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917B" w14:textId="77777777" w:rsidR="00E56FF1" w:rsidRDefault="00000000">
      <w:pPr>
        <w:pStyle w:val="Title"/>
      </w:pPr>
      <w:r>
        <w:t>D1.5 Data Management Plan</w:t>
      </w:r>
      <w:r>
        <w:rPr>
          <w:noProof/>
        </w:rPr>
        <w:drawing>
          <wp:anchor distT="0" distB="0" distL="114300" distR="114300" simplePos="0" relativeHeight="251658240" behindDoc="0" locked="0" layoutInCell="1" hidden="0" allowOverlap="1" wp14:anchorId="2C711D2F" wp14:editId="0A7964C7">
            <wp:simplePos x="0" y="0"/>
            <wp:positionH relativeFrom="column">
              <wp:posOffset>1714500</wp:posOffset>
            </wp:positionH>
            <wp:positionV relativeFrom="paragraph">
              <wp:posOffset>0</wp:posOffset>
            </wp:positionV>
            <wp:extent cx="2387600" cy="2387600"/>
            <wp:effectExtent l="0" t="0" r="0" b="0"/>
            <wp:wrapTopAndBottom distT="0" dist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p>
    <w:p w14:paraId="1E51F7EC" w14:textId="77777777" w:rsidR="00E56FF1" w:rsidRDefault="00E56FF1"/>
    <w:tbl>
      <w:tblPr>
        <w:tblStyle w:val="a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E56FF1" w14:paraId="0493BDB6" w14:textId="77777777">
        <w:trPr>
          <w:trHeight w:val="540"/>
          <w:jc w:val="center"/>
        </w:trPr>
        <w:tc>
          <w:tcPr>
            <w:tcW w:w="2263" w:type="dxa"/>
            <w:vAlign w:val="center"/>
          </w:tcPr>
          <w:p w14:paraId="49A0E336" w14:textId="77777777" w:rsidR="00E56FF1" w:rsidRDefault="00000000">
            <w:pPr>
              <w:jc w:val="left"/>
              <w:rPr>
                <w:b/>
              </w:rPr>
            </w:pPr>
            <w:r>
              <w:rPr>
                <w:b/>
              </w:rPr>
              <w:t>Lead partner:</w:t>
            </w:r>
          </w:p>
        </w:tc>
        <w:tc>
          <w:tcPr>
            <w:tcW w:w="5642" w:type="dxa"/>
            <w:vAlign w:val="center"/>
          </w:tcPr>
          <w:p w14:paraId="3C397D96" w14:textId="77777777" w:rsidR="00E56FF1" w:rsidRDefault="00000000">
            <w:pPr>
              <w:jc w:val="left"/>
            </w:pPr>
            <w:r>
              <w:t>EGI Foundation</w:t>
            </w:r>
          </w:p>
        </w:tc>
      </w:tr>
      <w:tr w:rsidR="00E56FF1" w14:paraId="7286E745" w14:textId="77777777">
        <w:trPr>
          <w:trHeight w:val="508"/>
          <w:jc w:val="center"/>
        </w:trPr>
        <w:tc>
          <w:tcPr>
            <w:tcW w:w="2263" w:type="dxa"/>
            <w:vAlign w:val="center"/>
          </w:tcPr>
          <w:p w14:paraId="32E196E8" w14:textId="77777777" w:rsidR="00E56FF1" w:rsidRDefault="00000000">
            <w:pPr>
              <w:jc w:val="left"/>
              <w:rPr>
                <w:b/>
              </w:rPr>
            </w:pPr>
            <w:r>
              <w:rPr>
                <w:b/>
              </w:rPr>
              <w:t>Version:</w:t>
            </w:r>
          </w:p>
        </w:tc>
        <w:tc>
          <w:tcPr>
            <w:tcW w:w="5642" w:type="dxa"/>
            <w:vAlign w:val="center"/>
          </w:tcPr>
          <w:p w14:paraId="13670712" w14:textId="77777777" w:rsidR="00E56FF1" w:rsidRDefault="00000000">
            <w:pPr>
              <w:jc w:val="left"/>
            </w:pPr>
            <w:r>
              <w:t>1.1</w:t>
            </w:r>
          </w:p>
        </w:tc>
      </w:tr>
      <w:tr w:rsidR="00E56FF1" w14:paraId="28A65652" w14:textId="77777777">
        <w:trPr>
          <w:trHeight w:val="508"/>
          <w:jc w:val="center"/>
        </w:trPr>
        <w:tc>
          <w:tcPr>
            <w:tcW w:w="2263" w:type="dxa"/>
            <w:vAlign w:val="center"/>
          </w:tcPr>
          <w:p w14:paraId="3C6348F0" w14:textId="77777777" w:rsidR="00E56FF1" w:rsidRDefault="00000000">
            <w:pPr>
              <w:jc w:val="left"/>
              <w:rPr>
                <w:b/>
              </w:rPr>
            </w:pPr>
            <w:r>
              <w:rPr>
                <w:b/>
              </w:rPr>
              <w:t>Status:</w:t>
            </w:r>
          </w:p>
        </w:tc>
        <w:tc>
          <w:tcPr>
            <w:tcW w:w="5642" w:type="dxa"/>
            <w:vAlign w:val="center"/>
          </w:tcPr>
          <w:p w14:paraId="47F1F73A" w14:textId="32476A6F" w:rsidR="00E56FF1" w:rsidRDefault="00576ACD">
            <w:pPr>
              <w:jc w:val="left"/>
            </w:pPr>
            <w:r>
              <w:t>Under EC Review</w:t>
            </w:r>
          </w:p>
        </w:tc>
      </w:tr>
      <w:tr w:rsidR="00E56FF1" w14:paraId="655E3D8E" w14:textId="77777777">
        <w:trPr>
          <w:trHeight w:val="508"/>
          <w:jc w:val="center"/>
        </w:trPr>
        <w:tc>
          <w:tcPr>
            <w:tcW w:w="2263" w:type="dxa"/>
            <w:vAlign w:val="center"/>
          </w:tcPr>
          <w:p w14:paraId="104A50FF" w14:textId="77777777" w:rsidR="00E56FF1" w:rsidRDefault="00000000">
            <w:pPr>
              <w:jc w:val="left"/>
              <w:rPr>
                <w:b/>
              </w:rPr>
            </w:pPr>
            <w:r>
              <w:rPr>
                <w:b/>
              </w:rPr>
              <w:t>Dissemination Level:</w:t>
            </w:r>
          </w:p>
        </w:tc>
        <w:tc>
          <w:tcPr>
            <w:tcW w:w="5642" w:type="dxa"/>
            <w:vAlign w:val="center"/>
          </w:tcPr>
          <w:p w14:paraId="0E120BE0" w14:textId="77777777" w:rsidR="00E56FF1" w:rsidRDefault="00000000">
            <w:pPr>
              <w:jc w:val="left"/>
            </w:pPr>
            <w:r>
              <w:t>Public</w:t>
            </w:r>
          </w:p>
        </w:tc>
      </w:tr>
      <w:tr w:rsidR="00E56FF1" w14:paraId="05AA8DE8" w14:textId="77777777">
        <w:trPr>
          <w:trHeight w:val="508"/>
          <w:jc w:val="center"/>
        </w:trPr>
        <w:tc>
          <w:tcPr>
            <w:tcW w:w="2263" w:type="dxa"/>
            <w:vAlign w:val="center"/>
          </w:tcPr>
          <w:p w14:paraId="6B6C5EBA" w14:textId="77777777" w:rsidR="00E56FF1" w:rsidRDefault="00000000">
            <w:pPr>
              <w:jc w:val="left"/>
              <w:rPr>
                <w:b/>
              </w:rPr>
            </w:pPr>
            <w:r>
              <w:rPr>
                <w:b/>
              </w:rPr>
              <w:t>Keywords:</w:t>
            </w:r>
          </w:p>
        </w:tc>
        <w:tc>
          <w:tcPr>
            <w:tcW w:w="5642" w:type="dxa"/>
            <w:vAlign w:val="center"/>
          </w:tcPr>
          <w:p w14:paraId="377B0639" w14:textId="77777777" w:rsidR="00E56FF1" w:rsidRDefault="00000000">
            <w:pPr>
              <w:jc w:val="left"/>
            </w:pPr>
            <w:r>
              <w:t>Data Management</w:t>
            </w:r>
          </w:p>
        </w:tc>
      </w:tr>
      <w:tr w:rsidR="00E56FF1" w14:paraId="41E80BD7" w14:textId="77777777">
        <w:trPr>
          <w:trHeight w:val="526"/>
          <w:jc w:val="center"/>
        </w:trPr>
        <w:tc>
          <w:tcPr>
            <w:tcW w:w="2263" w:type="dxa"/>
            <w:vAlign w:val="center"/>
          </w:tcPr>
          <w:p w14:paraId="7B129E8C" w14:textId="77777777" w:rsidR="00E56FF1" w:rsidRDefault="00000000">
            <w:pPr>
              <w:jc w:val="left"/>
              <w:rPr>
                <w:b/>
              </w:rPr>
            </w:pPr>
            <w:r>
              <w:rPr>
                <w:b/>
              </w:rPr>
              <w:t>Document Link:</w:t>
            </w:r>
          </w:p>
        </w:tc>
        <w:tc>
          <w:tcPr>
            <w:tcW w:w="5642" w:type="dxa"/>
            <w:vAlign w:val="center"/>
          </w:tcPr>
          <w:p w14:paraId="14595394" w14:textId="77777777" w:rsidR="00E56FF1" w:rsidRDefault="00000000">
            <w:pPr>
              <w:jc w:val="left"/>
            </w:pPr>
            <w:hyperlink r:id="rId9">
              <w:r>
                <w:rPr>
                  <w:rFonts w:ascii="Roboto" w:eastAsia="Roboto" w:hAnsi="Roboto" w:cs="Roboto"/>
                  <w:color w:val="0052CC"/>
                  <w:sz w:val="21"/>
                  <w:szCs w:val="21"/>
                  <w:highlight w:val="white"/>
                  <w:u w:val="single"/>
                </w:rPr>
                <w:t>https://documents.egi.eu/document/3803</w:t>
              </w:r>
            </w:hyperlink>
          </w:p>
        </w:tc>
      </w:tr>
    </w:tbl>
    <w:p w14:paraId="7E1AFDFC" w14:textId="77777777" w:rsidR="00E56FF1" w:rsidRDefault="00E56FF1"/>
    <w:tbl>
      <w:tblPr>
        <w:tblStyle w:val="ab"/>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E56FF1" w14:paraId="378EDE9F" w14:textId="77777777">
        <w:trPr>
          <w:trHeight w:val="319"/>
          <w:jc w:val="center"/>
        </w:trPr>
        <w:tc>
          <w:tcPr>
            <w:tcW w:w="7933" w:type="dxa"/>
            <w:vAlign w:val="center"/>
          </w:tcPr>
          <w:p w14:paraId="6C8EA64E" w14:textId="77777777" w:rsidR="00E56FF1" w:rsidRDefault="00000000">
            <w:pPr>
              <w:jc w:val="left"/>
              <w:rPr>
                <w:b/>
              </w:rPr>
            </w:pPr>
            <w:r>
              <w:rPr>
                <w:b/>
              </w:rPr>
              <w:t>Deliverable Abstract</w:t>
            </w:r>
          </w:p>
        </w:tc>
      </w:tr>
      <w:tr w:rsidR="00E56FF1" w14:paraId="20D2F3AD" w14:textId="77777777">
        <w:trPr>
          <w:trHeight w:val="3475"/>
          <w:jc w:val="center"/>
        </w:trPr>
        <w:tc>
          <w:tcPr>
            <w:tcW w:w="7933" w:type="dxa"/>
          </w:tcPr>
          <w:p w14:paraId="7EFF3CF8" w14:textId="77777777" w:rsidR="00E56FF1" w:rsidRDefault="00000000">
            <w:pPr>
              <w:jc w:val="left"/>
            </w:pPr>
            <w:r>
              <w:t xml:space="preserve">The initial Data Management Plan (DMP) introduces a report that specifies how research data will be collected, processed, monitored, and catalogued. Each dataset describes the type of data and their origin, the related metadata standards, the approach to sharing and target groups, and the approach to archival and preservation. This deliverable is considered a living document that will evolve during the project’s lifespan. </w:t>
            </w:r>
          </w:p>
        </w:tc>
      </w:tr>
    </w:tbl>
    <w:p w14:paraId="57DAF7CE" w14:textId="77777777" w:rsidR="00E56FF1" w:rsidRDefault="00E56FF1"/>
    <w:p w14:paraId="06619060" w14:textId="77777777" w:rsidR="00E56FF1" w:rsidRDefault="00E56FF1"/>
    <w:p w14:paraId="67EC73FC" w14:textId="77777777" w:rsidR="00E56FF1" w:rsidRDefault="00000000">
      <w:pPr>
        <w:rPr>
          <w:b/>
        </w:rPr>
      </w:pPr>
      <w:r>
        <w:rPr>
          <w:b/>
        </w:rPr>
        <w:t xml:space="preserve">COPYRIGHT NOTICE </w:t>
      </w:r>
    </w:p>
    <w:p w14:paraId="752A84D4" w14:textId="77777777" w:rsidR="00E56FF1" w:rsidRDefault="00000000">
      <w:r>
        <w:rPr>
          <w:noProof/>
        </w:rPr>
        <w:drawing>
          <wp:inline distT="0" distB="0" distL="0" distR="0" wp14:anchorId="6E1BCB74" wp14:editId="3B5924F1">
            <wp:extent cx="1227411" cy="429442"/>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65EAF882" wp14:editId="024C6D98">
            <wp:simplePos x="0" y="0"/>
            <wp:positionH relativeFrom="column">
              <wp:posOffset>4</wp:posOffset>
            </wp:positionH>
            <wp:positionV relativeFrom="paragraph">
              <wp:posOffset>85725</wp:posOffset>
            </wp:positionV>
            <wp:extent cx="500380" cy="333375"/>
            <wp:effectExtent l="0" t="0" r="0" b="0"/>
            <wp:wrapSquare wrapText="bothSides" distT="0" distB="0" distL="114300" distR="114300"/>
            <wp:docPr id="28" name="image1.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1.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7B36A3A3" w14:textId="77777777" w:rsidR="00E56FF1" w:rsidRDefault="00000000">
      <w:r>
        <w:t>This work by parties of the EGI-ACE consortium is licensed under a Creative Commons Attribution 4.0 International License. (</w:t>
      </w:r>
      <w:hyperlink r:id="rId12">
        <w:r>
          <w:rPr>
            <w:u w:val="single"/>
          </w:rPr>
          <w:t>http://creativecommons.org/licenses/by/4.0/</w:t>
        </w:r>
      </w:hyperlink>
      <w:r>
        <w:t xml:space="preserve">). </w:t>
      </w:r>
    </w:p>
    <w:p w14:paraId="7A309055" w14:textId="77777777" w:rsidR="00E56FF1" w:rsidRDefault="00000000">
      <w:r>
        <w:t>EGI-ACE receives funding from the European Union's Horizon 2020 research and innovation programme under grant agreement no. 101017567.</w:t>
      </w:r>
    </w:p>
    <w:p w14:paraId="341E1147" w14:textId="77777777" w:rsidR="00E56FF1" w:rsidRDefault="00E56FF1"/>
    <w:p w14:paraId="0089A923" w14:textId="77777777" w:rsidR="00E56FF1" w:rsidRDefault="00000000">
      <w:pPr>
        <w:rPr>
          <w:b/>
        </w:rPr>
      </w:pPr>
      <w:r>
        <w:rPr>
          <w:b/>
        </w:rPr>
        <w:t>DELIVERY SLIP</w:t>
      </w:r>
    </w:p>
    <w:tbl>
      <w:tblPr>
        <w:tblStyle w:val="ac"/>
        <w:tblW w:w="906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E56FF1" w14:paraId="46C6C3CA" w14:textId="77777777" w:rsidTr="00E56F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3C2A5D1C" w14:textId="77777777" w:rsidR="00E56FF1" w:rsidRDefault="00E56FF1"/>
        </w:tc>
        <w:tc>
          <w:tcPr>
            <w:tcW w:w="4308" w:type="dxa"/>
          </w:tcPr>
          <w:p w14:paraId="4042DA42" w14:textId="77777777" w:rsidR="00E56FF1" w:rsidRDefault="00000000">
            <w:pPr>
              <w:cnfStyle w:val="100000000000" w:firstRow="1" w:lastRow="0" w:firstColumn="0" w:lastColumn="0" w:oddVBand="0" w:evenVBand="0" w:oddHBand="0" w:evenHBand="0" w:firstRowFirstColumn="0" w:firstRowLastColumn="0" w:lastRowFirstColumn="0" w:lastRowLastColumn="0"/>
            </w:pPr>
            <w:r>
              <w:t>Name</w:t>
            </w:r>
          </w:p>
        </w:tc>
        <w:tc>
          <w:tcPr>
            <w:tcW w:w="2693" w:type="dxa"/>
          </w:tcPr>
          <w:p w14:paraId="5FBBE82C" w14:textId="77777777" w:rsidR="00E56FF1" w:rsidRDefault="00000000">
            <w:pPr>
              <w:cnfStyle w:val="100000000000" w:firstRow="1" w:lastRow="0" w:firstColumn="0" w:lastColumn="0" w:oddVBand="0" w:evenVBand="0" w:oddHBand="0" w:evenHBand="0" w:firstRowFirstColumn="0" w:firstRowLastColumn="0" w:lastRowFirstColumn="0" w:lastRowLastColumn="0"/>
            </w:pPr>
            <w:r>
              <w:t>Partner/Activity</w:t>
            </w:r>
          </w:p>
        </w:tc>
      </w:tr>
      <w:tr w:rsidR="00E56FF1" w14:paraId="3AC5CD09" w14:textId="77777777" w:rsidTr="00E56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5251F420" w14:textId="77777777" w:rsidR="00E56FF1" w:rsidRDefault="00000000">
            <w:r>
              <w:t>From:</w:t>
            </w:r>
          </w:p>
        </w:tc>
        <w:tc>
          <w:tcPr>
            <w:tcW w:w="4308" w:type="dxa"/>
          </w:tcPr>
          <w:p w14:paraId="2D0F3E00" w14:textId="77777777" w:rsidR="00E56FF1" w:rsidRDefault="00000000">
            <w:pPr>
              <w:cnfStyle w:val="000000100000" w:firstRow="0" w:lastRow="0" w:firstColumn="0" w:lastColumn="0" w:oddVBand="0" w:evenVBand="0" w:oddHBand="1" w:evenHBand="0" w:firstRowFirstColumn="0" w:firstRowLastColumn="0" w:lastRowFirstColumn="0" w:lastRowLastColumn="0"/>
            </w:pPr>
            <w:r>
              <w:t>Sjomara Specht</w:t>
            </w:r>
          </w:p>
        </w:tc>
        <w:tc>
          <w:tcPr>
            <w:tcW w:w="2693" w:type="dxa"/>
          </w:tcPr>
          <w:p w14:paraId="3CCA5FB1" w14:textId="77777777" w:rsidR="00E56FF1" w:rsidRDefault="00000000">
            <w:pPr>
              <w:cnfStyle w:val="000000100000" w:firstRow="0" w:lastRow="0" w:firstColumn="0" w:lastColumn="0" w:oddVBand="0" w:evenVBand="0" w:oddHBand="1" w:evenHBand="0" w:firstRowFirstColumn="0" w:firstRowLastColumn="0" w:lastRowFirstColumn="0" w:lastRowLastColumn="0"/>
            </w:pPr>
            <w:r>
              <w:t>EGI Foundation/WP1</w:t>
            </w:r>
          </w:p>
        </w:tc>
      </w:tr>
      <w:tr w:rsidR="00E56FF1" w14:paraId="6D6E0D3B" w14:textId="77777777" w:rsidTr="00E56FF1">
        <w:tc>
          <w:tcPr>
            <w:cnfStyle w:val="001000000000" w:firstRow="0" w:lastRow="0" w:firstColumn="1" w:lastColumn="0" w:oddVBand="0" w:evenVBand="0" w:oddHBand="0" w:evenHBand="0" w:firstRowFirstColumn="0" w:firstRowLastColumn="0" w:lastRowFirstColumn="0" w:lastRowLastColumn="0"/>
            <w:tcW w:w="2066" w:type="dxa"/>
          </w:tcPr>
          <w:p w14:paraId="5157B3E6" w14:textId="77777777" w:rsidR="00E56FF1" w:rsidRDefault="00000000">
            <w:r>
              <w:t>Moderated by:</w:t>
            </w:r>
          </w:p>
        </w:tc>
        <w:tc>
          <w:tcPr>
            <w:tcW w:w="4308" w:type="dxa"/>
          </w:tcPr>
          <w:p w14:paraId="2C9D7265" w14:textId="77777777" w:rsidR="00E56FF1" w:rsidRDefault="00000000">
            <w:pPr>
              <w:cnfStyle w:val="000000000000" w:firstRow="0" w:lastRow="0" w:firstColumn="0" w:lastColumn="0" w:oddVBand="0" w:evenVBand="0" w:oddHBand="0" w:evenHBand="0" w:firstRowFirstColumn="0" w:firstRowLastColumn="0" w:lastRowFirstColumn="0" w:lastRowLastColumn="0"/>
            </w:pPr>
            <w:r>
              <w:t>Sjomara Specht</w:t>
            </w:r>
          </w:p>
        </w:tc>
        <w:tc>
          <w:tcPr>
            <w:tcW w:w="2693" w:type="dxa"/>
          </w:tcPr>
          <w:p w14:paraId="2F3A5F7D" w14:textId="77777777" w:rsidR="00E56FF1" w:rsidRDefault="00E56FF1">
            <w:pPr>
              <w:cnfStyle w:val="000000000000" w:firstRow="0" w:lastRow="0" w:firstColumn="0" w:lastColumn="0" w:oddVBand="0" w:evenVBand="0" w:oddHBand="0" w:evenHBand="0" w:firstRowFirstColumn="0" w:firstRowLastColumn="0" w:lastRowFirstColumn="0" w:lastRowLastColumn="0"/>
            </w:pPr>
          </w:p>
        </w:tc>
      </w:tr>
      <w:tr w:rsidR="00E56FF1" w14:paraId="423DE729" w14:textId="77777777" w:rsidTr="00E56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31FE93EF" w14:textId="77777777" w:rsidR="00E56FF1" w:rsidRDefault="00000000">
            <w:r>
              <w:t>Reviewed by:</w:t>
            </w:r>
          </w:p>
        </w:tc>
        <w:tc>
          <w:tcPr>
            <w:tcW w:w="4308" w:type="dxa"/>
          </w:tcPr>
          <w:p w14:paraId="0E7E0946" w14:textId="77777777" w:rsidR="00E56FF1" w:rsidRDefault="00000000">
            <w:pPr>
              <w:cnfStyle w:val="000000100000" w:firstRow="0" w:lastRow="0" w:firstColumn="0" w:lastColumn="0" w:oddVBand="0" w:evenVBand="0" w:oddHBand="1" w:evenHBand="0" w:firstRowFirstColumn="0" w:firstRowLastColumn="0" w:lastRowFirstColumn="0" w:lastRowLastColumn="0"/>
            </w:pPr>
            <w:r>
              <w:t>Hien Bui</w:t>
            </w:r>
          </w:p>
          <w:p w14:paraId="143686EB" w14:textId="77777777" w:rsidR="00E56FF1" w:rsidRDefault="00000000">
            <w:pPr>
              <w:cnfStyle w:val="000000100000" w:firstRow="0" w:lastRow="0" w:firstColumn="0" w:lastColumn="0" w:oddVBand="0" w:evenVBand="0" w:oddHBand="1" w:evenHBand="0" w:firstRowFirstColumn="0" w:firstRowLastColumn="0" w:lastRowFirstColumn="0" w:lastRowLastColumn="0"/>
            </w:pPr>
            <w:r>
              <w:t>Smitesh Jain</w:t>
            </w:r>
          </w:p>
        </w:tc>
        <w:tc>
          <w:tcPr>
            <w:tcW w:w="2693" w:type="dxa"/>
          </w:tcPr>
          <w:p w14:paraId="0AE2999A" w14:textId="77777777" w:rsidR="00E56FF1" w:rsidRDefault="00000000">
            <w:pPr>
              <w:cnfStyle w:val="000000100000" w:firstRow="0" w:lastRow="0" w:firstColumn="0" w:lastColumn="0" w:oddVBand="0" w:evenVBand="0" w:oddHBand="1" w:evenHBand="0" w:firstRowFirstColumn="0" w:firstRowLastColumn="0" w:lastRowFirstColumn="0" w:lastRowLastColumn="0"/>
            </w:pPr>
            <w:r>
              <w:t>EGI Foundation</w:t>
            </w:r>
          </w:p>
          <w:p w14:paraId="322B4D36" w14:textId="77777777" w:rsidR="00E56FF1" w:rsidRDefault="00000000">
            <w:pPr>
              <w:cnfStyle w:val="000000100000" w:firstRow="0" w:lastRow="0" w:firstColumn="0" w:lastColumn="0" w:oddVBand="0" w:evenVBand="0" w:oddHBand="1" w:evenHBand="0" w:firstRowFirstColumn="0" w:firstRowLastColumn="0" w:lastRowFirstColumn="0" w:lastRowLastColumn="0"/>
            </w:pPr>
            <w:r>
              <w:t>EGI Foundation</w:t>
            </w:r>
          </w:p>
        </w:tc>
      </w:tr>
    </w:tbl>
    <w:p w14:paraId="5BD9E1DD" w14:textId="77777777" w:rsidR="00E56FF1" w:rsidRDefault="00E56FF1"/>
    <w:p w14:paraId="50BAD08C" w14:textId="77777777" w:rsidR="00E56FF1" w:rsidRDefault="00000000">
      <w:pPr>
        <w:rPr>
          <w:b/>
        </w:rPr>
      </w:pPr>
      <w:r>
        <w:rPr>
          <w:b/>
        </w:rPr>
        <w:t>DOCUMENT LOG</w:t>
      </w:r>
    </w:p>
    <w:tbl>
      <w:tblPr>
        <w:tblStyle w:val="ad"/>
        <w:tblW w:w="901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451"/>
        <w:gridCol w:w="4962"/>
        <w:gridCol w:w="1791"/>
      </w:tblGrid>
      <w:tr w:rsidR="00E56FF1" w14:paraId="75328B20" w14:textId="77777777" w:rsidTr="00E56F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9DF6EF7" w14:textId="77777777" w:rsidR="00E56FF1" w:rsidRDefault="00000000">
            <w:r>
              <w:t>Issue</w:t>
            </w:r>
          </w:p>
        </w:tc>
        <w:tc>
          <w:tcPr>
            <w:tcW w:w="1451" w:type="dxa"/>
          </w:tcPr>
          <w:p w14:paraId="7BB0C6FA" w14:textId="77777777" w:rsidR="00E56FF1" w:rsidRDefault="00000000">
            <w:pPr>
              <w:cnfStyle w:val="100000000000" w:firstRow="1" w:lastRow="0" w:firstColumn="0" w:lastColumn="0" w:oddVBand="0" w:evenVBand="0" w:oddHBand="0" w:evenHBand="0" w:firstRowFirstColumn="0" w:firstRowLastColumn="0" w:lastRowFirstColumn="0" w:lastRowLastColumn="0"/>
            </w:pPr>
            <w:r>
              <w:t>Date</w:t>
            </w:r>
          </w:p>
        </w:tc>
        <w:tc>
          <w:tcPr>
            <w:tcW w:w="4962" w:type="dxa"/>
          </w:tcPr>
          <w:p w14:paraId="47CE6F70" w14:textId="77777777" w:rsidR="00E56FF1" w:rsidRDefault="00000000">
            <w:pPr>
              <w:cnfStyle w:val="100000000000" w:firstRow="1" w:lastRow="0" w:firstColumn="0" w:lastColumn="0" w:oddVBand="0" w:evenVBand="0" w:oddHBand="0" w:evenHBand="0" w:firstRowFirstColumn="0" w:firstRowLastColumn="0" w:lastRowFirstColumn="0" w:lastRowLastColumn="0"/>
            </w:pPr>
            <w:r>
              <w:t>Comment</w:t>
            </w:r>
          </w:p>
        </w:tc>
        <w:tc>
          <w:tcPr>
            <w:tcW w:w="1791" w:type="dxa"/>
          </w:tcPr>
          <w:p w14:paraId="5595F706" w14:textId="77777777" w:rsidR="00E56FF1" w:rsidRDefault="00000000">
            <w:pPr>
              <w:cnfStyle w:val="100000000000" w:firstRow="1" w:lastRow="0" w:firstColumn="0" w:lastColumn="0" w:oddVBand="0" w:evenVBand="0" w:oddHBand="0" w:evenHBand="0" w:firstRowFirstColumn="0" w:firstRowLastColumn="0" w:lastRowFirstColumn="0" w:lastRowLastColumn="0"/>
            </w:pPr>
            <w:r>
              <w:t>Author</w:t>
            </w:r>
          </w:p>
        </w:tc>
      </w:tr>
      <w:tr w:rsidR="00E56FF1" w14:paraId="230405CC" w14:textId="77777777" w:rsidTr="00E56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F1044AF" w14:textId="77777777" w:rsidR="00E56FF1" w:rsidRDefault="00000000">
            <w:r>
              <w:t>v.0.1</w:t>
            </w:r>
          </w:p>
        </w:tc>
        <w:tc>
          <w:tcPr>
            <w:tcW w:w="1451" w:type="dxa"/>
          </w:tcPr>
          <w:p w14:paraId="1E27C35F" w14:textId="77777777" w:rsidR="00E56FF1" w:rsidRDefault="00000000">
            <w:pPr>
              <w:cnfStyle w:val="000000100000" w:firstRow="0" w:lastRow="0" w:firstColumn="0" w:lastColumn="0" w:oddVBand="0" w:evenVBand="0" w:oddHBand="1" w:evenHBand="0" w:firstRowFirstColumn="0" w:firstRowLastColumn="0" w:lastRowFirstColumn="0" w:lastRowLastColumn="0"/>
            </w:pPr>
            <w:r>
              <w:t>21/06/2022</w:t>
            </w:r>
          </w:p>
        </w:tc>
        <w:tc>
          <w:tcPr>
            <w:tcW w:w="4962" w:type="dxa"/>
          </w:tcPr>
          <w:p w14:paraId="767EC629" w14:textId="77777777" w:rsidR="00E56FF1" w:rsidRDefault="00000000">
            <w:pPr>
              <w:cnfStyle w:val="000000100000" w:firstRow="0" w:lastRow="0" w:firstColumn="0" w:lastColumn="0" w:oddVBand="0" w:evenVBand="0" w:oddHBand="1" w:evenHBand="0" w:firstRowFirstColumn="0" w:firstRowLastColumn="0" w:lastRowFirstColumn="0" w:lastRowLastColumn="0"/>
            </w:pPr>
            <w:r>
              <w:t>First version request update on DMP from WPs</w:t>
            </w:r>
          </w:p>
        </w:tc>
        <w:tc>
          <w:tcPr>
            <w:tcW w:w="1791" w:type="dxa"/>
          </w:tcPr>
          <w:p w14:paraId="78850B00" w14:textId="77777777" w:rsidR="00E56FF1" w:rsidRDefault="00000000">
            <w:pPr>
              <w:cnfStyle w:val="000000100000" w:firstRow="0" w:lastRow="0" w:firstColumn="0" w:lastColumn="0" w:oddVBand="0" w:evenVBand="0" w:oddHBand="1" w:evenHBand="0" w:firstRowFirstColumn="0" w:firstRowLastColumn="0" w:lastRowFirstColumn="0" w:lastRowLastColumn="0"/>
            </w:pPr>
            <w:r>
              <w:t>S. Specht</w:t>
            </w:r>
          </w:p>
        </w:tc>
      </w:tr>
      <w:tr w:rsidR="00E56FF1" w14:paraId="27261337" w14:textId="77777777" w:rsidTr="00E56FF1">
        <w:tc>
          <w:tcPr>
            <w:cnfStyle w:val="001000000000" w:firstRow="0" w:lastRow="0" w:firstColumn="1" w:lastColumn="0" w:oddVBand="0" w:evenVBand="0" w:oddHBand="0" w:evenHBand="0" w:firstRowFirstColumn="0" w:firstRowLastColumn="0" w:lastRowFirstColumn="0" w:lastRowLastColumn="0"/>
            <w:tcW w:w="812" w:type="dxa"/>
          </w:tcPr>
          <w:p w14:paraId="6C5F3441" w14:textId="77777777" w:rsidR="00E56FF1" w:rsidRDefault="00000000">
            <w:r>
              <w:t>v.0.2</w:t>
            </w:r>
          </w:p>
        </w:tc>
        <w:tc>
          <w:tcPr>
            <w:tcW w:w="1451" w:type="dxa"/>
          </w:tcPr>
          <w:p w14:paraId="1B6496F4" w14:textId="77777777" w:rsidR="00E56FF1" w:rsidRDefault="00000000">
            <w:pPr>
              <w:cnfStyle w:val="000000000000" w:firstRow="0" w:lastRow="0" w:firstColumn="0" w:lastColumn="0" w:oddVBand="0" w:evenVBand="0" w:oddHBand="0" w:evenHBand="0" w:firstRowFirstColumn="0" w:firstRowLastColumn="0" w:lastRowFirstColumn="0" w:lastRowLastColumn="0"/>
            </w:pPr>
            <w:r>
              <w:t>20/7/2022</w:t>
            </w:r>
          </w:p>
        </w:tc>
        <w:tc>
          <w:tcPr>
            <w:tcW w:w="4962" w:type="dxa"/>
          </w:tcPr>
          <w:p w14:paraId="7CFFD37F" w14:textId="77777777" w:rsidR="00E56FF1" w:rsidRDefault="00000000">
            <w:pPr>
              <w:cnfStyle w:val="000000000000" w:firstRow="0" w:lastRow="0" w:firstColumn="0" w:lastColumn="0" w:oddVBand="0" w:evenVBand="0" w:oddHBand="0" w:evenHBand="0" w:firstRowFirstColumn="0" w:firstRowLastColumn="0" w:lastRowFirstColumn="0" w:lastRowLastColumn="0"/>
            </w:pPr>
            <w:r>
              <w:t>GDPR input</w:t>
            </w:r>
          </w:p>
        </w:tc>
        <w:tc>
          <w:tcPr>
            <w:tcW w:w="1791" w:type="dxa"/>
          </w:tcPr>
          <w:p w14:paraId="7D61AC90" w14:textId="77777777" w:rsidR="00E56FF1" w:rsidRDefault="00000000">
            <w:pPr>
              <w:cnfStyle w:val="000000000000" w:firstRow="0" w:lastRow="0" w:firstColumn="0" w:lastColumn="0" w:oddVBand="0" w:evenVBand="0" w:oddHBand="0" w:evenHBand="0" w:firstRowFirstColumn="0" w:firstRowLastColumn="0" w:lastRowFirstColumn="0" w:lastRowLastColumn="0"/>
            </w:pPr>
            <w:r>
              <w:t>B. Grenier</w:t>
            </w:r>
          </w:p>
        </w:tc>
      </w:tr>
      <w:tr w:rsidR="00E56FF1" w14:paraId="5F0142FD" w14:textId="77777777" w:rsidTr="00E56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7ABBE50A" w14:textId="77777777" w:rsidR="00E56FF1" w:rsidRDefault="00000000">
            <w:r>
              <w:t>v.0.3</w:t>
            </w:r>
          </w:p>
        </w:tc>
        <w:tc>
          <w:tcPr>
            <w:tcW w:w="1451" w:type="dxa"/>
          </w:tcPr>
          <w:p w14:paraId="154EBC74" w14:textId="77777777" w:rsidR="00E56FF1" w:rsidRDefault="00000000">
            <w:pPr>
              <w:cnfStyle w:val="000000100000" w:firstRow="0" w:lastRow="0" w:firstColumn="0" w:lastColumn="0" w:oddVBand="0" w:evenVBand="0" w:oddHBand="1" w:evenHBand="0" w:firstRowFirstColumn="0" w:firstRowLastColumn="0" w:lastRowFirstColumn="0" w:lastRowLastColumn="0"/>
            </w:pPr>
            <w:r>
              <w:t>19/10/2022</w:t>
            </w:r>
          </w:p>
        </w:tc>
        <w:tc>
          <w:tcPr>
            <w:tcW w:w="4962" w:type="dxa"/>
          </w:tcPr>
          <w:p w14:paraId="08A05F86" w14:textId="77777777" w:rsidR="00E56FF1" w:rsidRDefault="00000000">
            <w:pPr>
              <w:cnfStyle w:val="000000100000" w:firstRow="0" w:lastRow="0" w:firstColumn="0" w:lastColumn="0" w:oddVBand="0" w:evenVBand="0" w:oddHBand="1" w:evenHBand="0" w:firstRowFirstColumn="0" w:firstRowLastColumn="0" w:lastRowFirstColumn="0" w:lastRowLastColumn="0"/>
            </w:pPr>
            <w:r>
              <w:t>Send deliverable for review</w:t>
            </w:r>
          </w:p>
        </w:tc>
        <w:tc>
          <w:tcPr>
            <w:tcW w:w="1791" w:type="dxa"/>
          </w:tcPr>
          <w:p w14:paraId="0B7D3FB2" w14:textId="77777777" w:rsidR="00E56FF1" w:rsidRDefault="00E56FF1">
            <w:pPr>
              <w:cnfStyle w:val="000000100000" w:firstRow="0" w:lastRow="0" w:firstColumn="0" w:lastColumn="0" w:oddVBand="0" w:evenVBand="0" w:oddHBand="1" w:evenHBand="0" w:firstRowFirstColumn="0" w:firstRowLastColumn="0" w:lastRowFirstColumn="0" w:lastRowLastColumn="0"/>
            </w:pPr>
          </w:p>
        </w:tc>
      </w:tr>
      <w:tr w:rsidR="00E56FF1" w14:paraId="74810784" w14:textId="77777777" w:rsidTr="00E56FF1">
        <w:tc>
          <w:tcPr>
            <w:cnfStyle w:val="001000000000" w:firstRow="0" w:lastRow="0" w:firstColumn="1" w:lastColumn="0" w:oddVBand="0" w:evenVBand="0" w:oddHBand="0" w:evenHBand="0" w:firstRowFirstColumn="0" w:firstRowLastColumn="0" w:lastRowFirstColumn="0" w:lastRowLastColumn="0"/>
            <w:tcW w:w="812" w:type="dxa"/>
          </w:tcPr>
          <w:p w14:paraId="4E73CE02" w14:textId="77777777" w:rsidR="00E56FF1" w:rsidRDefault="00000000">
            <w:r>
              <w:t>v.1</w:t>
            </w:r>
          </w:p>
        </w:tc>
        <w:tc>
          <w:tcPr>
            <w:tcW w:w="1451" w:type="dxa"/>
          </w:tcPr>
          <w:p w14:paraId="4BB3045C" w14:textId="77777777" w:rsidR="00E56FF1" w:rsidRDefault="00E56FF1">
            <w:pPr>
              <w:cnfStyle w:val="000000000000" w:firstRow="0" w:lastRow="0" w:firstColumn="0" w:lastColumn="0" w:oddVBand="0" w:evenVBand="0" w:oddHBand="0" w:evenHBand="0" w:firstRowFirstColumn="0" w:firstRowLastColumn="0" w:lastRowFirstColumn="0" w:lastRowLastColumn="0"/>
            </w:pPr>
          </w:p>
        </w:tc>
        <w:tc>
          <w:tcPr>
            <w:tcW w:w="4962" w:type="dxa"/>
          </w:tcPr>
          <w:p w14:paraId="2DBB0AE6" w14:textId="77777777" w:rsidR="00E56FF1" w:rsidRDefault="00000000">
            <w:pPr>
              <w:cnfStyle w:val="000000000000" w:firstRow="0" w:lastRow="0" w:firstColumn="0" w:lastColumn="0" w:oddVBand="0" w:evenVBand="0" w:oddHBand="0" w:evenHBand="0" w:firstRowFirstColumn="0" w:firstRowLastColumn="0" w:lastRowFirstColumn="0" w:lastRowLastColumn="0"/>
            </w:pPr>
            <w:r>
              <w:t>Final version</w:t>
            </w:r>
          </w:p>
        </w:tc>
        <w:tc>
          <w:tcPr>
            <w:tcW w:w="1791" w:type="dxa"/>
          </w:tcPr>
          <w:p w14:paraId="7B9DEC59" w14:textId="77777777" w:rsidR="00E56FF1" w:rsidRDefault="00E56FF1">
            <w:pPr>
              <w:cnfStyle w:val="000000000000" w:firstRow="0" w:lastRow="0" w:firstColumn="0" w:lastColumn="0" w:oddVBand="0" w:evenVBand="0" w:oddHBand="0" w:evenHBand="0" w:firstRowFirstColumn="0" w:firstRowLastColumn="0" w:lastRowFirstColumn="0" w:lastRowLastColumn="0"/>
            </w:pPr>
          </w:p>
        </w:tc>
      </w:tr>
      <w:tr w:rsidR="00E56FF1" w14:paraId="55289ECB" w14:textId="77777777" w:rsidTr="00E56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50A5675" w14:textId="77777777" w:rsidR="00E56FF1" w:rsidRDefault="00000000">
            <w:r>
              <w:t>v1.1</w:t>
            </w:r>
          </w:p>
        </w:tc>
        <w:tc>
          <w:tcPr>
            <w:tcW w:w="1451" w:type="dxa"/>
          </w:tcPr>
          <w:p w14:paraId="48A37196" w14:textId="77777777" w:rsidR="00E56FF1" w:rsidRDefault="00000000">
            <w:pPr>
              <w:cnfStyle w:val="000000100000" w:firstRow="0" w:lastRow="0" w:firstColumn="0" w:lastColumn="0" w:oddVBand="0" w:evenVBand="0" w:oddHBand="1" w:evenHBand="0" w:firstRowFirstColumn="0" w:firstRowLastColumn="0" w:lastRowFirstColumn="0" w:lastRowLastColumn="0"/>
            </w:pPr>
            <w:r>
              <w:t>08/11/2023</w:t>
            </w:r>
          </w:p>
        </w:tc>
        <w:tc>
          <w:tcPr>
            <w:tcW w:w="4962" w:type="dxa"/>
          </w:tcPr>
          <w:p w14:paraId="41497257" w14:textId="77777777" w:rsidR="00E56FF1" w:rsidRDefault="00000000">
            <w:pPr>
              <w:cnfStyle w:val="000000100000" w:firstRow="0" w:lastRow="0" w:firstColumn="0" w:lastColumn="0" w:oddVBand="0" w:evenVBand="0" w:oddHBand="1" w:evenHBand="0" w:firstRowFirstColumn="0" w:firstRowLastColumn="0" w:lastRowFirstColumn="0" w:lastRowLastColumn="0"/>
            </w:pPr>
            <w:r>
              <w:t>Added the Appendix I with the data/datasets generated and managed during the project (following recommendation from the final review)</w:t>
            </w:r>
          </w:p>
        </w:tc>
        <w:tc>
          <w:tcPr>
            <w:tcW w:w="1791" w:type="dxa"/>
          </w:tcPr>
          <w:p w14:paraId="39B44E32" w14:textId="77777777" w:rsidR="00E56FF1" w:rsidRDefault="00000000">
            <w:pPr>
              <w:cnfStyle w:val="000000100000" w:firstRow="0" w:lastRow="0" w:firstColumn="0" w:lastColumn="0" w:oddVBand="0" w:evenVBand="0" w:oddHBand="1" w:evenHBand="0" w:firstRowFirstColumn="0" w:firstRowLastColumn="0" w:lastRowFirstColumn="0" w:lastRowLastColumn="0"/>
            </w:pPr>
            <w:r>
              <w:t>G. La Rocca</w:t>
            </w:r>
          </w:p>
        </w:tc>
      </w:tr>
    </w:tbl>
    <w:p w14:paraId="1260A84B" w14:textId="77777777" w:rsidR="00E56FF1" w:rsidRDefault="00E56FF1"/>
    <w:p w14:paraId="2124F0DB" w14:textId="77777777" w:rsidR="00E56FF1" w:rsidRDefault="00000000">
      <w:pPr>
        <w:rPr>
          <w:b/>
        </w:rPr>
      </w:pPr>
      <w:r>
        <w:rPr>
          <w:b/>
        </w:rPr>
        <w:t>TERMINOLOGY</w:t>
      </w:r>
    </w:p>
    <w:p w14:paraId="2138D076" w14:textId="77777777" w:rsidR="00E56FF1" w:rsidRDefault="00000000">
      <w:hyperlink r:id="rId13">
        <w:r>
          <w:rPr>
            <w:color w:val="1155CC"/>
            <w:u w:val="single"/>
          </w:rPr>
          <w:t>https://confluence.egi.eu/display/EGIG</w:t>
        </w:r>
      </w:hyperlink>
    </w:p>
    <w:p w14:paraId="1BA1FC9C" w14:textId="77777777" w:rsidR="00E56FF1" w:rsidRDefault="00000000">
      <w:pPr>
        <w:rPr>
          <w:color w:val="000000"/>
        </w:rPr>
      </w:pPr>
      <w:r>
        <w:br w:type="page"/>
      </w:r>
    </w:p>
    <w:p w14:paraId="3064B9ED" w14:textId="77777777" w:rsidR="00E56FF1" w:rsidRDefault="00E56FF1">
      <w:pPr>
        <w:rPr>
          <w:b/>
        </w:rPr>
      </w:pPr>
    </w:p>
    <w:sdt>
      <w:sdtPr>
        <w:id w:val="1721089937"/>
        <w:docPartObj>
          <w:docPartGallery w:val="Table of Contents"/>
          <w:docPartUnique/>
        </w:docPartObj>
      </w:sdtPr>
      <w:sdtContent>
        <w:p w14:paraId="233D76FE" w14:textId="77777777" w:rsidR="00E56FF1" w:rsidRDefault="00000000">
          <w:pPr>
            <w:widowControl w:val="0"/>
            <w:tabs>
              <w:tab w:val="right" w:pos="12000"/>
            </w:tabs>
            <w:spacing w:before="60" w:after="0" w:line="240" w:lineRule="auto"/>
            <w:jc w:val="left"/>
            <w:rPr>
              <w:b/>
              <w:color w:val="000000"/>
            </w:rPr>
          </w:pPr>
          <w:r>
            <w:fldChar w:fldCharType="begin"/>
          </w:r>
          <w:r>
            <w:instrText xml:space="preserve"> TOC \h \u \z \t "Heading 1,1,Heading 2,2,Heading 3,3,Heading 4,4,Heading 5,5,Heading 6,6,"</w:instrText>
          </w:r>
          <w:r>
            <w:fldChar w:fldCharType="separate"/>
          </w:r>
          <w:hyperlink w:anchor="_heading=h.lnxbz9">
            <w:r>
              <w:rPr>
                <w:b/>
                <w:color w:val="000000"/>
              </w:rPr>
              <w:t>1 Introduction</w:t>
            </w:r>
            <w:r>
              <w:rPr>
                <w:b/>
                <w:color w:val="000000"/>
              </w:rPr>
              <w:tab/>
              <w:t>5</w:t>
            </w:r>
          </w:hyperlink>
        </w:p>
        <w:p w14:paraId="080AA31A" w14:textId="77777777" w:rsidR="00E56FF1" w:rsidRDefault="00000000">
          <w:pPr>
            <w:widowControl w:val="0"/>
            <w:tabs>
              <w:tab w:val="right" w:pos="12000"/>
            </w:tabs>
            <w:spacing w:before="60" w:after="0" w:line="240" w:lineRule="auto"/>
            <w:jc w:val="left"/>
            <w:rPr>
              <w:b/>
              <w:color w:val="000000"/>
            </w:rPr>
          </w:pPr>
          <w:hyperlink w:anchor="_heading=h.35nkun2">
            <w:r>
              <w:rPr>
                <w:b/>
                <w:color w:val="000000"/>
              </w:rPr>
              <w:t>2 FAIR Data</w:t>
            </w:r>
            <w:r>
              <w:rPr>
                <w:b/>
                <w:color w:val="000000"/>
              </w:rPr>
              <w:tab/>
              <w:t>6</w:t>
            </w:r>
          </w:hyperlink>
        </w:p>
        <w:p w14:paraId="1B1FD219" w14:textId="77777777" w:rsidR="00E56FF1" w:rsidRDefault="00000000">
          <w:pPr>
            <w:widowControl w:val="0"/>
            <w:tabs>
              <w:tab w:val="right" w:pos="12000"/>
            </w:tabs>
            <w:spacing w:before="60" w:after="0" w:line="240" w:lineRule="auto"/>
            <w:jc w:val="left"/>
            <w:rPr>
              <w:b/>
              <w:color w:val="000000"/>
            </w:rPr>
          </w:pPr>
          <w:hyperlink w:anchor="_heading=h.1ksv4uv">
            <w:r>
              <w:rPr>
                <w:b/>
                <w:color w:val="000000"/>
              </w:rPr>
              <w:t>3 Data Security</w:t>
            </w:r>
            <w:r>
              <w:rPr>
                <w:b/>
                <w:color w:val="000000"/>
              </w:rPr>
              <w:tab/>
              <w:t>7</w:t>
            </w:r>
          </w:hyperlink>
        </w:p>
        <w:p w14:paraId="2ECBBEA8" w14:textId="77777777" w:rsidR="00E56FF1" w:rsidRDefault="00000000">
          <w:pPr>
            <w:widowControl w:val="0"/>
            <w:tabs>
              <w:tab w:val="right" w:pos="12000"/>
            </w:tabs>
            <w:spacing w:before="60" w:after="0" w:line="240" w:lineRule="auto"/>
            <w:jc w:val="left"/>
            <w:rPr>
              <w:b/>
              <w:color w:val="000000"/>
            </w:rPr>
          </w:pPr>
          <w:hyperlink w:anchor="_heading=h.44sinio">
            <w:r>
              <w:rPr>
                <w:b/>
                <w:color w:val="000000"/>
              </w:rPr>
              <w:t>4 Ethical Aspects</w:t>
            </w:r>
            <w:r>
              <w:rPr>
                <w:b/>
                <w:color w:val="000000"/>
              </w:rPr>
              <w:tab/>
              <w:t>8</w:t>
            </w:r>
          </w:hyperlink>
        </w:p>
        <w:p w14:paraId="595E0800" w14:textId="77777777" w:rsidR="00E56FF1" w:rsidRDefault="00000000">
          <w:pPr>
            <w:widowControl w:val="0"/>
            <w:tabs>
              <w:tab w:val="right" w:pos="12000"/>
            </w:tabs>
            <w:spacing w:before="60" w:after="0" w:line="240" w:lineRule="auto"/>
            <w:jc w:val="left"/>
            <w:rPr>
              <w:b/>
              <w:color w:val="000000"/>
            </w:rPr>
          </w:pPr>
          <w:hyperlink w:anchor="_heading=h.2jxsxqh">
            <w:r>
              <w:rPr>
                <w:b/>
                <w:color w:val="000000"/>
              </w:rPr>
              <w:t>5 GDPR</w:t>
            </w:r>
            <w:r>
              <w:rPr>
                <w:b/>
                <w:color w:val="000000"/>
              </w:rPr>
              <w:tab/>
              <w:t>9</w:t>
            </w:r>
          </w:hyperlink>
        </w:p>
        <w:p w14:paraId="0765C118" w14:textId="77777777" w:rsidR="00E56FF1" w:rsidRDefault="00000000">
          <w:pPr>
            <w:widowControl w:val="0"/>
            <w:tabs>
              <w:tab w:val="right" w:pos="12000"/>
            </w:tabs>
            <w:spacing w:before="60" w:after="0" w:line="240" w:lineRule="auto"/>
            <w:ind w:left="720"/>
            <w:jc w:val="left"/>
            <w:rPr>
              <w:color w:val="000000"/>
            </w:rPr>
          </w:pPr>
          <w:hyperlink w:anchor="_heading=h.4nsjqupwd990">
            <w:r>
              <w:rPr>
                <w:color w:val="000000"/>
              </w:rPr>
              <w:t>5.1.1 Data management responsibilities</w:t>
            </w:r>
            <w:r>
              <w:rPr>
                <w:color w:val="000000"/>
              </w:rPr>
              <w:tab/>
              <w:t>9</w:t>
            </w:r>
          </w:hyperlink>
        </w:p>
        <w:p w14:paraId="65AD6812" w14:textId="77777777" w:rsidR="00E56FF1" w:rsidRDefault="00000000">
          <w:pPr>
            <w:widowControl w:val="0"/>
            <w:tabs>
              <w:tab w:val="right" w:pos="12000"/>
            </w:tabs>
            <w:spacing w:before="60" w:after="0" w:line="240" w:lineRule="auto"/>
            <w:ind w:left="720"/>
            <w:jc w:val="left"/>
            <w:rPr>
              <w:color w:val="000000"/>
            </w:rPr>
          </w:pPr>
          <w:hyperlink w:anchor="_heading=h.iltpt6hzusoe">
            <w:r>
              <w:rPr>
                <w:color w:val="000000"/>
              </w:rPr>
              <w:t>5.1.2 Specificities for activities with EGI Foundation as the data controller</w:t>
            </w:r>
            <w:r>
              <w:rPr>
                <w:color w:val="000000"/>
              </w:rPr>
              <w:tab/>
              <w:t>9</w:t>
            </w:r>
          </w:hyperlink>
        </w:p>
        <w:p w14:paraId="487E56C7" w14:textId="77777777" w:rsidR="00E56FF1" w:rsidRDefault="00000000">
          <w:pPr>
            <w:widowControl w:val="0"/>
            <w:tabs>
              <w:tab w:val="right" w:pos="12000"/>
            </w:tabs>
            <w:spacing w:before="60" w:after="0" w:line="240" w:lineRule="auto"/>
            <w:ind w:left="720"/>
            <w:jc w:val="left"/>
            <w:rPr>
              <w:color w:val="000000"/>
            </w:rPr>
          </w:pPr>
          <w:hyperlink w:anchor="_heading=h.cqtg5890y5hu">
            <w:r>
              <w:rPr>
                <w:color w:val="000000"/>
              </w:rPr>
              <w:t>5.1.3 For any service being integrated with EGI Check-in</w:t>
            </w:r>
            <w:r>
              <w:rPr>
                <w:color w:val="000000"/>
              </w:rPr>
              <w:tab/>
              <w:t>10</w:t>
            </w:r>
          </w:hyperlink>
        </w:p>
        <w:p w14:paraId="31D3DAC6" w14:textId="77777777" w:rsidR="00E56FF1" w:rsidRDefault="00000000">
          <w:pPr>
            <w:widowControl w:val="0"/>
            <w:tabs>
              <w:tab w:val="right" w:pos="12000"/>
            </w:tabs>
            <w:spacing w:before="60" w:after="0" w:line="240" w:lineRule="auto"/>
            <w:jc w:val="left"/>
            <w:rPr>
              <w:b/>
              <w:color w:val="000000"/>
            </w:rPr>
          </w:pPr>
          <w:hyperlink w:anchor="_heading=h.z337ya">
            <w:r>
              <w:rPr>
                <w:b/>
                <w:color w:val="000000"/>
              </w:rPr>
              <w:t>6 Other issues</w:t>
            </w:r>
            <w:r>
              <w:rPr>
                <w:b/>
                <w:color w:val="000000"/>
              </w:rPr>
              <w:tab/>
              <w:t>12</w:t>
            </w:r>
          </w:hyperlink>
        </w:p>
        <w:p w14:paraId="277CA689" w14:textId="77777777" w:rsidR="00E56FF1" w:rsidRDefault="00000000">
          <w:pPr>
            <w:widowControl w:val="0"/>
            <w:tabs>
              <w:tab w:val="right" w:pos="12000"/>
            </w:tabs>
            <w:spacing w:before="60" w:after="0" w:line="240" w:lineRule="auto"/>
            <w:jc w:val="left"/>
            <w:rPr>
              <w:b/>
              <w:color w:val="000000"/>
            </w:rPr>
          </w:pPr>
          <w:hyperlink w:anchor="_heading=h.3j2qqm3">
            <w:r>
              <w:rPr>
                <w:b/>
                <w:color w:val="000000"/>
              </w:rPr>
              <w:t>7 Conclusions</w:t>
            </w:r>
            <w:r>
              <w:rPr>
                <w:b/>
                <w:color w:val="000000"/>
              </w:rPr>
              <w:tab/>
              <w:t>13</w:t>
            </w:r>
          </w:hyperlink>
        </w:p>
        <w:p w14:paraId="740DAFFB" w14:textId="77777777" w:rsidR="00E56FF1" w:rsidRDefault="00000000">
          <w:pPr>
            <w:widowControl w:val="0"/>
            <w:tabs>
              <w:tab w:val="right" w:pos="12000"/>
            </w:tabs>
            <w:spacing w:before="60" w:after="0" w:line="240" w:lineRule="auto"/>
            <w:jc w:val="left"/>
            <w:rPr>
              <w:b/>
              <w:color w:val="000000"/>
            </w:rPr>
          </w:pPr>
          <w:hyperlink w:anchor="_heading=h.7vjkiqsfaeqy">
            <w:r>
              <w:rPr>
                <w:b/>
                <w:color w:val="000000"/>
              </w:rPr>
              <w:t>8 Data/datasets generated during the project</w:t>
            </w:r>
            <w:r>
              <w:rPr>
                <w:b/>
                <w:color w:val="000000"/>
              </w:rPr>
              <w:tab/>
              <w:t>14</w:t>
            </w:r>
          </w:hyperlink>
        </w:p>
        <w:p w14:paraId="4C2524B2" w14:textId="77777777" w:rsidR="00E56FF1" w:rsidRDefault="00000000">
          <w:pPr>
            <w:widowControl w:val="0"/>
            <w:tabs>
              <w:tab w:val="right" w:pos="12000"/>
            </w:tabs>
            <w:spacing w:before="60" w:after="0" w:line="240" w:lineRule="auto"/>
            <w:ind w:left="360"/>
            <w:jc w:val="left"/>
            <w:rPr>
              <w:color w:val="000000"/>
            </w:rPr>
          </w:pPr>
          <w:hyperlink w:anchor="_heading=h.xdqkoinbv61">
            <w:r>
              <w:rPr>
                <w:color w:val="000000"/>
              </w:rPr>
              <w:t>8.1  WP1</w:t>
            </w:r>
            <w:r>
              <w:rPr>
                <w:color w:val="000000"/>
              </w:rPr>
              <w:tab/>
              <w:t>14</w:t>
            </w:r>
          </w:hyperlink>
        </w:p>
        <w:p w14:paraId="47FDABE3" w14:textId="77777777" w:rsidR="00E56FF1" w:rsidRDefault="00000000">
          <w:pPr>
            <w:widowControl w:val="0"/>
            <w:tabs>
              <w:tab w:val="right" w:pos="12000"/>
            </w:tabs>
            <w:spacing w:before="60" w:after="0" w:line="240" w:lineRule="auto"/>
            <w:ind w:left="360"/>
            <w:jc w:val="left"/>
            <w:rPr>
              <w:color w:val="000000"/>
            </w:rPr>
          </w:pPr>
          <w:hyperlink w:anchor="_heading=h.ptfzity5h0tg">
            <w:r>
              <w:rPr>
                <w:color w:val="000000"/>
              </w:rPr>
              <w:t>8.2  WP2</w:t>
            </w:r>
            <w:r>
              <w:rPr>
                <w:color w:val="000000"/>
              </w:rPr>
              <w:tab/>
              <w:t>15</w:t>
            </w:r>
          </w:hyperlink>
        </w:p>
        <w:p w14:paraId="69B7FA88" w14:textId="77777777" w:rsidR="00E56FF1" w:rsidRDefault="00000000">
          <w:pPr>
            <w:widowControl w:val="0"/>
            <w:tabs>
              <w:tab w:val="right" w:pos="12000"/>
            </w:tabs>
            <w:spacing w:before="60" w:after="0" w:line="240" w:lineRule="auto"/>
            <w:ind w:left="360"/>
            <w:jc w:val="left"/>
            <w:rPr>
              <w:color w:val="000000"/>
            </w:rPr>
          </w:pPr>
          <w:hyperlink w:anchor="_heading=h.fi57r6qtr9wy">
            <w:r>
              <w:rPr>
                <w:color w:val="000000"/>
              </w:rPr>
              <w:t>8.3  WP3</w:t>
            </w:r>
            <w:r>
              <w:rPr>
                <w:color w:val="000000"/>
              </w:rPr>
              <w:tab/>
              <w:t>19</w:t>
            </w:r>
          </w:hyperlink>
        </w:p>
        <w:p w14:paraId="52130FCB" w14:textId="77777777" w:rsidR="00E56FF1" w:rsidRDefault="00000000">
          <w:pPr>
            <w:widowControl w:val="0"/>
            <w:tabs>
              <w:tab w:val="right" w:pos="12000"/>
            </w:tabs>
            <w:spacing w:before="60" w:after="0" w:line="240" w:lineRule="auto"/>
            <w:ind w:left="360"/>
            <w:jc w:val="left"/>
            <w:rPr>
              <w:color w:val="000000"/>
            </w:rPr>
          </w:pPr>
          <w:hyperlink w:anchor="_heading=h.tvxu27mg4ok">
            <w:r>
              <w:rPr>
                <w:color w:val="000000"/>
              </w:rPr>
              <w:t>8.4  WP4</w:t>
            </w:r>
            <w:r>
              <w:rPr>
                <w:color w:val="000000"/>
              </w:rPr>
              <w:tab/>
              <w:t>20</w:t>
            </w:r>
          </w:hyperlink>
        </w:p>
        <w:p w14:paraId="4051B729" w14:textId="77777777" w:rsidR="00E56FF1" w:rsidRDefault="00000000">
          <w:pPr>
            <w:widowControl w:val="0"/>
            <w:tabs>
              <w:tab w:val="right" w:pos="12000"/>
            </w:tabs>
            <w:spacing w:before="60" w:after="0" w:line="240" w:lineRule="auto"/>
            <w:ind w:left="360"/>
            <w:jc w:val="left"/>
            <w:rPr>
              <w:color w:val="000000"/>
            </w:rPr>
          </w:pPr>
          <w:hyperlink w:anchor="_heading=h.e9zjsks9no5x">
            <w:r>
              <w:rPr>
                <w:color w:val="000000"/>
              </w:rPr>
              <w:t>8.5  WP5</w:t>
            </w:r>
            <w:r>
              <w:rPr>
                <w:color w:val="000000"/>
              </w:rPr>
              <w:tab/>
              <w:t>21</w:t>
            </w:r>
          </w:hyperlink>
        </w:p>
        <w:p w14:paraId="19EC86A0" w14:textId="77777777" w:rsidR="00E56FF1" w:rsidRDefault="00000000">
          <w:pPr>
            <w:widowControl w:val="0"/>
            <w:tabs>
              <w:tab w:val="right" w:pos="12000"/>
            </w:tabs>
            <w:spacing w:before="60" w:after="0" w:line="240" w:lineRule="auto"/>
            <w:ind w:left="720"/>
            <w:jc w:val="left"/>
            <w:rPr>
              <w:color w:val="000000"/>
            </w:rPr>
          </w:pPr>
          <w:hyperlink w:anchor="_heading=h.9dgh9cwlc1xr">
            <w:r>
              <w:rPr>
                <w:color w:val="000000"/>
              </w:rPr>
              <w:t>8.5.1 Disaster Mitigation and Agriculture</w:t>
            </w:r>
            <w:r>
              <w:rPr>
                <w:color w:val="000000"/>
              </w:rPr>
              <w:tab/>
              <w:t>21</w:t>
            </w:r>
          </w:hyperlink>
        </w:p>
        <w:p w14:paraId="21F55CBA" w14:textId="77777777" w:rsidR="00E56FF1" w:rsidRDefault="00000000">
          <w:pPr>
            <w:widowControl w:val="0"/>
            <w:tabs>
              <w:tab w:val="right" w:pos="12000"/>
            </w:tabs>
            <w:spacing w:before="60" w:after="0" w:line="240" w:lineRule="auto"/>
            <w:ind w:left="720"/>
            <w:jc w:val="left"/>
            <w:rPr>
              <w:color w:val="000000"/>
            </w:rPr>
          </w:pPr>
          <w:hyperlink w:anchor="_heading=h.rnl284e1dg55">
            <w:r>
              <w:rPr>
                <w:color w:val="000000"/>
              </w:rPr>
              <w:t>8.5.2 EMSO-ERIC Data Services</w:t>
            </w:r>
            <w:r>
              <w:rPr>
                <w:color w:val="000000"/>
              </w:rPr>
              <w:tab/>
              <w:t>25</w:t>
            </w:r>
          </w:hyperlink>
        </w:p>
        <w:p w14:paraId="5CF312AD" w14:textId="77777777" w:rsidR="00E56FF1" w:rsidRDefault="00000000">
          <w:pPr>
            <w:widowControl w:val="0"/>
            <w:tabs>
              <w:tab w:val="right" w:pos="12000"/>
            </w:tabs>
            <w:spacing w:before="60" w:after="0" w:line="240" w:lineRule="auto"/>
            <w:ind w:left="720"/>
            <w:jc w:val="left"/>
            <w:rPr>
              <w:color w:val="000000"/>
            </w:rPr>
          </w:pPr>
          <w:hyperlink w:anchor="_heading=h.9czh3whs8aqs">
            <w:r>
              <w:rPr>
                <w:color w:val="000000"/>
              </w:rPr>
              <w:t>8.5.3 ENES Data Space</w:t>
            </w:r>
            <w:r>
              <w:rPr>
                <w:color w:val="000000"/>
              </w:rPr>
              <w:tab/>
              <w:t>28</w:t>
            </w:r>
          </w:hyperlink>
        </w:p>
        <w:p w14:paraId="74205F25" w14:textId="77777777" w:rsidR="00E56FF1" w:rsidRDefault="00000000">
          <w:pPr>
            <w:widowControl w:val="0"/>
            <w:tabs>
              <w:tab w:val="right" w:pos="12000"/>
            </w:tabs>
            <w:spacing w:before="60" w:after="0" w:line="240" w:lineRule="auto"/>
            <w:ind w:left="720"/>
            <w:jc w:val="left"/>
            <w:rPr>
              <w:color w:val="000000"/>
            </w:rPr>
          </w:pPr>
          <w:hyperlink w:anchor="_heading=h.avg4wh61bi4">
            <w:r>
              <w:rPr>
                <w:color w:val="000000"/>
              </w:rPr>
              <w:t>8.5.4 GBIF cloud Data Space</w:t>
            </w:r>
            <w:r>
              <w:rPr>
                <w:color w:val="000000"/>
              </w:rPr>
              <w:tab/>
              <w:t>32</w:t>
            </w:r>
          </w:hyperlink>
        </w:p>
        <w:p w14:paraId="18EF08A7" w14:textId="77777777" w:rsidR="00E56FF1" w:rsidRDefault="00000000">
          <w:pPr>
            <w:widowControl w:val="0"/>
            <w:tabs>
              <w:tab w:val="right" w:pos="12000"/>
            </w:tabs>
            <w:spacing w:before="60" w:after="0" w:line="240" w:lineRule="auto"/>
            <w:ind w:left="720"/>
            <w:jc w:val="left"/>
            <w:rPr>
              <w:color w:val="000000"/>
            </w:rPr>
          </w:pPr>
          <w:hyperlink w:anchor="_heading=h.4i4ke9dc2glt">
            <w:r>
              <w:rPr>
                <w:color w:val="000000"/>
              </w:rPr>
              <w:t>8.5.5 LOFAR Science Products</w:t>
            </w:r>
            <w:r>
              <w:rPr>
                <w:color w:val="000000"/>
              </w:rPr>
              <w:tab/>
              <w:t>36</w:t>
            </w:r>
          </w:hyperlink>
        </w:p>
        <w:p w14:paraId="252BAC09" w14:textId="77777777" w:rsidR="00E56FF1" w:rsidRDefault="00000000">
          <w:pPr>
            <w:widowControl w:val="0"/>
            <w:tabs>
              <w:tab w:val="right" w:pos="12000"/>
            </w:tabs>
            <w:spacing w:before="60" w:after="0" w:line="240" w:lineRule="auto"/>
            <w:ind w:left="720"/>
            <w:jc w:val="left"/>
            <w:rPr>
              <w:color w:val="000000"/>
            </w:rPr>
          </w:pPr>
          <w:hyperlink w:anchor="_heading=h.jhg1stc4h0o9">
            <w:r>
              <w:rPr>
                <w:color w:val="000000"/>
              </w:rPr>
              <w:t>8.5.6 OPENCoastS</w:t>
            </w:r>
            <w:r>
              <w:rPr>
                <w:color w:val="000000"/>
              </w:rPr>
              <w:tab/>
              <w:t>41</w:t>
            </w:r>
          </w:hyperlink>
        </w:p>
        <w:p w14:paraId="1773A60C" w14:textId="77777777" w:rsidR="00E56FF1" w:rsidRDefault="00000000">
          <w:pPr>
            <w:widowControl w:val="0"/>
            <w:tabs>
              <w:tab w:val="right" w:pos="12000"/>
            </w:tabs>
            <w:spacing w:before="60" w:after="0" w:line="240" w:lineRule="auto"/>
            <w:ind w:left="720"/>
            <w:jc w:val="left"/>
            <w:rPr>
              <w:color w:val="000000"/>
            </w:rPr>
          </w:pPr>
          <w:hyperlink w:anchor="_heading=h.a7wo241dtumo">
            <w:r>
              <w:rPr>
                <w:color w:val="000000"/>
              </w:rPr>
              <w:t>8.5.7 OpenRiskNet/NanoCommons Virtual Environment</w:t>
            </w:r>
            <w:r>
              <w:rPr>
                <w:color w:val="000000"/>
              </w:rPr>
              <w:tab/>
              <w:t>44</w:t>
            </w:r>
          </w:hyperlink>
        </w:p>
        <w:p w14:paraId="4AB5C67E" w14:textId="77777777" w:rsidR="00E56FF1" w:rsidRDefault="00000000">
          <w:pPr>
            <w:widowControl w:val="0"/>
            <w:tabs>
              <w:tab w:val="right" w:pos="12000"/>
            </w:tabs>
            <w:spacing w:before="60" w:after="0" w:line="240" w:lineRule="auto"/>
            <w:ind w:left="720"/>
            <w:jc w:val="left"/>
            <w:rPr>
              <w:color w:val="000000"/>
            </w:rPr>
          </w:pPr>
          <w:hyperlink w:anchor="_heading=h.mzlh7novtx8x">
            <w:r>
              <w:rPr>
                <w:color w:val="000000"/>
              </w:rPr>
              <w:t>8.5.8 Operas Metrics service and Certification service</w:t>
            </w:r>
            <w:r>
              <w:rPr>
                <w:color w:val="000000"/>
              </w:rPr>
              <w:tab/>
              <w:t>47</w:t>
            </w:r>
          </w:hyperlink>
        </w:p>
        <w:p w14:paraId="3A8CA917" w14:textId="77777777" w:rsidR="00E56FF1" w:rsidRDefault="00000000">
          <w:pPr>
            <w:widowControl w:val="0"/>
            <w:tabs>
              <w:tab w:val="right" w:pos="12000"/>
            </w:tabs>
            <w:spacing w:before="60" w:after="0" w:line="240" w:lineRule="auto"/>
            <w:ind w:left="720"/>
            <w:jc w:val="left"/>
            <w:rPr>
              <w:color w:val="000000"/>
            </w:rPr>
          </w:pPr>
          <w:hyperlink w:anchor="_heading=h.i42wrtmzwkh9">
            <w:r>
              <w:rPr>
                <w:color w:val="000000"/>
              </w:rPr>
              <w:t>8.5.9 PROMINENCE</w:t>
            </w:r>
            <w:r>
              <w:rPr>
                <w:color w:val="000000"/>
              </w:rPr>
              <w:tab/>
              <w:t>50</w:t>
            </w:r>
          </w:hyperlink>
        </w:p>
        <w:p w14:paraId="413F9E9D" w14:textId="77777777" w:rsidR="00E56FF1" w:rsidRDefault="00000000">
          <w:pPr>
            <w:widowControl w:val="0"/>
            <w:tabs>
              <w:tab w:val="right" w:pos="12000"/>
            </w:tabs>
            <w:spacing w:before="60" w:after="0" w:line="240" w:lineRule="auto"/>
            <w:ind w:left="720"/>
            <w:jc w:val="left"/>
            <w:rPr>
              <w:color w:val="000000"/>
            </w:rPr>
          </w:pPr>
          <w:hyperlink w:anchor="_heading=h.niyzsmtvldol">
            <w:r>
              <w:rPr>
                <w:color w:val="000000"/>
              </w:rPr>
              <w:t>8.5.10 SeaDataNet WebOcean Data Analysis</w:t>
            </w:r>
            <w:r>
              <w:rPr>
                <w:color w:val="000000"/>
              </w:rPr>
              <w:tab/>
              <w:t>53</w:t>
            </w:r>
          </w:hyperlink>
        </w:p>
        <w:p w14:paraId="40B4BCE9" w14:textId="77777777" w:rsidR="00E56FF1" w:rsidRDefault="00000000">
          <w:pPr>
            <w:widowControl w:val="0"/>
            <w:tabs>
              <w:tab w:val="right" w:pos="12000"/>
            </w:tabs>
            <w:spacing w:before="60" w:after="0" w:line="240" w:lineRule="auto"/>
            <w:ind w:left="720"/>
            <w:jc w:val="left"/>
            <w:rPr>
              <w:color w:val="000000"/>
            </w:rPr>
          </w:pPr>
          <w:hyperlink w:anchor="_heading=h.pqq7rjh6vv94">
            <w:r>
              <w:rPr>
                <w:color w:val="000000"/>
              </w:rPr>
              <w:t>8.5.11 UseGalaxy.eu</w:t>
            </w:r>
            <w:r>
              <w:rPr>
                <w:color w:val="000000"/>
              </w:rPr>
              <w:tab/>
              <w:t>57</w:t>
            </w:r>
          </w:hyperlink>
        </w:p>
        <w:p w14:paraId="70C0023F" w14:textId="77777777" w:rsidR="00E56FF1" w:rsidRDefault="00000000">
          <w:pPr>
            <w:widowControl w:val="0"/>
            <w:tabs>
              <w:tab w:val="right" w:pos="12000"/>
            </w:tabs>
            <w:spacing w:before="60" w:after="0" w:line="240" w:lineRule="auto"/>
            <w:ind w:left="720"/>
            <w:jc w:val="left"/>
            <w:rPr>
              <w:color w:val="000000"/>
            </w:rPr>
          </w:pPr>
          <w:hyperlink w:anchor="_heading=h.5gq3i2owffwy">
            <w:r>
              <w:rPr>
                <w:color w:val="000000"/>
              </w:rPr>
              <w:t>8.5.12 Virtual Imaging Platform</w:t>
            </w:r>
            <w:r>
              <w:rPr>
                <w:color w:val="000000"/>
              </w:rPr>
              <w:tab/>
              <w:t>59</w:t>
            </w:r>
          </w:hyperlink>
        </w:p>
        <w:p w14:paraId="11230F4B" w14:textId="77777777" w:rsidR="00E56FF1" w:rsidRDefault="00000000">
          <w:pPr>
            <w:widowControl w:val="0"/>
            <w:tabs>
              <w:tab w:val="right" w:pos="12000"/>
            </w:tabs>
            <w:spacing w:before="60" w:after="0" w:line="240" w:lineRule="auto"/>
            <w:ind w:left="720"/>
            <w:jc w:val="left"/>
            <w:rPr>
              <w:color w:val="000000"/>
            </w:rPr>
          </w:pPr>
          <w:hyperlink w:anchor="_heading=h.6zxlgb9l4dv7">
            <w:r>
              <w:rPr>
                <w:color w:val="000000"/>
              </w:rPr>
              <w:t>8.5.13 WeNMR: A worldwide e-Infrastructure for NMR spectroscopy and Structural biology</w:t>
            </w:r>
            <w:r>
              <w:rPr>
                <w:color w:val="000000"/>
              </w:rPr>
              <w:tab/>
              <w:t>62</w:t>
            </w:r>
          </w:hyperlink>
        </w:p>
        <w:p w14:paraId="090E7303" w14:textId="77777777" w:rsidR="00E56FF1" w:rsidRDefault="00000000">
          <w:pPr>
            <w:widowControl w:val="0"/>
            <w:tabs>
              <w:tab w:val="right" w:pos="12000"/>
            </w:tabs>
            <w:spacing w:before="60" w:after="0" w:line="240" w:lineRule="auto"/>
            <w:ind w:left="360"/>
            <w:jc w:val="left"/>
            <w:rPr>
              <w:color w:val="000000"/>
            </w:rPr>
          </w:pPr>
          <w:hyperlink w:anchor="_heading=h.7jphyyz02h94">
            <w:r>
              <w:rPr>
                <w:color w:val="000000"/>
              </w:rPr>
              <w:t>8.6  WP6</w:t>
            </w:r>
            <w:r>
              <w:rPr>
                <w:color w:val="000000"/>
              </w:rPr>
              <w:tab/>
              <w:t>65</w:t>
            </w:r>
          </w:hyperlink>
        </w:p>
        <w:p w14:paraId="0A5EE780" w14:textId="77777777" w:rsidR="00E56FF1" w:rsidRDefault="00000000">
          <w:pPr>
            <w:widowControl w:val="0"/>
            <w:tabs>
              <w:tab w:val="right" w:pos="12000"/>
            </w:tabs>
            <w:spacing w:before="60" w:after="0" w:line="240" w:lineRule="auto"/>
            <w:ind w:left="360"/>
            <w:jc w:val="left"/>
            <w:rPr>
              <w:color w:val="000000"/>
            </w:rPr>
          </w:pPr>
          <w:hyperlink w:anchor="_heading=h.uehcxcjkh5cl">
            <w:r>
              <w:rPr>
                <w:color w:val="000000"/>
              </w:rPr>
              <w:t>8.7  WP7</w:t>
            </w:r>
            <w:r>
              <w:rPr>
                <w:color w:val="000000"/>
              </w:rPr>
              <w:tab/>
              <w:t>66</w:t>
            </w:r>
          </w:hyperlink>
          <w:r>
            <w:fldChar w:fldCharType="end"/>
          </w:r>
        </w:p>
      </w:sdtContent>
    </w:sdt>
    <w:p w14:paraId="75E3CFD2" w14:textId="77777777" w:rsidR="00E56FF1" w:rsidRDefault="00E56FF1"/>
    <w:p w14:paraId="3FA89F94" w14:textId="77777777" w:rsidR="00E56FF1" w:rsidRDefault="00E56FF1"/>
    <w:p w14:paraId="42FEC702" w14:textId="77777777" w:rsidR="00E56FF1" w:rsidRDefault="00E56FF1"/>
    <w:p w14:paraId="43257430" w14:textId="77777777" w:rsidR="00E56FF1" w:rsidRDefault="00000000">
      <w:pPr>
        <w:rPr>
          <w:color w:val="000000"/>
        </w:rPr>
      </w:pPr>
      <w:r>
        <w:br w:type="page"/>
      </w:r>
    </w:p>
    <w:p w14:paraId="0EE734D3" w14:textId="77777777" w:rsidR="00E56FF1" w:rsidRDefault="00000000">
      <w:pPr>
        <w:pageBreakBefore/>
        <w:pBdr>
          <w:top w:val="nil"/>
          <w:left w:val="nil"/>
          <w:bottom w:val="nil"/>
          <w:right w:val="nil"/>
          <w:between w:val="nil"/>
        </w:pBdr>
        <w:spacing w:before="480"/>
        <w:ind w:left="720" w:hanging="720"/>
        <w:rPr>
          <w:b/>
          <w:color w:val="F07E19"/>
          <w:sz w:val="40"/>
          <w:szCs w:val="40"/>
        </w:rPr>
      </w:pPr>
      <w:bookmarkStart w:id="0" w:name="_heading=h.gjdgxs" w:colFirst="0" w:colLast="0"/>
      <w:bookmarkEnd w:id="0"/>
      <w:r>
        <w:rPr>
          <w:b/>
          <w:color w:val="F07E19"/>
          <w:sz w:val="40"/>
          <w:szCs w:val="40"/>
        </w:rPr>
        <w:lastRenderedPageBreak/>
        <w:t xml:space="preserve">Executive summary  </w:t>
      </w:r>
    </w:p>
    <w:p w14:paraId="56E23EE5" w14:textId="77777777" w:rsidR="00E56FF1" w:rsidRDefault="00000000">
      <w:r>
        <w:t>This document is an update of Deliverable D1.2, in which the Data Management Plan (DPM) for research data generated or collected by the EGI-ACE project was defined. This document provides details of each research data?relating to, the type, origin and scale of data, standards and metadata, data sharing (target groups, impact, and approach) and archive and preservation.</w:t>
      </w:r>
    </w:p>
    <w:p w14:paraId="4093B287" w14:textId="77777777" w:rsidR="00E56FF1" w:rsidRDefault="00000000">
      <w:r>
        <w:t>Furthermore, the DMP describes the FAIR design of the data, agreements are established on data security, as well as addressing the moral angles related to their collection/generation.</w:t>
      </w:r>
    </w:p>
    <w:p w14:paraId="7D34CEFD" w14:textId="77777777" w:rsidR="00E56FF1" w:rsidRDefault="00000000">
      <w:r>
        <w:t xml:space="preserve">EGI-ACE follows an Open Research Data Pilot (ORDP) and aims to make the data as open as possible and as closed as necessary. The beneficiaries distribute the project’s data in such a manner that it can be worth to partners and their users outside the project while ensuring that this does not violate the privacy of the third parties who participated in collection/generation of the data.  </w:t>
      </w:r>
    </w:p>
    <w:p w14:paraId="6DF5B9F7" w14:textId="77777777" w:rsidR="00E56FF1" w:rsidRDefault="00000000">
      <w:r>
        <w:t xml:space="preserve">In this set of conditions, the data will be handled and disclosed in understanding and in accordance with the certifications and safeguards of the EU General Data Protection Regulation (GDPR). Every dataset will be evaluated (in terms of sensitivity, privacy, or security angles) before an official choice is made regarding making that specific information public or not. </w:t>
      </w:r>
    </w:p>
    <w:p w14:paraId="06EC34E4" w14:textId="77777777" w:rsidR="00E56FF1" w:rsidRDefault="00000000">
      <w:r>
        <w:t>This deliverable is viewed as a living report that will advance throughout the life of the project.</w:t>
      </w:r>
    </w:p>
    <w:p w14:paraId="2EB5C18E" w14:textId="77777777" w:rsidR="00E56FF1" w:rsidRDefault="00000000">
      <w:pPr>
        <w:pStyle w:val="Heading1"/>
        <w:numPr>
          <w:ilvl w:val="0"/>
          <w:numId w:val="10"/>
        </w:numPr>
      </w:pPr>
      <w:bookmarkStart w:id="1" w:name="_heading=h.lnxbz9" w:colFirst="0" w:colLast="0"/>
      <w:bookmarkEnd w:id="1"/>
      <w:r>
        <w:lastRenderedPageBreak/>
        <w:t>Introduction</w:t>
      </w:r>
    </w:p>
    <w:p w14:paraId="0DCF3D4E" w14:textId="77777777" w:rsidR="00E56FF1" w:rsidRDefault="00000000">
      <w:r>
        <w:t>Research data is defined as information,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 and images</w:t>
      </w:r>
      <w:r>
        <w:rPr>
          <w:vertAlign w:val="superscript"/>
        </w:rPr>
        <w:footnoteReference w:id="1"/>
      </w:r>
      <w:r>
        <w:t>. The focus of the Open Research Data Pilot in Horizon 2020 is on research data that is available in digital form</w:t>
      </w:r>
      <w:r>
        <w:rPr>
          <w:vertAlign w:val="superscript"/>
        </w:rPr>
        <w:footnoteReference w:id="2"/>
      </w:r>
      <w:r>
        <w:t>.</w:t>
      </w:r>
    </w:p>
    <w:p w14:paraId="626F8F35" w14:textId="77777777" w:rsidR="00E56FF1" w:rsidRDefault="00000000">
      <w:r>
        <w:t xml:space="preserve">The Open Research Data Pilot applies to two types of data: </w:t>
      </w:r>
    </w:p>
    <w:p w14:paraId="6CD5D518" w14:textId="77777777" w:rsidR="00E56FF1" w:rsidRDefault="00000000">
      <w:pPr>
        <w:numPr>
          <w:ilvl w:val="0"/>
          <w:numId w:val="12"/>
        </w:numPr>
        <w:pBdr>
          <w:top w:val="nil"/>
          <w:left w:val="nil"/>
          <w:bottom w:val="nil"/>
          <w:right w:val="nil"/>
          <w:between w:val="nil"/>
        </w:pBdr>
        <w:spacing w:after="0"/>
      </w:pPr>
      <w:r>
        <w:rPr>
          <w:color w:val="000000"/>
        </w:rPr>
        <w:t xml:space="preserve">the data, including associated metadata, needed to validate the results presented in scientific publications as soon as possible. </w:t>
      </w:r>
    </w:p>
    <w:p w14:paraId="625CE8B0" w14:textId="77777777" w:rsidR="00E56FF1" w:rsidRDefault="00000000">
      <w:pPr>
        <w:numPr>
          <w:ilvl w:val="0"/>
          <w:numId w:val="12"/>
        </w:numPr>
        <w:pBdr>
          <w:top w:val="nil"/>
          <w:left w:val="nil"/>
          <w:bottom w:val="nil"/>
          <w:right w:val="nil"/>
          <w:between w:val="nil"/>
        </w:pBdr>
      </w:pPr>
      <w:r>
        <w:rPr>
          <w:color w:val="000000"/>
        </w:rPr>
        <w:t>other data (e.g., curated data not directly attributable to a publication, or raw data), including associated metadata.</w:t>
      </w:r>
    </w:p>
    <w:p w14:paraId="2157823A" w14:textId="77777777" w:rsidR="00E56FF1" w:rsidRDefault="00000000">
      <w:r>
        <w:t xml:space="preserve">The obligations regarding the digital research data generated in the action, arising from the Grant Agreement of the projects are (see article 29.3): </w:t>
      </w:r>
    </w:p>
    <w:p w14:paraId="352BC031" w14:textId="77777777" w:rsidR="00E56FF1" w:rsidRDefault="00000000">
      <w:pPr>
        <w:numPr>
          <w:ilvl w:val="0"/>
          <w:numId w:val="11"/>
        </w:numPr>
        <w:pBdr>
          <w:top w:val="nil"/>
          <w:left w:val="nil"/>
          <w:bottom w:val="nil"/>
          <w:right w:val="nil"/>
          <w:between w:val="nil"/>
        </w:pBdr>
        <w:spacing w:after="0"/>
      </w:pPr>
      <w:r>
        <w:rPr>
          <w:color w:val="000000"/>
        </w:rP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6A78D876" w14:textId="77777777" w:rsidR="00E56FF1" w:rsidRDefault="00000000">
      <w:pPr>
        <w:numPr>
          <w:ilvl w:val="0"/>
          <w:numId w:val="11"/>
        </w:numPr>
        <w:pBdr>
          <w:top w:val="nil"/>
          <w:left w:val="nil"/>
          <w:bottom w:val="nil"/>
          <w:right w:val="nil"/>
          <w:between w:val="nil"/>
        </w:pBdr>
      </w:pPr>
      <w:r>
        <w:rPr>
          <w:color w:val="000000"/>
        </w:rPr>
        <w:t>provide information — via the repository — about tools and instruments at the disposal of the beneficiaries and necessary for validating the results (and — where possible — provide the tools and instruments themselves).</w:t>
      </w:r>
    </w:p>
    <w:p w14:paraId="39151DB4" w14:textId="77777777" w:rsidR="00E56FF1" w:rsidRDefault="00000000">
      <w:r>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providing access.</w:t>
      </w:r>
    </w:p>
    <w:p w14:paraId="7A215F60" w14:textId="77777777" w:rsidR="00E56FF1" w:rsidRDefault="00000000">
      <w:r>
        <w:t>In D1.2, each dataset described the type of data and their origin, the related metadata standards, the approach to sharing and target groups, and the approach to archival and preservation. As there are no significant changes to report within the DMP per WP, this deliverable will cover  the implementation of FAIR &amp; GDPR.</w:t>
      </w:r>
    </w:p>
    <w:p w14:paraId="6D54CFAC" w14:textId="77777777" w:rsidR="00E56FF1" w:rsidRDefault="00E56FF1"/>
    <w:p w14:paraId="69AFE59B" w14:textId="77777777" w:rsidR="00E56FF1" w:rsidRDefault="00E56FF1"/>
    <w:p w14:paraId="1C084959" w14:textId="77777777" w:rsidR="00E56FF1" w:rsidRDefault="00000000">
      <w:pPr>
        <w:pStyle w:val="Heading1"/>
        <w:numPr>
          <w:ilvl w:val="0"/>
          <w:numId w:val="10"/>
        </w:numPr>
      </w:pPr>
      <w:bookmarkStart w:id="2" w:name="_heading=h.35nkun2" w:colFirst="0" w:colLast="0"/>
      <w:bookmarkEnd w:id="2"/>
      <w:r>
        <w:lastRenderedPageBreak/>
        <w:t xml:space="preserve">FAIR Data </w:t>
      </w:r>
    </w:p>
    <w:p w14:paraId="04F28D3D" w14:textId="77777777" w:rsidR="00E56FF1" w:rsidRDefault="00000000">
      <w:r>
        <w:t xml:space="preserve">EGI-ACE implemented the FAIR method, using the </w:t>
      </w:r>
      <w:hyperlink r:id="rId14">
        <w:r>
          <w:rPr>
            <w:color w:val="1155CC"/>
            <w:u w:val="single"/>
          </w:rPr>
          <w:t>“Guidelines on FAIR Data Management in Horizon 2020”</w:t>
        </w:r>
      </w:hyperlink>
      <w:r>
        <w:t xml:space="preserve">  provided by the European Commission to help make research data Findable, Accessible, Interoperable and Re-usable (FAIR), and to ensure its sound management. These principles are essential for facilitating the exchange of scientific data and knowledge as well as knowledge discovery and innovation. </w:t>
      </w:r>
    </w:p>
    <w:p w14:paraId="68210F96" w14:textId="77777777" w:rsidR="00E56FF1" w:rsidRDefault="00E56FF1">
      <w:pPr>
        <w:pBdr>
          <w:top w:val="nil"/>
          <w:left w:val="nil"/>
          <w:bottom w:val="nil"/>
          <w:right w:val="nil"/>
          <w:between w:val="nil"/>
        </w:pBdr>
        <w:spacing w:after="0" w:line="240" w:lineRule="auto"/>
        <w:jc w:val="left"/>
        <w:rPr>
          <w:i/>
          <w:color w:val="000000"/>
        </w:rPr>
      </w:pPr>
    </w:p>
    <w:p w14:paraId="575FD0B2" w14:textId="77777777" w:rsidR="00E56FF1" w:rsidRDefault="00000000">
      <w:r>
        <w:t xml:space="preserve">The FAIR elements can be summarized as follows: </w:t>
      </w:r>
    </w:p>
    <w:p w14:paraId="11D62963" w14:textId="77777777" w:rsidR="00E56FF1" w:rsidRDefault="00000000">
      <w:pPr>
        <w:numPr>
          <w:ilvl w:val="0"/>
          <w:numId w:val="1"/>
        </w:numPr>
        <w:spacing w:after="0"/>
      </w:pPr>
      <w:r>
        <w:t xml:space="preserve">Findable data: Making data findable, including provisions for metadata (clear naming and versioning of (meta-) data, use of search keywords and DOI) </w:t>
      </w:r>
    </w:p>
    <w:p w14:paraId="5FFE83F2" w14:textId="77777777" w:rsidR="00E56FF1" w:rsidRDefault="00000000">
      <w:pPr>
        <w:numPr>
          <w:ilvl w:val="0"/>
          <w:numId w:val="1"/>
        </w:numPr>
        <w:spacing w:after="0"/>
      </w:pPr>
      <w:r>
        <w:t xml:space="preserve">Accessible data: Making data openly accessible (specification of how data are made available – is there a need for a committee and what tools are needed to access data) </w:t>
      </w:r>
    </w:p>
    <w:p w14:paraId="4218B19B" w14:textId="77777777" w:rsidR="00E56FF1" w:rsidRDefault="00000000">
      <w:pPr>
        <w:numPr>
          <w:ilvl w:val="0"/>
          <w:numId w:val="1"/>
        </w:numPr>
        <w:spacing w:after="0"/>
      </w:pPr>
      <w:r>
        <w:t xml:space="preserve">Interoperable data: Making data interoperable allowing data exchange and re-use (use of standards and vocabularies for (meta-)data and datatypes) </w:t>
      </w:r>
    </w:p>
    <w:p w14:paraId="48626737" w14:textId="77777777" w:rsidR="00E56FF1" w:rsidRDefault="00000000">
      <w:pPr>
        <w:numPr>
          <w:ilvl w:val="0"/>
          <w:numId w:val="1"/>
        </w:numPr>
        <w:spacing w:after="0"/>
      </w:pPr>
      <w:r>
        <w:t xml:space="preserve">Re-usable data: Increase data re-use (specification of when - and for which duration - data are made available – specifically after the project, licensing of data) </w:t>
      </w:r>
    </w:p>
    <w:p w14:paraId="021E9601" w14:textId="77777777" w:rsidR="00E56FF1" w:rsidRDefault="00E56FF1">
      <w:pPr>
        <w:pBdr>
          <w:top w:val="nil"/>
          <w:left w:val="nil"/>
          <w:bottom w:val="nil"/>
          <w:right w:val="nil"/>
          <w:between w:val="nil"/>
        </w:pBdr>
        <w:spacing w:after="0" w:line="240" w:lineRule="auto"/>
        <w:jc w:val="left"/>
        <w:rPr>
          <w:i/>
          <w:color w:val="000000"/>
        </w:rPr>
      </w:pPr>
    </w:p>
    <w:p w14:paraId="6A6D62DA" w14:textId="77777777" w:rsidR="00E56FF1" w:rsidRDefault="00000000">
      <w:r>
        <w:t xml:space="preserve">The data will be handled and made openly accessible in line with and in accordance with the </w:t>
      </w:r>
      <w:hyperlink r:id="rId15">
        <w:r>
          <w:rPr>
            <w:color w:val="0563C1"/>
            <w:u w:val="single"/>
          </w:rPr>
          <w:t>EU General Data Protection Regulation (GDPR)</w:t>
        </w:r>
      </w:hyperlink>
      <w:r>
        <w:t xml:space="preserve">, as specified in Section 5 of this deliverable. To ensure the confidentiality of the data subjects, any personal data gathered or created shall be deemed closed data before the anonymisation and aggregation. </w:t>
      </w:r>
    </w:p>
    <w:p w14:paraId="017631C6" w14:textId="77777777" w:rsidR="00E56FF1" w:rsidRDefault="00000000">
      <w:r>
        <w:t xml:space="preserve">Furthermore, each unique group of data will be evaluated (in terms of sensitivity, privacy, and security) before a final decision is made on whether to make that specific set of data public or not. </w:t>
      </w:r>
    </w:p>
    <w:p w14:paraId="2E60249D" w14:textId="77777777" w:rsidR="00E56FF1" w:rsidRDefault="00000000">
      <w:r>
        <w:t>This approach is used in the datasets of WP5 (described in D1.2</w:t>
      </w:r>
      <w:r>
        <w:rPr>
          <w:vertAlign w:val="superscript"/>
        </w:rPr>
        <w:footnoteReference w:id="3"/>
      </w:r>
      <w:r>
        <w:rPr>
          <w:vertAlign w:val="superscript"/>
        </w:rPr>
        <w:t>)</w:t>
      </w:r>
      <w:r>
        <w:t xml:space="preserve">  to make data findable, accessible, and interoperable, and allow for the largest possible re-use.</w:t>
      </w:r>
    </w:p>
    <w:p w14:paraId="396970E8" w14:textId="77777777" w:rsidR="00E56FF1" w:rsidRDefault="00E56FF1">
      <w:pPr>
        <w:rPr>
          <w:i/>
          <w:strike/>
        </w:rPr>
      </w:pPr>
    </w:p>
    <w:p w14:paraId="1D1D3968" w14:textId="77777777" w:rsidR="00E56FF1" w:rsidRDefault="00000000">
      <w:pPr>
        <w:pStyle w:val="Heading1"/>
        <w:numPr>
          <w:ilvl w:val="0"/>
          <w:numId w:val="10"/>
        </w:numPr>
      </w:pPr>
      <w:bookmarkStart w:id="3" w:name="_heading=h.1ksv4uv" w:colFirst="0" w:colLast="0"/>
      <w:bookmarkEnd w:id="3"/>
      <w:r>
        <w:lastRenderedPageBreak/>
        <w:t xml:space="preserve">Data Security </w:t>
      </w:r>
    </w:p>
    <w:p w14:paraId="053000BC" w14:textId="77777777" w:rsidR="00E56FF1" w:rsidRDefault="00000000">
      <w:r>
        <w:t xml:space="preserve">Any gathered data will be securely handled, throughout the entire duration of EGI-ACE, to protect it from loss and unauthorized access. Personal data is only accessible to those who are authorized to access it. </w:t>
      </w:r>
    </w:p>
    <w:p w14:paraId="1D98D762" w14:textId="77777777" w:rsidR="00E56FF1" w:rsidRDefault="00000000">
      <w:r>
        <w:t>All partners/beneficiaries responsible for processing personal data</w:t>
      </w:r>
      <w:r>
        <w:rPr>
          <w:vertAlign w:val="superscript"/>
        </w:rPr>
        <w:footnoteReference w:id="4"/>
      </w:r>
      <w:r>
        <w:rPr>
          <w:sz w:val="14"/>
          <w:szCs w:val="14"/>
        </w:rPr>
        <w:t xml:space="preserve">  </w:t>
      </w:r>
      <w:r>
        <w:t>have the responsibility, to ensure that the data remains protected under all necessary security controls (including backup policies and integrity checks</w:t>
      </w:r>
      <w:r>
        <w:rPr>
          <w:vertAlign w:val="superscript"/>
        </w:rPr>
        <w:footnoteReference w:id="5"/>
      </w:r>
      <w:r>
        <w:t xml:space="preserve">) and access controls (identification, authentication, authorization) within their infrastructure. In the unfortunate event of a personal data breach, the project partners will notify without delay their competent national supervisory authorities as well as the data subject(s) that may be affected by the breach. At the same time, they will document any personal data breaches and all related information. </w:t>
      </w:r>
    </w:p>
    <w:p w14:paraId="0B8B8F17" w14:textId="77777777" w:rsidR="00E56FF1" w:rsidRDefault="00000000">
      <w:r>
        <w:t>Regarding open data, for security and for long-term preservation, EGI-ACE relies on EGI Document Repository</w:t>
      </w:r>
      <w:r>
        <w:rPr>
          <w:vertAlign w:val="superscript"/>
        </w:rPr>
        <w:footnoteReference w:id="6"/>
      </w:r>
      <w:r>
        <w:t>, Zenodo</w:t>
      </w:r>
      <w:r>
        <w:rPr>
          <w:vertAlign w:val="superscript"/>
        </w:rPr>
        <w:footnoteReference w:id="7"/>
      </w:r>
      <w:r>
        <w:t xml:space="preserve"> and Google Drive platforms. </w:t>
      </w:r>
    </w:p>
    <w:p w14:paraId="03FD1996" w14:textId="77777777" w:rsidR="00E56FF1" w:rsidRDefault="00E56FF1">
      <w:pPr>
        <w:pBdr>
          <w:top w:val="nil"/>
          <w:left w:val="nil"/>
          <w:bottom w:val="nil"/>
          <w:right w:val="nil"/>
          <w:between w:val="nil"/>
        </w:pBdr>
        <w:spacing w:after="0" w:line="240" w:lineRule="auto"/>
        <w:jc w:val="left"/>
        <w:rPr>
          <w:i/>
          <w:color w:val="000000"/>
        </w:rPr>
      </w:pPr>
    </w:p>
    <w:p w14:paraId="1FCB33C3" w14:textId="77777777" w:rsidR="00E56FF1" w:rsidRDefault="00000000">
      <w:pPr>
        <w:pStyle w:val="Heading1"/>
        <w:numPr>
          <w:ilvl w:val="0"/>
          <w:numId w:val="10"/>
        </w:numPr>
      </w:pPr>
      <w:bookmarkStart w:id="4" w:name="_heading=h.44sinio" w:colFirst="0" w:colLast="0"/>
      <w:bookmarkEnd w:id="4"/>
      <w:r>
        <w:lastRenderedPageBreak/>
        <w:t xml:space="preserve">Ethical Aspects </w:t>
      </w:r>
    </w:p>
    <w:p w14:paraId="518D7005" w14:textId="77777777" w:rsidR="00E56FF1" w:rsidRDefault="00000000">
      <w:pPr>
        <w:pBdr>
          <w:top w:val="nil"/>
          <w:left w:val="nil"/>
          <w:bottom w:val="nil"/>
          <w:right w:val="nil"/>
          <w:between w:val="nil"/>
        </w:pBdr>
        <w:spacing w:after="0" w:line="240" w:lineRule="auto"/>
        <w:jc w:val="left"/>
        <w:rPr>
          <w:color w:val="000000"/>
        </w:rPr>
      </w:pPr>
      <w:r>
        <w:rPr>
          <w:color w:val="000000"/>
        </w:rPr>
        <w:t xml:space="preserve">EGI-ACE carries out operations that entail the processing of data that does not fall into any uncommon classification of personal information (i.e., non-sensitive data). Only for determined, unequivocal and valid purposes related to the project’s goals, these data will be gathered/produced. </w:t>
      </w:r>
    </w:p>
    <w:p w14:paraId="3A0F41CA" w14:textId="77777777" w:rsidR="00E56FF1" w:rsidRDefault="00E56FF1">
      <w:pPr>
        <w:pBdr>
          <w:top w:val="nil"/>
          <w:left w:val="nil"/>
          <w:bottom w:val="nil"/>
          <w:right w:val="nil"/>
          <w:between w:val="nil"/>
        </w:pBdr>
        <w:spacing w:after="0" w:line="240" w:lineRule="auto"/>
        <w:jc w:val="left"/>
        <w:rPr>
          <w:i/>
          <w:color w:val="000000"/>
        </w:rPr>
      </w:pPr>
    </w:p>
    <w:p w14:paraId="765BB148" w14:textId="77777777" w:rsidR="00E56FF1" w:rsidRDefault="00000000">
      <w:pPr>
        <w:rPr>
          <w:u w:val="single"/>
        </w:rPr>
      </w:pPr>
      <w:r>
        <w:t xml:space="preserve">Personal data processed in the context of the EGI-ACE project are handled in accordance with the </w:t>
      </w:r>
      <w:hyperlink r:id="rId16">
        <w:r>
          <w:rPr>
            <w:color w:val="0563C1"/>
            <w:u w:val="single"/>
          </w:rPr>
          <w:t>EU General Data Protection Regulation 2017/679 (GDPR)</w:t>
        </w:r>
      </w:hyperlink>
      <w:r>
        <w:t xml:space="preserve"> and any applicable local legislation. Every project partner that may process personal data as part of the EGI-ACE project will do this in compliance with their national and EU regulations.</w:t>
      </w:r>
    </w:p>
    <w:p w14:paraId="36ACFB43" w14:textId="77777777" w:rsidR="00E56FF1" w:rsidRDefault="00000000">
      <w:r>
        <w:t xml:space="preserve">Without the clear informed consent of the persons concerned, no data will be gathered or utilized. It will be made unequivocal on the consent form, who has access to the gathered data as well as for how long the data will be safely preserved and then erased. Participants have complete control over the data. This will enable the individuals participating to make an informed voluntary decision about whether to engage in the project based on their understanding of the research’s aim, processes, and results. In addition, they will also be able to acquire extra information regarding the processing of their personal data as well as to withdraw their consent at any point. In advance, information will be supplied on how the data will be handled. </w:t>
      </w:r>
    </w:p>
    <w:p w14:paraId="25300698" w14:textId="77777777" w:rsidR="00E56FF1" w:rsidRDefault="00E56FF1">
      <w:pPr>
        <w:pBdr>
          <w:top w:val="nil"/>
          <w:left w:val="nil"/>
          <w:bottom w:val="nil"/>
          <w:right w:val="nil"/>
          <w:between w:val="nil"/>
        </w:pBdr>
        <w:spacing w:after="0" w:line="240" w:lineRule="auto"/>
        <w:jc w:val="left"/>
        <w:rPr>
          <w:i/>
          <w:color w:val="000000"/>
        </w:rPr>
      </w:pPr>
    </w:p>
    <w:p w14:paraId="3E79B31C" w14:textId="77777777" w:rsidR="00E56FF1" w:rsidRDefault="00000000">
      <w:pPr>
        <w:pStyle w:val="Heading1"/>
        <w:numPr>
          <w:ilvl w:val="0"/>
          <w:numId w:val="10"/>
        </w:numPr>
      </w:pPr>
      <w:bookmarkStart w:id="5" w:name="_heading=h.2jxsxqh" w:colFirst="0" w:colLast="0"/>
      <w:bookmarkEnd w:id="5"/>
      <w:r>
        <w:lastRenderedPageBreak/>
        <w:t>GDPR</w:t>
      </w:r>
    </w:p>
    <w:p w14:paraId="5DD9145C" w14:textId="77777777" w:rsidR="00E56FF1" w:rsidRDefault="00000000">
      <w:pPr>
        <w:rPr>
          <w:u w:val="single"/>
        </w:rPr>
      </w:pPr>
      <w:r>
        <w:t xml:space="preserve">Personal data processed in the context of the EGI-ACE project are handled in accordance with the </w:t>
      </w:r>
      <w:hyperlink r:id="rId17">
        <w:r>
          <w:rPr>
            <w:color w:val="0563C1"/>
            <w:u w:val="single"/>
          </w:rPr>
          <w:t>EU General Data Protection Regulation 2017/679 (GDPR)</w:t>
        </w:r>
      </w:hyperlink>
      <w:r>
        <w:t xml:space="preserve"> and any applicable local legislation. Every project partner that may process personal data as part of the EGI-ACE project will do this in compliance with their national and EU regulations.</w:t>
      </w:r>
    </w:p>
    <w:p w14:paraId="6BEEE96E" w14:textId="77777777" w:rsidR="00E56FF1" w:rsidRDefault="00000000">
      <w:pPr>
        <w:pStyle w:val="Heading3"/>
        <w:numPr>
          <w:ilvl w:val="2"/>
          <w:numId w:val="10"/>
        </w:numPr>
      </w:pPr>
      <w:bookmarkStart w:id="6" w:name="_heading=h.4nsjqupwd990" w:colFirst="0" w:colLast="0"/>
      <w:bookmarkEnd w:id="6"/>
      <w:r>
        <w:t>Data management responsibilities</w:t>
      </w:r>
    </w:p>
    <w:p w14:paraId="477E2343" w14:textId="77777777" w:rsidR="00E56FF1" w:rsidRDefault="00000000">
      <w:r>
        <w:t xml:space="preserve">Given that EGI-ACE is a project and consortium of parties and not a legal entity by itself, EGI-ACE is not a data controller according to Art. 24 GDPR. </w:t>
      </w:r>
    </w:p>
    <w:p w14:paraId="4D1B9662" w14:textId="77777777" w:rsidR="00E56FF1" w:rsidRDefault="00000000">
      <w:r>
        <w:t>Every partner/beneficiary in the project can be a data controller for activities related to the project. It is the responsibility of each partner to ensure compliance with GDPR when processing personal data in the context of the project.</w:t>
      </w:r>
    </w:p>
    <w:p w14:paraId="36650DA9" w14:textId="77777777" w:rsidR="00E56FF1" w:rsidRDefault="00000000">
      <w:r>
        <w:t>It may be required for a controller to record their data processing activities according to Art. 30 GDPR, to document a privacy statement for a given processing activity and make it available to the data subjects. In some situations, project partners acting as controllers may use other parties including other project partners as data processors on their behalf according to Art. 28 GDPR. In this case, it is the responsibility of the controller to put in place a data processing agreement (DPA) with each processor. In other situations, two or more project partners may also act as joint controllers according to Art. 26 GDPR. In these cases, it is the responsibility of the joint controllers to establish a joint controller agreement.</w:t>
      </w:r>
    </w:p>
    <w:p w14:paraId="5DC9E0FD" w14:textId="77777777" w:rsidR="00E56FF1" w:rsidRDefault="00000000">
      <w:r>
        <w:t xml:space="preserve">Nevertheless, due to the very specific nature, and scope of the EGI-ACE project, and its focus on the EGI activities, EGI Foundation is the project coordinator, and is having the role of data controller for many data processing activities taking place in the context of the project. In general, EGI Foundation is usually the Data Controller for activities falling under the </w:t>
      </w:r>
      <w:r>
        <w:rPr>
          <w:b/>
        </w:rPr>
        <w:t>WP1 Project Management</w:t>
      </w:r>
      <w:r>
        <w:t xml:space="preserve">, </w:t>
      </w:r>
      <w:r>
        <w:rPr>
          <w:b/>
        </w:rPr>
        <w:t>WP2 Coordination and Cooperation</w:t>
      </w:r>
      <w:r>
        <w:t xml:space="preserve">, </w:t>
      </w:r>
      <w:r>
        <w:rPr>
          <w:b/>
        </w:rPr>
        <w:t>WP3 Infrastructure Services</w:t>
      </w:r>
      <w:r>
        <w:t xml:space="preserve">, </w:t>
      </w:r>
      <w:r>
        <w:rPr>
          <w:b/>
        </w:rPr>
        <w:t>WP4 Platform Services</w:t>
      </w:r>
      <w:r>
        <w:t xml:space="preserve">, </w:t>
      </w:r>
      <w:r>
        <w:rPr>
          <w:b/>
        </w:rPr>
        <w:t>WP6 Federated Access Services</w:t>
      </w:r>
      <w:r>
        <w:t xml:space="preserve"> and </w:t>
      </w:r>
      <w:r>
        <w:rPr>
          <w:b/>
        </w:rPr>
        <w:t>WP7 Service Delivery and Planning</w:t>
      </w:r>
      <w:r>
        <w:t>. Nevertheless, depending on the activity, another partner can be the controller.</w:t>
      </w:r>
      <w:r>
        <w:br/>
        <w:t xml:space="preserve">For the personal data processing activities under the </w:t>
      </w:r>
      <w:r>
        <w:rPr>
          <w:b/>
        </w:rPr>
        <w:t>WP5 Federated Data Spaces</w:t>
      </w:r>
      <w:r>
        <w:t>, it’s usually the partner providing the related service that is acting as a data controller. Those partners are usually treated and recorded as EGI-ACE customers in the EGI-ACE Customer database</w:t>
      </w:r>
      <w:r>
        <w:rPr>
          <w:vertAlign w:val="superscript"/>
        </w:rPr>
        <w:footnoteReference w:id="8"/>
      </w:r>
      <w:r>
        <w:t>.</w:t>
      </w:r>
    </w:p>
    <w:p w14:paraId="24C92686" w14:textId="77777777" w:rsidR="00E56FF1" w:rsidRDefault="00000000">
      <w:pPr>
        <w:rPr>
          <w:color w:val="1155CC"/>
          <w:u w:val="single"/>
        </w:rPr>
      </w:pPr>
      <w:r>
        <w:t>EGI Foundation, as project coordinator, is supporting the partners in identifying the various roles and responsibilities. EGI Foundation also provides templates (privacy notice, data processing agreements, subcontractor agreement) that can be used to put in place the</w:t>
      </w:r>
      <w:r>
        <w:rPr>
          <w:u w:val="single"/>
        </w:rPr>
        <w:t xml:space="preserve"> </w:t>
      </w:r>
      <w:r>
        <w:t xml:space="preserve">required agreements. The EGI Foundation Data Protection Officer role is defined, and can be contacted for support at </w:t>
      </w:r>
      <w:hyperlink r:id="rId18">
        <w:r>
          <w:t>dpo@egi.eu</w:t>
        </w:r>
      </w:hyperlink>
      <w:r>
        <w:t>.</w:t>
      </w:r>
    </w:p>
    <w:p w14:paraId="53D7A9A3" w14:textId="77777777" w:rsidR="00E56FF1" w:rsidRDefault="00000000">
      <w:pPr>
        <w:pStyle w:val="Heading3"/>
        <w:numPr>
          <w:ilvl w:val="2"/>
          <w:numId w:val="10"/>
        </w:numPr>
      </w:pPr>
      <w:bookmarkStart w:id="7" w:name="_heading=h.iltpt6hzusoe" w:colFirst="0" w:colLast="0"/>
      <w:bookmarkEnd w:id="7"/>
      <w:r>
        <w:lastRenderedPageBreak/>
        <w:t>Specificities for activities with EGI Foundation as the data controller</w:t>
      </w:r>
    </w:p>
    <w:p w14:paraId="1393AC95" w14:textId="77777777" w:rsidR="00E56FF1" w:rsidRDefault="00000000">
      <w:r>
        <w:t>For personal data processing activities where EGI Foundation is acting as a data controller, and especially for EGI Central services, the following measures are put in place:</w:t>
      </w:r>
    </w:p>
    <w:p w14:paraId="235085DB" w14:textId="77777777" w:rsidR="00E56FF1" w:rsidRDefault="00000000">
      <w:pPr>
        <w:numPr>
          <w:ilvl w:val="0"/>
          <w:numId w:val="3"/>
        </w:numPr>
        <w:spacing w:after="0"/>
      </w:pPr>
      <w:r>
        <w:t>The personal data-related activities are supervised by the EGI Foundation Data Protection Officer and actioned as part of the Information Security Management (ISM) process of the EGI Foundation Information Management System (IMS), certified against ISO 9001:2015 and ISO/IEC 20000-1:2018</w:t>
      </w:r>
      <w:r>
        <w:rPr>
          <w:vertAlign w:val="superscript"/>
        </w:rPr>
        <w:footnoteReference w:id="9"/>
      </w:r>
      <w:r>
        <w:t>.</w:t>
      </w:r>
    </w:p>
    <w:p w14:paraId="632BDF19" w14:textId="77777777" w:rsidR="00E56FF1" w:rsidRDefault="00000000">
      <w:pPr>
        <w:numPr>
          <w:ilvl w:val="0"/>
          <w:numId w:val="3"/>
        </w:numPr>
        <w:spacing w:after="0"/>
      </w:pPr>
      <w:r>
        <w:t>The personal data processing activity is recorded as part of the EGI IMS. This allows for identifying and documenting the personal data processing and to consider any specifics (like the processing of sensitive data or the transfer to third parties).</w:t>
      </w:r>
    </w:p>
    <w:p w14:paraId="251AB94B" w14:textId="77777777" w:rsidR="00E56FF1" w:rsidRDefault="00000000">
      <w:pPr>
        <w:numPr>
          <w:ilvl w:val="0"/>
          <w:numId w:val="3"/>
        </w:numPr>
        <w:spacing w:after="0"/>
      </w:pPr>
      <w:r>
        <w:t>When the data processing is done by a partner on behalf of EGI Foundation, a Data Processing Agreement is put in place between EGI Foundation as the Data Controller and the partner(s) providing the service as Data Processor. This is also documented in the Operational Level Agreement (OLA) agreed by EGI Foundation with the partner</w:t>
      </w:r>
      <w:r>
        <w:rPr>
          <w:vertAlign w:val="superscript"/>
        </w:rPr>
        <w:footnoteReference w:id="10"/>
      </w:r>
      <w:r>
        <w:t>. EGI Foundation is providing templates that should be used for those purposes.</w:t>
      </w:r>
    </w:p>
    <w:p w14:paraId="0D434BB7" w14:textId="77777777" w:rsidR="00E56FF1" w:rsidRDefault="00000000">
      <w:pPr>
        <w:numPr>
          <w:ilvl w:val="0"/>
          <w:numId w:val="3"/>
        </w:numPr>
        <w:spacing w:after="0"/>
      </w:pPr>
      <w:r>
        <w:t>A privacy notice, meant to inform the service’s users about how their personal data may be processed, is put in place. This task is also managed as part of the EGI IMS.</w:t>
      </w:r>
    </w:p>
    <w:p w14:paraId="69BC5A4F" w14:textId="77777777" w:rsidR="00E56FF1" w:rsidRDefault="00000000">
      <w:pPr>
        <w:numPr>
          <w:ilvl w:val="1"/>
          <w:numId w:val="3"/>
        </w:numPr>
      </w:pPr>
      <w:r>
        <w:t>The privacy notice is based on the AARC Policy Development Kit (PDK)</w:t>
      </w:r>
      <w:r>
        <w:rPr>
          <w:vertAlign w:val="superscript"/>
        </w:rPr>
        <w:footnoteReference w:id="11"/>
      </w:r>
      <w:r>
        <w:t xml:space="preserve"> and covers the requirements of the GDPR regulation. The EGI Check-in privacy notice</w:t>
      </w:r>
      <w:r>
        <w:rPr>
          <w:vertAlign w:val="superscript"/>
        </w:rPr>
        <w:footnoteReference w:id="12"/>
      </w:r>
      <w:r>
        <w:t xml:space="preserve"> is an example of such a privacy notice.</w:t>
      </w:r>
    </w:p>
    <w:p w14:paraId="79E176B1" w14:textId="77777777" w:rsidR="00E56FF1" w:rsidRDefault="00000000">
      <w:pPr>
        <w:pStyle w:val="Heading3"/>
        <w:numPr>
          <w:ilvl w:val="2"/>
          <w:numId w:val="10"/>
        </w:numPr>
      </w:pPr>
      <w:bookmarkStart w:id="8" w:name="_heading=h.cqtg5890y5hu" w:colFirst="0" w:colLast="0"/>
      <w:bookmarkEnd w:id="8"/>
      <w:r>
        <w:t>For any service being integrated with EGI Check-in</w:t>
      </w:r>
    </w:p>
    <w:p w14:paraId="59935704" w14:textId="77777777" w:rsidR="00E56FF1" w:rsidRDefault="00000000">
      <w:r>
        <w:t>When any service is integrated with EGI Check-in, its privacy policy is reviewed to ensure it contains minimal required information to inform the users about how their personal data may be processed.</w:t>
      </w:r>
    </w:p>
    <w:p w14:paraId="047E11E5" w14:textId="77777777" w:rsidR="00E56FF1" w:rsidRDefault="00000000">
      <w:r>
        <w:t>In relation with the requirements set out by the GDPR Article 13,</w:t>
      </w:r>
      <w:r>
        <w:rPr>
          <w:vertAlign w:val="superscript"/>
        </w:rPr>
        <w:footnoteReference w:id="13"/>
      </w:r>
      <w:r>
        <w:t xml:space="preserve"> and similarly to the REFEDS Data Protection Code of Conduct</w:t>
      </w:r>
      <w:r>
        <w:rPr>
          <w:vertAlign w:val="superscript"/>
        </w:rPr>
        <w:footnoteReference w:id="14"/>
      </w:r>
      <w:r>
        <w:t>, the following points are reviewed:</w:t>
      </w:r>
    </w:p>
    <w:p w14:paraId="73811EB5" w14:textId="77777777" w:rsidR="00E56FF1" w:rsidRDefault="00000000">
      <w:pPr>
        <w:numPr>
          <w:ilvl w:val="0"/>
          <w:numId w:val="1"/>
        </w:numPr>
        <w:spacing w:after="0"/>
      </w:pPr>
      <w:r>
        <w:t>The identity and the contact details of the Data Controller, including their name and address</w:t>
      </w:r>
    </w:p>
    <w:p w14:paraId="3B83FF83" w14:textId="77777777" w:rsidR="00E56FF1" w:rsidRDefault="00000000">
      <w:pPr>
        <w:numPr>
          <w:ilvl w:val="0"/>
          <w:numId w:val="1"/>
        </w:numPr>
        <w:spacing w:after="0"/>
      </w:pPr>
      <w:r>
        <w:t>The contact details of the data protection officer, if applicable</w:t>
      </w:r>
    </w:p>
    <w:p w14:paraId="51EE24DF" w14:textId="77777777" w:rsidR="00E56FF1" w:rsidRDefault="00000000">
      <w:pPr>
        <w:numPr>
          <w:ilvl w:val="0"/>
          <w:numId w:val="1"/>
        </w:numPr>
        <w:spacing w:after="0"/>
      </w:pPr>
      <w:r>
        <w:t>The jurisdiction and supervisory authority relevant for the Data Controller</w:t>
      </w:r>
    </w:p>
    <w:p w14:paraId="38096883" w14:textId="77777777" w:rsidR="00E56FF1" w:rsidRDefault="00000000">
      <w:pPr>
        <w:numPr>
          <w:ilvl w:val="0"/>
          <w:numId w:val="1"/>
        </w:numPr>
        <w:spacing w:after="0"/>
      </w:pPr>
      <w:r>
        <w:t>The list of personal data processed</w:t>
      </w:r>
    </w:p>
    <w:p w14:paraId="5BFB39D6" w14:textId="77777777" w:rsidR="00E56FF1" w:rsidRDefault="00000000">
      <w:pPr>
        <w:numPr>
          <w:ilvl w:val="0"/>
          <w:numId w:val="1"/>
        </w:numPr>
        <w:spacing w:after="0"/>
      </w:pPr>
      <w:r>
        <w:t>The purposes of the processing of the personal data</w:t>
      </w:r>
    </w:p>
    <w:p w14:paraId="4FE6B530" w14:textId="77777777" w:rsidR="00E56FF1" w:rsidRDefault="00000000">
      <w:pPr>
        <w:numPr>
          <w:ilvl w:val="0"/>
          <w:numId w:val="1"/>
        </w:numPr>
        <w:spacing w:after="0"/>
      </w:pPr>
      <w:r>
        <w:t>The legal basis for the processing of the personal data</w:t>
      </w:r>
    </w:p>
    <w:p w14:paraId="60C1C23C" w14:textId="77777777" w:rsidR="00E56FF1" w:rsidRDefault="00000000">
      <w:pPr>
        <w:numPr>
          <w:ilvl w:val="0"/>
          <w:numId w:val="1"/>
        </w:numPr>
        <w:spacing w:after="0"/>
      </w:pPr>
      <w:r>
        <w:t>Information about third parties to whom personal data is disclosed</w:t>
      </w:r>
    </w:p>
    <w:p w14:paraId="044562CC" w14:textId="77777777" w:rsidR="00E56FF1" w:rsidRDefault="00000000">
      <w:pPr>
        <w:numPr>
          <w:ilvl w:val="0"/>
          <w:numId w:val="1"/>
        </w:numPr>
        <w:spacing w:after="0"/>
      </w:pPr>
      <w:r>
        <w:t>Information about data retention and deletion</w:t>
      </w:r>
    </w:p>
    <w:p w14:paraId="74EBEE45" w14:textId="77777777" w:rsidR="00E56FF1" w:rsidRDefault="00000000">
      <w:pPr>
        <w:numPr>
          <w:ilvl w:val="0"/>
          <w:numId w:val="1"/>
        </w:numPr>
      </w:pPr>
      <w:r>
        <w:lastRenderedPageBreak/>
        <w:t>Information on the rights the user can exercise, as documented in GDPR Chapter 3</w:t>
      </w:r>
      <w:r>
        <w:rPr>
          <w:vertAlign w:val="superscript"/>
        </w:rPr>
        <w:footnoteReference w:id="15"/>
      </w:r>
    </w:p>
    <w:p w14:paraId="1A20B5D2" w14:textId="77777777" w:rsidR="00E56FF1" w:rsidRDefault="00E56FF1"/>
    <w:p w14:paraId="73EBEA5D" w14:textId="77777777" w:rsidR="00E56FF1" w:rsidRDefault="00000000">
      <w:r>
        <w:t>For services for whose EGI Foundation is the data controller, those requirements are enforced and agreed upon between EGI Foundation and the service provider.</w:t>
      </w:r>
    </w:p>
    <w:p w14:paraId="3C8AF104" w14:textId="77777777" w:rsidR="00E56FF1" w:rsidRDefault="00000000">
      <w:r>
        <w:t>For services for whose EGI Foundation is not the data controller, this review is done to ensure that services integrated with EGI Check-in all share a common baseline, allowing users to have a certain level of confidence in the service, and can make an informed decision when deciding to access a service via Check-in.</w:t>
      </w:r>
    </w:p>
    <w:p w14:paraId="394CEA6A" w14:textId="77777777" w:rsidR="00E56FF1" w:rsidRDefault="00E56FF1">
      <w:pPr>
        <w:tabs>
          <w:tab w:val="left" w:pos="998"/>
        </w:tabs>
      </w:pPr>
    </w:p>
    <w:p w14:paraId="56C9B4AE" w14:textId="77777777" w:rsidR="00E56FF1" w:rsidRDefault="00000000">
      <w:pPr>
        <w:pStyle w:val="Heading1"/>
        <w:numPr>
          <w:ilvl w:val="0"/>
          <w:numId w:val="10"/>
        </w:numPr>
      </w:pPr>
      <w:bookmarkStart w:id="9" w:name="_heading=h.z337ya" w:colFirst="0" w:colLast="0"/>
      <w:bookmarkEnd w:id="9"/>
      <w:r>
        <w:lastRenderedPageBreak/>
        <w:t xml:space="preserve">Other issues </w:t>
      </w:r>
    </w:p>
    <w:p w14:paraId="13255EB1" w14:textId="77777777" w:rsidR="00E56FF1" w:rsidRDefault="00000000">
      <w:pPr>
        <w:pBdr>
          <w:top w:val="nil"/>
          <w:left w:val="nil"/>
          <w:bottom w:val="nil"/>
          <w:right w:val="nil"/>
          <w:between w:val="nil"/>
        </w:pBdr>
        <w:spacing w:after="0" w:line="240" w:lineRule="auto"/>
        <w:jc w:val="left"/>
        <w:rPr>
          <w:color w:val="000000"/>
        </w:rPr>
      </w:pPr>
      <w:r>
        <w:rPr>
          <w:color w:val="000000"/>
        </w:rPr>
        <w:t>EGI</w:t>
      </w:r>
      <w:r>
        <w:t>-</w:t>
      </w:r>
      <w:r>
        <w:rPr>
          <w:color w:val="000000"/>
        </w:rPr>
        <w:t xml:space="preserve">ACE does not make use of other national/funder/sectoral/departmental procedures for Data Management. </w:t>
      </w:r>
    </w:p>
    <w:p w14:paraId="1BAE59DC" w14:textId="77777777" w:rsidR="00E56FF1" w:rsidRDefault="00E56FF1">
      <w:pPr>
        <w:pBdr>
          <w:top w:val="nil"/>
          <w:left w:val="nil"/>
          <w:bottom w:val="nil"/>
          <w:right w:val="nil"/>
          <w:between w:val="nil"/>
        </w:pBdr>
        <w:spacing w:after="0" w:line="240" w:lineRule="auto"/>
        <w:jc w:val="left"/>
        <w:rPr>
          <w:b/>
          <w:color w:val="000000"/>
          <w:sz w:val="28"/>
          <w:szCs w:val="28"/>
        </w:rPr>
      </w:pPr>
    </w:p>
    <w:p w14:paraId="0ABA112F" w14:textId="77777777" w:rsidR="00E56FF1" w:rsidRDefault="00E56FF1"/>
    <w:p w14:paraId="1F31FDC3" w14:textId="77777777" w:rsidR="00E56FF1" w:rsidRDefault="00000000">
      <w:pPr>
        <w:pStyle w:val="Heading1"/>
        <w:numPr>
          <w:ilvl w:val="0"/>
          <w:numId w:val="10"/>
        </w:numPr>
      </w:pPr>
      <w:bookmarkStart w:id="10" w:name="_heading=h.3j2qqm3" w:colFirst="0" w:colLast="0"/>
      <w:bookmarkEnd w:id="10"/>
      <w:r>
        <w:lastRenderedPageBreak/>
        <w:t xml:space="preserve">Conclusions </w:t>
      </w:r>
    </w:p>
    <w:p w14:paraId="5BE0D278" w14:textId="77777777" w:rsidR="00E56FF1" w:rsidRDefault="00000000">
      <w:r>
        <w:t xml:space="preserve">EGI-ACE Data Management Plan (DMP) represents a comprehensive Data Management strategy in line with Horizon 2020 Open Data requirements as well as the strategy to make data findable, accessible, interoperable, and re-usable to the widest possible extent (FAIR). </w:t>
      </w:r>
    </w:p>
    <w:p w14:paraId="5AF71B03" w14:textId="77777777" w:rsidR="00E56FF1" w:rsidRDefault="00000000">
      <w:pPr>
        <w:rPr>
          <w:strike/>
        </w:rPr>
      </w:pPr>
      <w:r>
        <w:t xml:space="preserve">For the realization of these processes, DMP depends on technology solutions and standards such as the OpenAIRE initiative, EGI Document Repositor, Zenodo and Google Drive. This will also guarantee that the produced/compiled data throughout the EGI-ACE project, including public data and open publications, will be retained and will remain accessible and usable when the project is completed. </w:t>
      </w:r>
    </w:p>
    <w:p w14:paraId="54D41EA0" w14:textId="77777777" w:rsidR="00E56FF1" w:rsidRDefault="00000000">
      <w:pPr>
        <w:rPr>
          <w:strike/>
        </w:rPr>
      </w:pPr>
      <w:r>
        <w:t xml:space="preserve">The DMP is intended to protect the analysation of compiled/created data based on the level of their privacy and to use an alternate sharing methodology relying upon this level. Confidential data or data that raises ethical concerns, will not be distributed. </w:t>
      </w:r>
    </w:p>
    <w:p w14:paraId="68A7C67A" w14:textId="77777777" w:rsidR="00E56FF1" w:rsidRDefault="00000000">
      <w:r>
        <w:t xml:space="preserve">Finally, the DMP is built on guaranteeing appropriately informed consent, and protecting each participant's zone of privacy, while adhering to GDPR guidelines. </w:t>
      </w:r>
    </w:p>
    <w:p w14:paraId="077614CF" w14:textId="77777777" w:rsidR="00E56FF1" w:rsidRDefault="00E56FF1">
      <w:pPr>
        <w:rPr>
          <w:i/>
        </w:rPr>
      </w:pPr>
    </w:p>
    <w:p w14:paraId="5808FE8C" w14:textId="77777777" w:rsidR="00E56FF1" w:rsidRDefault="00000000">
      <w:pPr>
        <w:pStyle w:val="Heading1"/>
        <w:numPr>
          <w:ilvl w:val="0"/>
          <w:numId w:val="10"/>
        </w:numPr>
        <w:rPr>
          <w:szCs w:val="40"/>
        </w:rPr>
      </w:pPr>
      <w:bookmarkStart w:id="11" w:name="_heading=h.7vjkiqsfaeqy" w:colFirst="0" w:colLast="0"/>
      <w:bookmarkEnd w:id="11"/>
      <w:r>
        <w:lastRenderedPageBreak/>
        <w:t>Data/datasets generated during the project</w:t>
      </w:r>
    </w:p>
    <w:p w14:paraId="6C1A2749" w14:textId="77777777" w:rsidR="00E56FF1" w:rsidRDefault="00000000">
      <w:pPr>
        <w:pStyle w:val="Heading2"/>
        <w:numPr>
          <w:ilvl w:val="1"/>
          <w:numId w:val="10"/>
        </w:numPr>
      </w:pPr>
      <w:bookmarkStart w:id="12" w:name="_heading=h.xdqkoinbv61" w:colFirst="0" w:colLast="0"/>
      <w:bookmarkEnd w:id="12"/>
      <w:r>
        <w:t>WP1</w:t>
      </w:r>
    </w:p>
    <w:tbl>
      <w:tblPr>
        <w:tblStyle w:val="ae"/>
        <w:tblW w:w="9025" w:type="dxa"/>
        <w:tblBorders>
          <w:top w:val="nil"/>
          <w:left w:val="nil"/>
          <w:bottom w:val="nil"/>
          <w:right w:val="nil"/>
          <w:insideH w:val="nil"/>
          <w:insideV w:val="nil"/>
        </w:tblBorders>
        <w:tblLayout w:type="fixed"/>
        <w:tblLook w:val="0600" w:firstRow="0" w:lastRow="0" w:firstColumn="0" w:lastColumn="0" w:noHBand="1" w:noVBand="1"/>
      </w:tblPr>
      <w:tblGrid>
        <w:gridCol w:w="2350"/>
        <w:gridCol w:w="6675"/>
      </w:tblGrid>
      <w:tr w:rsidR="00E56FF1" w14:paraId="45EFDC6A" w14:textId="77777777">
        <w:trPr>
          <w:trHeight w:val="1455"/>
        </w:trPr>
        <w:tc>
          <w:tcPr>
            <w:tcW w:w="235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26200F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Types of data</w:t>
            </w:r>
          </w:p>
        </w:tc>
        <w:tc>
          <w:tcPr>
            <w:tcW w:w="6674"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44CC2833" w14:textId="77777777" w:rsidR="00E56FF1" w:rsidRDefault="00000000">
            <w:pPr>
              <w:numPr>
                <w:ilvl w:val="0"/>
                <w:numId w:val="48"/>
              </w:numPr>
              <w:spacing w:after="0"/>
              <w:jc w:val="left"/>
            </w:pPr>
            <w:r>
              <w:rPr>
                <w:rFonts w:ascii="Roboto" w:eastAsia="Roboto" w:hAnsi="Roboto" w:cs="Roboto"/>
                <w:color w:val="172B4D"/>
                <w:sz w:val="21"/>
                <w:szCs w:val="21"/>
              </w:rPr>
              <w:t>Project Documentation (Metrics, Risks, Procedures, Plans, Meetings, Presentations)</w:t>
            </w:r>
          </w:p>
          <w:p w14:paraId="672EFAE6" w14:textId="77777777" w:rsidR="00E56FF1" w:rsidRDefault="00000000">
            <w:pPr>
              <w:numPr>
                <w:ilvl w:val="0"/>
                <w:numId w:val="48"/>
              </w:numPr>
              <w:spacing w:after="0"/>
              <w:jc w:val="left"/>
            </w:pPr>
            <w:r>
              <w:rPr>
                <w:rFonts w:ascii="Roboto" w:eastAsia="Roboto" w:hAnsi="Roboto" w:cs="Roboto"/>
                <w:color w:val="172B4D"/>
                <w:sz w:val="21"/>
                <w:szCs w:val="21"/>
              </w:rPr>
              <w:t>Deliverables</w:t>
            </w:r>
          </w:p>
          <w:p w14:paraId="105C499C" w14:textId="77777777" w:rsidR="00E56FF1" w:rsidRDefault="00000000">
            <w:pPr>
              <w:numPr>
                <w:ilvl w:val="0"/>
                <w:numId w:val="48"/>
              </w:numPr>
              <w:spacing w:after="0"/>
              <w:jc w:val="left"/>
            </w:pPr>
            <w:r>
              <w:rPr>
                <w:rFonts w:ascii="Roboto" w:eastAsia="Roboto" w:hAnsi="Roboto" w:cs="Roboto"/>
                <w:color w:val="172B4D"/>
                <w:sz w:val="21"/>
                <w:szCs w:val="21"/>
              </w:rPr>
              <w:t>Service management system</w:t>
            </w:r>
          </w:p>
          <w:p w14:paraId="3F80A968" w14:textId="77777777" w:rsidR="00E56FF1" w:rsidRDefault="00000000">
            <w:pPr>
              <w:numPr>
                <w:ilvl w:val="0"/>
                <w:numId w:val="48"/>
              </w:numPr>
              <w:spacing w:after="0"/>
              <w:jc w:val="left"/>
            </w:pPr>
            <w:r>
              <w:rPr>
                <w:rFonts w:ascii="Roboto" w:eastAsia="Roboto" w:hAnsi="Roboto" w:cs="Roboto"/>
                <w:color w:val="172B4D"/>
                <w:sz w:val="21"/>
                <w:szCs w:val="21"/>
              </w:rPr>
              <w:t>Effort and financial data</w:t>
            </w:r>
          </w:p>
        </w:tc>
      </w:tr>
      <w:tr w:rsidR="00E56FF1" w14:paraId="1C062FCC" w14:textId="77777777">
        <w:trPr>
          <w:trHeight w:val="720"/>
        </w:trPr>
        <w:tc>
          <w:tcPr>
            <w:tcW w:w="235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DE79BF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Origin of data</w:t>
            </w:r>
          </w:p>
        </w:tc>
        <w:tc>
          <w:tcPr>
            <w:tcW w:w="6674"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5957E55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All the data was produced and provided by project members.</w:t>
            </w:r>
          </w:p>
        </w:tc>
      </w:tr>
      <w:tr w:rsidR="00E56FF1" w14:paraId="08090BD7" w14:textId="77777777">
        <w:trPr>
          <w:trHeight w:val="720"/>
        </w:trPr>
        <w:tc>
          <w:tcPr>
            <w:tcW w:w="235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4645BE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Scale of data</w:t>
            </w:r>
          </w:p>
        </w:tc>
        <w:tc>
          <w:tcPr>
            <w:tcW w:w="6674"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0925BE7A"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&lt;1GB</w:t>
            </w:r>
          </w:p>
        </w:tc>
      </w:tr>
      <w:tr w:rsidR="00E56FF1" w14:paraId="4CD79FC1" w14:textId="77777777">
        <w:trPr>
          <w:trHeight w:val="720"/>
        </w:trPr>
        <w:tc>
          <w:tcPr>
            <w:tcW w:w="235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E17EF7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Standards and metadata</w:t>
            </w:r>
          </w:p>
        </w:tc>
        <w:tc>
          <w:tcPr>
            <w:tcW w:w="6674"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5749FF65"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plain text, .pdf, .docx, .pptx</w:t>
            </w:r>
          </w:p>
        </w:tc>
      </w:tr>
      <w:tr w:rsidR="00E56FF1" w14:paraId="320289DE" w14:textId="77777777">
        <w:trPr>
          <w:trHeight w:val="720"/>
        </w:trPr>
        <w:tc>
          <w:tcPr>
            <w:tcW w:w="235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71895B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Target groups</w:t>
            </w:r>
          </w:p>
        </w:tc>
        <w:tc>
          <w:tcPr>
            <w:tcW w:w="6674"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55337453"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The target group is all project members and the project office.</w:t>
            </w:r>
          </w:p>
        </w:tc>
      </w:tr>
      <w:tr w:rsidR="00E56FF1" w14:paraId="11665CFE" w14:textId="77777777">
        <w:trPr>
          <w:trHeight w:val="720"/>
        </w:trPr>
        <w:tc>
          <w:tcPr>
            <w:tcW w:w="235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66FCAD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Scientific Impact</w:t>
            </w:r>
          </w:p>
        </w:tc>
        <w:tc>
          <w:tcPr>
            <w:tcW w:w="6674"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9C54EA2"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Not applicable</w:t>
            </w:r>
          </w:p>
        </w:tc>
      </w:tr>
      <w:tr w:rsidR="00E56FF1" w14:paraId="6C6BFAA0" w14:textId="77777777">
        <w:trPr>
          <w:trHeight w:val="1950"/>
        </w:trPr>
        <w:tc>
          <w:tcPr>
            <w:tcW w:w="235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F0A425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Approach to sharing</w:t>
            </w:r>
          </w:p>
        </w:tc>
        <w:tc>
          <w:tcPr>
            <w:tcW w:w="6674"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679F8A59" w14:textId="77777777" w:rsidR="00E56FF1" w:rsidRDefault="00000000">
            <w:pPr>
              <w:numPr>
                <w:ilvl w:val="0"/>
                <w:numId w:val="7"/>
              </w:numPr>
              <w:spacing w:after="0"/>
              <w:jc w:val="left"/>
            </w:pPr>
            <w:r>
              <w:rPr>
                <w:rFonts w:ascii="Roboto" w:eastAsia="Roboto" w:hAnsi="Roboto" w:cs="Roboto"/>
                <w:color w:val="172B4D"/>
                <w:sz w:val="21"/>
                <w:szCs w:val="21"/>
              </w:rPr>
              <w:t>Shared within the consortium to support work</w:t>
            </w:r>
          </w:p>
          <w:p w14:paraId="6E8B5F81" w14:textId="77777777" w:rsidR="00E56FF1" w:rsidRDefault="00000000">
            <w:pPr>
              <w:numPr>
                <w:ilvl w:val="0"/>
                <w:numId w:val="7"/>
              </w:numPr>
              <w:spacing w:after="0"/>
              <w:jc w:val="left"/>
            </w:pPr>
            <w:r>
              <w:rPr>
                <w:rFonts w:ascii="Roboto" w:eastAsia="Roboto" w:hAnsi="Roboto" w:cs="Roboto"/>
                <w:color w:val="172B4D"/>
                <w:sz w:val="21"/>
                <w:szCs w:val="21"/>
              </w:rPr>
              <w:t>All deliverables are shared within the consortium and also with EC. Public deliverables are accessible to everyone via the EGI-ACE website</w:t>
            </w:r>
          </w:p>
          <w:p w14:paraId="73DBDCA2" w14:textId="77777777" w:rsidR="00E56FF1" w:rsidRDefault="00000000">
            <w:pPr>
              <w:numPr>
                <w:ilvl w:val="0"/>
                <w:numId w:val="7"/>
              </w:numPr>
              <w:spacing w:after="0"/>
              <w:jc w:val="left"/>
            </w:pPr>
            <w:r>
              <w:rPr>
                <w:rFonts w:ascii="Roboto" w:eastAsia="Roboto" w:hAnsi="Roboto" w:cs="Roboto"/>
                <w:color w:val="172B4D"/>
                <w:sz w:val="21"/>
                <w:szCs w:val="21"/>
              </w:rPr>
              <w:t>Shared within the consortium to support work</w:t>
            </w:r>
          </w:p>
          <w:p w14:paraId="54AC2DF5" w14:textId="77777777" w:rsidR="00E56FF1" w:rsidRDefault="00000000">
            <w:pPr>
              <w:numPr>
                <w:ilvl w:val="0"/>
                <w:numId w:val="7"/>
              </w:numPr>
              <w:spacing w:after="0"/>
              <w:jc w:val="left"/>
            </w:pPr>
            <w:r>
              <w:rPr>
                <w:rFonts w:ascii="Roboto" w:eastAsia="Roboto" w:hAnsi="Roboto" w:cs="Roboto"/>
                <w:color w:val="172B4D"/>
                <w:sz w:val="21"/>
                <w:szCs w:val="21"/>
              </w:rPr>
              <w:t>Shared with Project office and management boards to support work, as well as with the EC.</w:t>
            </w:r>
          </w:p>
        </w:tc>
      </w:tr>
      <w:tr w:rsidR="00E56FF1" w14:paraId="02CD79FC" w14:textId="77777777">
        <w:trPr>
          <w:trHeight w:val="720"/>
        </w:trPr>
        <w:tc>
          <w:tcPr>
            <w:tcW w:w="235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57AB82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Archiving and preservation</w:t>
            </w:r>
          </w:p>
        </w:tc>
        <w:tc>
          <w:tcPr>
            <w:tcW w:w="6674"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4FF84720"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Once the project is finished, all the WP1 information will be preserved by EGI for at least 5 years.</w:t>
            </w:r>
          </w:p>
        </w:tc>
      </w:tr>
    </w:tbl>
    <w:p w14:paraId="1FCD667B" w14:textId="77777777" w:rsidR="00E56FF1" w:rsidRDefault="00E56FF1">
      <w:pPr>
        <w:ind w:left="576"/>
      </w:pPr>
    </w:p>
    <w:p w14:paraId="25E13D6D" w14:textId="77777777" w:rsidR="00E56FF1" w:rsidRDefault="00E56FF1">
      <w:pPr>
        <w:ind w:left="576"/>
      </w:pPr>
    </w:p>
    <w:p w14:paraId="4CFE46AE" w14:textId="77777777" w:rsidR="00E56FF1" w:rsidRDefault="00E56FF1">
      <w:pPr>
        <w:ind w:left="576"/>
      </w:pPr>
    </w:p>
    <w:p w14:paraId="51EA5102" w14:textId="77777777" w:rsidR="00E56FF1" w:rsidRDefault="00E56FF1">
      <w:pPr>
        <w:ind w:left="576"/>
      </w:pPr>
    </w:p>
    <w:p w14:paraId="2532A4BA" w14:textId="77777777" w:rsidR="00E56FF1" w:rsidRDefault="00E56FF1">
      <w:pPr>
        <w:ind w:left="576"/>
      </w:pPr>
    </w:p>
    <w:p w14:paraId="22E635BC" w14:textId="77777777" w:rsidR="00E56FF1" w:rsidRDefault="00E56FF1">
      <w:pPr>
        <w:ind w:left="576"/>
      </w:pPr>
    </w:p>
    <w:p w14:paraId="74A82FAE" w14:textId="77777777" w:rsidR="00E56FF1" w:rsidRDefault="00E56FF1">
      <w:pPr>
        <w:ind w:left="576"/>
      </w:pPr>
    </w:p>
    <w:p w14:paraId="733A23DD" w14:textId="77777777" w:rsidR="00E56FF1" w:rsidRDefault="00000000">
      <w:pPr>
        <w:pStyle w:val="Heading2"/>
        <w:numPr>
          <w:ilvl w:val="1"/>
          <w:numId w:val="10"/>
        </w:numPr>
      </w:pPr>
      <w:bookmarkStart w:id="13" w:name="_heading=h.ptfzity5h0tg" w:colFirst="0" w:colLast="0"/>
      <w:bookmarkEnd w:id="13"/>
      <w:r>
        <w:t>WP2</w:t>
      </w:r>
    </w:p>
    <w:tbl>
      <w:tblPr>
        <w:tblStyle w:val="af"/>
        <w:tblW w:w="9025" w:type="dxa"/>
        <w:tblBorders>
          <w:top w:val="nil"/>
          <w:left w:val="nil"/>
          <w:bottom w:val="nil"/>
          <w:right w:val="nil"/>
          <w:insideH w:val="nil"/>
          <w:insideV w:val="nil"/>
        </w:tblBorders>
        <w:tblLayout w:type="fixed"/>
        <w:tblLook w:val="0600" w:firstRow="0" w:lastRow="0" w:firstColumn="0" w:lastColumn="0" w:noHBand="1" w:noVBand="1"/>
      </w:tblPr>
      <w:tblGrid>
        <w:gridCol w:w="2294"/>
        <w:gridCol w:w="6731"/>
      </w:tblGrid>
      <w:tr w:rsidR="00E56FF1" w14:paraId="7A8854D2" w14:textId="77777777">
        <w:trPr>
          <w:trHeight w:val="6465"/>
        </w:trPr>
        <w:tc>
          <w:tcPr>
            <w:tcW w:w="229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87EC6A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Types of data</w:t>
            </w:r>
          </w:p>
        </w:tc>
        <w:tc>
          <w:tcPr>
            <w:tcW w:w="673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5297C7C3"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T2.1 will produce the following types of data:</w:t>
            </w:r>
          </w:p>
          <w:p w14:paraId="23D76E8A" w14:textId="77777777" w:rsidR="00E56FF1" w:rsidRDefault="00000000">
            <w:pPr>
              <w:numPr>
                <w:ilvl w:val="0"/>
                <w:numId w:val="15"/>
              </w:numPr>
              <w:spacing w:before="160" w:after="0"/>
              <w:jc w:val="left"/>
            </w:pPr>
            <w:r>
              <w:rPr>
                <w:rFonts w:ascii="Roboto" w:eastAsia="Roboto" w:hAnsi="Roboto" w:cs="Roboto"/>
                <w:color w:val="172B4D"/>
                <w:sz w:val="21"/>
                <w:szCs w:val="21"/>
              </w:rPr>
              <w:t>Contact information for liaisons with other initiatives for strategy alignment</w:t>
            </w:r>
          </w:p>
          <w:p w14:paraId="1AB870C9" w14:textId="77777777" w:rsidR="00E56FF1" w:rsidRDefault="00000000">
            <w:pPr>
              <w:numPr>
                <w:ilvl w:val="0"/>
                <w:numId w:val="15"/>
              </w:numPr>
              <w:spacing w:after="0"/>
              <w:jc w:val="left"/>
            </w:pPr>
            <w:r>
              <w:rPr>
                <w:rFonts w:ascii="Roboto" w:eastAsia="Roboto" w:hAnsi="Roboto" w:cs="Roboto"/>
                <w:color w:val="172B4D"/>
                <w:sz w:val="21"/>
                <w:szCs w:val="21"/>
              </w:rPr>
              <w:t>Data from surveys or interviews</w:t>
            </w:r>
          </w:p>
          <w:p w14:paraId="30CBA1E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T2.2 will produce the following types of data:</w:t>
            </w:r>
          </w:p>
          <w:p w14:paraId="0F0E7DA0" w14:textId="77777777" w:rsidR="00E56FF1" w:rsidRDefault="00000000">
            <w:pPr>
              <w:numPr>
                <w:ilvl w:val="0"/>
                <w:numId w:val="49"/>
              </w:numPr>
              <w:spacing w:before="160" w:after="0"/>
              <w:jc w:val="left"/>
            </w:pPr>
            <w:r>
              <w:rPr>
                <w:rFonts w:ascii="Roboto" w:eastAsia="Roboto" w:hAnsi="Roboto" w:cs="Roboto"/>
                <w:color w:val="172B4D"/>
                <w:sz w:val="21"/>
                <w:szCs w:val="21"/>
              </w:rPr>
              <w:t>Service portfolio information</w:t>
            </w:r>
          </w:p>
          <w:p w14:paraId="39F615C7" w14:textId="77777777" w:rsidR="00E56FF1" w:rsidRDefault="00000000">
            <w:pPr>
              <w:numPr>
                <w:ilvl w:val="0"/>
                <w:numId w:val="49"/>
              </w:numPr>
              <w:spacing w:after="0"/>
              <w:jc w:val="left"/>
            </w:pPr>
            <w:r>
              <w:rPr>
                <w:rFonts w:ascii="Roboto" w:eastAsia="Roboto" w:hAnsi="Roboto" w:cs="Roboto"/>
                <w:color w:val="172B4D"/>
                <w:sz w:val="21"/>
                <w:szCs w:val="21"/>
              </w:rPr>
              <w:t>Service Management System (policies, processes, procedures, databases)</w:t>
            </w:r>
          </w:p>
          <w:p w14:paraId="30AE450A" w14:textId="77777777" w:rsidR="00E56FF1" w:rsidRDefault="00000000">
            <w:pPr>
              <w:numPr>
                <w:ilvl w:val="0"/>
                <w:numId w:val="49"/>
              </w:numPr>
              <w:spacing w:after="0"/>
              <w:jc w:val="left"/>
            </w:pPr>
            <w:r>
              <w:rPr>
                <w:rFonts w:ascii="Roboto" w:eastAsia="Roboto" w:hAnsi="Roboto" w:cs="Roboto"/>
                <w:color w:val="172B4D"/>
                <w:sz w:val="21"/>
                <w:szCs w:val="21"/>
              </w:rPr>
              <w:t>Results from FAIR data assessment of services</w:t>
            </w:r>
          </w:p>
          <w:p w14:paraId="289B70F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T2.3 will produce the following types of data:</w:t>
            </w:r>
          </w:p>
          <w:p w14:paraId="6E4A8A60" w14:textId="77777777" w:rsidR="00E56FF1" w:rsidRDefault="00000000">
            <w:pPr>
              <w:numPr>
                <w:ilvl w:val="0"/>
                <w:numId w:val="44"/>
              </w:numPr>
              <w:spacing w:before="160" w:after="0"/>
              <w:jc w:val="left"/>
            </w:pPr>
            <w:r>
              <w:rPr>
                <w:rFonts w:ascii="Roboto" w:eastAsia="Roboto" w:hAnsi="Roboto" w:cs="Roboto"/>
                <w:color w:val="172B4D"/>
                <w:sz w:val="21"/>
                <w:szCs w:val="21"/>
              </w:rPr>
              <w:t>Customer database</w:t>
            </w:r>
          </w:p>
          <w:p w14:paraId="3CAB775E" w14:textId="77777777" w:rsidR="00E56FF1" w:rsidRDefault="00000000">
            <w:pPr>
              <w:numPr>
                <w:ilvl w:val="1"/>
                <w:numId w:val="44"/>
              </w:numPr>
              <w:spacing w:after="0"/>
              <w:jc w:val="left"/>
            </w:pPr>
            <w:r>
              <w:rPr>
                <w:rFonts w:ascii="Roboto" w:eastAsia="Roboto" w:hAnsi="Roboto" w:cs="Roboto"/>
                <w:color w:val="172B4D"/>
                <w:sz w:val="21"/>
                <w:szCs w:val="21"/>
              </w:rPr>
              <w:t>Contacts of the Early Adopters that may results in new Data Space providers in EOSC.</w:t>
            </w:r>
          </w:p>
          <w:p w14:paraId="190F199B" w14:textId="77777777" w:rsidR="00E56FF1" w:rsidRDefault="00000000">
            <w:pPr>
              <w:numPr>
                <w:ilvl w:val="1"/>
                <w:numId w:val="44"/>
              </w:numPr>
              <w:spacing w:after="0"/>
              <w:jc w:val="left"/>
            </w:pPr>
            <w:r>
              <w:rPr>
                <w:rFonts w:ascii="Roboto" w:eastAsia="Roboto" w:hAnsi="Roboto" w:cs="Roboto"/>
                <w:color w:val="172B4D"/>
                <w:sz w:val="21"/>
                <w:szCs w:val="21"/>
              </w:rPr>
              <w:t>Contacts of the scientific applications selected via open calls that may results in new users of the EOSC Compute Platform.</w:t>
            </w:r>
          </w:p>
          <w:p w14:paraId="73561B95" w14:textId="77777777" w:rsidR="00E56FF1" w:rsidRDefault="00000000">
            <w:pPr>
              <w:numPr>
                <w:ilvl w:val="0"/>
                <w:numId w:val="44"/>
              </w:numPr>
              <w:spacing w:after="0"/>
              <w:jc w:val="left"/>
            </w:pPr>
            <w:r>
              <w:rPr>
                <w:rFonts w:ascii="Roboto" w:eastAsia="Roboto" w:hAnsi="Roboto" w:cs="Roboto"/>
                <w:color w:val="172B4D"/>
                <w:sz w:val="21"/>
                <w:szCs w:val="21"/>
              </w:rPr>
              <w:t>Training materials, documentations and guidelines</w:t>
            </w:r>
          </w:p>
          <w:p w14:paraId="496D1FE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T2.4 will produce the following types of data:</w:t>
            </w:r>
          </w:p>
          <w:p w14:paraId="7A6D0B92" w14:textId="77777777" w:rsidR="00E56FF1" w:rsidRDefault="00000000">
            <w:pPr>
              <w:numPr>
                <w:ilvl w:val="0"/>
                <w:numId w:val="40"/>
              </w:numPr>
              <w:spacing w:before="160" w:after="0"/>
              <w:jc w:val="left"/>
            </w:pPr>
            <w:r>
              <w:rPr>
                <w:rFonts w:ascii="Roboto" w:eastAsia="Roboto" w:hAnsi="Roboto" w:cs="Roboto"/>
                <w:color w:val="172B4D"/>
                <w:sz w:val="21"/>
                <w:szCs w:val="21"/>
              </w:rPr>
              <w:t>Contact information including First Name, Last Name, Email Address, Organisation, Best way to describe yourself (stakeholder type)</w:t>
            </w:r>
          </w:p>
          <w:p w14:paraId="4461E483" w14:textId="77777777" w:rsidR="00E56FF1" w:rsidRDefault="00000000">
            <w:pPr>
              <w:numPr>
                <w:ilvl w:val="0"/>
                <w:numId w:val="40"/>
              </w:numPr>
              <w:spacing w:after="0"/>
              <w:jc w:val="left"/>
            </w:pPr>
            <w:r>
              <w:rPr>
                <w:rFonts w:ascii="Roboto" w:eastAsia="Roboto" w:hAnsi="Roboto" w:cs="Roboto"/>
                <w:color w:val="172B4D"/>
                <w:sz w:val="21"/>
                <w:szCs w:val="21"/>
              </w:rPr>
              <w:t>Website Statistics including page views, sessions, users, and visit source</w:t>
            </w:r>
          </w:p>
        </w:tc>
      </w:tr>
      <w:tr w:rsidR="00E56FF1" w14:paraId="6CC6B880" w14:textId="77777777">
        <w:trPr>
          <w:trHeight w:val="5475"/>
        </w:trPr>
        <w:tc>
          <w:tcPr>
            <w:tcW w:w="229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B2AF75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Origin of data</w:t>
            </w:r>
          </w:p>
        </w:tc>
        <w:tc>
          <w:tcPr>
            <w:tcW w:w="673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1A5EE885"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T2.1:</w:t>
            </w:r>
          </w:p>
          <w:p w14:paraId="460B0717" w14:textId="77777777" w:rsidR="00E56FF1" w:rsidRDefault="00000000">
            <w:pPr>
              <w:numPr>
                <w:ilvl w:val="0"/>
                <w:numId w:val="58"/>
              </w:numPr>
              <w:spacing w:before="160" w:after="0"/>
              <w:jc w:val="left"/>
            </w:pPr>
            <w:r>
              <w:rPr>
                <w:rFonts w:ascii="Roboto" w:eastAsia="Roboto" w:hAnsi="Roboto" w:cs="Roboto"/>
                <w:color w:val="172B4D"/>
                <w:sz w:val="21"/>
                <w:szCs w:val="21"/>
              </w:rPr>
              <w:t>Interviews or surveys</w:t>
            </w:r>
          </w:p>
          <w:p w14:paraId="301BCFDA" w14:textId="77777777" w:rsidR="00E56FF1" w:rsidRDefault="00000000">
            <w:pPr>
              <w:numPr>
                <w:ilvl w:val="0"/>
                <w:numId w:val="58"/>
              </w:numPr>
              <w:spacing w:after="0"/>
              <w:jc w:val="left"/>
            </w:pPr>
            <w:r>
              <w:rPr>
                <w:rFonts w:ascii="Roboto" w:eastAsia="Roboto" w:hAnsi="Roboto" w:cs="Roboto"/>
                <w:color w:val="172B4D"/>
                <w:sz w:val="21"/>
                <w:szCs w:val="21"/>
              </w:rPr>
              <w:t>Personal contacts</w:t>
            </w:r>
          </w:p>
          <w:p w14:paraId="3601B78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T2.2:</w:t>
            </w:r>
          </w:p>
          <w:p w14:paraId="7AE9E3D8" w14:textId="77777777" w:rsidR="00E56FF1" w:rsidRDefault="00000000">
            <w:pPr>
              <w:numPr>
                <w:ilvl w:val="0"/>
                <w:numId w:val="36"/>
              </w:numPr>
              <w:spacing w:before="160" w:after="0"/>
              <w:jc w:val="left"/>
            </w:pPr>
            <w:r>
              <w:rPr>
                <w:rFonts w:ascii="Roboto" w:eastAsia="Roboto" w:hAnsi="Roboto" w:cs="Roboto"/>
                <w:color w:val="172B4D"/>
                <w:sz w:val="21"/>
                <w:szCs w:val="21"/>
              </w:rPr>
              <w:t>Service providers and service portfolio manager of the project</w:t>
            </w:r>
          </w:p>
          <w:p w14:paraId="79D6CBB4" w14:textId="77777777" w:rsidR="00E56FF1" w:rsidRDefault="00000000">
            <w:pPr>
              <w:numPr>
                <w:ilvl w:val="0"/>
                <w:numId w:val="36"/>
              </w:numPr>
              <w:spacing w:after="0"/>
              <w:jc w:val="left"/>
            </w:pPr>
            <w:r>
              <w:rPr>
                <w:rFonts w:ascii="Roboto" w:eastAsia="Roboto" w:hAnsi="Roboto" w:cs="Roboto"/>
                <w:color w:val="172B4D"/>
                <w:sz w:val="21"/>
                <w:szCs w:val="21"/>
              </w:rPr>
              <w:t>Service Management System process managers and process members</w:t>
            </w:r>
          </w:p>
          <w:p w14:paraId="4051AA82" w14:textId="77777777" w:rsidR="00E56FF1" w:rsidRDefault="00000000">
            <w:pPr>
              <w:numPr>
                <w:ilvl w:val="0"/>
                <w:numId w:val="36"/>
              </w:numPr>
              <w:spacing w:after="0"/>
              <w:jc w:val="left"/>
            </w:pPr>
            <w:r>
              <w:rPr>
                <w:rFonts w:ascii="Roboto" w:eastAsia="Roboto" w:hAnsi="Roboto" w:cs="Roboto"/>
                <w:color w:val="172B4D"/>
                <w:sz w:val="21"/>
                <w:szCs w:val="21"/>
              </w:rPr>
              <w:t>Surveys and interviews with Data Space providers</w:t>
            </w:r>
          </w:p>
          <w:p w14:paraId="18070948"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T2.3:</w:t>
            </w:r>
          </w:p>
          <w:p w14:paraId="60FBD0A4" w14:textId="77777777" w:rsidR="00E56FF1" w:rsidRDefault="00000000">
            <w:pPr>
              <w:numPr>
                <w:ilvl w:val="0"/>
                <w:numId w:val="53"/>
              </w:numPr>
              <w:spacing w:before="160" w:after="0"/>
              <w:jc w:val="left"/>
            </w:pPr>
            <w:r>
              <w:rPr>
                <w:rFonts w:ascii="Roboto" w:eastAsia="Roboto" w:hAnsi="Roboto" w:cs="Roboto"/>
                <w:color w:val="172B4D"/>
                <w:sz w:val="21"/>
                <w:szCs w:val="21"/>
              </w:rPr>
              <w:t>Trainers producing training material</w:t>
            </w:r>
          </w:p>
          <w:p w14:paraId="37801A57" w14:textId="77777777" w:rsidR="00E56FF1" w:rsidRDefault="00000000">
            <w:pPr>
              <w:numPr>
                <w:ilvl w:val="0"/>
                <w:numId w:val="53"/>
              </w:numPr>
              <w:spacing w:after="0"/>
              <w:jc w:val="left"/>
            </w:pPr>
            <w:r>
              <w:rPr>
                <w:rFonts w:ascii="Roboto" w:eastAsia="Roboto" w:hAnsi="Roboto" w:cs="Roboto"/>
                <w:color w:val="172B4D"/>
                <w:sz w:val="21"/>
                <w:szCs w:val="21"/>
              </w:rPr>
              <w:t>Recording of training events</w:t>
            </w:r>
          </w:p>
          <w:p w14:paraId="487F519F" w14:textId="77777777" w:rsidR="00E56FF1" w:rsidRDefault="00000000">
            <w:pPr>
              <w:numPr>
                <w:ilvl w:val="0"/>
                <w:numId w:val="53"/>
              </w:numPr>
              <w:spacing w:after="0"/>
              <w:jc w:val="left"/>
            </w:pPr>
            <w:r>
              <w:rPr>
                <w:rFonts w:ascii="Roboto" w:eastAsia="Roboto" w:hAnsi="Roboto" w:cs="Roboto"/>
                <w:color w:val="172B4D"/>
                <w:sz w:val="21"/>
                <w:szCs w:val="21"/>
              </w:rPr>
              <w:t>Data is created by the team members working in the WP2, 3, 4 and 6.</w:t>
            </w:r>
          </w:p>
          <w:p w14:paraId="576B2EA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T2.4:</w:t>
            </w:r>
          </w:p>
          <w:p w14:paraId="45EAB4F5" w14:textId="77777777" w:rsidR="00E56FF1" w:rsidRDefault="00000000">
            <w:pPr>
              <w:numPr>
                <w:ilvl w:val="0"/>
                <w:numId w:val="16"/>
              </w:numPr>
              <w:spacing w:before="160" w:after="0"/>
              <w:jc w:val="left"/>
            </w:pPr>
            <w:r>
              <w:rPr>
                <w:rFonts w:ascii="Roboto" w:eastAsia="Roboto" w:hAnsi="Roboto" w:cs="Roboto"/>
                <w:color w:val="172B4D"/>
                <w:sz w:val="21"/>
                <w:szCs w:val="21"/>
              </w:rPr>
              <w:t>Google analytics</w:t>
            </w:r>
          </w:p>
          <w:p w14:paraId="582CFC7C" w14:textId="77777777" w:rsidR="00E56FF1" w:rsidRDefault="00000000">
            <w:pPr>
              <w:numPr>
                <w:ilvl w:val="0"/>
                <w:numId w:val="16"/>
              </w:numPr>
              <w:spacing w:after="0"/>
              <w:jc w:val="left"/>
            </w:pPr>
            <w:r>
              <w:rPr>
                <w:rFonts w:ascii="Roboto" w:eastAsia="Roboto" w:hAnsi="Roboto" w:cs="Roboto"/>
                <w:color w:val="172B4D"/>
                <w:sz w:val="21"/>
                <w:szCs w:val="21"/>
              </w:rPr>
              <w:t>HootSuite</w:t>
            </w:r>
          </w:p>
          <w:p w14:paraId="50DF06F3" w14:textId="77777777" w:rsidR="00E56FF1" w:rsidRDefault="00000000">
            <w:pPr>
              <w:numPr>
                <w:ilvl w:val="0"/>
                <w:numId w:val="16"/>
              </w:numPr>
              <w:spacing w:after="0"/>
              <w:jc w:val="left"/>
            </w:pPr>
            <w:r>
              <w:rPr>
                <w:rFonts w:ascii="Roboto" w:eastAsia="Roboto" w:hAnsi="Roboto" w:cs="Roboto"/>
                <w:color w:val="172B4D"/>
                <w:sz w:val="21"/>
                <w:szCs w:val="21"/>
              </w:rPr>
              <w:t>MailerLite</w:t>
            </w:r>
          </w:p>
          <w:p w14:paraId="171A7351" w14:textId="77777777" w:rsidR="00E56FF1" w:rsidRDefault="00000000">
            <w:pPr>
              <w:numPr>
                <w:ilvl w:val="0"/>
                <w:numId w:val="16"/>
              </w:numPr>
              <w:spacing w:after="0"/>
              <w:jc w:val="left"/>
            </w:pPr>
            <w:r>
              <w:rPr>
                <w:rFonts w:ascii="Roboto" w:eastAsia="Roboto" w:hAnsi="Roboto" w:cs="Roboto"/>
                <w:color w:val="172B4D"/>
                <w:sz w:val="21"/>
                <w:szCs w:val="21"/>
              </w:rPr>
              <w:t>Registration systems for events like Indico</w:t>
            </w:r>
          </w:p>
        </w:tc>
      </w:tr>
      <w:tr w:rsidR="00E56FF1" w14:paraId="58B5A68F" w14:textId="77777777">
        <w:trPr>
          <w:trHeight w:val="3255"/>
        </w:trPr>
        <w:tc>
          <w:tcPr>
            <w:tcW w:w="229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EA0EAA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Scale of data</w:t>
            </w:r>
          </w:p>
        </w:tc>
        <w:tc>
          <w:tcPr>
            <w:tcW w:w="673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1E57E982"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T2.1:</w:t>
            </w:r>
          </w:p>
          <w:p w14:paraId="2DA5E0F7" w14:textId="77777777" w:rsidR="00E56FF1" w:rsidRDefault="00000000">
            <w:pPr>
              <w:numPr>
                <w:ilvl w:val="0"/>
                <w:numId w:val="2"/>
              </w:numPr>
              <w:spacing w:before="160" w:after="0"/>
              <w:jc w:val="left"/>
            </w:pPr>
            <w:r>
              <w:rPr>
                <w:rFonts w:ascii="Roboto" w:eastAsia="Roboto" w:hAnsi="Roboto" w:cs="Roboto"/>
                <w:color w:val="172B4D"/>
                <w:sz w:val="21"/>
                <w:szCs w:val="21"/>
              </w:rPr>
              <w:t>MB</w:t>
            </w:r>
          </w:p>
          <w:p w14:paraId="4FB43B2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T2.2:</w:t>
            </w:r>
          </w:p>
          <w:p w14:paraId="504EDFD9" w14:textId="77777777" w:rsidR="00E56FF1" w:rsidRDefault="00000000">
            <w:pPr>
              <w:numPr>
                <w:ilvl w:val="0"/>
                <w:numId w:val="28"/>
              </w:numPr>
              <w:spacing w:before="160" w:after="0"/>
              <w:jc w:val="left"/>
            </w:pPr>
            <w:r>
              <w:rPr>
                <w:rFonts w:ascii="Roboto" w:eastAsia="Roboto" w:hAnsi="Roboto" w:cs="Roboto"/>
                <w:color w:val="172B4D"/>
                <w:sz w:val="21"/>
                <w:szCs w:val="21"/>
              </w:rPr>
              <w:t>MB</w:t>
            </w:r>
          </w:p>
          <w:p w14:paraId="7CEE720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T2.3:</w:t>
            </w:r>
          </w:p>
          <w:p w14:paraId="629878F6" w14:textId="77777777" w:rsidR="00E56FF1" w:rsidRDefault="00000000">
            <w:pPr>
              <w:numPr>
                <w:ilvl w:val="0"/>
                <w:numId w:val="34"/>
              </w:numPr>
              <w:spacing w:before="160" w:after="0"/>
              <w:jc w:val="left"/>
            </w:pPr>
            <w:r>
              <w:rPr>
                <w:rFonts w:ascii="Roboto" w:eastAsia="Roboto" w:hAnsi="Roboto" w:cs="Roboto"/>
                <w:color w:val="172B4D"/>
                <w:sz w:val="21"/>
                <w:szCs w:val="21"/>
              </w:rPr>
              <w:t>GB</w:t>
            </w:r>
          </w:p>
          <w:p w14:paraId="0E65651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T2.4:</w:t>
            </w:r>
          </w:p>
          <w:p w14:paraId="62E3D029" w14:textId="77777777" w:rsidR="00E56FF1" w:rsidRDefault="00000000">
            <w:pPr>
              <w:numPr>
                <w:ilvl w:val="0"/>
                <w:numId w:val="46"/>
              </w:numPr>
              <w:spacing w:before="160" w:after="0"/>
              <w:jc w:val="left"/>
            </w:pPr>
            <w:r>
              <w:rPr>
                <w:rFonts w:ascii="Roboto" w:eastAsia="Roboto" w:hAnsi="Roboto" w:cs="Roboto"/>
                <w:color w:val="172B4D"/>
                <w:sz w:val="21"/>
                <w:szCs w:val="21"/>
              </w:rPr>
              <w:t>MB</w:t>
            </w:r>
          </w:p>
        </w:tc>
      </w:tr>
      <w:tr w:rsidR="00E56FF1" w14:paraId="520401A9" w14:textId="77777777">
        <w:trPr>
          <w:trHeight w:val="5475"/>
        </w:trPr>
        <w:tc>
          <w:tcPr>
            <w:tcW w:w="229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BC3AAD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Standards and metadata</w:t>
            </w:r>
          </w:p>
        </w:tc>
        <w:tc>
          <w:tcPr>
            <w:tcW w:w="673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C7DF3B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T2.1:</w:t>
            </w:r>
          </w:p>
          <w:p w14:paraId="76FB85C0" w14:textId="77777777" w:rsidR="00E56FF1" w:rsidRDefault="00000000">
            <w:pPr>
              <w:numPr>
                <w:ilvl w:val="0"/>
                <w:numId w:val="21"/>
              </w:numPr>
              <w:spacing w:before="160" w:after="0"/>
              <w:jc w:val="left"/>
            </w:pPr>
            <w:r>
              <w:rPr>
                <w:rFonts w:ascii="Roboto" w:eastAsia="Roboto" w:hAnsi="Roboto" w:cs="Roboto"/>
                <w:color w:val="172B4D"/>
                <w:sz w:val="21"/>
                <w:szCs w:val="21"/>
              </w:rPr>
              <w:t>Mostly free text or text filled in pre-defined templates, to be stored in file which format is pdf, docx, or stored in the Confluence space (HTML)</w:t>
            </w:r>
          </w:p>
          <w:p w14:paraId="2A47018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T2.2:</w:t>
            </w:r>
          </w:p>
          <w:p w14:paraId="01124561" w14:textId="77777777" w:rsidR="00E56FF1" w:rsidRDefault="00000000">
            <w:pPr>
              <w:numPr>
                <w:ilvl w:val="0"/>
                <w:numId w:val="24"/>
              </w:numPr>
              <w:spacing w:before="160" w:after="0"/>
              <w:jc w:val="left"/>
            </w:pPr>
            <w:r>
              <w:rPr>
                <w:rFonts w:ascii="Roboto" w:eastAsia="Roboto" w:hAnsi="Roboto" w:cs="Roboto"/>
                <w:color w:val="172B4D"/>
                <w:sz w:val="21"/>
                <w:szCs w:val="21"/>
              </w:rPr>
              <w:t>Free text structured into tables, stored in project confluence</w:t>
            </w:r>
          </w:p>
          <w:p w14:paraId="34FC4998" w14:textId="77777777" w:rsidR="00E56FF1" w:rsidRDefault="00000000">
            <w:pPr>
              <w:numPr>
                <w:ilvl w:val="0"/>
                <w:numId w:val="24"/>
              </w:numPr>
              <w:spacing w:after="0"/>
              <w:jc w:val="left"/>
            </w:pPr>
            <w:r>
              <w:rPr>
                <w:rFonts w:ascii="Roboto" w:eastAsia="Roboto" w:hAnsi="Roboto" w:cs="Roboto"/>
                <w:color w:val="172B4D"/>
                <w:sz w:val="21"/>
                <w:szCs w:val="21"/>
              </w:rPr>
              <w:t>Text in Confluence</w:t>
            </w:r>
          </w:p>
          <w:p w14:paraId="4DA01E44" w14:textId="77777777" w:rsidR="00E56FF1" w:rsidRDefault="00000000">
            <w:pPr>
              <w:numPr>
                <w:ilvl w:val="0"/>
                <w:numId w:val="24"/>
              </w:numPr>
              <w:spacing w:after="0"/>
              <w:jc w:val="left"/>
            </w:pPr>
            <w:r>
              <w:rPr>
                <w:rFonts w:ascii="Roboto" w:eastAsia="Roboto" w:hAnsi="Roboto" w:cs="Roboto"/>
                <w:color w:val="172B4D"/>
                <w:sz w:val="21"/>
                <w:szCs w:val="21"/>
              </w:rPr>
              <w:t>Mostly free text or text filled in pre-defined templates, to be stored in file which format is pdf, docx, or stored in the Confluence space (HTML)</w:t>
            </w:r>
          </w:p>
          <w:p w14:paraId="12B5F81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T2.3:</w:t>
            </w:r>
          </w:p>
          <w:p w14:paraId="69FAB922" w14:textId="77777777" w:rsidR="00E56FF1" w:rsidRDefault="00000000">
            <w:pPr>
              <w:numPr>
                <w:ilvl w:val="0"/>
                <w:numId w:val="32"/>
              </w:numPr>
              <w:spacing w:before="160" w:after="0"/>
              <w:jc w:val="left"/>
            </w:pPr>
            <w:r>
              <w:rPr>
                <w:rFonts w:ascii="Roboto" w:eastAsia="Roboto" w:hAnsi="Roboto" w:cs="Roboto"/>
                <w:color w:val="172B4D"/>
                <w:sz w:val="21"/>
                <w:szCs w:val="21"/>
              </w:rPr>
              <w:t>Standards and metadata: plain text, .pdf, .docx, .pptx, scripting, docker containers, etc.</w:t>
            </w:r>
          </w:p>
          <w:p w14:paraId="529D2B1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T2.4:</w:t>
            </w:r>
          </w:p>
          <w:p w14:paraId="728ACDBF" w14:textId="77777777" w:rsidR="00E56FF1" w:rsidRDefault="00000000">
            <w:pPr>
              <w:numPr>
                <w:ilvl w:val="0"/>
                <w:numId w:val="51"/>
              </w:numPr>
              <w:spacing w:before="160" w:after="0"/>
              <w:jc w:val="left"/>
            </w:pPr>
            <w:r>
              <w:rPr>
                <w:rFonts w:ascii="Roboto" w:eastAsia="Roboto" w:hAnsi="Roboto" w:cs="Roboto"/>
                <w:color w:val="172B4D"/>
                <w:sz w:val="21"/>
                <w:szCs w:val="21"/>
              </w:rPr>
              <w:t>Mostly free text or text filled in pre-defined templates, to be stored in file which format is pdf, docx, or stored in the Confluence space (HTML</w:t>
            </w:r>
          </w:p>
        </w:tc>
      </w:tr>
      <w:tr w:rsidR="00E56FF1" w14:paraId="7EDEB575" w14:textId="77777777">
        <w:trPr>
          <w:trHeight w:val="5475"/>
        </w:trPr>
        <w:tc>
          <w:tcPr>
            <w:tcW w:w="229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EC0922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Target groups</w:t>
            </w:r>
          </w:p>
        </w:tc>
        <w:tc>
          <w:tcPr>
            <w:tcW w:w="673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3CB4A3C3"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T2.1:</w:t>
            </w:r>
          </w:p>
          <w:p w14:paraId="78FB3A64" w14:textId="77777777" w:rsidR="00E56FF1" w:rsidRDefault="00000000">
            <w:pPr>
              <w:numPr>
                <w:ilvl w:val="0"/>
                <w:numId w:val="59"/>
              </w:numPr>
              <w:spacing w:before="160" w:after="0"/>
              <w:jc w:val="left"/>
            </w:pPr>
            <w:r>
              <w:rPr>
                <w:rFonts w:ascii="Roboto" w:eastAsia="Roboto" w:hAnsi="Roboto" w:cs="Roboto"/>
                <w:color w:val="172B4D"/>
                <w:sz w:val="21"/>
                <w:szCs w:val="21"/>
              </w:rPr>
              <w:t>EGI-ACE project consortium, INFRAEOSC-07 projects, EOSC-Future project, EOSC Association</w:t>
            </w:r>
          </w:p>
          <w:p w14:paraId="58FC044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T2.2:</w:t>
            </w:r>
          </w:p>
          <w:p w14:paraId="573C7AF2" w14:textId="77777777" w:rsidR="00E56FF1" w:rsidRDefault="00000000">
            <w:pPr>
              <w:numPr>
                <w:ilvl w:val="0"/>
                <w:numId w:val="13"/>
              </w:numPr>
              <w:spacing w:before="160" w:after="0"/>
              <w:jc w:val="left"/>
            </w:pPr>
            <w:r>
              <w:rPr>
                <w:rFonts w:ascii="Roboto" w:eastAsia="Roboto" w:hAnsi="Roboto" w:cs="Roboto"/>
                <w:color w:val="172B4D"/>
                <w:sz w:val="21"/>
                <w:szCs w:val="21"/>
              </w:rPr>
              <w:t>Consortium members; Public part with visitors of the EOSC Portal/Marketplace</w:t>
            </w:r>
          </w:p>
          <w:p w14:paraId="46457260" w14:textId="77777777" w:rsidR="00E56FF1" w:rsidRDefault="00000000">
            <w:pPr>
              <w:numPr>
                <w:ilvl w:val="0"/>
                <w:numId w:val="13"/>
              </w:numPr>
              <w:spacing w:after="0"/>
              <w:jc w:val="left"/>
            </w:pPr>
            <w:r>
              <w:rPr>
                <w:rFonts w:ascii="Roboto" w:eastAsia="Roboto" w:hAnsi="Roboto" w:cs="Roboto"/>
                <w:color w:val="172B4D"/>
                <w:sz w:val="21"/>
                <w:szCs w:val="21"/>
              </w:rPr>
              <w:t>INFRAEOSC-07 projects, EOSC-Future project, relevant EOSC Association Task Forces</w:t>
            </w:r>
          </w:p>
          <w:p w14:paraId="7141AC4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T2.3:</w:t>
            </w:r>
          </w:p>
          <w:p w14:paraId="7F7A4294" w14:textId="77777777" w:rsidR="00E56FF1" w:rsidRDefault="00000000">
            <w:pPr>
              <w:numPr>
                <w:ilvl w:val="0"/>
                <w:numId w:val="19"/>
              </w:numPr>
              <w:spacing w:before="160" w:after="0"/>
              <w:jc w:val="left"/>
            </w:pPr>
            <w:r>
              <w:rPr>
                <w:rFonts w:ascii="Roboto" w:eastAsia="Roboto" w:hAnsi="Roboto" w:cs="Roboto"/>
                <w:color w:val="172B4D"/>
                <w:sz w:val="21"/>
                <w:szCs w:val="21"/>
              </w:rPr>
              <w:t>Scientific communities,</w:t>
            </w:r>
          </w:p>
          <w:p w14:paraId="10592978" w14:textId="77777777" w:rsidR="00E56FF1" w:rsidRDefault="00000000">
            <w:pPr>
              <w:numPr>
                <w:ilvl w:val="0"/>
                <w:numId w:val="19"/>
              </w:numPr>
              <w:spacing w:after="0"/>
              <w:jc w:val="left"/>
            </w:pPr>
            <w:r>
              <w:rPr>
                <w:rFonts w:ascii="Roboto" w:eastAsia="Roboto" w:hAnsi="Roboto" w:cs="Roboto"/>
                <w:color w:val="172B4D"/>
                <w:sz w:val="21"/>
                <w:szCs w:val="21"/>
              </w:rPr>
              <w:t>Consortium members</w:t>
            </w:r>
          </w:p>
          <w:p w14:paraId="4798A441" w14:textId="77777777" w:rsidR="00E56FF1" w:rsidRDefault="00000000">
            <w:pPr>
              <w:numPr>
                <w:ilvl w:val="0"/>
                <w:numId w:val="19"/>
              </w:numPr>
              <w:spacing w:after="0"/>
              <w:jc w:val="left"/>
            </w:pPr>
            <w:r>
              <w:rPr>
                <w:rFonts w:ascii="Roboto" w:eastAsia="Roboto" w:hAnsi="Roboto" w:cs="Roboto"/>
                <w:color w:val="172B4D"/>
                <w:sz w:val="21"/>
                <w:szCs w:val="21"/>
              </w:rPr>
              <w:t>Early Adopters of the EOSC Compute Platform</w:t>
            </w:r>
          </w:p>
          <w:p w14:paraId="45E22C47" w14:textId="77777777" w:rsidR="00E56FF1" w:rsidRDefault="00000000">
            <w:pPr>
              <w:numPr>
                <w:ilvl w:val="0"/>
                <w:numId w:val="19"/>
              </w:numPr>
              <w:spacing w:after="0"/>
              <w:jc w:val="left"/>
            </w:pPr>
            <w:r>
              <w:rPr>
                <w:rFonts w:ascii="Roboto" w:eastAsia="Roboto" w:hAnsi="Roboto" w:cs="Roboto"/>
                <w:color w:val="172B4D"/>
                <w:sz w:val="21"/>
                <w:szCs w:val="21"/>
              </w:rPr>
              <w:t>Consultants and trainers</w:t>
            </w:r>
          </w:p>
          <w:p w14:paraId="10C9716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T2.4:</w:t>
            </w:r>
          </w:p>
          <w:p w14:paraId="1B0FDBC0" w14:textId="77777777" w:rsidR="00E56FF1" w:rsidRDefault="00000000">
            <w:pPr>
              <w:numPr>
                <w:ilvl w:val="0"/>
                <w:numId w:val="52"/>
              </w:numPr>
              <w:spacing w:before="160" w:after="0"/>
              <w:jc w:val="left"/>
            </w:pPr>
            <w:r>
              <w:rPr>
                <w:rFonts w:ascii="Roboto" w:eastAsia="Roboto" w:hAnsi="Roboto" w:cs="Roboto"/>
                <w:color w:val="172B4D"/>
                <w:sz w:val="21"/>
                <w:szCs w:val="21"/>
              </w:rPr>
              <w:t>Most of the data is for internal use</w:t>
            </w:r>
          </w:p>
          <w:p w14:paraId="4A6E2719" w14:textId="77777777" w:rsidR="00E56FF1" w:rsidRDefault="00000000">
            <w:pPr>
              <w:numPr>
                <w:ilvl w:val="0"/>
                <w:numId w:val="52"/>
              </w:numPr>
              <w:spacing w:after="0"/>
              <w:jc w:val="left"/>
            </w:pPr>
            <w:r>
              <w:rPr>
                <w:rFonts w:ascii="Roboto" w:eastAsia="Roboto" w:hAnsi="Roboto" w:cs="Roboto"/>
                <w:color w:val="172B4D"/>
                <w:sz w:val="21"/>
                <w:szCs w:val="21"/>
              </w:rPr>
              <w:t>Metrics about uptake of communication channels will be shared in deliverables for the EC review</w:t>
            </w:r>
          </w:p>
        </w:tc>
      </w:tr>
      <w:tr w:rsidR="00E56FF1" w14:paraId="39A3297A" w14:textId="77777777">
        <w:trPr>
          <w:trHeight w:val="4485"/>
        </w:trPr>
        <w:tc>
          <w:tcPr>
            <w:tcW w:w="229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0E43F5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Scientific Impact</w:t>
            </w:r>
          </w:p>
        </w:tc>
        <w:tc>
          <w:tcPr>
            <w:tcW w:w="673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0F5FC85A"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T2.1:</w:t>
            </w:r>
          </w:p>
          <w:p w14:paraId="6895D7F2" w14:textId="77777777" w:rsidR="00E56FF1" w:rsidRDefault="00000000">
            <w:pPr>
              <w:numPr>
                <w:ilvl w:val="0"/>
                <w:numId w:val="20"/>
              </w:numPr>
              <w:spacing w:before="160" w:after="0"/>
              <w:jc w:val="left"/>
            </w:pPr>
            <w:r>
              <w:rPr>
                <w:rFonts w:ascii="Roboto" w:eastAsia="Roboto" w:hAnsi="Roboto" w:cs="Roboto"/>
                <w:color w:val="172B4D"/>
                <w:sz w:val="21"/>
                <w:szCs w:val="21"/>
              </w:rPr>
              <w:t>No relevant for scientific publications</w:t>
            </w:r>
          </w:p>
          <w:p w14:paraId="578A420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T2.2:</w:t>
            </w:r>
          </w:p>
          <w:p w14:paraId="6E1485BF" w14:textId="77777777" w:rsidR="00E56FF1" w:rsidRDefault="00000000">
            <w:pPr>
              <w:numPr>
                <w:ilvl w:val="0"/>
                <w:numId w:val="38"/>
              </w:numPr>
              <w:spacing w:before="160" w:after="0"/>
              <w:jc w:val="left"/>
            </w:pPr>
            <w:r>
              <w:rPr>
                <w:rFonts w:ascii="Roboto" w:eastAsia="Roboto" w:hAnsi="Roboto" w:cs="Roboto"/>
                <w:color w:val="172B4D"/>
                <w:sz w:val="21"/>
                <w:szCs w:val="21"/>
              </w:rPr>
              <w:t>Scientists will read/find service descriptions in the EOSC Portal/Marketplace and will decide about use</w:t>
            </w:r>
          </w:p>
          <w:p w14:paraId="245BE3DA" w14:textId="77777777" w:rsidR="00E56FF1" w:rsidRDefault="00000000">
            <w:pPr>
              <w:numPr>
                <w:ilvl w:val="0"/>
                <w:numId w:val="38"/>
              </w:numPr>
              <w:spacing w:after="0"/>
              <w:jc w:val="left"/>
            </w:pPr>
            <w:r>
              <w:rPr>
                <w:rFonts w:ascii="Roboto" w:eastAsia="Roboto" w:hAnsi="Roboto" w:cs="Roboto"/>
                <w:color w:val="172B4D"/>
                <w:sz w:val="21"/>
                <w:szCs w:val="21"/>
              </w:rPr>
              <w:t>SMS: Not relevant for scientists</w:t>
            </w:r>
          </w:p>
          <w:p w14:paraId="7440F896" w14:textId="77777777" w:rsidR="00E56FF1" w:rsidRDefault="00000000">
            <w:pPr>
              <w:numPr>
                <w:ilvl w:val="0"/>
                <w:numId w:val="38"/>
              </w:numPr>
              <w:spacing w:after="0"/>
              <w:jc w:val="left"/>
            </w:pPr>
            <w:r>
              <w:rPr>
                <w:rFonts w:ascii="Roboto" w:eastAsia="Roboto" w:hAnsi="Roboto" w:cs="Roboto"/>
                <w:color w:val="172B4D"/>
                <w:sz w:val="21"/>
                <w:szCs w:val="21"/>
              </w:rPr>
              <w:t>Results could be considered for publication in a technical related conference/journal</w:t>
            </w:r>
          </w:p>
          <w:p w14:paraId="7B8D7CE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T2.3:</w:t>
            </w:r>
          </w:p>
          <w:p w14:paraId="7DFD0DF7" w14:textId="77777777" w:rsidR="00E56FF1" w:rsidRDefault="00000000">
            <w:pPr>
              <w:numPr>
                <w:ilvl w:val="0"/>
                <w:numId w:val="4"/>
              </w:numPr>
              <w:spacing w:before="160" w:after="0"/>
              <w:jc w:val="left"/>
            </w:pPr>
            <w:r>
              <w:rPr>
                <w:rFonts w:ascii="Roboto" w:eastAsia="Roboto" w:hAnsi="Roboto" w:cs="Roboto"/>
                <w:color w:val="172B4D"/>
                <w:sz w:val="21"/>
                <w:szCs w:val="21"/>
              </w:rPr>
              <w:t>The information can be used to develop skills in researchers, but it is not suitable for scientific publications</w:t>
            </w:r>
          </w:p>
          <w:p w14:paraId="700DC68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T2.4:</w:t>
            </w:r>
          </w:p>
          <w:p w14:paraId="5B85DE04" w14:textId="77777777" w:rsidR="00E56FF1" w:rsidRDefault="00000000">
            <w:pPr>
              <w:numPr>
                <w:ilvl w:val="0"/>
                <w:numId w:val="37"/>
              </w:numPr>
              <w:spacing w:before="160" w:after="0"/>
              <w:jc w:val="left"/>
            </w:pPr>
            <w:r>
              <w:rPr>
                <w:rFonts w:ascii="Roboto" w:eastAsia="Roboto" w:hAnsi="Roboto" w:cs="Roboto"/>
                <w:color w:val="172B4D"/>
                <w:sz w:val="21"/>
                <w:szCs w:val="21"/>
              </w:rPr>
              <w:t>No relevant for scientific publications</w:t>
            </w:r>
          </w:p>
        </w:tc>
      </w:tr>
      <w:tr w:rsidR="00E56FF1" w14:paraId="24DEAEA2" w14:textId="77777777">
        <w:trPr>
          <w:trHeight w:val="6225"/>
        </w:trPr>
        <w:tc>
          <w:tcPr>
            <w:tcW w:w="229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37B07F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Approach to sharing</w:t>
            </w:r>
          </w:p>
        </w:tc>
        <w:tc>
          <w:tcPr>
            <w:tcW w:w="673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61EE2024"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T2.1:</w:t>
            </w:r>
          </w:p>
          <w:p w14:paraId="0753FDDE" w14:textId="77777777" w:rsidR="00E56FF1" w:rsidRDefault="00000000">
            <w:pPr>
              <w:numPr>
                <w:ilvl w:val="0"/>
                <w:numId w:val="47"/>
              </w:numPr>
              <w:spacing w:before="160" w:after="0"/>
              <w:jc w:val="left"/>
            </w:pPr>
            <w:r>
              <w:rPr>
                <w:rFonts w:ascii="Roboto" w:eastAsia="Roboto" w:hAnsi="Roboto" w:cs="Roboto"/>
                <w:color w:val="172B4D"/>
                <w:sz w:val="21"/>
                <w:szCs w:val="21"/>
              </w:rPr>
              <w:t>Aggregate data will be published via the deliverables with an open license</w:t>
            </w:r>
          </w:p>
          <w:p w14:paraId="3C3ED9A2" w14:textId="77777777" w:rsidR="00E56FF1" w:rsidRDefault="00000000">
            <w:pPr>
              <w:numPr>
                <w:ilvl w:val="0"/>
                <w:numId w:val="47"/>
              </w:numPr>
              <w:spacing w:after="0"/>
              <w:jc w:val="left"/>
            </w:pPr>
            <w:r>
              <w:rPr>
                <w:rFonts w:ascii="Roboto" w:eastAsia="Roboto" w:hAnsi="Roboto" w:cs="Roboto"/>
                <w:color w:val="172B4D"/>
                <w:sz w:val="21"/>
                <w:szCs w:val="21"/>
              </w:rPr>
              <w:t>Contact information will stay private to the project consortium</w:t>
            </w:r>
          </w:p>
          <w:p w14:paraId="522FE73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T2.2:</w:t>
            </w:r>
          </w:p>
          <w:p w14:paraId="12C691F0" w14:textId="77777777" w:rsidR="00E56FF1" w:rsidRDefault="00000000">
            <w:pPr>
              <w:numPr>
                <w:ilvl w:val="0"/>
                <w:numId w:val="60"/>
              </w:numPr>
              <w:spacing w:before="160" w:after="0"/>
              <w:jc w:val="left"/>
            </w:pPr>
            <w:r>
              <w:rPr>
                <w:rFonts w:ascii="Roboto" w:eastAsia="Roboto" w:hAnsi="Roboto" w:cs="Roboto"/>
                <w:color w:val="172B4D"/>
                <w:sz w:val="21"/>
                <w:szCs w:val="21"/>
              </w:rPr>
              <w:t>Subset of data to be shared in EOSC Portal/Marketplace</w:t>
            </w:r>
          </w:p>
          <w:p w14:paraId="66D94CF2" w14:textId="77777777" w:rsidR="00E56FF1" w:rsidRDefault="00000000">
            <w:pPr>
              <w:numPr>
                <w:ilvl w:val="0"/>
                <w:numId w:val="60"/>
              </w:numPr>
              <w:spacing w:after="0"/>
              <w:jc w:val="left"/>
            </w:pPr>
            <w:r>
              <w:rPr>
                <w:rFonts w:ascii="Roboto" w:eastAsia="Roboto" w:hAnsi="Roboto" w:cs="Roboto"/>
                <w:color w:val="172B4D"/>
                <w:sz w:val="21"/>
                <w:szCs w:val="21"/>
              </w:rPr>
              <w:t>In project confluence; In EGI Confluence</w:t>
            </w:r>
          </w:p>
          <w:p w14:paraId="3969D8ED" w14:textId="77777777" w:rsidR="00E56FF1" w:rsidRDefault="00000000">
            <w:pPr>
              <w:numPr>
                <w:ilvl w:val="0"/>
                <w:numId w:val="60"/>
              </w:numPr>
              <w:spacing w:after="0"/>
              <w:jc w:val="left"/>
            </w:pPr>
            <w:r>
              <w:rPr>
                <w:rFonts w:ascii="Roboto" w:eastAsia="Roboto" w:hAnsi="Roboto" w:cs="Roboto"/>
                <w:color w:val="172B4D"/>
                <w:sz w:val="21"/>
                <w:szCs w:val="21"/>
              </w:rPr>
              <w:t>Aggregate data will be published via the deliverables with an open license</w:t>
            </w:r>
          </w:p>
          <w:p w14:paraId="2CB3BCF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T2.3:</w:t>
            </w:r>
          </w:p>
          <w:p w14:paraId="0665F4EE" w14:textId="77777777" w:rsidR="00E56FF1" w:rsidRDefault="00000000">
            <w:pPr>
              <w:numPr>
                <w:ilvl w:val="0"/>
                <w:numId w:val="57"/>
              </w:numPr>
              <w:spacing w:before="160" w:after="0"/>
              <w:jc w:val="left"/>
            </w:pPr>
            <w:r>
              <w:rPr>
                <w:rFonts w:ascii="Roboto" w:eastAsia="Roboto" w:hAnsi="Roboto" w:cs="Roboto"/>
                <w:color w:val="172B4D"/>
                <w:sz w:val="21"/>
                <w:szCs w:val="21"/>
              </w:rPr>
              <w:t>Shared within the project consortium to support work</w:t>
            </w:r>
          </w:p>
          <w:p w14:paraId="1071F8B9" w14:textId="77777777" w:rsidR="00E56FF1" w:rsidRDefault="00000000">
            <w:pPr>
              <w:numPr>
                <w:ilvl w:val="0"/>
                <w:numId w:val="57"/>
              </w:numPr>
              <w:spacing w:after="0"/>
              <w:jc w:val="left"/>
            </w:pPr>
            <w:r>
              <w:rPr>
                <w:rFonts w:ascii="Roboto" w:eastAsia="Roboto" w:hAnsi="Roboto" w:cs="Roboto"/>
                <w:color w:val="172B4D"/>
                <w:sz w:val="21"/>
                <w:szCs w:val="21"/>
              </w:rPr>
              <w:t>Training materials and guidelines will be made available in indico pages and repository (docs.egi.eu)</w:t>
            </w:r>
          </w:p>
          <w:p w14:paraId="7F5F95C3" w14:textId="77777777" w:rsidR="00E56FF1" w:rsidRDefault="00000000">
            <w:pPr>
              <w:numPr>
                <w:ilvl w:val="0"/>
                <w:numId w:val="57"/>
              </w:numPr>
              <w:spacing w:after="0"/>
              <w:jc w:val="left"/>
            </w:pPr>
            <w:r>
              <w:rPr>
                <w:rFonts w:ascii="Roboto" w:eastAsia="Roboto" w:hAnsi="Roboto" w:cs="Roboto"/>
                <w:color w:val="172B4D"/>
                <w:sz w:val="21"/>
                <w:szCs w:val="21"/>
              </w:rPr>
              <w:t>Contact information will become part of the EGI Service Management System</w:t>
            </w:r>
          </w:p>
          <w:p w14:paraId="110161C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T2.4:</w:t>
            </w:r>
          </w:p>
          <w:p w14:paraId="7D103C7E" w14:textId="77777777" w:rsidR="00E56FF1" w:rsidRDefault="00000000">
            <w:pPr>
              <w:numPr>
                <w:ilvl w:val="0"/>
                <w:numId w:val="29"/>
              </w:numPr>
              <w:spacing w:before="160" w:after="0"/>
              <w:jc w:val="left"/>
            </w:pPr>
            <w:r>
              <w:rPr>
                <w:rFonts w:ascii="Roboto" w:eastAsia="Roboto" w:hAnsi="Roboto" w:cs="Roboto"/>
                <w:color w:val="172B4D"/>
                <w:sz w:val="21"/>
                <w:szCs w:val="21"/>
              </w:rPr>
              <w:t>Aggregate data will be published via the deliverables with an open license</w:t>
            </w:r>
          </w:p>
          <w:p w14:paraId="72EDB8FD" w14:textId="77777777" w:rsidR="00E56FF1" w:rsidRDefault="00000000">
            <w:pPr>
              <w:numPr>
                <w:ilvl w:val="0"/>
                <w:numId w:val="29"/>
              </w:numPr>
              <w:spacing w:after="0"/>
              <w:jc w:val="left"/>
            </w:pPr>
            <w:r>
              <w:rPr>
                <w:rFonts w:ascii="Roboto" w:eastAsia="Roboto" w:hAnsi="Roboto" w:cs="Roboto"/>
                <w:color w:val="172B4D"/>
                <w:sz w:val="21"/>
                <w:szCs w:val="21"/>
              </w:rPr>
              <w:t>Contact information will become part of the EGI Service Management System</w:t>
            </w:r>
          </w:p>
        </w:tc>
      </w:tr>
      <w:tr w:rsidR="00E56FF1" w14:paraId="04D9A358" w14:textId="77777777">
        <w:trPr>
          <w:trHeight w:val="720"/>
        </w:trPr>
        <w:tc>
          <w:tcPr>
            <w:tcW w:w="229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DDE45E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Archiving and preservation</w:t>
            </w:r>
          </w:p>
        </w:tc>
        <w:tc>
          <w:tcPr>
            <w:tcW w:w="673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32CB2F2"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Once the project is finished, all the materials will be preserved by EGI for at least 5 years.</w:t>
            </w:r>
          </w:p>
        </w:tc>
      </w:tr>
    </w:tbl>
    <w:p w14:paraId="2C5C07A4" w14:textId="77777777" w:rsidR="00E56FF1" w:rsidRDefault="00000000">
      <w:pPr>
        <w:pStyle w:val="Heading2"/>
        <w:numPr>
          <w:ilvl w:val="1"/>
          <w:numId w:val="10"/>
        </w:numPr>
      </w:pPr>
      <w:bookmarkStart w:id="14" w:name="_heading=h.fi57r6qtr9wy" w:colFirst="0" w:colLast="0"/>
      <w:bookmarkEnd w:id="14"/>
      <w:r>
        <w:t>WP3</w:t>
      </w:r>
    </w:p>
    <w:tbl>
      <w:tblPr>
        <w:tblStyle w:val="af0"/>
        <w:tblW w:w="9025" w:type="dxa"/>
        <w:tblBorders>
          <w:top w:val="nil"/>
          <w:left w:val="nil"/>
          <w:bottom w:val="nil"/>
          <w:right w:val="nil"/>
          <w:insideH w:val="nil"/>
          <w:insideV w:val="nil"/>
        </w:tblBorders>
        <w:tblLayout w:type="fixed"/>
        <w:tblLook w:val="0600" w:firstRow="0" w:lastRow="0" w:firstColumn="0" w:lastColumn="0" w:noHBand="1" w:noVBand="1"/>
      </w:tblPr>
      <w:tblGrid>
        <w:gridCol w:w="2424"/>
        <w:gridCol w:w="6601"/>
      </w:tblGrid>
      <w:tr w:rsidR="00E56FF1" w14:paraId="49516B47" w14:textId="77777777">
        <w:trPr>
          <w:trHeight w:val="4335"/>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19DD98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Types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7FAFA7D2"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WP3 data is limited to:</w:t>
            </w:r>
          </w:p>
          <w:p w14:paraId="10C62CEF" w14:textId="77777777" w:rsidR="00E56FF1" w:rsidRDefault="00000000">
            <w:pPr>
              <w:numPr>
                <w:ilvl w:val="0"/>
                <w:numId w:val="6"/>
              </w:numPr>
              <w:spacing w:before="160" w:after="0"/>
              <w:jc w:val="left"/>
            </w:pPr>
            <w:r>
              <w:rPr>
                <w:rFonts w:ascii="Roboto" w:eastAsia="Roboto" w:hAnsi="Roboto" w:cs="Roboto"/>
                <w:color w:val="172B4D"/>
                <w:sz w:val="21"/>
                <w:szCs w:val="21"/>
              </w:rPr>
              <w:t>The EGI Foundation SMS supporting the project, protected and stored in Confluence and other tools:</w:t>
            </w:r>
            <w:r>
              <w:rPr>
                <w:rFonts w:ascii="Roboto" w:eastAsia="Roboto" w:hAnsi="Roboto" w:cs="Roboto"/>
                <w:color w:val="172B4D"/>
                <w:sz w:val="21"/>
                <w:szCs w:val="21"/>
              </w:rPr>
              <w:br/>
            </w:r>
          </w:p>
          <w:p w14:paraId="1DB69A3A" w14:textId="77777777" w:rsidR="00E56FF1" w:rsidRDefault="00000000">
            <w:pPr>
              <w:numPr>
                <w:ilvl w:val="1"/>
                <w:numId w:val="6"/>
              </w:numPr>
              <w:spacing w:after="0"/>
              <w:jc w:val="left"/>
            </w:pPr>
            <w:r>
              <w:rPr>
                <w:rFonts w:ascii="Roboto" w:eastAsia="Roboto" w:hAnsi="Roboto" w:cs="Roboto"/>
                <w:color w:val="172B4D"/>
                <w:sz w:val="21"/>
                <w:szCs w:val="21"/>
              </w:rPr>
              <w:t>Services, service endpoints, and service contacts</w:t>
            </w:r>
          </w:p>
          <w:p w14:paraId="01476EE7" w14:textId="77777777" w:rsidR="00E56FF1" w:rsidRDefault="00000000">
            <w:pPr>
              <w:numPr>
                <w:ilvl w:val="1"/>
                <w:numId w:val="6"/>
              </w:numPr>
              <w:spacing w:after="0"/>
              <w:jc w:val="left"/>
            </w:pPr>
            <w:r>
              <w:rPr>
                <w:rFonts w:ascii="Roboto" w:eastAsia="Roboto" w:hAnsi="Roboto" w:cs="Roboto"/>
                <w:color w:val="172B4D"/>
                <w:sz w:val="21"/>
                <w:szCs w:val="21"/>
              </w:rPr>
              <w:t>Incidents and Service requests created as GGUS tickets</w:t>
            </w:r>
          </w:p>
          <w:p w14:paraId="2C764080" w14:textId="77777777" w:rsidR="00E56FF1" w:rsidRDefault="00000000">
            <w:pPr>
              <w:numPr>
                <w:ilvl w:val="1"/>
                <w:numId w:val="6"/>
              </w:numPr>
              <w:spacing w:after="0"/>
              <w:jc w:val="left"/>
            </w:pPr>
            <w:r>
              <w:rPr>
                <w:rFonts w:ascii="Roboto" w:eastAsia="Roboto" w:hAnsi="Roboto" w:cs="Roboto"/>
                <w:color w:val="172B4D"/>
                <w:sz w:val="21"/>
                <w:szCs w:val="21"/>
              </w:rPr>
              <w:t>Monitoring and service performance reports</w:t>
            </w:r>
          </w:p>
          <w:p w14:paraId="4F954B43" w14:textId="77777777" w:rsidR="00E56FF1" w:rsidRDefault="00000000">
            <w:pPr>
              <w:numPr>
                <w:ilvl w:val="1"/>
                <w:numId w:val="6"/>
              </w:numPr>
              <w:spacing w:after="0"/>
              <w:jc w:val="left"/>
            </w:pPr>
            <w:r>
              <w:rPr>
                <w:rFonts w:ascii="Roboto" w:eastAsia="Roboto" w:hAnsi="Roboto" w:cs="Roboto"/>
                <w:color w:val="172B4D"/>
                <w:sz w:val="21"/>
                <w:szCs w:val="21"/>
              </w:rPr>
              <w:t>OLAs/UAs/SLAs for service delivery in EGI's DocumentDB</w:t>
            </w:r>
          </w:p>
          <w:p w14:paraId="2D7529BD" w14:textId="77777777" w:rsidR="00E56FF1" w:rsidRDefault="00000000">
            <w:pPr>
              <w:numPr>
                <w:ilvl w:val="0"/>
                <w:numId w:val="6"/>
              </w:numPr>
              <w:spacing w:after="0"/>
              <w:jc w:val="left"/>
            </w:pPr>
            <w:r>
              <w:rPr>
                <w:rFonts w:ascii="Roboto" w:eastAsia="Roboto" w:hAnsi="Roboto" w:cs="Roboto"/>
                <w:color w:val="172B4D"/>
                <w:sz w:val="21"/>
                <w:szCs w:val="21"/>
              </w:rPr>
              <w:t>Deliverables</w:t>
            </w:r>
          </w:p>
          <w:p w14:paraId="02CEF21C" w14:textId="77777777" w:rsidR="00E56FF1" w:rsidRDefault="00000000">
            <w:pPr>
              <w:numPr>
                <w:ilvl w:val="0"/>
                <w:numId w:val="6"/>
              </w:numPr>
              <w:spacing w:after="0"/>
              <w:jc w:val="left"/>
            </w:pPr>
            <w:r>
              <w:rPr>
                <w:rFonts w:ascii="Roboto" w:eastAsia="Roboto" w:hAnsi="Roboto" w:cs="Roboto"/>
                <w:color w:val="172B4D"/>
                <w:sz w:val="21"/>
                <w:szCs w:val="21"/>
              </w:rPr>
              <w:t>Jira tickets covering different aspects of the project activities</w:t>
            </w:r>
          </w:p>
          <w:p w14:paraId="582AC35C" w14:textId="77777777" w:rsidR="00E56FF1" w:rsidRDefault="00000000">
            <w:pPr>
              <w:numPr>
                <w:ilvl w:val="0"/>
                <w:numId w:val="6"/>
              </w:numPr>
              <w:spacing w:after="0"/>
              <w:jc w:val="left"/>
            </w:pPr>
            <w:r>
              <w:rPr>
                <w:rFonts w:ascii="Roboto" w:eastAsia="Roboto" w:hAnsi="Roboto" w:cs="Roboto"/>
                <w:color w:val="172B4D"/>
                <w:sz w:val="21"/>
                <w:szCs w:val="21"/>
              </w:rPr>
              <w:t>Names and email addresses of people with effort in WP3</w:t>
            </w:r>
          </w:p>
          <w:p w14:paraId="7B957A2F" w14:textId="77777777" w:rsidR="00E56FF1" w:rsidRDefault="00000000">
            <w:pPr>
              <w:numPr>
                <w:ilvl w:val="0"/>
                <w:numId w:val="6"/>
              </w:numPr>
              <w:spacing w:after="0"/>
              <w:jc w:val="left"/>
            </w:pPr>
            <w:r>
              <w:rPr>
                <w:rFonts w:ascii="Roboto" w:eastAsia="Roboto" w:hAnsi="Roboto" w:cs="Roboto"/>
                <w:color w:val="172B4D"/>
                <w:sz w:val="21"/>
                <w:szCs w:val="21"/>
              </w:rPr>
              <w:t>Project meeting information in indico and minutes in Google docs and confluence</w:t>
            </w:r>
          </w:p>
          <w:p w14:paraId="307D6525" w14:textId="77777777" w:rsidR="00E56FF1" w:rsidRDefault="00000000">
            <w:pPr>
              <w:numPr>
                <w:ilvl w:val="0"/>
                <w:numId w:val="6"/>
              </w:numPr>
              <w:spacing w:after="0"/>
              <w:jc w:val="left"/>
            </w:pPr>
            <w:r>
              <w:rPr>
                <w:rFonts w:ascii="Roboto" w:eastAsia="Roboto" w:hAnsi="Roboto" w:cs="Roboto"/>
                <w:color w:val="172B4D"/>
                <w:sz w:val="21"/>
                <w:szCs w:val="21"/>
              </w:rPr>
              <w:t>Documentation and guidelines</w:t>
            </w:r>
          </w:p>
          <w:p w14:paraId="559E10E2" w14:textId="77777777" w:rsidR="00E56FF1" w:rsidRDefault="00000000">
            <w:pPr>
              <w:numPr>
                <w:ilvl w:val="0"/>
                <w:numId w:val="6"/>
              </w:numPr>
              <w:spacing w:after="0"/>
              <w:jc w:val="left"/>
            </w:pPr>
            <w:r>
              <w:rPr>
                <w:rFonts w:ascii="Roboto" w:eastAsia="Roboto" w:hAnsi="Roboto" w:cs="Roboto"/>
                <w:color w:val="172B4D"/>
                <w:sz w:val="21"/>
                <w:szCs w:val="21"/>
              </w:rPr>
              <w:t>User information for providing access to the services</w:t>
            </w:r>
          </w:p>
          <w:p w14:paraId="2BFAA324" w14:textId="77777777" w:rsidR="00E56FF1" w:rsidRDefault="00000000">
            <w:pPr>
              <w:numPr>
                <w:ilvl w:val="0"/>
                <w:numId w:val="6"/>
              </w:numPr>
              <w:spacing w:after="0"/>
              <w:jc w:val="left"/>
            </w:pPr>
            <w:r>
              <w:rPr>
                <w:rFonts w:ascii="Roboto" w:eastAsia="Roboto" w:hAnsi="Roboto" w:cs="Roboto"/>
                <w:color w:val="172B4D"/>
                <w:sz w:val="21"/>
                <w:szCs w:val="21"/>
              </w:rPr>
              <w:t>VA metrics to monitor the usage of services as defined in the project</w:t>
            </w:r>
          </w:p>
        </w:tc>
      </w:tr>
      <w:tr w:rsidR="00E56FF1" w14:paraId="4940A466"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38D5C6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Origin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711EE4E9"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Created as a result of work done within the project</w:t>
            </w:r>
          </w:p>
        </w:tc>
      </w:tr>
      <w:tr w:rsidR="00E56FF1" w14:paraId="22B7BA0C"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FEFAA4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Scale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3865569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&lt; 1GB</w:t>
            </w:r>
          </w:p>
        </w:tc>
      </w:tr>
      <w:tr w:rsidR="00E56FF1" w14:paraId="5A228ACD"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D69140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Standards and metadata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43316CAA"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plain text, pdf, MS Word, MS Excel, MS Powerpoint, Google Docs, online access as provided by the Service Management Tools</w:t>
            </w:r>
          </w:p>
        </w:tc>
      </w:tr>
      <w:tr w:rsidR="00E56FF1" w14:paraId="0DBF21DE"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A33BA8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Target groups</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D87C800" w14:textId="77777777" w:rsidR="00E56FF1" w:rsidRDefault="00000000">
            <w:pPr>
              <w:numPr>
                <w:ilvl w:val="0"/>
                <w:numId w:val="27"/>
              </w:numPr>
              <w:spacing w:after="0"/>
              <w:jc w:val="left"/>
            </w:pPr>
            <w:r>
              <w:rPr>
                <w:rFonts w:ascii="Roboto" w:eastAsia="Roboto" w:hAnsi="Roboto" w:cs="Roboto"/>
                <w:color w:val="172B4D"/>
                <w:sz w:val="21"/>
                <w:szCs w:val="21"/>
              </w:rPr>
              <w:t>Participants within the project and collaborators</w:t>
            </w:r>
          </w:p>
          <w:p w14:paraId="4D1084B0" w14:textId="77777777" w:rsidR="00E56FF1" w:rsidRDefault="00000000">
            <w:pPr>
              <w:numPr>
                <w:ilvl w:val="0"/>
                <w:numId w:val="27"/>
              </w:numPr>
              <w:spacing w:after="0"/>
              <w:jc w:val="left"/>
            </w:pPr>
            <w:r>
              <w:rPr>
                <w:rFonts w:ascii="Roboto" w:eastAsia="Roboto" w:hAnsi="Roboto" w:cs="Roboto"/>
                <w:color w:val="172B4D"/>
                <w:sz w:val="21"/>
                <w:szCs w:val="21"/>
              </w:rPr>
              <w:t>members of EGI Federation</w:t>
            </w:r>
          </w:p>
        </w:tc>
      </w:tr>
      <w:tr w:rsidR="00E56FF1" w14:paraId="794BC865"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882F18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Scientific Impact</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5278A481"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49CE3858"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B53BB3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Approach to sharing</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0642C00C"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Shared within the project consortium to support work</w:t>
            </w:r>
          </w:p>
        </w:tc>
      </w:tr>
      <w:tr w:rsidR="00E56FF1" w14:paraId="44A65681"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754535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Archiving and preservation</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490E4CD5"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Once the project is finished, all the WP3 information will be preserved by EGI for at least 5 years.</w:t>
            </w:r>
          </w:p>
        </w:tc>
      </w:tr>
    </w:tbl>
    <w:p w14:paraId="3C516582" w14:textId="77777777" w:rsidR="00E56FF1" w:rsidRDefault="00E56FF1">
      <w:pPr>
        <w:ind w:left="576"/>
      </w:pPr>
    </w:p>
    <w:p w14:paraId="19B0137B" w14:textId="77777777" w:rsidR="00E56FF1" w:rsidRDefault="00000000">
      <w:pPr>
        <w:pStyle w:val="Heading2"/>
        <w:numPr>
          <w:ilvl w:val="1"/>
          <w:numId w:val="10"/>
        </w:numPr>
      </w:pPr>
      <w:bookmarkStart w:id="15" w:name="_heading=h.tvxu27mg4ok" w:colFirst="0" w:colLast="0"/>
      <w:bookmarkEnd w:id="15"/>
      <w:r>
        <w:t>WP4</w:t>
      </w:r>
    </w:p>
    <w:p w14:paraId="12E814B4" w14:textId="77777777" w:rsidR="00E56FF1" w:rsidRDefault="00E56FF1"/>
    <w:tbl>
      <w:tblPr>
        <w:tblStyle w:val="af1"/>
        <w:tblW w:w="9025" w:type="dxa"/>
        <w:tblBorders>
          <w:top w:val="nil"/>
          <w:left w:val="nil"/>
          <w:bottom w:val="nil"/>
          <w:right w:val="nil"/>
          <w:insideH w:val="nil"/>
          <w:insideV w:val="nil"/>
        </w:tblBorders>
        <w:tblLayout w:type="fixed"/>
        <w:tblLook w:val="0600" w:firstRow="0" w:lastRow="0" w:firstColumn="0" w:lastColumn="0" w:noHBand="1" w:noVBand="1"/>
      </w:tblPr>
      <w:tblGrid>
        <w:gridCol w:w="2424"/>
        <w:gridCol w:w="6601"/>
      </w:tblGrid>
      <w:tr w:rsidR="00E56FF1" w14:paraId="4DD7FA8B" w14:textId="77777777">
        <w:trPr>
          <w:trHeight w:val="4335"/>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C6EE7A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Types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75B9B639"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WP4 data is limited to:</w:t>
            </w:r>
          </w:p>
          <w:p w14:paraId="7090B0B3" w14:textId="77777777" w:rsidR="00E56FF1" w:rsidRDefault="00000000">
            <w:pPr>
              <w:numPr>
                <w:ilvl w:val="0"/>
                <w:numId w:val="39"/>
              </w:numPr>
              <w:spacing w:before="160" w:after="0"/>
              <w:jc w:val="left"/>
            </w:pPr>
            <w:r>
              <w:rPr>
                <w:rFonts w:ascii="Roboto" w:eastAsia="Roboto" w:hAnsi="Roboto" w:cs="Roboto"/>
                <w:color w:val="172B4D"/>
                <w:sz w:val="21"/>
                <w:szCs w:val="21"/>
              </w:rPr>
              <w:t>The EGI Foundation SMS supporting the project, protected and stored in Confluence and other tools:</w:t>
            </w:r>
            <w:r>
              <w:rPr>
                <w:rFonts w:ascii="Roboto" w:eastAsia="Roboto" w:hAnsi="Roboto" w:cs="Roboto"/>
                <w:color w:val="172B4D"/>
                <w:sz w:val="21"/>
                <w:szCs w:val="21"/>
              </w:rPr>
              <w:br/>
            </w:r>
          </w:p>
          <w:p w14:paraId="79D7B6F0" w14:textId="77777777" w:rsidR="00E56FF1" w:rsidRDefault="00000000">
            <w:pPr>
              <w:numPr>
                <w:ilvl w:val="1"/>
                <w:numId w:val="39"/>
              </w:numPr>
              <w:spacing w:after="0"/>
              <w:jc w:val="left"/>
            </w:pPr>
            <w:r>
              <w:rPr>
                <w:rFonts w:ascii="Roboto" w:eastAsia="Roboto" w:hAnsi="Roboto" w:cs="Roboto"/>
                <w:color w:val="172B4D"/>
                <w:sz w:val="21"/>
                <w:szCs w:val="21"/>
              </w:rPr>
              <w:t>Services, service endpoints, and service contacts</w:t>
            </w:r>
          </w:p>
          <w:p w14:paraId="63921563" w14:textId="77777777" w:rsidR="00E56FF1" w:rsidRDefault="00000000">
            <w:pPr>
              <w:numPr>
                <w:ilvl w:val="1"/>
                <w:numId w:val="39"/>
              </w:numPr>
              <w:spacing w:after="0"/>
              <w:jc w:val="left"/>
            </w:pPr>
            <w:r>
              <w:rPr>
                <w:rFonts w:ascii="Roboto" w:eastAsia="Roboto" w:hAnsi="Roboto" w:cs="Roboto"/>
                <w:color w:val="172B4D"/>
                <w:sz w:val="21"/>
                <w:szCs w:val="21"/>
              </w:rPr>
              <w:t>Incidents and Service requests created as GGUS tickets</w:t>
            </w:r>
          </w:p>
          <w:p w14:paraId="764B6F12" w14:textId="77777777" w:rsidR="00E56FF1" w:rsidRDefault="00000000">
            <w:pPr>
              <w:numPr>
                <w:ilvl w:val="1"/>
                <w:numId w:val="39"/>
              </w:numPr>
              <w:spacing w:after="0"/>
              <w:jc w:val="left"/>
            </w:pPr>
            <w:r>
              <w:rPr>
                <w:rFonts w:ascii="Roboto" w:eastAsia="Roboto" w:hAnsi="Roboto" w:cs="Roboto"/>
                <w:color w:val="172B4D"/>
                <w:sz w:val="21"/>
                <w:szCs w:val="21"/>
              </w:rPr>
              <w:t>Monitoring and service performance reports</w:t>
            </w:r>
          </w:p>
          <w:p w14:paraId="46F10C43" w14:textId="77777777" w:rsidR="00E56FF1" w:rsidRDefault="00000000">
            <w:pPr>
              <w:numPr>
                <w:ilvl w:val="1"/>
                <w:numId w:val="39"/>
              </w:numPr>
              <w:spacing w:after="0"/>
              <w:jc w:val="left"/>
            </w:pPr>
            <w:r>
              <w:rPr>
                <w:rFonts w:ascii="Roboto" w:eastAsia="Roboto" w:hAnsi="Roboto" w:cs="Roboto"/>
                <w:color w:val="172B4D"/>
                <w:sz w:val="21"/>
                <w:szCs w:val="21"/>
              </w:rPr>
              <w:t>OLAs/UAs/SLAs for service delivery in EGI's DocumentDB</w:t>
            </w:r>
          </w:p>
          <w:p w14:paraId="28703098" w14:textId="77777777" w:rsidR="00E56FF1" w:rsidRDefault="00000000">
            <w:pPr>
              <w:numPr>
                <w:ilvl w:val="0"/>
                <w:numId w:val="39"/>
              </w:numPr>
              <w:spacing w:after="0"/>
              <w:jc w:val="left"/>
            </w:pPr>
            <w:r>
              <w:rPr>
                <w:rFonts w:ascii="Roboto" w:eastAsia="Roboto" w:hAnsi="Roboto" w:cs="Roboto"/>
                <w:color w:val="172B4D"/>
                <w:sz w:val="21"/>
                <w:szCs w:val="21"/>
              </w:rPr>
              <w:t>Deliverables</w:t>
            </w:r>
          </w:p>
          <w:p w14:paraId="73051148" w14:textId="77777777" w:rsidR="00E56FF1" w:rsidRDefault="00000000">
            <w:pPr>
              <w:numPr>
                <w:ilvl w:val="0"/>
                <w:numId w:val="39"/>
              </w:numPr>
              <w:spacing w:after="0"/>
              <w:jc w:val="left"/>
            </w:pPr>
            <w:r>
              <w:rPr>
                <w:rFonts w:ascii="Roboto" w:eastAsia="Roboto" w:hAnsi="Roboto" w:cs="Roboto"/>
                <w:color w:val="172B4D"/>
                <w:sz w:val="21"/>
                <w:szCs w:val="21"/>
              </w:rPr>
              <w:t>Jira tickets covering different aspects of the project activities</w:t>
            </w:r>
          </w:p>
          <w:p w14:paraId="2474DDBC" w14:textId="77777777" w:rsidR="00E56FF1" w:rsidRDefault="00000000">
            <w:pPr>
              <w:numPr>
                <w:ilvl w:val="0"/>
                <w:numId w:val="39"/>
              </w:numPr>
              <w:spacing w:after="0"/>
              <w:jc w:val="left"/>
            </w:pPr>
            <w:r>
              <w:rPr>
                <w:rFonts w:ascii="Roboto" w:eastAsia="Roboto" w:hAnsi="Roboto" w:cs="Roboto"/>
                <w:color w:val="172B4D"/>
                <w:sz w:val="21"/>
                <w:szCs w:val="21"/>
              </w:rPr>
              <w:t>Names and email addresses of people with effort in WP4</w:t>
            </w:r>
          </w:p>
          <w:p w14:paraId="326B4266" w14:textId="77777777" w:rsidR="00E56FF1" w:rsidRDefault="00000000">
            <w:pPr>
              <w:numPr>
                <w:ilvl w:val="0"/>
                <w:numId w:val="39"/>
              </w:numPr>
              <w:spacing w:after="0"/>
              <w:jc w:val="left"/>
            </w:pPr>
            <w:r>
              <w:rPr>
                <w:rFonts w:ascii="Roboto" w:eastAsia="Roboto" w:hAnsi="Roboto" w:cs="Roboto"/>
                <w:color w:val="172B4D"/>
                <w:sz w:val="21"/>
                <w:szCs w:val="21"/>
              </w:rPr>
              <w:t>Project meeting information in indico and minutes in Google docs and confluence</w:t>
            </w:r>
          </w:p>
          <w:p w14:paraId="57DF195F" w14:textId="77777777" w:rsidR="00E56FF1" w:rsidRDefault="00000000">
            <w:pPr>
              <w:numPr>
                <w:ilvl w:val="0"/>
                <w:numId w:val="39"/>
              </w:numPr>
              <w:spacing w:after="0"/>
              <w:jc w:val="left"/>
            </w:pPr>
            <w:r>
              <w:rPr>
                <w:rFonts w:ascii="Roboto" w:eastAsia="Roboto" w:hAnsi="Roboto" w:cs="Roboto"/>
                <w:color w:val="172B4D"/>
                <w:sz w:val="21"/>
                <w:szCs w:val="21"/>
              </w:rPr>
              <w:t>Documentation and guidelines</w:t>
            </w:r>
          </w:p>
          <w:p w14:paraId="24DD34F2" w14:textId="77777777" w:rsidR="00E56FF1" w:rsidRDefault="00000000">
            <w:pPr>
              <w:numPr>
                <w:ilvl w:val="0"/>
                <w:numId w:val="39"/>
              </w:numPr>
              <w:spacing w:after="0"/>
              <w:jc w:val="left"/>
            </w:pPr>
            <w:r>
              <w:rPr>
                <w:rFonts w:ascii="Roboto" w:eastAsia="Roboto" w:hAnsi="Roboto" w:cs="Roboto"/>
                <w:color w:val="172B4D"/>
                <w:sz w:val="21"/>
                <w:szCs w:val="21"/>
              </w:rPr>
              <w:t>User information for providing access to the services</w:t>
            </w:r>
          </w:p>
          <w:p w14:paraId="5544DCD0" w14:textId="77777777" w:rsidR="00E56FF1" w:rsidRDefault="00000000">
            <w:pPr>
              <w:numPr>
                <w:ilvl w:val="0"/>
                <w:numId w:val="39"/>
              </w:numPr>
              <w:spacing w:after="0"/>
              <w:jc w:val="left"/>
            </w:pPr>
            <w:r>
              <w:rPr>
                <w:rFonts w:ascii="Roboto" w:eastAsia="Roboto" w:hAnsi="Roboto" w:cs="Roboto"/>
                <w:color w:val="172B4D"/>
                <w:sz w:val="21"/>
                <w:szCs w:val="21"/>
              </w:rPr>
              <w:t>VA metrics to monitor the usage of services as defined in the project</w:t>
            </w:r>
          </w:p>
        </w:tc>
      </w:tr>
      <w:tr w:rsidR="00E56FF1" w14:paraId="6E40A36C"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1B37E4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Origin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0E019869"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Created as a result of work done within the project</w:t>
            </w:r>
          </w:p>
        </w:tc>
      </w:tr>
      <w:tr w:rsidR="00E56FF1" w14:paraId="63C5EE17"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0CA57A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Scale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D9261FD"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&lt; 1GB</w:t>
            </w:r>
          </w:p>
        </w:tc>
      </w:tr>
      <w:tr w:rsidR="00E56FF1" w14:paraId="62A73CDC"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B4BD7A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Standards and metadata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679BE4D9"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plain text, pdf, MS Word, MS Excel, MS Powerpoint, Google Docs, online access as provided by the Service Management Tools</w:t>
            </w:r>
          </w:p>
        </w:tc>
      </w:tr>
      <w:tr w:rsidR="00E56FF1" w14:paraId="412A4B4E"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4D6B09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Target groups</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7B40930C" w14:textId="77777777" w:rsidR="00E56FF1" w:rsidRDefault="00000000">
            <w:pPr>
              <w:numPr>
                <w:ilvl w:val="0"/>
                <w:numId w:val="25"/>
              </w:numPr>
              <w:spacing w:after="0"/>
              <w:jc w:val="left"/>
            </w:pPr>
            <w:r>
              <w:rPr>
                <w:rFonts w:ascii="Roboto" w:eastAsia="Roboto" w:hAnsi="Roboto" w:cs="Roboto"/>
                <w:color w:val="172B4D"/>
                <w:sz w:val="21"/>
                <w:szCs w:val="21"/>
              </w:rPr>
              <w:t>Participants within the project and collaborators</w:t>
            </w:r>
          </w:p>
          <w:p w14:paraId="77563488" w14:textId="77777777" w:rsidR="00E56FF1" w:rsidRDefault="00000000">
            <w:pPr>
              <w:numPr>
                <w:ilvl w:val="0"/>
                <w:numId w:val="25"/>
              </w:numPr>
              <w:spacing w:after="0"/>
              <w:jc w:val="left"/>
            </w:pPr>
            <w:r>
              <w:rPr>
                <w:rFonts w:ascii="Roboto" w:eastAsia="Roboto" w:hAnsi="Roboto" w:cs="Roboto"/>
                <w:color w:val="172B4D"/>
                <w:sz w:val="21"/>
                <w:szCs w:val="21"/>
              </w:rPr>
              <w:t>members of EGI Federation</w:t>
            </w:r>
          </w:p>
        </w:tc>
      </w:tr>
      <w:tr w:rsidR="00E56FF1" w14:paraId="3AE4B0F3"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E97B99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Scientific Impact</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6DB7AFEB"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1C644D05"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265276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Approach to sharing</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DA48A8F"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Shared within the project consortium to support work</w:t>
            </w:r>
          </w:p>
        </w:tc>
      </w:tr>
      <w:tr w:rsidR="00E56FF1" w14:paraId="0DCECEB0"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EEB6DB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Archiving and preservation</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38DCE876"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Once the project is finished, all the WP4 information will be preserved by EGI for at least 5 years.</w:t>
            </w:r>
          </w:p>
        </w:tc>
      </w:tr>
    </w:tbl>
    <w:p w14:paraId="51DBE4EB" w14:textId="77777777" w:rsidR="00E56FF1" w:rsidRDefault="00E56FF1"/>
    <w:p w14:paraId="7BE9E0F0" w14:textId="77777777" w:rsidR="00E56FF1" w:rsidRDefault="00000000">
      <w:pPr>
        <w:pStyle w:val="Heading2"/>
        <w:numPr>
          <w:ilvl w:val="1"/>
          <w:numId w:val="10"/>
        </w:numPr>
      </w:pPr>
      <w:bookmarkStart w:id="16" w:name="_heading=h.e9zjsks9no5x" w:colFirst="0" w:colLast="0"/>
      <w:bookmarkEnd w:id="16"/>
      <w:r>
        <w:t>WP5</w:t>
      </w:r>
    </w:p>
    <w:p w14:paraId="566741A9" w14:textId="77777777" w:rsidR="00E56FF1" w:rsidRDefault="00000000">
      <w:pPr>
        <w:pStyle w:val="Heading3"/>
        <w:numPr>
          <w:ilvl w:val="2"/>
          <w:numId w:val="10"/>
        </w:numPr>
      </w:pPr>
      <w:bookmarkStart w:id="17" w:name="_heading=h.9dgh9cwlc1xr" w:colFirst="0" w:colLast="0"/>
      <w:bookmarkEnd w:id="17"/>
      <w:r>
        <w:t>Disaster Mitigation and Agriculture</w:t>
      </w:r>
    </w:p>
    <w:tbl>
      <w:tblPr>
        <w:tblStyle w:val="af2"/>
        <w:tblW w:w="8775" w:type="dxa"/>
        <w:tblBorders>
          <w:top w:val="nil"/>
          <w:left w:val="nil"/>
          <w:bottom w:val="nil"/>
          <w:right w:val="nil"/>
          <w:insideH w:val="nil"/>
          <w:insideV w:val="nil"/>
        </w:tblBorders>
        <w:tblLayout w:type="fixed"/>
        <w:tblLook w:val="0600" w:firstRow="0" w:lastRow="0" w:firstColumn="0" w:lastColumn="0" w:noHBand="1" w:noVBand="1"/>
      </w:tblPr>
      <w:tblGrid>
        <w:gridCol w:w="2025"/>
        <w:gridCol w:w="6750"/>
      </w:tblGrid>
      <w:tr w:rsidR="00E56FF1" w14:paraId="3457E9F8"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24ECE9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0BF65916" w14:textId="77777777">
        <w:trPr>
          <w:trHeight w:val="720"/>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BB79FA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E743A88"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0010C74B" w14:textId="77777777">
        <w:trPr>
          <w:trHeight w:val="1710"/>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4C4672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DB5110F" w14:textId="77777777" w:rsidR="00E56FF1" w:rsidRDefault="00000000">
            <w:pPr>
              <w:numPr>
                <w:ilvl w:val="0"/>
                <w:numId w:val="26"/>
              </w:numPr>
              <w:spacing w:after="0"/>
              <w:jc w:val="left"/>
            </w:pPr>
            <w:r>
              <w:rPr>
                <w:rFonts w:ascii="Roboto" w:eastAsia="Roboto" w:hAnsi="Roboto" w:cs="Roboto"/>
                <w:color w:val="172B4D"/>
                <w:sz w:val="21"/>
                <w:szCs w:val="21"/>
              </w:rPr>
              <w:t>Observation data for target hazard events: global model data; gridded data in GRIB format; satellite data; radar data; etc.</w:t>
            </w:r>
          </w:p>
          <w:p w14:paraId="265C75DF" w14:textId="77777777" w:rsidR="00E56FF1" w:rsidRDefault="00000000">
            <w:pPr>
              <w:numPr>
                <w:ilvl w:val="0"/>
                <w:numId w:val="26"/>
              </w:numPr>
              <w:spacing w:after="0"/>
              <w:jc w:val="left"/>
            </w:pPr>
            <w:r>
              <w:rPr>
                <w:rFonts w:ascii="Roboto" w:eastAsia="Roboto" w:hAnsi="Roboto" w:cs="Roboto"/>
                <w:color w:val="172B4D"/>
                <w:sz w:val="21"/>
                <w:szCs w:val="21"/>
              </w:rPr>
              <w:t>Geographical data of impact areas of target hazard events: topographical data, land use, bathymetry, etc.</w:t>
            </w:r>
          </w:p>
          <w:p w14:paraId="4422A495" w14:textId="77777777" w:rsidR="00E56FF1" w:rsidRDefault="00000000">
            <w:pPr>
              <w:numPr>
                <w:ilvl w:val="0"/>
                <w:numId w:val="26"/>
              </w:numPr>
              <w:spacing w:after="0"/>
              <w:jc w:val="left"/>
            </w:pPr>
            <w:r>
              <w:rPr>
                <w:rFonts w:ascii="Roboto" w:eastAsia="Roboto" w:hAnsi="Roboto" w:cs="Roboto"/>
                <w:color w:val="172B4D"/>
                <w:sz w:val="21"/>
                <w:szCs w:val="21"/>
              </w:rPr>
              <w:t>Outcomes of a case study: images, videos, publications, documents, simulation results, etc.</w:t>
            </w:r>
          </w:p>
        </w:tc>
      </w:tr>
      <w:tr w:rsidR="00E56FF1" w14:paraId="579D117A" w14:textId="77777777">
        <w:trPr>
          <w:trHeight w:val="960"/>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EBA2F9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7C04ED4"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Observation data comes from agencies or reliable open sources such as NCEP, NASA, EMCWF and local weather bureau or related government agencies.</w:t>
            </w:r>
          </w:p>
        </w:tc>
      </w:tr>
      <w:tr w:rsidR="00E56FF1" w14:paraId="2BE9C956" w14:textId="77777777">
        <w:trPr>
          <w:trHeight w:val="960"/>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FB455D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44D7E0F"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Observation and static data scale is O(10-100MB) for each case study. Output of a simulation results from a case study ranges from 10GB to 1TB.</w:t>
            </w:r>
          </w:p>
        </w:tc>
      </w:tr>
      <w:tr w:rsidR="00E56FF1" w14:paraId="23D69CA3" w14:textId="77777777">
        <w:trPr>
          <w:trHeight w:val="720"/>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2DDB17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DED4E03"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361949F4" w14:textId="77777777">
        <w:trPr>
          <w:trHeight w:val="1455"/>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B43E0F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61B70EC" w14:textId="77777777" w:rsidR="00E56FF1" w:rsidRDefault="00000000">
            <w:pPr>
              <w:numPr>
                <w:ilvl w:val="0"/>
                <w:numId w:val="8"/>
              </w:numPr>
              <w:spacing w:after="0"/>
              <w:jc w:val="left"/>
            </w:pPr>
            <w:r>
              <w:rPr>
                <w:rFonts w:ascii="Roboto" w:eastAsia="Roboto" w:hAnsi="Roboto" w:cs="Roboto"/>
                <w:color w:val="172B4D"/>
                <w:sz w:val="21"/>
                <w:szCs w:val="21"/>
              </w:rPr>
              <w:t>Simulation results: 3D gridded data, images, video, visualization data.</w:t>
            </w:r>
          </w:p>
          <w:p w14:paraId="15C8094B" w14:textId="77777777" w:rsidR="00E56FF1" w:rsidRDefault="00000000">
            <w:pPr>
              <w:numPr>
                <w:ilvl w:val="0"/>
                <w:numId w:val="8"/>
              </w:numPr>
              <w:spacing w:after="0"/>
              <w:jc w:val="left"/>
            </w:pPr>
            <w:r>
              <w:rPr>
                <w:rFonts w:ascii="Roboto" w:eastAsia="Roboto" w:hAnsi="Roboto" w:cs="Roboto"/>
                <w:color w:val="172B4D"/>
                <w:sz w:val="21"/>
                <w:szCs w:val="21"/>
              </w:rPr>
              <w:t>case study: sets of data including observation data and geographic data required for simulation, results of simulations, publications, and related documents.</w:t>
            </w:r>
          </w:p>
        </w:tc>
      </w:tr>
      <w:tr w:rsidR="00E56FF1" w14:paraId="049B66F7" w14:textId="77777777">
        <w:trPr>
          <w:trHeight w:val="960"/>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336E8F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C93FE9B"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Simulation results are generated by users for each case study. Observation data and environmental data are the input. Whole analysis of a case study usually is published as an academic paper.</w:t>
            </w:r>
          </w:p>
        </w:tc>
      </w:tr>
      <w:tr w:rsidR="00E56FF1" w14:paraId="790820D5" w14:textId="77777777">
        <w:trPr>
          <w:trHeight w:val="1605"/>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8C9D67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234762E"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Depend on temporal and spatial resolution.</w:t>
            </w:r>
          </w:p>
          <w:p w14:paraId="41A6A757" w14:textId="77777777" w:rsidR="00E56FF1" w:rsidRDefault="00000000">
            <w:pPr>
              <w:numPr>
                <w:ilvl w:val="0"/>
                <w:numId w:val="30"/>
              </w:numPr>
              <w:spacing w:before="160" w:after="0"/>
              <w:jc w:val="left"/>
            </w:pPr>
            <w:r>
              <w:rPr>
                <w:rFonts w:ascii="Roboto" w:eastAsia="Roboto" w:hAnsi="Roboto" w:cs="Roboto"/>
                <w:color w:val="172B4D"/>
                <w:sz w:val="21"/>
                <w:szCs w:val="21"/>
              </w:rPr>
              <w:t>Weather simulation by WRF (per simulation): Simulation result is O(TB) per simulation.</w:t>
            </w:r>
          </w:p>
          <w:p w14:paraId="316E8C46" w14:textId="77777777" w:rsidR="00E56FF1" w:rsidRDefault="00000000">
            <w:pPr>
              <w:numPr>
                <w:ilvl w:val="0"/>
                <w:numId w:val="30"/>
              </w:numPr>
              <w:spacing w:after="0"/>
              <w:jc w:val="left"/>
            </w:pPr>
            <w:r>
              <w:rPr>
                <w:rFonts w:ascii="Roboto" w:eastAsia="Roboto" w:hAnsi="Roboto" w:cs="Roboto"/>
                <w:color w:val="172B4D"/>
                <w:sz w:val="21"/>
                <w:szCs w:val="21"/>
              </w:rPr>
              <w:t>Tsunami and Storm Surge (per simulation): Simulation result is O(GB).</w:t>
            </w:r>
          </w:p>
        </w:tc>
      </w:tr>
      <w:tr w:rsidR="00E56FF1" w14:paraId="0CEFFDF3"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47E08F8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3BB1BE2C" w14:textId="77777777">
        <w:trPr>
          <w:trHeight w:val="4335"/>
        </w:trPr>
        <w:tc>
          <w:tcPr>
            <w:tcW w:w="202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DEE121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137F84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3B3BCCFA" w14:textId="77777777" w:rsidR="00E56FF1" w:rsidRDefault="00000000">
            <w:pPr>
              <w:numPr>
                <w:ilvl w:val="0"/>
                <w:numId w:val="14"/>
              </w:numPr>
              <w:spacing w:before="160" w:after="0"/>
              <w:jc w:val="left"/>
            </w:pPr>
            <w:r>
              <w:rPr>
                <w:rFonts w:ascii="Roboto" w:eastAsia="Roboto" w:hAnsi="Roboto" w:cs="Roboto"/>
                <w:color w:val="172B4D"/>
                <w:sz w:val="21"/>
                <w:szCs w:val="21"/>
              </w:rPr>
              <w:t>Metadata: Darwin Core metadata scheme is used as the generic &amp; exchange metadata scheme for all types of data in this data space. Domain specific metadata standard will be applied if it is proposed by the user community.</w:t>
            </w:r>
          </w:p>
          <w:p w14:paraId="003353DD" w14:textId="77777777" w:rsidR="00E56FF1" w:rsidRDefault="00000000">
            <w:pPr>
              <w:numPr>
                <w:ilvl w:val="0"/>
                <w:numId w:val="14"/>
              </w:numPr>
              <w:spacing w:after="0"/>
              <w:jc w:val="left"/>
            </w:pPr>
            <w:r>
              <w:rPr>
                <w:rFonts w:ascii="Roboto" w:eastAsia="Roboto" w:hAnsi="Roboto" w:cs="Roboto"/>
                <w:color w:val="172B4D"/>
                <w:sz w:val="21"/>
                <w:szCs w:val="21"/>
              </w:rPr>
              <w:t>Data format: GRIB/GRIB2; NetCDF, HDF5, and open standard format for images and videos</w:t>
            </w:r>
          </w:p>
          <w:p w14:paraId="4C24EBDF" w14:textId="77777777" w:rsidR="00E56FF1" w:rsidRDefault="00000000">
            <w:pPr>
              <w:numPr>
                <w:ilvl w:val="0"/>
                <w:numId w:val="14"/>
              </w:numPr>
              <w:spacing w:after="0"/>
              <w:jc w:val="left"/>
            </w:pPr>
            <w:r>
              <w:rPr>
                <w:rFonts w:ascii="Roboto" w:eastAsia="Roboto" w:hAnsi="Roboto" w:cs="Roboto"/>
                <w:color w:val="172B4D"/>
                <w:sz w:val="21"/>
                <w:szCs w:val="21"/>
              </w:rPr>
              <w:t>Metadata management: Depositar (Research Data Management system developed by Academia Sinica) will be provided as one of the metadata management solution. Will investigate the interoperability with EGI/EGI-ACE solutions such as OpenRDM.</w:t>
            </w:r>
          </w:p>
          <w:p w14:paraId="3F79B8C2" w14:textId="77777777" w:rsidR="00E56FF1" w:rsidRDefault="00000000">
            <w:pPr>
              <w:numPr>
                <w:ilvl w:val="0"/>
                <w:numId w:val="14"/>
              </w:numPr>
              <w:spacing w:after="0"/>
              <w:jc w:val="left"/>
            </w:pPr>
            <w:r>
              <w:rPr>
                <w:rFonts w:ascii="Roboto" w:eastAsia="Roboto" w:hAnsi="Roboto" w:cs="Roboto"/>
                <w:color w:val="172B4D"/>
                <w:sz w:val="21"/>
                <w:szCs w:val="21"/>
              </w:rPr>
              <w:t>data identifier will be embedded for each case study and metadata.</w:t>
            </w:r>
          </w:p>
        </w:tc>
      </w:tr>
      <w:tr w:rsidR="00E56FF1" w14:paraId="0D8D2F93" w14:textId="77777777">
        <w:trPr>
          <w:trHeight w:val="870"/>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CD973B4"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D38927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6E56A88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Based on recommendations of WMO and EUMETNET, etc.</w:t>
            </w:r>
          </w:p>
        </w:tc>
      </w:tr>
      <w:tr w:rsidR="00E56FF1" w14:paraId="3B2F4826" w14:textId="77777777">
        <w:trPr>
          <w:trHeight w:val="1365"/>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C66C1BD"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D23575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1FDB4D40"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Will be provided by both web site search and metadata management system.</w:t>
            </w:r>
          </w:p>
        </w:tc>
      </w:tr>
      <w:tr w:rsidR="00E56FF1" w14:paraId="4FD7ABAE" w14:textId="77777777">
        <w:trPr>
          <w:trHeight w:val="2850"/>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FEFA09D"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6F1737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37E75A32" w14:textId="77777777" w:rsidR="00E56FF1" w:rsidRDefault="00000000">
            <w:pPr>
              <w:numPr>
                <w:ilvl w:val="0"/>
                <w:numId w:val="54"/>
              </w:numPr>
              <w:spacing w:before="160" w:after="0"/>
              <w:jc w:val="left"/>
            </w:pPr>
            <w:r>
              <w:rPr>
                <w:rFonts w:ascii="Roboto" w:eastAsia="Roboto" w:hAnsi="Roboto" w:cs="Roboto"/>
                <w:color w:val="172B4D"/>
                <w:sz w:val="21"/>
                <w:szCs w:val="21"/>
              </w:rPr>
              <w:t xml:space="preserve">Two levels of metadata will be provided: case study and individual data set. Structure of case study data will be based on standards such as RDF or OWL. </w:t>
            </w:r>
          </w:p>
          <w:p w14:paraId="417C1252" w14:textId="77777777" w:rsidR="00E56FF1" w:rsidRDefault="00000000">
            <w:pPr>
              <w:numPr>
                <w:ilvl w:val="0"/>
                <w:numId w:val="54"/>
              </w:numPr>
              <w:spacing w:after="0"/>
              <w:jc w:val="left"/>
            </w:pPr>
            <w:r>
              <w:rPr>
                <w:rFonts w:ascii="Roboto" w:eastAsia="Roboto" w:hAnsi="Roboto" w:cs="Roboto"/>
                <w:color w:val="172B4D"/>
                <w:sz w:val="21"/>
                <w:szCs w:val="21"/>
              </w:rPr>
              <w:t>Individual data set includes geo-spatial data and attribute data. The former one covers maps (raster and vector). The latter contains documents, publications, images (e.g., satellite, figures, etc.), videos, weather data, radar data, etc.</w:t>
            </w:r>
          </w:p>
        </w:tc>
      </w:tr>
      <w:tr w:rsidR="00E56FF1" w14:paraId="068EF68D" w14:textId="77777777">
        <w:trPr>
          <w:trHeight w:val="1860"/>
        </w:trPr>
        <w:tc>
          <w:tcPr>
            <w:tcW w:w="202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FE20E8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E53FC2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36FC427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In general, all data in a case study will be opened. As most observation data is owned by government agencies, open access to those observation data is up to those agencies. When part of data sets of a case study is not accessible, all other data associated with the case study will be released first. </w:t>
            </w:r>
          </w:p>
        </w:tc>
      </w:tr>
      <w:tr w:rsidR="00E56FF1" w14:paraId="01B877F0" w14:textId="77777777">
        <w:trPr>
          <w:trHeight w:val="1365"/>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595237D"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57F48F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6F1E8A9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By web services through the DMCC-Ag website in case study-oriented model.</w:t>
            </w:r>
            <w:r>
              <w:rPr>
                <w:rFonts w:ascii="Roboto" w:eastAsia="Roboto" w:hAnsi="Roboto" w:cs="Roboto"/>
                <w:color w:val="172B4D"/>
                <w:sz w:val="21"/>
                <w:szCs w:val="21"/>
              </w:rPr>
              <w:br/>
              <w:t>Those data will be searchable by EGI-ACE services as well.</w:t>
            </w:r>
          </w:p>
        </w:tc>
      </w:tr>
      <w:tr w:rsidR="00E56FF1" w14:paraId="4FA33C33" w14:textId="77777777">
        <w:trPr>
          <w:trHeight w:val="870"/>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CDDF001"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94D2A9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70678D4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Accessible by https by default</w:t>
            </w:r>
          </w:p>
        </w:tc>
      </w:tr>
      <w:tr w:rsidR="00E56FF1" w14:paraId="0D653E39" w14:textId="77777777">
        <w:trPr>
          <w:trHeight w:val="1365"/>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44949EB"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AA58A9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4BC2DB5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ASGC will host the data services and maintain the data access and backup in the long run.</w:t>
            </w:r>
          </w:p>
        </w:tc>
      </w:tr>
      <w:tr w:rsidR="00E56FF1" w14:paraId="0C884938" w14:textId="77777777">
        <w:trPr>
          <w:trHeight w:val="1365"/>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010CB3B"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F51449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0BC12A8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Restriction reasons will be explained online. If request for approval of access to the data owner is acceptable, the contact point will be disclosed at the same time.</w:t>
            </w:r>
          </w:p>
        </w:tc>
      </w:tr>
      <w:tr w:rsidR="00E56FF1" w14:paraId="6C756243" w14:textId="77777777">
        <w:trPr>
          <w:trHeight w:val="870"/>
        </w:trPr>
        <w:tc>
          <w:tcPr>
            <w:tcW w:w="202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36D9F3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F81F1D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3726F44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All data formats used are in open standards.</w:t>
            </w:r>
          </w:p>
        </w:tc>
      </w:tr>
      <w:tr w:rsidR="00E56FF1" w14:paraId="48EC2D69" w14:textId="77777777">
        <w:trPr>
          <w:trHeight w:val="1860"/>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E479FD2"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CCB225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27F04DFA"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Domain recommended vocabularies, ontologies or thesauri with explicit references will be adapted if they are in place. For example, communities such as meteorology, climate, remote sensing, earth science, oceanology, environmental changes, etc.</w:t>
            </w:r>
          </w:p>
        </w:tc>
      </w:tr>
      <w:tr w:rsidR="00E56FF1" w14:paraId="75FD8F84" w14:textId="77777777">
        <w:trPr>
          <w:trHeight w:val="2355"/>
        </w:trPr>
        <w:tc>
          <w:tcPr>
            <w:tcW w:w="202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796FAD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62136C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233F9776" w14:textId="77777777" w:rsidR="00E56FF1" w:rsidRDefault="00000000">
            <w:pPr>
              <w:numPr>
                <w:ilvl w:val="0"/>
                <w:numId w:val="41"/>
              </w:numPr>
              <w:spacing w:before="160" w:after="0"/>
              <w:jc w:val="left"/>
            </w:pPr>
            <w:r>
              <w:rPr>
                <w:rFonts w:ascii="Roboto" w:eastAsia="Roboto" w:hAnsi="Roboto" w:cs="Roboto"/>
                <w:color w:val="172B4D"/>
                <w:sz w:val="21"/>
                <w:szCs w:val="21"/>
              </w:rPr>
              <w:t>Simulation events of open accessible case studies are reproducible.</w:t>
            </w:r>
          </w:p>
          <w:p w14:paraId="59A2468F" w14:textId="77777777" w:rsidR="00E56FF1" w:rsidRDefault="00000000">
            <w:pPr>
              <w:numPr>
                <w:ilvl w:val="0"/>
                <w:numId w:val="41"/>
              </w:numPr>
              <w:spacing w:after="0"/>
              <w:jc w:val="left"/>
            </w:pPr>
            <w:r>
              <w:rPr>
                <w:rFonts w:ascii="Roboto" w:eastAsia="Roboto" w:hAnsi="Roboto" w:cs="Roboto"/>
                <w:color w:val="172B4D"/>
                <w:sz w:val="21"/>
                <w:szCs w:val="21"/>
              </w:rPr>
              <w:t>Patterns and correlations in high resolution 3D gridded data could be explored.</w:t>
            </w:r>
          </w:p>
          <w:p w14:paraId="4179BABC" w14:textId="77777777" w:rsidR="00E56FF1" w:rsidRDefault="00000000">
            <w:pPr>
              <w:numPr>
                <w:ilvl w:val="0"/>
                <w:numId w:val="41"/>
              </w:numPr>
              <w:spacing w:after="0"/>
              <w:jc w:val="left"/>
            </w:pPr>
            <w:r>
              <w:rPr>
                <w:rFonts w:ascii="Roboto" w:eastAsia="Roboto" w:hAnsi="Roboto" w:cs="Roboto"/>
                <w:color w:val="172B4D"/>
                <w:sz w:val="21"/>
                <w:szCs w:val="21"/>
              </w:rPr>
              <w:t>Users could implement their own simulations based on the simulation portals referring to the case study materials.</w:t>
            </w:r>
          </w:p>
        </w:tc>
      </w:tr>
      <w:tr w:rsidR="00E56FF1" w14:paraId="67B0D945" w14:textId="77777777">
        <w:trPr>
          <w:trHeight w:val="3090"/>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B77B743"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ABE460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509064D6" w14:textId="77777777" w:rsidR="00E56FF1" w:rsidRDefault="00000000">
            <w:pPr>
              <w:numPr>
                <w:ilvl w:val="0"/>
                <w:numId w:val="22"/>
              </w:numPr>
              <w:spacing w:before="160" w:after="0"/>
              <w:jc w:val="left"/>
            </w:pPr>
            <w:r>
              <w:rPr>
                <w:rFonts w:ascii="Roboto" w:eastAsia="Roboto" w:hAnsi="Roboto" w:cs="Roboto"/>
                <w:color w:val="172B4D"/>
                <w:sz w:val="21"/>
                <w:szCs w:val="21"/>
              </w:rPr>
              <w:t>All data services and share materials are provided by the simulation portal or science gateway according to the workflow. The goal is to make the data open according to FAIR principles.</w:t>
            </w:r>
          </w:p>
          <w:p w14:paraId="4E7942BA" w14:textId="77777777" w:rsidR="00E56FF1" w:rsidRDefault="00000000">
            <w:pPr>
              <w:numPr>
                <w:ilvl w:val="0"/>
                <w:numId w:val="22"/>
              </w:numPr>
              <w:spacing w:after="0"/>
              <w:jc w:val="left"/>
            </w:pPr>
            <w:r>
              <w:rPr>
                <w:rFonts w:ascii="Roboto" w:eastAsia="Roboto" w:hAnsi="Roboto" w:cs="Roboto"/>
                <w:color w:val="172B4D"/>
                <w:sz w:val="21"/>
                <w:szCs w:val="21"/>
              </w:rPr>
              <w:t>When a case study is finished based on approval of all involved partners, all materials and the simulation workflow will be released according to FAIR principles in three months.</w:t>
            </w:r>
          </w:p>
          <w:p w14:paraId="1D01C35F" w14:textId="77777777" w:rsidR="00E56FF1" w:rsidRDefault="00000000">
            <w:pPr>
              <w:numPr>
                <w:ilvl w:val="0"/>
                <w:numId w:val="22"/>
              </w:numPr>
              <w:spacing w:after="0"/>
              <w:jc w:val="left"/>
            </w:pPr>
            <w:r>
              <w:rPr>
                <w:rFonts w:ascii="Roboto" w:eastAsia="Roboto" w:hAnsi="Roboto" w:cs="Roboto"/>
                <w:color w:val="172B4D"/>
                <w:sz w:val="21"/>
                <w:szCs w:val="21"/>
              </w:rPr>
              <w:t xml:space="preserve">For example, data of tsunami case studies will available through the iCOMCOT simulation portal at </w:t>
            </w:r>
            <w:hyperlink r:id="rId19">
              <w:r>
                <w:rPr>
                  <w:rFonts w:ascii="Roboto" w:eastAsia="Roboto" w:hAnsi="Roboto" w:cs="Roboto"/>
                  <w:color w:val="0052CC"/>
                  <w:sz w:val="21"/>
                  <w:szCs w:val="21"/>
                  <w:u w:val="single"/>
                </w:rPr>
                <w:t>https://icomcot.twgrid.org</w:t>
              </w:r>
            </w:hyperlink>
            <w:r>
              <w:rPr>
                <w:rFonts w:ascii="Roboto" w:eastAsia="Roboto" w:hAnsi="Roboto" w:cs="Roboto"/>
                <w:color w:val="172B4D"/>
                <w:sz w:val="21"/>
                <w:szCs w:val="21"/>
              </w:rPr>
              <w:t>. Data of meteorological hazard case studies will be provisioned throughout the WRF portal (which is now under reconstruction)</w:t>
            </w:r>
          </w:p>
        </w:tc>
      </w:tr>
      <w:tr w:rsidR="00E56FF1" w14:paraId="4F23D448" w14:textId="77777777">
        <w:trPr>
          <w:trHeight w:val="1110"/>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68C0A08"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5697FD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7B5A380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According to AAI, user could access to shared materials by HTTP or SFTP (non-web environment).</w:t>
            </w:r>
          </w:p>
        </w:tc>
      </w:tr>
      <w:tr w:rsidR="00E56FF1" w14:paraId="58E9B869" w14:textId="77777777">
        <w:trPr>
          <w:trHeight w:val="1110"/>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C93BE7A"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AFF0C8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658FCE4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CC-BY 4.0 is the default scheme of license.</w:t>
            </w:r>
          </w:p>
        </w:tc>
      </w:tr>
      <w:tr w:rsidR="00E56FF1" w14:paraId="5FC34B41" w14:textId="77777777">
        <w:trPr>
          <w:trHeight w:val="1605"/>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9547195"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796280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3689CE7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For simulations of case studies, quality assurance of data is ensured through demonstrated functionality and performance over the common platforms, tools and services. Data quality control is verified through compliance with recognized community standards.</w:t>
            </w:r>
          </w:p>
        </w:tc>
      </w:tr>
      <w:tr w:rsidR="00E56FF1" w14:paraId="68BE6362" w14:textId="77777777">
        <w:trPr>
          <w:trHeight w:val="1860"/>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22ADF24"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1BF62D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463E8D4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Restriction of data access will be checked routinely on an annual basis or when the requests are more than 3 times in the same year. Protocol and services to access shared materials will be evolved along with technology advancement.</w:t>
            </w:r>
          </w:p>
        </w:tc>
      </w:tr>
      <w:tr w:rsidR="00E56FF1" w14:paraId="70C1ABBD" w14:textId="77777777">
        <w:trPr>
          <w:trHeight w:val="2850"/>
        </w:trPr>
        <w:tc>
          <w:tcPr>
            <w:tcW w:w="202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AF7A634" w14:textId="77777777" w:rsidR="00E56FF1" w:rsidRDefault="00E56FF1">
            <w:pPr>
              <w:spacing w:after="0"/>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9AFFF8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2FEB4BA4" w14:textId="77777777" w:rsidR="00E56FF1" w:rsidRDefault="00000000">
            <w:pPr>
              <w:spacing w:before="160" w:after="0"/>
              <w:rPr>
                <w:rFonts w:ascii="Roboto" w:eastAsia="Roboto" w:hAnsi="Roboto" w:cs="Roboto"/>
                <w:sz w:val="21"/>
                <w:szCs w:val="21"/>
              </w:rPr>
            </w:pPr>
            <w:r>
              <w:rPr>
                <w:rFonts w:ascii="Roboto" w:eastAsia="Roboto" w:hAnsi="Roboto" w:cs="Roboto"/>
                <w:sz w:val="21"/>
                <w:szCs w:val="21"/>
              </w:rPr>
              <w:t>ASGC is in coordinating the archive and preservation of all the data in those portals. For the moment, all data have multiple copies (according to data policy defined by the scientific group) in various file systems under Ceph on disks. The next step is to make the replications distributed in multiple sites. At lease one copy will be stored in the local center of the data owner (or case study owner). Archive data will be verified annually to ensure the data integrity based on checksum at this moment.</w:t>
            </w:r>
          </w:p>
        </w:tc>
      </w:tr>
      <w:tr w:rsidR="00E56FF1" w14:paraId="348B32F2"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0E677B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1550E4AD" w14:textId="77777777">
        <w:trPr>
          <w:trHeight w:val="2100"/>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B2E3FBC" w14:textId="77777777" w:rsidR="00E56FF1" w:rsidRDefault="00E56FF1">
            <w:pPr>
              <w:spacing w:after="0"/>
              <w:jc w:val="left"/>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84FF6A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4EB51E1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In addition to data policy, integration of AAI, replications on different storages, ASGC security operation center, long-term backup as well as default https-enabled encrypted data transfer will be implemented.</w:t>
            </w:r>
          </w:p>
        </w:tc>
      </w:tr>
      <w:tr w:rsidR="00E56FF1" w14:paraId="475627B1"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B6185C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107E7F0C" w14:textId="77777777">
        <w:trPr>
          <w:trHeight w:val="1110"/>
        </w:trPr>
        <w:tc>
          <w:tcPr>
            <w:tcW w:w="202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F3D8991" w14:textId="77777777" w:rsidR="00E56FF1" w:rsidRDefault="00E56FF1">
            <w:pPr>
              <w:spacing w:after="0"/>
              <w:jc w:val="left"/>
              <w:rPr>
                <w:rFonts w:ascii="Roboto" w:eastAsia="Roboto" w:hAnsi="Roboto" w:cs="Roboto"/>
                <w:color w:val="172B4D"/>
                <w:sz w:val="21"/>
                <w:szCs w:val="21"/>
              </w:rPr>
            </w:pPr>
          </w:p>
        </w:tc>
        <w:tc>
          <w:tcPr>
            <w:tcW w:w="675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6D35878"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74F5B06F"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ethical or legal issues of shared data and case studies.</w:t>
            </w:r>
          </w:p>
        </w:tc>
      </w:tr>
    </w:tbl>
    <w:p w14:paraId="5FDCB86A" w14:textId="77777777" w:rsidR="00E56FF1" w:rsidRDefault="00E56FF1"/>
    <w:p w14:paraId="319B982B" w14:textId="77777777" w:rsidR="00E56FF1" w:rsidRDefault="00000000">
      <w:pPr>
        <w:pStyle w:val="Heading3"/>
        <w:numPr>
          <w:ilvl w:val="2"/>
          <w:numId w:val="10"/>
        </w:numPr>
      </w:pPr>
      <w:bookmarkStart w:id="18" w:name="_heading=h.rnl284e1dg55" w:colFirst="0" w:colLast="0"/>
      <w:bookmarkEnd w:id="18"/>
      <w:r>
        <w:t>EMSO-ERIC Data Services</w:t>
      </w:r>
    </w:p>
    <w:tbl>
      <w:tblPr>
        <w:tblStyle w:val="af3"/>
        <w:tblW w:w="8775" w:type="dxa"/>
        <w:tblBorders>
          <w:top w:val="nil"/>
          <w:left w:val="nil"/>
          <w:bottom w:val="nil"/>
          <w:right w:val="nil"/>
          <w:insideH w:val="nil"/>
          <w:insideV w:val="nil"/>
        </w:tblBorders>
        <w:tblLayout w:type="fixed"/>
        <w:tblLook w:val="0600" w:firstRow="0" w:lastRow="0" w:firstColumn="0" w:lastColumn="0" w:noHBand="1" w:noVBand="1"/>
      </w:tblPr>
      <w:tblGrid>
        <w:gridCol w:w="2460"/>
        <w:gridCol w:w="6315"/>
      </w:tblGrid>
      <w:tr w:rsidR="00E56FF1" w14:paraId="73ABA3AD" w14:textId="77777777">
        <w:trPr>
          <w:trHeight w:val="720"/>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929856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315"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08EFD42E"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6FF1DC8E" w14:textId="77777777">
        <w:trPr>
          <w:trHeight w:val="720"/>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AB3222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315"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6532FBC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Harmonized data from EMSO ERIC Regional Facilities and test sites.</w:t>
            </w:r>
          </w:p>
        </w:tc>
      </w:tr>
      <w:tr w:rsidR="00E56FF1" w14:paraId="6CCBE6FC" w14:textId="77777777">
        <w:trPr>
          <w:trHeight w:val="1455"/>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CA7169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315"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1199092"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 xml:space="preserve">EMSO ERIC is a distributed RI based on an integrated system of </w:t>
            </w:r>
            <w:r>
              <w:rPr>
                <w:rFonts w:ascii="Roboto" w:eastAsia="Roboto" w:hAnsi="Roboto" w:cs="Roboto"/>
                <w:i/>
                <w:color w:val="172B4D"/>
                <w:sz w:val="21"/>
                <w:szCs w:val="21"/>
              </w:rPr>
              <w:t>in situ</w:t>
            </w:r>
            <w:r>
              <w:rPr>
                <w:rFonts w:ascii="Roboto" w:eastAsia="Roboto" w:hAnsi="Roboto" w:cs="Roboto"/>
                <w:color w:val="172B4D"/>
                <w:sz w:val="21"/>
                <w:szCs w:val="21"/>
              </w:rPr>
              <w:t xml:space="preserve"> Eulerian observatories. Its mission is the long-term observation of the deep seafloor and the water column by means of fixed-point multi-sensor platforms deployed in environmentally relevant sites of the European seas. </w:t>
            </w:r>
          </w:p>
        </w:tc>
      </w:tr>
      <w:tr w:rsidR="00E56FF1" w14:paraId="365508BE" w14:textId="77777777">
        <w:trPr>
          <w:trHeight w:val="465"/>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569495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315"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133012FC"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Multi-node parameters spanning over decades of observations.</w:t>
            </w:r>
          </w:p>
        </w:tc>
      </w:tr>
      <w:tr w:rsidR="00E56FF1" w14:paraId="4249359A" w14:textId="77777777">
        <w:trPr>
          <w:trHeight w:val="720"/>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73D278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315"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00226354"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629438E9" w14:textId="77777777">
        <w:trPr>
          <w:trHeight w:val="960"/>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D9A359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315"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7007494E"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 xml:space="preserve">EMSO’s main scientific objective is to understand global environmental processes and stimulate the development of new technologies and knowledge. </w:t>
            </w:r>
          </w:p>
        </w:tc>
      </w:tr>
      <w:tr w:rsidR="00E56FF1" w14:paraId="3A0E3092" w14:textId="77777777">
        <w:trPr>
          <w:trHeight w:val="960"/>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B581AF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315"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E10154F"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It comprises Regional Facilities and test sites distributed from the North Atlantic, Nordic Seas through the Mediterranean to the anoxic Black Sea.</w:t>
            </w:r>
          </w:p>
        </w:tc>
      </w:tr>
      <w:tr w:rsidR="00E56FF1" w14:paraId="29BCCA14" w14:textId="77777777">
        <w:trPr>
          <w:trHeight w:val="465"/>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D6A25B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315"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7C357455"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Multi-node parameters spanning over decades of observations.</w:t>
            </w:r>
          </w:p>
        </w:tc>
      </w:tr>
      <w:tr w:rsidR="00E56FF1" w14:paraId="2687CAEE"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4AA13C0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482CA3E1" w14:textId="77777777">
        <w:trPr>
          <w:trHeight w:val="1605"/>
        </w:trPr>
        <w:tc>
          <w:tcPr>
            <w:tcW w:w="246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280DAC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4553D8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3527852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w:t>
            </w:r>
          </w:p>
        </w:tc>
      </w:tr>
      <w:tr w:rsidR="00E56FF1" w14:paraId="69A6CE90" w14:textId="77777777">
        <w:trPr>
          <w:trHeight w:val="87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397BFBC"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FA376B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5D0D7DFA"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OceanSites specifications and CF standards.</w:t>
            </w:r>
          </w:p>
        </w:tc>
      </w:tr>
      <w:tr w:rsidR="00E56FF1" w14:paraId="110F98A0" w14:textId="77777777">
        <w:trPr>
          <w:trHeight w:val="111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F4F55FC"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1A27F0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31F14C7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Use of OceanSites and vocabularies.</w:t>
            </w:r>
          </w:p>
        </w:tc>
      </w:tr>
      <w:tr w:rsidR="00E56FF1" w14:paraId="1C8B914E" w14:textId="77777777">
        <w:trPr>
          <w:trHeight w:val="1605"/>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E5EDD5C"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85EE4D8"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2B7E04D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Harmonized metadata across EMSO ERIC facilities following a common approach.</w:t>
            </w:r>
          </w:p>
        </w:tc>
      </w:tr>
      <w:tr w:rsidR="00E56FF1" w14:paraId="56D73B7F" w14:textId="77777777">
        <w:trPr>
          <w:trHeight w:val="1365"/>
        </w:trPr>
        <w:tc>
          <w:tcPr>
            <w:tcW w:w="246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1522CD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88EDCD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5BBC034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Harmonized EMSO ERIC data in different formats such as NetCDF and CSV.</w:t>
            </w:r>
          </w:p>
        </w:tc>
      </w:tr>
      <w:tr w:rsidR="00E56FF1" w14:paraId="19C25FB6" w14:textId="77777777">
        <w:trPr>
          <w:trHeight w:val="111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A125C84"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D74049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76E0665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Via web portal, ERDDAP, APIs and tools associated with the data management back-end.</w:t>
            </w:r>
          </w:p>
        </w:tc>
      </w:tr>
      <w:tr w:rsidR="00E56FF1" w14:paraId="59749E7A" w14:textId="77777777">
        <w:trPr>
          <w:trHeight w:val="1365"/>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0DE8FC6"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53E83C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4A527C3A"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Direct access via the EMSO ERIC data portal and services associated with it. REST queries for API-based access.</w:t>
            </w:r>
          </w:p>
        </w:tc>
      </w:tr>
      <w:tr w:rsidR="00E56FF1" w14:paraId="58503A30" w14:textId="77777777">
        <w:trPr>
          <w:trHeight w:val="186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9F08D41"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C67D5C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4680DAA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They are initially deposited at the system established at the facility level (e.g., National Data Center, repository, etc.) and later on the EMSO ERIC data portal and configuration management system (Gitlab).</w:t>
            </w:r>
          </w:p>
        </w:tc>
      </w:tr>
      <w:tr w:rsidR="00E56FF1" w14:paraId="5A59EE8A" w14:textId="77777777">
        <w:trPr>
          <w:trHeight w:val="111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8D52C44"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50FE49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0DC1AEC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There are no restrictions foreseen a this point.</w:t>
            </w:r>
          </w:p>
        </w:tc>
      </w:tr>
      <w:tr w:rsidR="00E56FF1" w14:paraId="4E3395DA" w14:textId="77777777">
        <w:trPr>
          <w:trHeight w:val="1110"/>
        </w:trPr>
        <w:tc>
          <w:tcPr>
            <w:tcW w:w="246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721087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94E790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3285B31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they follow standard formats and specifications, which are interoperable.</w:t>
            </w:r>
          </w:p>
        </w:tc>
      </w:tr>
      <w:tr w:rsidR="00E56FF1" w14:paraId="48176B11" w14:textId="77777777">
        <w:trPr>
          <w:trHeight w:val="111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C089DA5"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194876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1A1C3B30"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OceanSites specifications and CF standards.</w:t>
            </w:r>
          </w:p>
        </w:tc>
      </w:tr>
      <w:tr w:rsidR="00E56FF1" w14:paraId="4086EBD5" w14:textId="77777777">
        <w:trPr>
          <w:trHeight w:val="1365"/>
        </w:trPr>
        <w:tc>
          <w:tcPr>
            <w:tcW w:w="246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57341B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1AD01D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152B7DD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Published results will be re-usable by third parties.</w:t>
            </w:r>
          </w:p>
        </w:tc>
      </w:tr>
      <w:tr w:rsidR="00E56FF1" w14:paraId="64A0317C" w14:textId="77777777">
        <w:trPr>
          <w:trHeight w:val="111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3121E9A"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92CB3B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02F74F0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58798104" w14:textId="77777777">
        <w:trPr>
          <w:trHeight w:val="87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0974FBE"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7DB19D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2B7C3E9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can be shared via direct link or PIDs.</w:t>
            </w:r>
          </w:p>
        </w:tc>
      </w:tr>
      <w:tr w:rsidR="00E56FF1" w14:paraId="72DCF13F" w14:textId="77777777">
        <w:trPr>
          <w:trHeight w:val="1365"/>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8575AB5"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A3FACF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57DA7590"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EMSO ERIC facilities use open licenses. EMSO ERIC is currently working on a harmonized policy.</w:t>
            </w:r>
          </w:p>
        </w:tc>
      </w:tr>
      <w:tr w:rsidR="00E56FF1" w14:paraId="0170A0A8" w14:textId="77777777">
        <w:trPr>
          <w:trHeight w:val="87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11FF939"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2A8B29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7CD7E4C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when available at the facility level.</w:t>
            </w:r>
          </w:p>
        </w:tc>
      </w:tr>
      <w:tr w:rsidR="00E56FF1" w14:paraId="17ABD305" w14:textId="77777777">
        <w:trPr>
          <w:trHeight w:val="111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8CFF1F8"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C82A5F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7B26B99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4CB197E0" w14:textId="77777777">
        <w:trPr>
          <w:trHeight w:val="1110"/>
        </w:trPr>
        <w:tc>
          <w:tcPr>
            <w:tcW w:w="246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5CB1A98" w14:textId="77777777" w:rsidR="00E56FF1" w:rsidRDefault="00E56FF1">
            <w:pPr>
              <w:spacing w:after="0"/>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BC8006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52C4385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5D456C10"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41C506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25CEE533" w14:textId="77777777">
        <w:trPr>
          <w:trHeight w:val="2100"/>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B4F8A30" w14:textId="77777777" w:rsidR="00E56FF1" w:rsidRDefault="00E56FF1">
            <w:pPr>
              <w:spacing w:after="0"/>
              <w:jc w:val="left"/>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5752E4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3B7C2CC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Redundant deployment for fail-over, business continuity and disaster recovery. Use of cloud-based firewall and server-level security in place following to best practices. Use of authentication and authorization.</w:t>
            </w:r>
          </w:p>
        </w:tc>
      </w:tr>
      <w:tr w:rsidR="00E56FF1" w14:paraId="44C0C676"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0D3BA8A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0E56D174" w14:textId="77777777">
        <w:trPr>
          <w:trHeight w:val="1110"/>
        </w:trPr>
        <w:tc>
          <w:tcPr>
            <w:tcW w:w="246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28A6985" w14:textId="77777777" w:rsidR="00E56FF1" w:rsidRDefault="00E56FF1">
            <w:pPr>
              <w:spacing w:after="0"/>
              <w:jc w:val="left"/>
              <w:rPr>
                <w:rFonts w:ascii="Roboto" w:eastAsia="Roboto" w:hAnsi="Roboto" w:cs="Roboto"/>
                <w:color w:val="172B4D"/>
                <w:sz w:val="21"/>
                <w:szCs w:val="21"/>
              </w:rPr>
            </w:pPr>
          </w:p>
        </w:tc>
        <w:tc>
          <w:tcPr>
            <w:tcW w:w="63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2FEE63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07D1953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bl>
    <w:p w14:paraId="33AE1185" w14:textId="77777777" w:rsidR="00E56FF1" w:rsidRDefault="00E56FF1"/>
    <w:p w14:paraId="37E2E35C" w14:textId="77777777" w:rsidR="00E56FF1" w:rsidRDefault="00000000">
      <w:pPr>
        <w:pStyle w:val="Heading3"/>
        <w:numPr>
          <w:ilvl w:val="2"/>
          <w:numId w:val="10"/>
        </w:numPr>
      </w:pPr>
      <w:bookmarkStart w:id="19" w:name="_heading=h.9czh3whs8aqs" w:colFirst="0" w:colLast="0"/>
      <w:bookmarkEnd w:id="19"/>
      <w:r>
        <w:t>ENES Data Space</w:t>
      </w:r>
    </w:p>
    <w:tbl>
      <w:tblPr>
        <w:tblStyle w:val="af4"/>
        <w:tblW w:w="8775" w:type="dxa"/>
        <w:tblBorders>
          <w:top w:val="nil"/>
          <w:left w:val="nil"/>
          <w:bottom w:val="nil"/>
          <w:right w:val="nil"/>
          <w:insideH w:val="nil"/>
          <w:insideV w:val="nil"/>
        </w:tblBorders>
        <w:tblLayout w:type="fixed"/>
        <w:tblLook w:val="0600" w:firstRow="0" w:lastRow="0" w:firstColumn="0" w:lastColumn="0" w:noHBand="1" w:noVBand="1"/>
      </w:tblPr>
      <w:tblGrid>
        <w:gridCol w:w="1845"/>
        <w:gridCol w:w="6930"/>
      </w:tblGrid>
      <w:tr w:rsidR="00E56FF1" w14:paraId="288A5449"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16391FE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267960DC" w14:textId="77777777">
        <w:trPr>
          <w:trHeight w:val="720"/>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DD04D2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B2CF32A"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48E3E1AC" w14:textId="77777777">
        <w:trPr>
          <w:trHeight w:val="465"/>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985A02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65DD5E7" w14:textId="77777777" w:rsidR="00E56FF1" w:rsidRDefault="00E56FF1">
            <w:pPr>
              <w:spacing w:after="0"/>
              <w:rPr>
                <w:rFonts w:ascii="Roboto" w:eastAsia="Roboto" w:hAnsi="Roboto" w:cs="Roboto"/>
                <w:color w:val="172B4D"/>
                <w:sz w:val="21"/>
                <w:szCs w:val="21"/>
              </w:rPr>
            </w:pPr>
          </w:p>
        </w:tc>
      </w:tr>
      <w:tr w:rsidR="00E56FF1" w14:paraId="0C574F86" w14:textId="77777777">
        <w:trPr>
          <w:trHeight w:val="465"/>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9556CC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D3A3030" w14:textId="77777777" w:rsidR="00E56FF1" w:rsidRDefault="00E56FF1">
            <w:pPr>
              <w:spacing w:after="0"/>
              <w:rPr>
                <w:rFonts w:ascii="Roboto" w:eastAsia="Roboto" w:hAnsi="Roboto" w:cs="Roboto"/>
                <w:color w:val="172B4D"/>
                <w:sz w:val="21"/>
                <w:szCs w:val="21"/>
              </w:rPr>
            </w:pPr>
          </w:p>
        </w:tc>
      </w:tr>
      <w:tr w:rsidR="00E56FF1" w14:paraId="55A02592" w14:textId="77777777">
        <w:trPr>
          <w:trHeight w:val="465"/>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C926FF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8DF3278" w14:textId="77777777" w:rsidR="00E56FF1" w:rsidRDefault="00E56FF1">
            <w:pPr>
              <w:spacing w:after="0"/>
              <w:rPr>
                <w:rFonts w:ascii="Roboto" w:eastAsia="Roboto" w:hAnsi="Roboto" w:cs="Roboto"/>
                <w:color w:val="172B4D"/>
                <w:sz w:val="21"/>
                <w:szCs w:val="21"/>
              </w:rPr>
            </w:pPr>
          </w:p>
        </w:tc>
      </w:tr>
      <w:tr w:rsidR="00E56FF1" w14:paraId="4D146820" w14:textId="77777777">
        <w:trPr>
          <w:trHeight w:val="720"/>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BCE352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0DA9860"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07487E38" w14:textId="77777777">
        <w:trPr>
          <w:trHeight w:val="2010"/>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2EB77E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E62CDED"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Input data: gridded “community-relevant” data in NetCDF format including the most downloaded datasets/variables (CMIP6, CORDEX)</w:t>
            </w:r>
          </w:p>
          <w:p w14:paraId="6F82D91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Generated output: gridded data or other kinds of output such as diagrams, scripts, tables, maps and graphs</w:t>
            </w:r>
          </w:p>
          <w:p w14:paraId="09CFE31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User scripts: Jupyter notebooks, Python scripts, configuration files, workflow documents</w:t>
            </w:r>
          </w:p>
        </w:tc>
      </w:tr>
      <w:tr w:rsidR="00E56FF1" w14:paraId="40E7B889" w14:textId="77777777">
        <w:trPr>
          <w:trHeight w:val="1455"/>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31EE40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31F283A" w14:textId="77777777" w:rsidR="00E56FF1" w:rsidRDefault="00000000">
            <w:pPr>
              <w:numPr>
                <w:ilvl w:val="0"/>
                <w:numId w:val="56"/>
              </w:numPr>
              <w:spacing w:after="0"/>
              <w:jc w:val="left"/>
            </w:pPr>
            <w:r>
              <w:rPr>
                <w:rFonts w:ascii="Roboto" w:eastAsia="Roboto" w:hAnsi="Roboto" w:cs="Roboto"/>
                <w:color w:val="172B4D"/>
                <w:sz w:val="21"/>
                <w:szCs w:val="21"/>
              </w:rPr>
              <w:t xml:space="preserve">Community-provided data sources: e.g., gridded multi-variable climate data from the ESGF/CMIP data archive. </w:t>
            </w:r>
          </w:p>
          <w:p w14:paraId="6D5715AE" w14:textId="77777777" w:rsidR="00E56FF1" w:rsidRDefault="00000000">
            <w:pPr>
              <w:numPr>
                <w:ilvl w:val="0"/>
                <w:numId w:val="56"/>
              </w:numPr>
              <w:spacing w:after="0"/>
              <w:jc w:val="left"/>
            </w:pPr>
            <w:r>
              <w:rPr>
                <w:rFonts w:ascii="Roboto" w:eastAsia="Roboto" w:hAnsi="Roboto" w:cs="Roboto"/>
                <w:color w:val="172B4D"/>
                <w:sz w:val="21"/>
                <w:szCs w:val="21"/>
              </w:rPr>
              <w:t>User-provided data sources: aside from community sources, users may provide data out of input data collections or DataHub and their curation policies apply.</w:t>
            </w:r>
          </w:p>
        </w:tc>
      </w:tr>
      <w:tr w:rsidR="00E56FF1" w14:paraId="5CF6A09A" w14:textId="77777777">
        <w:trPr>
          <w:trHeight w:val="1215"/>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49F313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A2FF5D4"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Input data may be in the order of hundreds of TB. A first selection of data collections will be downloaded from the ESGF/CMIP data sources and made available to users (around 100TB); new datasets could be added incrementally to address users’ needs.</w:t>
            </w:r>
          </w:p>
        </w:tc>
      </w:tr>
      <w:tr w:rsidR="00E56FF1" w14:paraId="41A1E1BB"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7C7C24E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04B32633" w14:textId="77777777">
        <w:trPr>
          <w:trHeight w:val="2850"/>
        </w:trPr>
        <w:tc>
          <w:tcPr>
            <w:tcW w:w="184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A5D94F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329370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0F31CDDC"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Data and metadata conform to CMIP community agreements, thus enabling search and discovery, through a dedicated science portal deployed on the EGI infrastructure or the ESGF portals. In addition, the persistent identification of ESGF-published datasets is accomplished through persistent identifiers (PIDs) or DOI's, which allow for persistent references to data including versioning and replica information.</w:t>
            </w:r>
          </w:p>
        </w:tc>
      </w:tr>
      <w:tr w:rsidR="00E56FF1" w14:paraId="790E40D3" w14:textId="77777777">
        <w:trPr>
          <w:trHeight w:val="1365"/>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7CD2B9F"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50F5C5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7956267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NetCDF CF conventions, CMIP community agreements: standardized variables, file-level metadata, domain metadata, CMIP6 Data Reference Syntax (DRS)  and controlled vocabularies (CVs).</w:t>
            </w:r>
          </w:p>
        </w:tc>
      </w:tr>
      <w:tr w:rsidR="00E56FF1" w14:paraId="4528FDD0" w14:textId="77777777">
        <w:trPr>
          <w:trHeight w:val="1110"/>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2D9D544"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9D759D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059F23B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search will be allowed on the dedicated science portal through search keywords based on CF compliant metadata.</w:t>
            </w:r>
          </w:p>
        </w:tc>
      </w:tr>
      <w:tr w:rsidR="00E56FF1" w14:paraId="3553545E" w14:textId="77777777">
        <w:trPr>
          <w:trHeight w:val="1365"/>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09DFD76"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8117D18"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31F8EAC5"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55454A66" w14:textId="77777777">
        <w:trPr>
          <w:trHeight w:val="1365"/>
        </w:trPr>
        <w:tc>
          <w:tcPr>
            <w:tcW w:w="184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8D87AF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3F1D68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6FC0DF5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“community-relevant” data including the most downloaded datasets/variables both at global and regional scales (CMIP6, CORDEX).</w:t>
            </w:r>
          </w:p>
        </w:tc>
      </w:tr>
      <w:tr w:rsidR="00E56FF1" w14:paraId="3AFAE649" w14:textId="77777777">
        <w:trPr>
          <w:trHeight w:val="1605"/>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E4408A3"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30C506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3A75243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most relevant datasets/variables from CMIP6 and CORDEX will be downloaded from the ESGF/CMIP data sources by using the synda command line tool and made available to users enabling data analysis and visualization activities.</w:t>
            </w:r>
          </w:p>
        </w:tc>
      </w:tr>
      <w:tr w:rsidR="00E56FF1" w14:paraId="6237DCB7" w14:textId="77777777">
        <w:trPr>
          <w:trHeight w:val="1365"/>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66160FA"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0D2243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38C46A8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Users can access an Open (data) Science environment through EGI Check-in and exploit a core set of software modules for running data manipulation, analysis, and visualization.</w:t>
            </w:r>
          </w:p>
        </w:tc>
      </w:tr>
      <w:tr w:rsidR="00E56FF1" w14:paraId="4C3B7F1C" w14:textId="77777777">
        <w:trPr>
          <w:trHeight w:val="1365"/>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41B353F"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2D6606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253DBAFF"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Documentation and training material concerning the ENES Data Space will be stored on a dedicated Github repository.</w:t>
            </w:r>
          </w:p>
        </w:tc>
      </w:tr>
      <w:tr w:rsidR="00E56FF1" w14:paraId="1F15F423" w14:textId="77777777">
        <w:trPr>
          <w:trHeight w:val="870"/>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1883109"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0CDF44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7820D846"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06F9C202" w14:textId="77777777">
        <w:trPr>
          <w:trHeight w:val="2100"/>
        </w:trPr>
        <w:tc>
          <w:tcPr>
            <w:tcW w:w="184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843A7B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686493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28B370C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data space will mainly rely on data collections from ESGF/CMIP in NetCDF format, which is the standard de facto in the field of Earth System Modelling and climate sciences. This guarantees that the files are interoperable between a wide set of tools. Moreover, metadata-level conventions (CF-conventions) also ensure that the file content can be easily recognized by climate-based tools.</w:t>
            </w:r>
          </w:p>
        </w:tc>
      </w:tr>
      <w:tr w:rsidR="00E56FF1" w14:paraId="10A8AE82" w14:textId="77777777">
        <w:trPr>
          <w:trHeight w:val="1365"/>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694800C"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A01247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18E1272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NetCDF CF conventions, CMIP community agreements, CMIP6 Data Reference Syntax (DRS) and controlled vocabularies (CVs).</w:t>
            </w:r>
          </w:p>
        </w:tc>
      </w:tr>
      <w:tr w:rsidR="00E56FF1" w14:paraId="793BC70A" w14:textId="77777777">
        <w:trPr>
          <w:trHeight w:val="2100"/>
        </w:trPr>
        <w:tc>
          <w:tcPr>
            <w:tcW w:w="184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23B7DC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F5613B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1440139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in the ENES Data Space is publicly available from the ESGF data archive. Specific terms of use apply to each collection of data. Data stored within the data space is made available to any user upon accessing the service. Output products are not directly archived, but they may be shared per user's discretion.</w:t>
            </w:r>
          </w:p>
        </w:tc>
      </w:tr>
      <w:tr w:rsidR="00E56FF1" w14:paraId="10F31932" w14:textId="77777777">
        <w:trPr>
          <w:trHeight w:val="870"/>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54FC645"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075ED7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2723514F"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is available for reuse according to the specific terms of use.</w:t>
            </w:r>
          </w:p>
        </w:tc>
      </w:tr>
      <w:tr w:rsidR="00E56FF1" w14:paraId="2D8126F6" w14:textId="77777777">
        <w:trPr>
          <w:trHeight w:val="1110"/>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91A504E"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187A29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2B74738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ENES Data Space will integrate Onedata enabling data sharing both inside and outside the climate community.</w:t>
            </w:r>
          </w:p>
        </w:tc>
      </w:tr>
      <w:tr w:rsidR="00E56FF1" w14:paraId="2DCAB7F1" w14:textId="77777777">
        <w:trPr>
          <w:trHeight w:val="2355"/>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EC07D30"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98F81C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21720230"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Specific terms of use apply to each collection of data; for example CMIP6 data are distributed under some type of creative common license (</w:t>
            </w:r>
            <w:hyperlink r:id="rId20">
              <w:r>
                <w:rPr>
                  <w:rFonts w:ascii="Roboto" w:eastAsia="Roboto" w:hAnsi="Roboto" w:cs="Roboto"/>
                  <w:color w:val="0052CC"/>
                  <w:sz w:val="21"/>
                  <w:szCs w:val="21"/>
                  <w:u w:val="single"/>
                </w:rPr>
                <w:t>https://pcmdi.llnl.gov/CMIP6/TermsOfUse/TermsOfUse6-1.html</w:t>
              </w:r>
            </w:hyperlink>
            <w:r>
              <w:rPr>
                <w:rFonts w:ascii="Roboto" w:eastAsia="Roboto" w:hAnsi="Roboto" w:cs="Roboto"/>
                <w:color w:val="172B4D"/>
                <w:sz w:val="21"/>
                <w:szCs w:val="21"/>
              </w:rPr>
              <w:t>); CORDEX are also freely accessible but could be restricted to non-commercial use (</w:t>
            </w:r>
            <w:hyperlink r:id="rId21">
              <w:r>
                <w:rPr>
                  <w:rFonts w:ascii="Roboto" w:eastAsia="Roboto" w:hAnsi="Roboto" w:cs="Roboto"/>
                  <w:color w:val="0052CC"/>
                  <w:sz w:val="21"/>
                  <w:szCs w:val="21"/>
                  <w:u w:val="single"/>
                </w:rPr>
                <w:t>http://is-enes-data.github.io/cordex_terms_of_use.pdf</w:t>
              </w:r>
            </w:hyperlink>
            <w:r>
              <w:rPr>
                <w:rFonts w:ascii="Roboto" w:eastAsia="Roboto" w:hAnsi="Roboto" w:cs="Roboto"/>
                <w:color w:val="172B4D"/>
                <w:sz w:val="21"/>
                <w:szCs w:val="21"/>
              </w:rPr>
              <w:t>).</w:t>
            </w:r>
          </w:p>
        </w:tc>
      </w:tr>
      <w:tr w:rsidR="00E56FF1" w14:paraId="70C92EFB" w14:textId="77777777">
        <w:trPr>
          <w:trHeight w:val="870"/>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4FF5D7C"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3B23C1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47B7C9E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0F1ED5F0" w14:textId="77777777">
        <w:trPr>
          <w:trHeight w:val="1110"/>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11C3663"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25F60A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000D08FF"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3CD295CC" w14:textId="77777777">
        <w:trPr>
          <w:trHeight w:val="1605"/>
        </w:trPr>
        <w:tc>
          <w:tcPr>
            <w:tcW w:w="184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D020D9D" w14:textId="77777777" w:rsidR="00E56FF1" w:rsidRDefault="00E56FF1">
            <w:pPr>
              <w:spacing w:after="0"/>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2D114B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6A14D8E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ENES Data Space does not archive outputs directly but relies on the connected data sharing services to do so. Input data is subject to standing curation policies of ESGF/CMIP.</w:t>
            </w:r>
          </w:p>
        </w:tc>
      </w:tr>
      <w:tr w:rsidR="00E56FF1" w14:paraId="51EEA3E7"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75C9988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45D6B8AC" w14:textId="77777777">
        <w:trPr>
          <w:trHeight w:val="1110"/>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B12BBCB" w14:textId="77777777" w:rsidR="00E56FF1" w:rsidRDefault="00E56FF1">
            <w:pPr>
              <w:spacing w:after="0"/>
              <w:jc w:val="left"/>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8BB43A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331EF62C"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555BB053"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9776B4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133BD420" w14:textId="77777777">
        <w:trPr>
          <w:trHeight w:val="1110"/>
        </w:trPr>
        <w:tc>
          <w:tcPr>
            <w:tcW w:w="184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9885411" w14:textId="77777777" w:rsidR="00E56FF1" w:rsidRDefault="00E56FF1">
            <w:pPr>
              <w:spacing w:after="0"/>
              <w:jc w:val="left"/>
              <w:rPr>
                <w:rFonts w:ascii="Roboto" w:eastAsia="Roboto" w:hAnsi="Roboto" w:cs="Roboto"/>
                <w:color w:val="172B4D"/>
                <w:sz w:val="21"/>
                <w:szCs w:val="21"/>
              </w:rPr>
            </w:pPr>
          </w:p>
        </w:tc>
        <w:tc>
          <w:tcPr>
            <w:tcW w:w="693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E0DE9F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36D48D41"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bl>
    <w:p w14:paraId="79459D79" w14:textId="77777777" w:rsidR="00E56FF1" w:rsidRDefault="00E56FF1"/>
    <w:p w14:paraId="7EB72097" w14:textId="77777777" w:rsidR="00E56FF1" w:rsidRDefault="00000000">
      <w:pPr>
        <w:pStyle w:val="Heading3"/>
        <w:numPr>
          <w:ilvl w:val="2"/>
          <w:numId w:val="10"/>
        </w:numPr>
      </w:pPr>
      <w:bookmarkStart w:id="20" w:name="_heading=h.avg4wh61bi4" w:colFirst="0" w:colLast="0"/>
      <w:bookmarkEnd w:id="20"/>
      <w:r>
        <w:t>GBIF cloud Data Space</w:t>
      </w:r>
    </w:p>
    <w:tbl>
      <w:tblPr>
        <w:tblStyle w:val="af5"/>
        <w:tblW w:w="8775" w:type="dxa"/>
        <w:tblBorders>
          <w:top w:val="nil"/>
          <w:left w:val="nil"/>
          <w:bottom w:val="nil"/>
          <w:right w:val="nil"/>
          <w:insideH w:val="nil"/>
          <w:insideV w:val="nil"/>
        </w:tblBorders>
        <w:tblLayout w:type="fixed"/>
        <w:tblLook w:val="0600" w:firstRow="0" w:lastRow="0" w:firstColumn="0" w:lastColumn="0" w:noHBand="1" w:noVBand="1"/>
      </w:tblPr>
      <w:tblGrid>
        <w:gridCol w:w="1785"/>
        <w:gridCol w:w="6990"/>
      </w:tblGrid>
      <w:tr w:rsidR="00E56FF1" w14:paraId="5257224C"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26A47F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1FBA2B2C" w14:textId="77777777">
        <w:trPr>
          <w:trHeight w:val="720"/>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3CBA27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6247570"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4D3E59EB" w14:textId="77777777">
        <w:trPr>
          <w:trHeight w:val="465"/>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416F68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FFC4DB8"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Biodiversity data containing species occurrence records.</w:t>
            </w:r>
          </w:p>
        </w:tc>
      </w:tr>
      <w:tr w:rsidR="00E56FF1" w14:paraId="1545C030" w14:textId="77777777">
        <w:trPr>
          <w:trHeight w:val="1215"/>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C0C708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446A571"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Data is uploaded by publishers in Darwin Core Archive format (compressed zip file with csv tables with data, a xml file csv table structure, and a xml with metadata). Other data includes shapefiles with geographic information for context.</w:t>
            </w:r>
          </w:p>
        </w:tc>
      </w:tr>
      <w:tr w:rsidR="00E56FF1" w14:paraId="0CEE7C7D" w14:textId="77777777">
        <w:trPr>
          <w:trHeight w:val="1365"/>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FEAA6A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80793B4"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Estimated values:</w:t>
            </w:r>
          </w:p>
          <w:p w14:paraId="35BA4E16" w14:textId="77777777" w:rsidR="00E56FF1" w:rsidRDefault="00000000">
            <w:pPr>
              <w:numPr>
                <w:ilvl w:val="0"/>
                <w:numId w:val="33"/>
              </w:numPr>
              <w:spacing w:before="160" w:after="0"/>
              <w:jc w:val="left"/>
            </w:pPr>
            <w:r>
              <w:rPr>
                <w:rFonts w:ascii="Roboto" w:eastAsia="Roboto" w:hAnsi="Roboto" w:cs="Roboto"/>
                <w:color w:val="172B4D"/>
                <w:sz w:val="21"/>
                <w:szCs w:val="21"/>
              </w:rPr>
              <w:t>text: 25 GB (50 M records)</w:t>
            </w:r>
          </w:p>
          <w:p w14:paraId="475278D5" w14:textId="77777777" w:rsidR="00E56FF1" w:rsidRDefault="00000000">
            <w:pPr>
              <w:numPr>
                <w:ilvl w:val="0"/>
                <w:numId w:val="33"/>
              </w:numPr>
              <w:spacing w:after="0"/>
              <w:jc w:val="left"/>
            </w:pPr>
            <w:r>
              <w:rPr>
                <w:rFonts w:ascii="Roboto" w:eastAsia="Roboto" w:hAnsi="Roboto" w:cs="Roboto"/>
                <w:color w:val="172B4D"/>
                <w:sz w:val="21"/>
                <w:szCs w:val="21"/>
              </w:rPr>
              <w:t>images: 75GB (450 K images)</w:t>
            </w:r>
          </w:p>
          <w:p w14:paraId="41F27139" w14:textId="77777777" w:rsidR="00E56FF1" w:rsidRDefault="00000000">
            <w:pPr>
              <w:numPr>
                <w:ilvl w:val="0"/>
                <w:numId w:val="33"/>
              </w:numPr>
              <w:spacing w:after="0"/>
              <w:jc w:val="left"/>
            </w:pPr>
            <w:r>
              <w:rPr>
                <w:rFonts w:ascii="Roboto" w:eastAsia="Roboto" w:hAnsi="Roboto" w:cs="Roboto"/>
                <w:color w:val="172B4D"/>
                <w:sz w:val="21"/>
                <w:szCs w:val="21"/>
              </w:rPr>
              <w:t>geographic information: 20 GB</w:t>
            </w:r>
          </w:p>
        </w:tc>
      </w:tr>
      <w:tr w:rsidR="00E56FF1" w14:paraId="677490F0" w14:textId="77777777">
        <w:trPr>
          <w:trHeight w:val="720"/>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42A86A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E7C73D5"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6AEF7577" w14:textId="77777777">
        <w:trPr>
          <w:trHeight w:val="960"/>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DE929D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4F80BF4"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Data is reinterpreted during ingestion in order to enable facets and search services. Raw data is kept in parallel with the reinterpreted data, and is made available to final users.</w:t>
            </w:r>
          </w:p>
        </w:tc>
      </w:tr>
      <w:tr w:rsidR="00E56FF1" w14:paraId="331AC873" w14:textId="77777777">
        <w:trPr>
          <w:trHeight w:val="2100"/>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F7A50B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2783BE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Reinterpreted data of biodiversity occurrences, include:</w:t>
            </w:r>
          </w:p>
          <w:p w14:paraId="299ECD48" w14:textId="77777777" w:rsidR="00E56FF1" w:rsidRDefault="00000000">
            <w:pPr>
              <w:numPr>
                <w:ilvl w:val="0"/>
                <w:numId w:val="42"/>
              </w:numPr>
              <w:spacing w:before="160" w:after="0"/>
              <w:jc w:val="left"/>
            </w:pPr>
            <w:r>
              <w:rPr>
                <w:rFonts w:ascii="Roboto" w:eastAsia="Roboto" w:hAnsi="Roboto" w:cs="Roboto"/>
                <w:color w:val="172B4D"/>
                <w:sz w:val="21"/>
                <w:szCs w:val="21"/>
              </w:rPr>
              <w:t>scientific names matched to the taxonomic backbone taxonomy</w:t>
            </w:r>
          </w:p>
          <w:p w14:paraId="4C361E1E" w14:textId="77777777" w:rsidR="00E56FF1" w:rsidRDefault="00000000">
            <w:pPr>
              <w:numPr>
                <w:ilvl w:val="0"/>
                <w:numId w:val="42"/>
              </w:numPr>
              <w:spacing w:after="0"/>
              <w:jc w:val="left"/>
            </w:pPr>
            <w:r>
              <w:rPr>
                <w:rFonts w:ascii="Roboto" w:eastAsia="Roboto" w:hAnsi="Roboto" w:cs="Roboto"/>
                <w:color w:val="172B4D"/>
                <w:sz w:val="21"/>
                <w:szCs w:val="21"/>
              </w:rPr>
              <w:t>data quality issues flagged, up to 90 properties tested during data ingestion. Flags are: failed, warning, passed, missing; unchecked</w:t>
            </w:r>
          </w:p>
          <w:p w14:paraId="532E525E" w14:textId="77777777" w:rsidR="00E56FF1" w:rsidRDefault="00000000">
            <w:pPr>
              <w:numPr>
                <w:ilvl w:val="0"/>
                <w:numId w:val="42"/>
              </w:numPr>
              <w:spacing w:after="0"/>
              <w:jc w:val="left"/>
            </w:pPr>
            <w:r>
              <w:rPr>
                <w:rFonts w:ascii="Roboto" w:eastAsia="Roboto" w:hAnsi="Roboto" w:cs="Roboto"/>
                <w:color w:val="172B4D"/>
                <w:sz w:val="21"/>
                <w:szCs w:val="21"/>
              </w:rPr>
              <w:t>indexed data to create facets for user search. Filters are possible for 44 properties. More filters can be created from custom lists of properties provided by users.</w:t>
            </w:r>
          </w:p>
        </w:tc>
      </w:tr>
      <w:tr w:rsidR="00E56FF1" w14:paraId="67A29FC3" w14:textId="77777777">
        <w:trPr>
          <w:trHeight w:val="1365"/>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588B7A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8F9326C"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Estimated values:</w:t>
            </w:r>
          </w:p>
          <w:p w14:paraId="5B0FFCAD" w14:textId="77777777" w:rsidR="00E56FF1" w:rsidRDefault="00000000">
            <w:pPr>
              <w:numPr>
                <w:ilvl w:val="0"/>
                <w:numId w:val="35"/>
              </w:numPr>
              <w:spacing w:before="160" w:after="0"/>
              <w:jc w:val="left"/>
            </w:pPr>
            <w:r>
              <w:rPr>
                <w:rFonts w:ascii="Roboto" w:eastAsia="Roboto" w:hAnsi="Roboto" w:cs="Roboto"/>
                <w:color w:val="172B4D"/>
                <w:sz w:val="21"/>
                <w:szCs w:val="21"/>
              </w:rPr>
              <w:t>text: 25 GB (50 M records)</w:t>
            </w:r>
          </w:p>
          <w:p w14:paraId="0F5D4F78" w14:textId="77777777" w:rsidR="00E56FF1" w:rsidRDefault="00000000">
            <w:pPr>
              <w:numPr>
                <w:ilvl w:val="0"/>
                <w:numId w:val="35"/>
              </w:numPr>
              <w:spacing w:after="0"/>
              <w:jc w:val="left"/>
            </w:pPr>
            <w:r>
              <w:rPr>
                <w:rFonts w:ascii="Roboto" w:eastAsia="Roboto" w:hAnsi="Roboto" w:cs="Roboto"/>
                <w:color w:val="172B4D"/>
                <w:sz w:val="21"/>
                <w:szCs w:val="21"/>
              </w:rPr>
              <w:t>images: 75GB (450 K images)</w:t>
            </w:r>
          </w:p>
          <w:p w14:paraId="09BE612D" w14:textId="77777777" w:rsidR="00E56FF1" w:rsidRDefault="00000000">
            <w:pPr>
              <w:numPr>
                <w:ilvl w:val="0"/>
                <w:numId w:val="35"/>
              </w:numPr>
              <w:spacing w:after="0"/>
              <w:jc w:val="left"/>
            </w:pPr>
            <w:r>
              <w:rPr>
                <w:rFonts w:ascii="Roboto" w:eastAsia="Roboto" w:hAnsi="Roboto" w:cs="Roboto"/>
                <w:color w:val="172B4D"/>
                <w:sz w:val="21"/>
                <w:szCs w:val="21"/>
              </w:rPr>
              <w:t>geographic information: 20 GB</w:t>
            </w:r>
          </w:p>
        </w:tc>
      </w:tr>
      <w:tr w:rsidR="00E56FF1" w14:paraId="48C57385"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64D7E05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536CDC2B" w14:textId="77777777">
        <w:trPr>
          <w:trHeight w:val="2850"/>
        </w:trPr>
        <w:tc>
          <w:tcPr>
            <w:tcW w:w="178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9ED84F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812D4C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557A3A26" w14:textId="77777777" w:rsidR="00E56FF1" w:rsidRDefault="00000000">
            <w:pPr>
              <w:numPr>
                <w:ilvl w:val="0"/>
                <w:numId w:val="50"/>
              </w:numPr>
              <w:spacing w:before="160" w:after="0"/>
              <w:jc w:val="left"/>
            </w:pPr>
            <w:r>
              <w:rPr>
                <w:rFonts w:ascii="Roboto" w:eastAsia="Roboto" w:hAnsi="Roboto" w:cs="Roboto"/>
                <w:color w:val="172B4D"/>
                <w:sz w:val="21"/>
                <w:szCs w:val="21"/>
              </w:rPr>
              <w:t>Data records use Darwin Core standard format. Each record receives a unique identifier (at dataset level, many times a GUID). Additionally, each record receives a unique GBIFID at the time of publication through GBIF.org</w:t>
            </w:r>
          </w:p>
          <w:p w14:paraId="4D15ABCE" w14:textId="77777777" w:rsidR="00E56FF1" w:rsidRDefault="00000000">
            <w:pPr>
              <w:numPr>
                <w:ilvl w:val="0"/>
                <w:numId w:val="50"/>
              </w:numPr>
              <w:spacing w:after="0"/>
              <w:jc w:val="left"/>
            </w:pPr>
            <w:r>
              <w:rPr>
                <w:rFonts w:ascii="Roboto" w:eastAsia="Roboto" w:hAnsi="Roboto" w:cs="Roboto"/>
                <w:color w:val="172B4D"/>
                <w:sz w:val="21"/>
                <w:szCs w:val="21"/>
              </w:rPr>
              <w:t>Dataset metadata uses EML metadata standard format. Each dataset receives a DOI</w:t>
            </w:r>
          </w:p>
        </w:tc>
      </w:tr>
      <w:tr w:rsidR="00E56FF1" w14:paraId="18C97814" w14:textId="77777777">
        <w:trPr>
          <w:trHeight w:val="1110"/>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24751C3"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5186E2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2546662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data standard Darwin Core uses controlled vocabularies for several terms of the standard.</w:t>
            </w:r>
          </w:p>
        </w:tc>
      </w:tr>
      <w:tr w:rsidR="00E56FF1" w14:paraId="5F633C18" w14:textId="77777777">
        <w:trPr>
          <w:trHeight w:val="1110"/>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4105A8E"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26EB16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6B98C8F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Taxon names, geographic names, type of dataset (occurrence, sampling event, checklist)</w:t>
            </w:r>
          </w:p>
        </w:tc>
      </w:tr>
      <w:tr w:rsidR="00E56FF1" w14:paraId="55C6A604" w14:textId="77777777">
        <w:trPr>
          <w:trHeight w:val="1605"/>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D055FAC"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2344C7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3B6611D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Each dataset is described by its metadata, using the EML metadata standard</w:t>
            </w:r>
          </w:p>
        </w:tc>
      </w:tr>
      <w:tr w:rsidR="00E56FF1" w14:paraId="013D0027" w14:textId="77777777">
        <w:trPr>
          <w:trHeight w:val="870"/>
        </w:trPr>
        <w:tc>
          <w:tcPr>
            <w:tcW w:w="178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0DBC38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9E9680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1A49187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Occurrence species data</w:t>
            </w:r>
          </w:p>
        </w:tc>
      </w:tr>
      <w:tr w:rsidR="00E56FF1" w14:paraId="72ACAD66" w14:textId="77777777">
        <w:trPr>
          <w:trHeight w:val="1110"/>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C3B8700"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2B6D2A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2ABB68B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Accessible through the data platform, file download, webservices (API)</w:t>
            </w:r>
          </w:p>
        </w:tc>
      </w:tr>
      <w:tr w:rsidR="00E56FF1" w14:paraId="2B5968AF" w14:textId="77777777">
        <w:trPr>
          <w:trHeight w:val="1110"/>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58508BE"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BAD4BC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0241A4B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can be accessed directly through the data platform, but it is possible to use the API service to access data using R or other tool</w:t>
            </w:r>
          </w:p>
        </w:tc>
      </w:tr>
      <w:tr w:rsidR="00E56FF1" w14:paraId="5724F72B" w14:textId="77777777">
        <w:trPr>
          <w:trHeight w:val="1365"/>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011D7BF"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78E808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60E548C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GBIF.org for global access. datos.gbif.es and dados.gbif.pt for national data portals.</w:t>
            </w:r>
          </w:p>
        </w:tc>
      </w:tr>
      <w:tr w:rsidR="00E56FF1" w14:paraId="68FF3949" w14:textId="77777777">
        <w:trPr>
          <w:trHeight w:val="870"/>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02B0B68"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E61660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09930A4F"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5F80B402" w14:textId="77777777">
        <w:trPr>
          <w:trHeight w:val="870"/>
        </w:trPr>
        <w:tc>
          <w:tcPr>
            <w:tcW w:w="178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245956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280D81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03EE13F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Yes</w:t>
            </w:r>
          </w:p>
        </w:tc>
      </w:tr>
      <w:tr w:rsidR="00E56FF1" w14:paraId="04E165D9" w14:textId="77777777">
        <w:trPr>
          <w:trHeight w:val="2850"/>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786A34A"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33343A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50B7E5A4" w14:textId="77777777" w:rsidR="00E56FF1" w:rsidRDefault="00000000">
            <w:pPr>
              <w:numPr>
                <w:ilvl w:val="0"/>
                <w:numId w:val="9"/>
              </w:numPr>
              <w:spacing w:before="160" w:after="0"/>
              <w:jc w:val="left"/>
            </w:pPr>
            <w:r>
              <w:rPr>
                <w:rFonts w:ascii="Roboto" w:eastAsia="Roboto" w:hAnsi="Roboto" w:cs="Roboto"/>
                <w:color w:val="172B4D"/>
                <w:sz w:val="21"/>
                <w:szCs w:val="21"/>
              </w:rPr>
              <w:t>Darwin Core standard (</w:t>
            </w:r>
            <w:hyperlink r:id="rId22">
              <w:r>
                <w:rPr>
                  <w:rFonts w:ascii="Roboto" w:eastAsia="Roboto" w:hAnsi="Roboto" w:cs="Roboto"/>
                  <w:color w:val="0052CC"/>
                  <w:sz w:val="21"/>
                  <w:szCs w:val="21"/>
                  <w:u w:val="single"/>
                </w:rPr>
                <w:t>https://dwc.tdwg.org/terms/</w:t>
              </w:r>
            </w:hyperlink>
            <w:r>
              <w:rPr>
                <w:rFonts w:ascii="Roboto" w:eastAsia="Roboto" w:hAnsi="Roboto" w:cs="Roboto"/>
                <w:color w:val="172B4D"/>
                <w:sz w:val="21"/>
                <w:szCs w:val="21"/>
              </w:rPr>
              <w:t>) and Darwin Core extensions (</w:t>
            </w:r>
            <w:hyperlink r:id="rId23">
              <w:r>
                <w:rPr>
                  <w:rFonts w:ascii="Roboto" w:eastAsia="Roboto" w:hAnsi="Roboto" w:cs="Roboto"/>
                  <w:color w:val="0052CC"/>
                  <w:sz w:val="21"/>
                  <w:szCs w:val="21"/>
                  <w:u w:val="single"/>
                </w:rPr>
                <w:t>https://tools.gbif.org/dwca-validator/extensions.do</w:t>
              </w:r>
            </w:hyperlink>
            <w:r>
              <w:rPr>
                <w:rFonts w:ascii="Roboto" w:eastAsia="Roboto" w:hAnsi="Roboto" w:cs="Roboto"/>
                <w:color w:val="172B4D"/>
                <w:sz w:val="21"/>
                <w:szCs w:val="21"/>
              </w:rPr>
              <w:t>). DwC extensions are part of the DwC-A file format implementation and their terms may or may not be DwC terms. their approval and registration are not part of the TDWG procedures</w:t>
            </w:r>
          </w:p>
          <w:p w14:paraId="39F19B59" w14:textId="77777777" w:rsidR="00E56FF1" w:rsidRDefault="00000000">
            <w:pPr>
              <w:numPr>
                <w:ilvl w:val="0"/>
                <w:numId w:val="9"/>
              </w:numPr>
              <w:spacing w:after="0"/>
              <w:jc w:val="left"/>
            </w:pPr>
            <w:r>
              <w:rPr>
                <w:rFonts w:ascii="Roboto" w:eastAsia="Roboto" w:hAnsi="Roboto" w:cs="Roboto"/>
                <w:color w:val="172B4D"/>
                <w:sz w:val="21"/>
                <w:szCs w:val="21"/>
              </w:rPr>
              <w:t>EML metadata standard (</w:t>
            </w:r>
            <w:hyperlink r:id="rId24">
              <w:r>
                <w:rPr>
                  <w:rFonts w:ascii="Roboto" w:eastAsia="Roboto" w:hAnsi="Roboto" w:cs="Roboto"/>
                  <w:color w:val="0052CC"/>
                  <w:sz w:val="21"/>
                  <w:szCs w:val="21"/>
                  <w:u w:val="single"/>
                </w:rPr>
                <w:t>https://eml.ecoinformatics.org/</w:t>
              </w:r>
            </w:hyperlink>
            <w:r>
              <w:rPr>
                <w:rFonts w:ascii="Roboto" w:eastAsia="Roboto" w:hAnsi="Roboto" w:cs="Roboto"/>
                <w:color w:val="172B4D"/>
                <w:sz w:val="21"/>
                <w:szCs w:val="21"/>
              </w:rPr>
              <w:t>), with GBIF profile (</w:t>
            </w:r>
            <w:hyperlink r:id="rId25">
              <w:r>
                <w:rPr>
                  <w:rFonts w:ascii="Roboto" w:eastAsia="Roboto" w:hAnsi="Roboto" w:cs="Roboto"/>
                  <w:color w:val="0052CC"/>
                  <w:sz w:val="21"/>
                  <w:szCs w:val="21"/>
                  <w:u w:val="single"/>
                </w:rPr>
                <w:t>https://github.com/gbif/ipt/wiki/GMPHowToGuide</w:t>
              </w:r>
            </w:hyperlink>
            <w:r>
              <w:rPr>
                <w:rFonts w:ascii="Roboto" w:eastAsia="Roboto" w:hAnsi="Roboto" w:cs="Roboto"/>
                <w:color w:val="172B4D"/>
                <w:sz w:val="21"/>
                <w:szCs w:val="21"/>
              </w:rPr>
              <w:t>)</w:t>
            </w:r>
          </w:p>
        </w:tc>
      </w:tr>
      <w:tr w:rsidR="00E56FF1" w14:paraId="31BB7AE6" w14:textId="77777777">
        <w:trPr>
          <w:trHeight w:val="1365"/>
        </w:trPr>
        <w:tc>
          <w:tcPr>
            <w:tcW w:w="178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60CF85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AA1136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207132E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All data can be reused by third parties, including after the end of the project.</w:t>
            </w:r>
          </w:p>
        </w:tc>
      </w:tr>
      <w:tr w:rsidR="00E56FF1" w14:paraId="22CD85D2" w14:textId="77777777">
        <w:trPr>
          <w:trHeight w:val="1110"/>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066AA5E"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DA27F5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5DFBE00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All data is made available for re-use by open and free means to all through the internet.</w:t>
            </w:r>
          </w:p>
        </w:tc>
      </w:tr>
      <w:tr w:rsidR="00E56FF1" w14:paraId="2B9B1863" w14:textId="77777777">
        <w:trPr>
          <w:trHeight w:val="3345"/>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1937BA4"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1FB1ED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29DA0268"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Any institution holding biodiversity data can become a data publisher, by agreeing with the Data Publisher agreement (</w:t>
            </w:r>
            <w:hyperlink r:id="rId26">
              <w:r>
                <w:rPr>
                  <w:rFonts w:ascii="Roboto" w:eastAsia="Roboto" w:hAnsi="Roboto" w:cs="Roboto"/>
                  <w:color w:val="0052CC"/>
                  <w:sz w:val="21"/>
                  <w:szCs w:val="21"/>
                  <w:u w:val="single"/>
                </w:rPr>
                <w:t>https://www.gbif.org/terms/data-publisher</w:t>
              </w:r>
            </w:hyperlink>
            <w:r>
              <w:rPr>
                <w:rFonts w:ascii="Roboto" w:eastAsia="Roboto" w:hAnsi="Roboto" w:cs="Roboto"/>
                <w:color w:val="172B4D"/>
                <w:sz w:val="21"/>
                <w:szCs w:val="21"/>
              </w:rPr>
              <w:t xml:space="preserve">).  The application form to become a data publisher is available at </w:t>
            </w:r>
            <w:hyperlink r:id="rId27">
              <w:r>
                <w:rPr>
                  <w:rFonts w:ascii="Roboto" w:eastAsia="Roboto" w:hAnsi="Roboto" w:cs="Roboto"/>
                  <w:color w:val="0052CC"/>
                  <w:sz w:val="21"/>
                  <w:szCs w:val="21"/>
                  <w:u w:val="single"/>
                </w:rPr>
                <w:t>https://www.gbif.org/become-a-publisher</w:t>
              </w:r>
            </w:hyperlink>
            <w:r>
              <w:rPr>
                <w:rFonts w:ascii="Roboto" w:eastAsia="Roboto" w:hAnsi="Roboto" w:cs="Roboto"/>
                <w:color w:val="172B4D"/>
                <w:sz w:val="21"/>
                <w:szCs w:val="21"/>
              </w:rPr>
              <w:t>. Applications by data publishers are endorsed by its national GBIF node. Following open discussion on the Community Forum, explore preserving periodic copies of GBIF-mediated data on open public and research cloud infrastructures to both ensure persistence and promote wider and easier use of GBIF; develop recommendations and tools to support best-practice citation of GBIF-mediated data accessed through external cloud environments.</w:t>
            </w:r>
          </w:p>
        </w:tc>
      </w:tr>
      <w:tr w:rsidR="00E56FF1" w14:paraId="1EA1A383" w14:textId="77777777">
        <w:trPr>
          <w:trHeight w:val="3585"/>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803682D"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5C07AD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3436352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Datasets published through GBIF must adopt one of the following licenses: CC0, CC-BY, CC-BY-NC. It is recommended the adoption of one of the first two. The license adopted is a decision of the data publisher. With each data download it is included a recommended citation which includes a DOI specific to this download. GBIF internally manages links of DOIs of downloads to DOIs of datasets, so that each original dataset's contributions to downloads is acknowledged. In the page of each original dataset, each publisher can se metrics of data use, including the number of citations in scientific publications for his dataset (see example </w:t>
            </w:r>
            <w:hyperlink r:id="rId28">
              <w:r>
                <w:rPr>
                  <w:rFonts w:ascii="Roboto" w:eastAsia="Roboto" w:hAnsi="Roboto" w:cs="Roboto"/>
                  <w:color w:val="0052CC"/>
                  <w:sz w:val="21"/>
                  <w:szCs w:val="21"/>
                  <w:u w:val="single"/>
                </w:rPr>
                <w:t>https://www.gbif.org/dataset/231c5bcf-1b56-4905-a398-6d0e18f6de1a/activity</w:t>
              </w:r>
            </w:hyperlink>
            <w:r>
              <w:rPr>
                <w:rFonts w:ascii="Roboto" w:eastAsia="Roboto" w:hAnsi="Roboto" w:cs="Roboto"/>
                <w:color w:val="172B4D"/>
                <w:sz w:val="21"/>
                <w:szCs w:val="21"/>
              </w:rPr>
              <w:t>).</w:t>
            </w:r>
          </w:p>
        </w:tc>
      </w:tr>
      <w:tr w:rsidR="00E56FF1" w14:paraId="63F4E6D3" w14:textId="77777777">
        <w:trPr>
          <w:trHeight w:val="2595"/>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A0A8E9D"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20DF57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2C8E238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Best practices on data quality are available to data publishers as a manual on data quality principles manual (</w:t>
            </w:r>
            <w:hyperlink r:id="rId29">
              <w:r>
                <w:rPr>
                  <w:rFonts w:ascii="Roboto" w:eastAsia="Roboto" w:hAnsi="Roboto" w:cs="Roboto"/>
                  <w:color w:val="0052CC"/>
                  <w:sz w:val="21"/>
                  <w:szCs w:val="21"/>
                  <w:u w:val="single"/>
                </w:rPr>
                <w:t>https://doi.org/10.15468/doc.jrgg-a190</w:t>
              </w:r>
            </w:hyperlink>
            <w:r>
              <w:rPr>
                <w:rFonts w:ascii="Roboto" w:eastAsia="Roboto" w:hAnsi="Roboto" w:cs="Roboto"/>
                <w:color w:val="172B4D"/>
                <w:sz w:val="21"/>
                <w:szCs w:val="21"/>
              </w:rPr>
              <w:t>) and a data cleaning manual (</w:t>
            </w:r>
            <w:hyperlink r:id="rId30">
              <w:r>
                <w:rPr>
                  <w:rFonts w:ascii="Roboto" w:eastAsia="Roboto" w:hAnsi="Roboto" w:cs="Roboto"/>
                  <w:color w:val="0052CC"/>
                  <w:sz w:val="21"/>
                  <w:szCs w:val="21"/>
                  <w:u w:val="single"/>
                </w:rPr>
                <w:t>http://www.gbif.org/document/80528</w:t>
              </w:r>
            </w:hyperlink>
            <w:r>
              <w:rPr>
                <w:rFonts w:ascii="Roboto" w:eastAsia="Roboto" w:hAnsi="Roboto" w:cs="Roboto"/>
                <w:color w:val="172B4D"/>
                <w:sz w:val="21"/>
                <w:szCs w:val="21"/>
              </w:rPr>
              <w:t xml:space="preserve">). Training workshops on data quality is regularly provided to data publishers (e.g </w:t>
            </w:r>
            <w:hyperlink r:id="rId31">
              <w:r>
                <w:rPr>
                  <w:rFonts w:ascii="Roboto" w:eastAsia="Roboto" w:hAnsi="Roboto" w:cs="Roboto"/>
                  <w:color w:val="0052CC"/>
                  <w:sz w:val="21"/>
                  <w:szCs w:val="21"/>
                  <w:u w:val="single"/>
                </w:rPr>
                <w:t>https://www.gbif.es/talleres/ii-taller-gbifes-online-calidad-bases-datos-biodiversidad/</w:t>
              </w:r>
            </w:hyperlink>
            <w:r>
              <w:rPr>
                <w:rFonts w:ascii="Roboto" w:eastAsia="Roboto" w:hAnsi="Roboto" w:cs="Roboto"/>
                <w:color w:val="172B4D"/>
                <w:sz w:val="21"/>
                <w:szCs w:val="21"/>
              </w:rPr>
              <w:t xml:space="preserve">, </w:t>
            </w:r>
            <w:hyperlink r:id="rId32">
              <w:r>
                <w:rPr>
                  <w:rFonts w:ascii="Roboto" w:eastAsia="Roboto" w:hAnsi="Roboto" w:cs="Roboto"/>
                  <w:color w:val="0052CC"/>
                  <w:sz w:val="21"/>
                  <w:szCs w:val="21"/>
                  <w:u w:val="single"/>
                </w:rPr>
                <w:t>https://www.gbif.pt/node/525</w:t>
              </w:r>
            </w:hyperlink>
            <w:r>
              <w:rPr>
                <w:rFonts w:ascii="Roboto" w:eastAsia="Roboto" w:hAnsi="Roboto" w:cs="Roboto"/>
                <w:color w:val="172B4D"/>
                <w:sz w:val="21"/>
                <w:szCs w:val="21"/>
              </w:rPr>
              <w:t>). During data ingestion, more than 90 parameters are verified for quality issues.</w:t>
            </w:r>
          </w:p>
        </w:tc>
      </w:tr>
      <w:tr w:rsidR="00E56FF1" w14:paraId="179BE143" w14:textId="77777777">
        <w:trPr>
          <w:trHeight w:val="1110"/>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5481A1F"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A1EFF8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123F0B2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policies, as the current ones enable full sharing of data.</w:t>
            </w:r>
          </w:p>
        </w:tc>
      </w:tr>
      <w:tr w:rsidR="00E56FF1" w14:paraId="37210339" w14:textId="77777777">
        <w:trPr>
          <w:trHeight w:val="720"/>
        </w:trPr>
        <w:tc>
          <w:tcPr>
            <w:tcW w:w="17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21D981D" w14:textId="77777777" w:rsidR="00E56FF1" w:rsidRDefault="00E56FF1">
            <w:pPr>
              <w:spacing w:after="0"/>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4616308"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Specify whether a long-term preservation and archiving mechanism is in place (if applicable)</w:t>
            </w:r>
          </w:p>
        </w:tc>
      </w:tr>
      <w:tr w:rsidR="00E56FF1" w14:paraId="01189B9C"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088568F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2B7A9114" w14:textId="77777777">
        <w:trPr>
          <w:trHeight w:val="2355"/>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81654EA" w14:textId="77777777" w:rsidR="00E56FF1" w:rsidRDefault="00E56FF1">
            <w:pPr>
              <w:spacing w:after="0"/>
              <w:jc w:val="left"/>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BC4530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35B2E7F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Occurrence data about protected or endangered species is considered sensitive, especially about the specific location. Other sensitive data concerns personal data of observers or collectors. GBIF provides a guide on how to generalize and document sensitive data: </w:t>
            </w:r>
            <w:hyperlink r:id="rId33">
              <w:r>
                <w:rPr>
                  <w:rFonts w:ascii="Roboto" w:eastAsia="Roboto" w:hAnsi="Roboto" w:cs="Roboto"/>
                  <w:color w:val="0052CC"/>
                  <w:sz w:val="21"/>
                  <w:szCs w:val="21"/>
                  <w:u w:val="single"/>
                </w:rPr>
                <w:t>https://doi.org/10.15468/doc-5jp4-5g10</w:t>
              </w:r>
            </w:hyperlink>
            <w:r>
              <w:rPr>
                <w:rFonts w:ascii="Roboto" w:eastAsia="Roboto" w:hAnsi="Roboto" w:cs="Roboto"/>
                <w:color w:val="172B4D"/>
                <w:sz w:val="21"/>
                <w:szCs w:val="21"/>
              </w:rPr>
              <w:t>. These good practices are recommended to data publishers.</w:t>
            </w:r>
          </w:p>
        </w:tc>
      </w:tr>
      <w:tr w:rsidR="00E56FF1" w14:paraId="187FB4ED"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181C80A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7E73BBC6" w14:textId="77777777">
        <w:trPr>
          <w:trHeight w:val="1605"/>
        </w:trPr>
        <w:tc>
          <w:tcPr>
            <w:tcW w:w="17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64C950D" w14:textId="77777777" w:rsidR="00E56FF1" w:rsidRDefault="00E56FF1">
            <w:pPr>
              <w:spacing w:after="0"/>
              <w:jc w:val="left"/>
              <w:rPr>
                <w:rFonts w:ascii="Roboto" w:eastAsia="Roboto" w:hAnsi="Roboto" w:cs="Roboto"/>
                <w:color w:val="172B4D"/>
                <w:sz w:val="21"/>
                <w:szCs w:val="21"/>
              </w:rPr>
            </w:pPr>
          </w:p>
        </w:tc>
        <w:tc>
          <w:tcPr>
            <w:tcW w:w="699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2FF135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3E953DE1" w14:textId="77777777" w:rsidR="00E56FF1" w:rsidRDefault="00000000">
            <w:pPr>
              <w:spacing w:before="160" w:after="0"/>
              <w:rPr>
                <w:rFonts w:ascii="Roboto" w:eastAsia="Roboto" w:hAnsi="Roboto" w:cs="Roboto"/>
                <w:color w:val="0052CC"/>
                <w:sz w:val="21"/>
                <w:szCs w:val="21"/>
                <w:u w:val="single"/>
              </w:rPr>
            </w:pPr>
            <w:r>
              <w:rPr>
                <w:rFonts w:ascii="Roboto" w:eastAsia="Roboto" w:hAnsi="Roboto" w:cs="Roboto"/>
                <w:color w:val="172B4D"/>
                <w:sz w:val="21"/>
                <w:szCs w:val="21"/>
              </w:rPr>
              <w:t xml:space="preserve">As mentioned in Data Security, a guide on how to publish sensitive data is recommended to data publishers: </w:t>
            </w:r>
            <w:hyperlink r:id="rId34">
              <w:r>
                <w:rPr>
                  <w:rFonts w:ascii="Roboto" w:eastAsia="Roboto" w:hAnsi="Roboto" w:cs="Roboto"/>
                  <w:color w:val="0052CC"/>
                  <w:sz w:val="21"/>
                  <w:szCs w:val="21"/>
                  <w:u w:val="single"/>
                </w:rPr>
                <w:t>https://doi.org/10.15468/doc-5jp4-5g10</w:t>
              </w:r>
            </w:hyperlink>
          </w:p>
        </w:tc>
      </w:tr>
    </w:tbl>
    <w:p w14:paraId="38F78F5E" w14:textId="77777777" w:rsidR="00E56FF1" w:rsidRDefault="00E56FF1"/>
    <w:p w14:paraId="0C43ED7B" w14:textId="77777777" w:rsidR="00E56FF1" w:rsidRDefault="00000000">
      <w:pPr>
        <w:pStyle w:val="Heading3"/>
        <w:numPr>
          <w:ilvl w:val="2"/>
          <w:numId w:val="10"/>
        </w:numPr>
      </w:pPr>
      <w:bookmarkStart w:id="21" w:name="_heading=h.4i4ke9dc2glt" w:colFirst="0" w:colLast="0"/>
      <w:bookmarkEnd w:id="21"/>
      <w:r>
        <w:t>LOFAR Science Products</w:t>
      </w:r>
    </w:p>
    <w:tbl>
      <w:tblPr>
        <w:tblStyle w:val="af6"/>
        <w:tblW w:w="8790" w:type="dxa"/>
        <w:tblBorders>
          <w:top w:val="nil"/>
          <w:left w:val="nil"/>
          <w:bottom w:val="nil"/>
          <w:right w:val="nil"/>
          <w:insideH w:val="nil"/>
          <w:insideV w:val="nil"/>
        </w:tblBorders>
        <w:tblLayout w:type="fixed"/>
        <w:tblLook w:val="0600" w:firstRow="0" w:lastRow="0" w:firstColumn="0" w:lastColumn="0" w:noHBand="1" w:noVBand="1"/>
      </w:tblPr>
      <w:tblGrid>
        <w:gridCol w:w="2175"/>
        <w:gridCol w:w="6615"/>
      </w:tblGrid>
      <w:tr w:rsidR="00E56FF1" w14:paraId="2FFB7736"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24FA437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2FC97C21" w14:textId="77777777">
        <w:trPr>
          <w:trHeight w:val="720"/>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D192EE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A2A31E9"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4C04A93C" w14:textId="77777777">
        <w:trPr>
          <w:trHeight w:val="465"/>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FABD89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EA07065"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Observation data in raw formats (visibilities and time-series)</w:t>
            </w:r>
          </w:p>
        </w:tc>
      </w:tr>
      <w:tr w:rsidR="00E56FF1" w14:paraId="7C091155" w14:textId="77777777">
        <w:trPr>
          <w:trHeight w:val="720"/>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9DD34C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63E387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 xml:space="preserve">Observation data is generated by the LOFAR instrument and the processing cluster managed by the ILT Observatory. </w:t>
            </w:r>
          </w:p>
        </w:tc>
      </w:tr>
      <w:tr w:rsidR="00E56FF1" w14:paraId="3F903A9B" w14:textId="77777777">
        <w:trPr>
          <w:trHeight w:val="1215"/>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2EADD7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7400F1B"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 xml:space="preserve">LOFAR observation data volumes are typically large, ranging from hundreds of megabytes to terabytes for a single data-product with a total volume of over 50 petabyte in the LTA for several millions of data-products. </w:t>
            </w:r>
          </w:p>
        </w:tc>
      </w:tr>
      <w:tr w:rsidR="00E56FF1" w14:paraId="383020C8" w14:textId="77777777">
        <w:trPr>
          <w:trHeight w:val="720"/>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B2514D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89CF356"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17558974" w14:textId="77777777">
        <w:trPr>
          <w:trHeight w:val="720"/>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96659E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6946E3A"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Processed data (calibrated data, radio astronomical images, pulsar profiles, etc.)</w:t>
            </w:r>
          </w:p>
        </w:tc>
      </w:tr>
      <w:tr w:rsidR="00E56FF1" w14:paraId="714033FC" w14:textId="77777777">
        <w:trPr>
          <w:trHeight w:val="2595"/>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786ED9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E54F05A"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The community generates scientific data-products from the observation data on processing clusters that they have access to, either hosted by the LOFAR Observatory, the LTA partners, or anywhere else.</w:t>
            </w:r>
          </w:p>
          <w:p w14:paraId="3B957F4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LOFAR Data Space in EGI-ACE will generate calibrated and other scientific data products from the reference data on EOSC compute facailities co-located with the data archive, both as a centrally managed activity to ad value to the data archive, and as a user-requested service for specific science projects.</w:t>
            </w:r>
          </w:p>
        </w:tc>
      </w:tr>
      <w:tr w:rsidR="00E56FF1" w14:paraId="5936A8C0" w14:textId="77777777">
        <w:trPr>
          <w:trHeight w:val="960"/>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717340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034809B"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Derived data-products can be large as well, covering an even wider range of size per data-product but typically one or more orders of magnitude smaller than the observation data.</w:t>
            </w:r>
          </w:p>
        </w:tc>
      </w:tr>
      <w:tr w:rsidR="00E56FF1" w14:paraId="690CACA4"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20F4C3E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5D5EDAB9" w14:textId="77777777">
        <w:trPr>
          <w:trHeight w:val="4875"/>
        </w:trPr>
        <w:tc>
          <w:tcPr>
            <w:tcW w:w="217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647F81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205E63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275CE37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Radio-astronomical data can be in one of various data-formats with varying levels of definition and standardization. Among the most used formats are the </w:t>
            </w:r>
            <w:hyperlink r:id="rId35">
              <w:r>
                <w:rPr>
                  <w:rFonts w:ascii="Roboto" w:eastAsia="Roboto" w:hAnsi="Roboto" w:cs="Roboto"/>
                  <w:color w:val="0052CC"/>
                  <w:sz w:val="21"/>
                  <w:szCs w:val="21"/>
                </w:rPr>
                <w:t>Measurement Set</w:t>
              </w:r>
            </w:hyperlink>
            <w:r>
              <w:rPr>
                <w:rFonts w:ascii="Roboto" w:eastAsia="Roboto" w:hAnsi="Roboto" w:cs="Roboto"/>
                <w:color w:val="172B4D"/>
                <w:sz w:val="21"/>
                <w:szCs w:val="21"/>
              </w:rPr>
              <w:t xml:space="preserve">, the </w:t>
            </w:r>
            <w:hyperlink r:id="rId36">
              <w:r>
                <w:rPr>
                  <w:rFonts w:ascii="Roboto" w:eastAsia="Roboto" w:hAnsi="Roboto" w:cs="Roboto"/>
                  <w:color w:val="0052CC"/>
                  <w:sz w:val="21"/>
                  <w:szCs w:val="21"/>
                </w:rPr>
                <w:t>FITS</w:t>
              </w:r>
            </w:hyperlink>
            <w:r>
              <w:rPr>
                <w:rFonts w:ascii="Roboto" w:eastAsia="Roboto" w:hAnsi="Roboto" w:cs="Roboto"/>
                <w:color w:val="172B4D"/>
                <w:sz w:val="21"/>
                <w:szCs w:val="21"/>
              </w:rPr>
              <w:t xml:space="preserve"> format and the </w:t>
            </w:r>
            <w:hyperlink r:id="rId37">
              <w:r>
                <w:rPr>
                  <w:rFonts w:ascii="Roboto" w:eastAsia="Roboto" w:hAnsi="Roboto" w:cs="Roboto"/>
                  <w:color w:val="0052CC"/>
                  <w:sz w:val="21"/>
                  <w:szCs w:val="21"/>
                </w:rPr>
                <w:t>HDF5</w:t>
              </w:r>
            </w:hyperlink>
            <w:r>
              <w:rPr>
                <w:rFonts w:ascii="Roboto" w:eastAsia="Roboto" w:hAnsi="Roboto" w:cs="Roboto"/>
                <w:color w:val="172B4D"/>
                <w:sz w:val="21"/>
                <w:szCs w:val="21"/>
              </w:rPr>
              <w:t xml:space="preserve"> format.</w:t>
            </w:r>
          </w:p>
          <w:p w14:paraId="318ECA6F"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For LOFAR, a set of Interface Control Documents, including a description of the metadata contained in the data formats, can be found on </w:t>
            </w:r>
            <w:hyperlink r:id="rId38" w:anchor="dataformats">
              <w:r>
                <w:rPr>
                  <w:rFonts w:ascii="Roboto" w:eastAsia="Roboto" w:hAnsi="Roboto" w:cs="Roboto"/>
                  <w:color w:val="0052CC"/>
                  <w:sz w:val="21"/>
                  <w:szCs w:val="21"/>
                </w:rPr>
                <w:t>the LOFAR WIKI</w:t>
              </w:r>
            </w:hyperlink>
            <w:r>
              <w:rPr>
                <w:rFonts w:ascii="Roboto" w:eastAsia="Roboto" w:hAnsi="Roboto" w:cs="Roboto"/>
                <w:color w:val="172B4D"/>
                <w:sz w:val="21"/>
                <w:szCs w:val="21"/>
              </w:rPr>
              <w:t>.</w:t>
            </w:r>
          </w:p>
          <w:p w14:paraId="4DF8D060"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For LOFAR, a catalogue is maintained of all data in the archive that contains rich metadata to allow data discovery. Unique identifiers have from the start been generated and are ensured by ASTRON to be unique and persistent. In the DICE project, Handle-type PID's will be generated for the science level data products and collections.</w:t>
            </w:r>
          </w:p>
        </w:tc>
      </w:tr>
      <w:tr w:rsidR="00E56FF1" w14:paraId="70F4632D" w14:textId="77777777">
        <w:trPr>
          <w:trHeight w:val="1110"/>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AF9E1F9"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F5EBD1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7089C91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Naming conventions for LOFAR data products are defined in the Interface Control Documents.</w:t>
            </w:r>
          </w:p>
        </w:tc>
      </w:tr>
      <w:tr w:rsidR="00E56FF1" w14:paraId="3C12592C" w14:textId="77777777">
        <w:trPr>
          <w:trHeight w:val="1860"/>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A8D9DDF"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5EE5CD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346C5C0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Keywords indicating instrument, science type, and type of data will be provided for data publicly released and made available through a Virtual Observatory (IVOA compliant) service and/or a general purpose data repository.</w:t>
            </w:r>
          </w:p>
        </w:tc>
      </w:tr>
      <w:tr w:rsidR="00E56FF1" w14:paraId="6BC7AEA6" w14:textId="77777777">
        <w:trPr>
          <w:trHeight w:val="3240"/>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6F3B96A"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F1CD57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4036651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The metadata in the catalogue for the LTA is filled using XML documents that comply to a custom </w:t>
            </w:r>
            <w:hyperlink r:id="rId39">
              <w:r>
                <w:rPr>
                  <w:rFonts w:ascii="Roboto" w:eastAsia="Roboto" w:hAnsi="Roboto" w:cs="Roboto"/>
                  <w:color w:val="0052CC"/>
                  <w:sz w:val="21"/>
                  <w:szCs w:val="21"/>
                </w:rPr>
                <w:t>schema</w:t>
              </w:r>
            </w:hyperlink>
            <w:r>
              <w:rPr>
                <w:rFonts w:ascii="Roboto" w:eastAsia="Roboto" w:hAnsi="Roboto" w:cs="Roboto"/>
                <w:color w:val="172B4D"/>
                <w:sz w:val="21"/>
                <w:szCs w:val="21"/>
              </w:rPr>
              <w:t>.</w:t>
            </w:r>
          </w:p>
          <w:p w14:paraId="01D1E19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An effort is underway to publish metadata for publicly released data products in accordance with </w:t>
            </w:r>
            <w:hyperlink r:id="rId40">
              <w:r>
                <w:rPr>
                  <w:rFonts w:ascii="Roboto" w:eastAsia="Roboto" w:hAnsi="Roboto" w:cs="Roboto"/>
                  <w:color w:val="0052CC"/>
                  <w:sz w:val="21"/>
                  <w:szCs w:val="21"/>
                  <w:u w:val="single"/>
                </w:rPr>
                <w:t>IVOA standards</w:t>
              </w:r>
            </w:hyperlink>
            <w:r>
              <w:rPr>
                <w:rFonts w:ascii="Roboto" w:eastAsia="Roboto" w:hAnsi="Roboto" w:cs="Roboto"/>
                <w:color w:val="172B4D"/>
                <w:sz w:val="21"/>
                <w:szCs w:val="21"/>
              </w:rPr>
              <w:t>, notably the obscore model. When data is (also) registered in a general purpose science repository, the supported schema's will be built on, extended with a schema for (radio-) astronomical metadata, to be mappable to the IVOA schema in use.</w:t>
            </w:r>
          </w:p>
        </w:tc>
      </w:tr>
      <w:tr w:rsidR="00E56FF1" w14:paraId="0FC0ABB6" w14:textId="77777777">
        <w:trPr>
          <w:trHeight w:val="1860"/>
        </w:trPr>
        <w:tc>
          <w:tcPr>
            <w:tcW w:w="217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68405E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1E23E9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0F88D78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All data made available by the Data Space in accordance with the LOFAR Data Policy which states that all data owned by ILT will (evenually) be made publicly available. A (default 1 year) proprietary period may apply for data requested in a science project proposal and specifically generated for it.</w:t>
            </w:r>
          </w:p>
        </w:tc>
      </w:tr>
      <w:tr w:rsidR="00E56FF1" w14:paraId="28472D2B" w14:textId="77777777">
        <w:trPr>
          <w:trHeight w:val="2100"/>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D8826E7"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B49583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67C91568"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data is ingested into the LOFAR archive which can be queried openly although access limitations (in particular exclusive access for a limited period) for retrieving data may apply. Publicly released data is registered in a public Virtual Observatory compliant service and/or in a general purpose Science data repository.</w:t>
            </w:r>
          </w:p>
        </w:tc>
      </w:tr>
      <w:tr w:rsidR="00E56FF1" w14:paraId="42C96118" w14:textId="77777777">
        <w:trPr>
          <w:trHeight w:val="2850"/>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D9CA429"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D52950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342D23F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that is available for immediate access can be retrieved using standard web protocols and optionally through special high performance tools (data in the LOFAR LTA can currently also be retrieved using the SRM and GridFTP protocols). Data may be stored on a nearline medium (tape), in which case a web-based staging service is to be used before data is available for retrieval. A special purpose API exists for interacting with the staging service.</w:t>
            </w:r>
          </w:p>
        </w:tc>
      </w:tr>
      <w:tr w:rsidR="00E56FF1" w14:paraId="034B6166" w14:textId="77777777">
        <w:trPr>
          <w:trHeight w:val="2595"/>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29EAF8F"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CC1D29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12B9F72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in the LOFAR LTA is deposited in a dCache storage environment at one of the (currently three: SURF, FZJ, PSNC) research data centers that support the LTA. Metadata is deposited in the LTA catalogue which is built on a high perfomance database hosted by the University of Groningen. Metadata can further be deposited in an ASTRON provided Virtual Observatory service and in a SURF hosted general purpose science dta repository.</w:t>
            </w:r>
          </w:p>
        </w:tc>
      </w:tr>
      <w:tr w:rsidR="00E56FF1" w14:paraId="7B170D4D" w14:textId="77777777">
        <w:trPr>
          <w:trHeight w:val="2355"/>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DE42B71"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563806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4541744A"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For all portals where data can be discovered, in case direct/open access is not allowed, either because an exclusive access policy still applies, or the data needs to be staged from tape first, a link is provided to access the staging service which requires a user to log in for identity and authorization checking. Users that do not yet have an identity registered with the LOFAR organization will be required to create one.</w:t>
            </w:r>
          </w:p>
        </w:tc>
      </w:tr>
      <w:tr w:rsidR="00E56FF1" w14:paraId="1135C93F" w14:textId="77777777">
        <w:trPr>
          <w:trHeight w:val="1110"/>
        </w:trPr>
        <w:tc>
          <w:tcPr>
            <w:tcW w:w="217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E663BA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30C740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3FCC070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and metadata are provided in documented standard formats and include references to related data and processes.</w:t>
            </w:r>
          </w:p>
        </w:tc>
      </w:tr>
      <w:tr w:rsidR="00E56FF1" w14:paraId="08C575AF" w14:textId="77777777">
        <w:trPr>
          <w:trHeight w:val="2355"/>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776307B"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C2EBA2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57A8FB8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For data, we will provide it in one of the standard data formats (primarily FITS, CASA/Measurement Set, and HDF5, and provide ICD's that define the specific structure and provided metadata attributes. Metadata will be provided following the IVOA standards and any standard provided by the general purpose science data repository, e.g. Dublin Core, DataCite, etc.</w:t>
            </w:r>
          </w:p>
        </w:tc>
      </w:tr>
      <w:tr w:rsidR="00E56FF1" w14:paraId="6BB670BA" w14:textId="77777777">
        <w:trPr>
          <w:trHeight w:val="1365"/>
        </w:trPr>
        <w:tc>
          <w:tcPr>
            <w:tcW w:w="217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A406AA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449603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7DFCF0FF"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Data will (eventually) be public and available for use by anybody</w:t>
            </w:r>
          </w:p>
        </w:tc>
      </w:tr>
      <w:tr w:rsidR="00E56FF1" w14:paraId="3E808C07" w14:textId="77777777">
        <w:trPr>
          <w:trHeight w:val="1860"/>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10F86C8"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BB2803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69ECDA5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In accordance with the LOFAR Data Policy: Depending on if a proprietary period applies or not: In principle one year after the final data ingest for a science project has occurred, or immediately upon publication.</w:t>
            </w:r>
          </w:p>
        </w:tc>
      </w:tr>
      <w:tr w:rsidR="00E56FF1" w14:paraId="3250C42E" w14:textId="77777777">
        <w:trPr>
          <w:trHeight w:val="1860"/>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488B545"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B9EF1E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4BB322F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Users will be able to share data through Persistent Identifiers and/or unique persistent data paths. Curarted data collections are registered in public repositories (IVOA and/or general purpose) which are harvested by indexing services and allow users to query and access the data through standard tools.</w:t>
            </w:r>
          </w:p>
        </w:tc>
      </w:tr>
      <w:tr w:rsidR="00E56FF1" w14:paraId="6DAED6A3" w14:textId="77777777">
        <w:trPr>
          <w:trHeight w:val="1605"/>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F82F4DF"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DF8F8E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1370E93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It is under consideration to associate a license with all published/released data. This will likely be a type that allows free re-use under condition of including credits (attribution).</w:t>
            </w:r>
          </w:p>
        </w:tc>
      </w:tr>
      <w:tr w:rsidR="00E56FF1" w14:paraId="677A5A5E" w14:textId="77777777">
        <w:trPr>
          <w:trHeight w:val="1365"/>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76D233F"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0EE27C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2B794C8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In general, the data quality assurance of released data collections is described in accompanying documentation for which a reference is than provided.</w:t>
            </w:r>
          </w:p>
        </w:tc>
      </w:tr>
      <w:tr w:rsidR="00E56FF1" w14:paraId="5F47A1DF" w14:textId="77777777">
        <w:trPr>
          <w:trHeight w:val="2355"/>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BE9BB3D"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0C0ED0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7450EAA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The </w:t>
            </w:r>
            <w:hyperlink r:id="rId41">
              <w:r>
                <w:rPr>
                  <w:rFonts w:ascii="Roboto" w:eastAsia="Roboto" w:hAnsi="Roboto" w:cs="Roboto"/>
                  <w:color w:val="0052CC"/>
                  <w:sz w:val="21"/>
                  <w:szCs w:val="21"/>
                </w:rPr>
                <w:t>ILT promotes</w:t>
              </w:r>
            </w:hyperlink>
            <w:r>
              <w:rPr>
                <w:rFonts w:ascii="Roboto" w:eastAsia="Roboto" w:hAnsi="Roboto" w:cs="Roboto"/>
                <w:color w:val="172B4D"/>
                <w:sz w:val="21"/>
                <w:szCs w:val="21"/>
              </w:rPr>
              <w:t xml:space="preserve"> open access to archived data, keeping data under embargo for a limited time only to allow the creation of scientific publications from requested observation data. The </w:t>
            </w:r>
            <w:hyperlink r:id="rId42">
              <w:r>
                <w:rPr>
                  <w:rFonts w:ascii="Roboto" w:eastAsia="Roboto" w:hAnsi="Roboto" w:cs="Roboto"/>
                  <w:color w:val="0052CC"/>
                  <w:sz w:val="21"/>
                  <w:szCs w:val="21"/>
                </w:rPr>
                <w:t>LTA catalog</w:t>
              </w:r>
            </w:hyperlink>
            <w:r>
              <w:rPr>
                <w:rFonts w:ascii="Roboto" w:eastAsia="Roboto" w:hAnsi="Roboto" w:cs="Roboto"/>
                <w:color w:val="172B4D"/>
                <w:sz w:val="21"/>
                <w:szCs w:val="21"/>
              </w:rPr>
              <w:t xml:space="preserve"> can be queried publicly and the Data Space aims to improve public and open sharing of data by building on EOSC-based FAIR data services.</w:t>
            </w:r>
          </w:p>
        </w:tc>
      </w:tr>
      <w:tr w:rsidR="00E56FF1" w14:paraId="53867D73" w14:textId="77777777">
        <w:trPr>
          <w:trHeight w:val="1860"/>
        </w:trPr>
        <w:tc>
          <w:tcPr>
            <w:tcW w:w="217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A19DCAC" w14:textId="77777777" w:rsidR="00E56FF1" w:rsidRDefault="00E56FF1">
            <w:pPr>
              <w:spacing w:after="0"/>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D33AB9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3249C7E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LOFAR Long Term Archive (LTA) provides a centrally managed data archive, ensuring long term preservation of observation data.</w:t>
            </w:r>
            <w:r>
              <w:rPr>
                <w:rFonts w:ascii="Roboto" w:eastAsia="Roboto" w:hAnsi="Roboto" w:cs="Roboto"/>
                <w:color w:val="172B4D"/>
                <w:sz w:val="21"/>
                <w:szCs w:val="21"/>
              </w:rPr>
              <w:br/>
              <w:t>The ASTRON Science Data Center supports the LOFAR community in accessing and processing the data.</w:t>
            </w:r>
          </w:p>
        </w:tc>
      </w:tr>
      <w:tr w:rsidR="00E56FF1" w14:paraId="0CBE1456"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698775C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5F0F1E22" w14:textId="77777777">
        <w:trPr>
          <w:trHeight w:val="2595"/>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31ECDD4" w14:textId="77777777" w:rsidR="00E56FF1" w:rsidRDefault="00E56FF1">
            <w:pPr>
              <w:spacing w:after="0"/>
              <w:jc w:val="left"/>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FCB2CC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3080FA4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Given the size of the data, in general a single replica of any data product is maintained in the archive. Since the full provenance is descibed, it is possible to regenerate data, including re-observing a field. For unique data that can not be regenerated, it is considered to store multiple replica's. The Data Space does not store sensitive data.</w:t>
            </w:r>
          </w:p>
        </w:tc>
      </w:tr>
      <w:tr w:rsidR="00E56FF1" w14:paraId="4AC5A7BD"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6203E71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177B18C1" w14:textId="77777777">
        <w:trPr>
          <w:trHeight w:val="1110"/>
        </w:trPr>
        <w:tc>
          <w:tcPr>
            <w:tcW w:w="217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BC0C897" w14:textId="77777777" w:rsidR="00E56FF1" w:rsidRDefault="00E56FF1">
            <w:pPr>
              <w:spacing w:after="0"/>
              <w:jc w:val="left"/>
              <w:rPr>
                <w:rFonts w:ascii="Roboto" w:eastAsia="Roboto" w:hAnsi="Roboto" w:cs="Roboto"/>
                <w:color w:val="172B4D"/>
                <w:sz w:val="21"/>
                <w:szCs w:val="21"/>
              </w:rPr>
            </w:pPr>
          </w:p>
        </w:tc>
        <w:tc>
          <w:tcPr>
            <w:tcW w:w="661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DDC14E8"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0F1AF02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w:t>
            </w:r>
          </w:p>
        </w:tc>
      </w:tr>
    </w:tbl>
    <w:p w14:paraId="687153C4" w14:textId="77777777" w:rsidR="00E56FF1" w:rsidRDefault="00E56FF1"/>
    <w:p w14:paraId="5EA7741F" w14:textId="77777777" w:rsidR="00E56FF1" w:rsidRDefault="00000000">
      <w:pPr>
        <w:pStyle w:val="Heading3"/>
        <w:numPr>
          <w:ilvl w:val="2"/>
          <w:numId w:val="10"/>
        </w:numPr>
      </w:pPr>
      <w:bookmarkStart w:id="22" w:name="_heading=h.jhg1stc4h0o9" w:colFirst="0" w:colLast="0"/>
      <w:bookmarkEnd w:id="22"/>
      <w:r>
        <w:t>OPENCoastS</w:t>
      </w:r>
    </w:p>
    <w:tbl>
      <w:tblPr>
        <w:tblStyle w:val="af7"/>
        <w:tblW w:w="8775" w:type="dxa"/>
        <w:tblBorders>
          <w:top w:val="nil"/>
          <w:left w:val="nil"/>
          <w:bottom w:val="nil"/>
          <w:right w:val="nil"/>
          <w:insideH w:val="nil"/>
          <w:insideV w:val="nil"/>
        </w:tblBorders>
        <w:tblLayout w:type="fixed"/>
        <w:tblLook w:val="0600" w:firstRow="0" w:lastRow="0" w:firstColumn="0" w:lastColumn="0" w:noHBand="1" w:noVBand="1"/>
      </w:tblPr>
      <w:tblGrid>
        <w:gridCol w:w="2070"/>
        <w:gridCol w:w="6705"/>
      </w:tblGrid>
      <w:tr w:rsidR="00E56FF1" w14:paraId="0A12EF36"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91EB50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465FFE1D" w14:textId="77777777">
        <w:trPr>
          <w:trHeight w:val="720"/>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36FAA2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DDF9B92"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686B0528" w14:textId="77777777">
        <w:trPr>
          <w:trHeight w:val="720"/>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BA482B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1377AB4"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Inputs: grid files, boundary conditions, parameter files (all in SCHISM formats, in ASCII, binary and netcdf)</w:t>
            </w:r>
          </w:p>
        </w:tc>
      </w:tr>
      <w:tr w:rsidR="00E56FF1" w14:paraId="0565F70C" w14:textId="77777777">
        <w:trPr>
          <w:trHeight w:val="465"/>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CB1D17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CBD4DFE"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Inputs: provided by the users, confidential</w:t>
            </w:r>
          </w:p>
        </w:tc>
      </w:tr>
      <w:tr w:rsidR="00E56FF1" w14:paraId="731212FE" w14:textId="77777777">
        <w:trPr>
          <w:trHeight w:val="465"/>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3C33EE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4502E6E"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Dependent on the user's files resolution</w:t>
            </w:r>
          </w:p>
        </w:tc>
      </w:tr>
      <w:tr w:rsidR="00E56FF1" w14:paraId="415A71D0" w14:textId="77777777">
        <w:trPr>
          <w:trHeight w:val="720"/>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76F7CB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B10DF7C"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44B77CD5" w14:textId="77777777">
        <w:trPr>
          <w:trHeight w:val="720"/>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5CD034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5032536"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Outputs: model results for the several 2D or 3D variables (water levels, velocity, salinity, temperature, all netcdf files)</w:t>
            </w:r>
          </w:p>
        </w:tc>
      </w:tr>
      <w:tr w:rsidR="00E56FF1" w14:paraId="1E0AD743" w14:textId="77777777">
        <w:trPr>
          <w:trHeight w:val="465"/>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E3CC6A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C9DD541"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Outputs: Generated within the service, confidential</w:t>
            </w:r>
          </w:p>
        </w:tc>
      </w:tr>
      <w:tr w:rsidR="00E56FF1" w14:paraId="45DB60D8" w14:textId="77777777">
        <w:trPr>
          <w:trHeight w:val="1110"/>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0F0E51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4920663"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(size) of average simulation per day:</w:t>
            </w:r>
          </w:p>
          <w:p w14:paraId="010BEC0B" w14:textId="77777777" w:rsidR="00E56FF1" w:rsidRDefault="00000000">
            <w:pPr>
              <w:numPr>
                <w:ilvl w:val="0"/>
                <w:numId w:val="18"/>
              </w:numPr>
              <w:spacing w:before="160" w:after="0"/>
              <w:jc w:val="left"/>
            </w:pPr>
            <w:r>
              <w:rPr>
                <w:rFonts w:ascii="Roboto" w:eastAsia="Roboto" w:hAnsi="Roboto" w:cs="Roboto"/>
                <w:color w:val="172B4D"/>
                <w:sz w:val="21"/>
                <w:szCs w:val="21"/>
              </w:rPr>
              <w:t>2D simulations - 1Gb;</w:t>
            </w:r>
          </w:p>
          <w:p w14:paraId="416B20F0" w14:textId="77777777" w:rsidR="00E56FF1" w:rsidRDefault="00000000">
            <w:pPr>
              <w:numPr>
                <w:ilvl w:val="0"/>
                <w:numId w:val="18"/>
              </w:numPr>
              <w:spacing w:after="0"/>
              <w:jc w:val="left"/>
            </w:pPr>
            <w:r>
              <w:rPr>
                <w:rFonts w:ascii="Roboto" w:eastAsia="Roboto" w:hAnsi="Roboto" w:cs="Roboto"/>
                <w:color w:val="172B4D"/>
                <w:sz w:val="21"/>
                <w:szCs w:val="21"/>
              </w:rPr>
              <w:t>3D simulations - 10 Gb</w:t>
            </w:r>
          </w:p>
        </w:tc>
      </w:tr>
      <w:tr w:rsidR="00E56FF1" w14:paraId="1F19EA34"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0C1F129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02559D42" w14:textId="77777777">
        <w:trPr>
          <w:trHeight w:val="1605"/>
        </w:trPr>
        <w:tc>
          <w:tcPr>
            <w:tcW w:w="207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03A863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03B9DB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2A1F002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the data (both inputs and outputs) are confidential</w:t>
            </w:r>
          </w:p>
        </w:tc>
      </w:tr>
      <w:tr w:rsidR="00E56FF1" w14:paraId="4B92DF91"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97E8C39"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6D636B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12FE947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file names are always the same for all runs and are established by the model developers (SCHISM)</w:t>
            </w:r>
          </w:p>
        </w:tc>
      </w:tr>
      <w:tr w:rsidR="00E56FF1" w14:paraId="5832ACB3"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C978FF2"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D7A21B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116B3090"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due to the confidential nature of the data.</w:t>
            </w:r>
          </w:p>
        </w:tc>
      </w:tr>
      <w:tr w:rsidR="00E56FF1" w14:paraId="02F21E01" w14:textId="77777777">
        <w:trPr>
          <w:trHeight w:val="1365"/>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B182532"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857C4A8"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3A20448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Not applicable</w:t>
            </w:r>
          </w:p>
        </w:tc>
      </w:tr>
      <w:tr w:rsidR="00E56FF1" w14:paraId="79FA68AE" w14:textId="77777777">
        <w:trPr>
          <w:trHeight w:val="870"/>
        </w:trPr>
        <w:tc>
          <w:tcPr>
            <w:tcW w:w="207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D75C4D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A0E041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16C0B55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None</w:t>
            </w:r>
          </w:p>
        </w:tc>
      </w:tr>
      <w:tr w:rsidR="00E56FF1" w14:paraId="5B4F2B0F"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68EC862"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EAA241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6037E4BE" w14:textId="77777777" w:rsidR="00E56FF1" w:rsidRDefault="00000000">
            <w:pPr>
              <w:spacing w:before="160" w:after="0"/>
              <w:rPr>
                <w:rFonts w:ascii="Roboto" w:eastAsia="Roboto" w:hAnsi="Roboto" w:cs="Roboto"/>
                <w:color w:val="0052CC"/>
                <w:sz w:val="21"/>
                <w:szCs w:val="21"/>
                <w:u w:val="single"/>
              </w:rPr>
            </w:pPr>
            <w:r>
              <w:rPr>
                <w:rFonts w:ascii="Roboto" w:eastAsia="Roboto" w:hAnsi="Roboto" w:cs="Roboto"/>
                <w:color w:val="172B4D"/>
                <w:sz w:val="21"/>
                <w:szCs w:val="21"/>
              </w:rPr>
              <w:t xml:space="preserve">Does not apply to the data. The software is available in </w:t>
            </w:r>
            <w:hyperlink r:id="rId43">
              <w:r>
                <w:rPr>
                  <w:rFonts w:ascii="Roboto" w:eastAsia="Roboto" w:hAnsi="Roboto" w:cs="Roboto"/>
                  <w:color w:val="0052CC"/>
                  <w:sz w:val="21"/>
                  <w:szCs w:val="21"/>
                  <w:u w:val="single"/>
                </w:rPr>
                <w:t>https://gitlab.com/opencoasts/eosc-hub</w:t>
              </w:r>
            </w:hyperlink>
          </w:p>
        </w:tc>
      </w:tr>
      <w:tr w:rsidR="00E56FF1" w14:paraId="79E510C9"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733B6B8"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5F5634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11EE314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None</w:t>
            </w:r>
          </w:p>
        </w:tc>
      </w:tr>
      <w:tr w:rsidR="00E56FF1" w14:paraId="27C3E19E" w14:textId="77777777">
        <w:trPr>
          <w:trHeight w:val="1755"/>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3C1DE5C"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F7C6CA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036023F9" w14:textId="77777777" w:rsidR="00E56FF1" w:rsidRDefault="00000000">
            <w:pPr>
              <w:spacing w:before="160" w:after="0"/>
              <w:rPr>
                <w:rFonts w:ascii="Roboto" w:eastAsia="Roboto" w:hAnsi="Roboto" w:cs="Roboto"/>
                <w:color w:val="0052CC"/>
                <w:sz w:val="21"/>
                <w:szCs w:val="21"/>
                <w:u w:val="single"/>
              </w:rPr>
            </w:pPr>
            <w:r>
              <w:rPr>
                <w:rFonts w:ascii="Roboto" w:eastAsia="Roboto" w:hAnsi="Roboto" w:cs="Roboto"/>
                <w:color w:val="172B4D"/>
                <w:sz w:val="21"/>
                <w:szCs w:val="21"/>
              </w:rPr>
              <w:t xml:space="preserve">Code and its documentation: </w:t>
            </w:r>
            <w:hyperlink r:id="rId44">
              <w:r>
                <w:rPr>
                  <w:rFonts w:ascii="Roboto" w:eastAsia="Roboto" w:hAnsi="Roboto" w:cs="Roboto"/>
                  <w:color w:val="0052CC"/>
                  <w:sz w:val="21"/>
                  <w:szCs w:val="21"/>
                  <w:u w:val="single"/>
                </w:rPr>
                <w:t>https://gitlab.com/opencoasts/eosc-hub</w:t>
              </w:r>
            </w:hyperlink>
          </w:p>
          <w:p w14:paraId="1A50C5E0" w14:textId="77777777" w:rsidR="00E56FF1" w:rsidRDefault="00000000">
            <w:pPr>
              <w:spacing w:before="160" w:after="0"/>
              <w:rPr>
                <w:rFonts w:ascii="Roboto" w:eastAsia="Roboto" w:hAnsi="Roboto" w:cs="Roboto"/>
                <w:color w:val="0052CC"/>
                <w:sz w:val="21"/>
                <w:szCs w:val="21"/>
                <w:u w:val="single"/>
              </w:rPr>
            </w:pPr>
            <w:r>
              <w:rPr>
                <w:rFonts w:ascii="Roboto" w:eastAsia="Roboto" w:hAnsi="Roboto" w:cs="Roboto"/>
                <w:color w:val="172B4D"/>
                <w:sz w:val="21"/>
                <w:szCs w:val="21"/>
              </w:rPr>
              <w:t xml:space="preserve">Documentation on the service: </w:t>
            </w:r>
            <w:hyperlink r:id="rId45">
              <w:r>
                <w:rPr>
                  <w:rFonts w:ascii="Roboto" w:eastAsia="Roboto" w:hAnsi="Roboto" w:cs="Roboto"/>
                  <w:color w:val="0052CC"/>
                  <w:sz w:val="21"/>
                  <w:szCs w:val="21"/>
                  <w:u w:val="single"/>
                </w:rPr>
                <w:t>https://opencoasts.ncg.ingrid.pt/</w:t>
              </w:r>
            </w:hyperlink>
          </w:p>
        </w:tc>
      </w:tr>
      <w:tr w:rsidR="00E56FF1" w14:paraId="0B24B09C"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0B32991"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44E57E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1C8DE8B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Regarding the software, it is opensource, so be accessed and re-used. The deployments data is confidential.</w:t>
            </w:r>
          </w:p>
        </w:tc>
      </w:tr>
      <w:tr w:rsidR="00E56FF1" w14:paraId="5C6720DC" w14:textId="77777777">
        <w:trPr>
          <w:trHeight w:val="870"/>
        </w:trPr>
        <w:tc>
          <w:tcPr>
            <w:tcW w:w="207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998102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9AFE2C8"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 xml:space="preserve">Are the data produced by the Data Space interoperable? </w:t>
            </w:r>
          </w:p>
          <w:p w14:paraId="6B9C0B3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Yes since it follows the standard file formats (netcdf,...). </w:t>
            </w:r>
          </w:p>
        </w:tc>
      </w:tr>
      <w:tr w:rsidR="00E56FF1" w14:paraId="796979CA"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B6476B4"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82ACEF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7D5322C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Usage of model formats are already standard</w:t>
            </w:r>
          </w:p>
        </w:tc>
      </w:tr>
      <w:tr w:rsidR="00E56FF1" w14:paraId="63B24E9F" w14:textId="77777777">
        <w:trPr>
          <w:trHeight w:val="1605"/>
        </w:trPr>
        <w:tc>
          <w:tcPr>
            <w:tcW w:w="207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E722A6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CD17A2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 xml:space="preserve">Specify whether the data produced and/or used in the Data Space is use-able by third parties, in particular after the end of the project. </w:t>
            </w:r>
          </w:p>
          <w:p w14:paraId="6B48D22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The free availability of the service allows everyone to build their own forecast systems. The service can contribute to improve coastal management, harbor operations, coastal recreation, etc. </w:t>
            </w:r>
          </w:p>
        </w:tc>
      </w:tr>
      <w:tr w:rsidR="00E56FF1" w14:paraId="538A6EAD"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A7F15BC"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8719D5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09AD2C5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Input and outputs are property of the users. Ncwms layers data sharing is possible if users are willing to share.</w:t>
            </w:r>
          </w:p>
        </w:tc>
      </w:tr>
      <w:tr w:rsidR="00E56FF1" w14:paraId="144981EF"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0C4CCBA"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8EEA1F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15C727A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the code is open source. This will allow everyone to download it at will.</w:t>
            </w:r>
          </w:p>
        </w:tc>
      </w:tr>
      <w:tr w:rsidR="00E56FF1" w14:paraId="60D83897"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30A6F7F"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264502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7D632D9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data is confidential. The code has an Apache Licence v2</w:t>
            </w:r>
          </w:p>
        </w:tc>
      </w:tr>
      <w:tr w:rsidR="00E56FF1" w14:paraId="58849B66" w14:textId="77777777">
        <w:trPr>
          <w:trHeight w:val="1110"/>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1FFF11D"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2D1D3D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36B8543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quality is the responsability of the user. Code quality is guaranteed under a detailed set of tests, for each release.</w:t>
            </w:r>
          </w:p>
        </w:tc>
      </w:tr>
      <w:tr w:rsidR="00E56FF1" w14:paraId="3BCDA2CA" w14:textId="77777777">
        <w:trPr>
          <w:trHeight w:val="1365"/>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24A7FD4"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F16D7C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1A61FA57" w14:textId="77777777" w:rsidR="00E56FF1" w:rsidRDefault="00000000">
            <w:pPr>
              <w:spacing w:before="160" w:after="0"/>
              <w:rPr>
                <w:rFonts w:ascii="Roboto" w:eastAsia="Roboto" w:hAnsi="Roboto" w:cs="Roboto"/>
                <w:color w:val="0052CC"/>
                <w:sz w:val="21"/>
                <w:szCs w:val="21"/>
                <w:u w:val="single"/>
              </w:rPr>
            </w:pPr>
            <w:r>
              <w:rPr>
                <w:rFonts w:ascii="Roboto" w:eastAsia="Roboto" w:hAnsi="Roboto" w:cs="Roboto"/>
                <w:color w:val="172B4D"/>
                <w:sz w:val="21"/>
                <w:szCs w:val="21"/>
              </w:rPr>
              <w:t xml:space="preserve">Sharing the software code; Sharing the grids openly in a GitHub repository: </w:t>
            </w:r>
            <w:hyperlink r:id="rId46">
              <w:r>
                <w:rPr>
                  <w:rFonts w:ascii="Roboto" w:eastAsia="Roboto" w:hAnsi="Roboto" w:cs="Roboto"/>
                  <w:color w:val="0052CC"/>
                  <w:sz w:val="21"/>
                  <w:szCs w:val="21"/>
                  <w:u w:val="single"/>
                </w:rPr>
                <w:t>https://github.com/LNEC-GTI/OPENCoastS-Grids</w:t>
              </w:r>
            </w:hyperlink>
          </w:p>
        </w:tc>
      </w:tr>
      <w:tr w:rsidR="00E56FF1" w14:paraId="26119F4E" w14:textId="77777777">
        <w:trPr>
          <w:trHeight w:val="1365"/>
        </w:trPr>
        <w:tc>
          <w:tcPr>
            <w:tcW w:w="207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AEAE849" w14:textId="77777777" w:rsidR="00E56FF1" w:rsidRDefault="00E56FF1">
            <w:pPr>
              <w:spacing w:after="0"/>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0DE2E9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66AED456" w14:textId="77777777" w:rsidR="00E56FF1" w:rsidRDefault="00000000">
            <w:pPr>
              <w:numPr>
                <w:ilvl w:val="0"/>
                <w:numId w:val="43"/>
              </w:numPr>
              <w:spacing w:before="160" w:after="0"/>
              <w:jc w:val="left"/>
            </w:pPr>
            <w:r>
              <w:rPr>
                <w:rFonts w:ascii="Roboto" w:eastAsia="Roboto" w:hAnsi="Roboto" w:cs="Roboto"/>
                <w:color w:val="172B4D"/>
                <w:sz w:val="21"/>
                <w:szCs w:val="21"/>
              </w:rPr>
              <w:t>For a short period of time, through EUDAT services.</w:t>
            </w:r>
          </w:p>
          <w:p w14:paraId="5C14D3E3" w14:textId="77777777" w:rsidR="00E56FF1" w:rsidRDefault="00000000">
            <w:pPr>
              <w:numPr>
                <w:ilvl w:val="0"/>
                <w:numId w:val="43"/>
              </w:numPr>
              <w:spacing w:after="0"/>
              <w:jc w:val="left"/>
            </w:pPr>
            <w:r>
              <w:rPr>
                <w:rFonts w:ascii="Roboto" w:eastAsia="Roboto" w:hAnsi="Roboto" w:cs="Roboto"/>
                <w:color w:val="172B4D"/>
                <w:sz w:val="21"/>
                <w:szCs w:val="21"/>
              </w:rPr>
              <w:t>Preservation is done by the users.</w:t>
            </w:r>
          </w:p>
        </w:tc>
      </w:tr>
      <w:tr w:rsidR="00E56FF1" w14:paraId="1DA4552E"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0D19462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5E7EE275" w14:textId="77777777">
        <w:trPr>
          <w:trHeight w:val="1365"/>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4647C7C" w14:textId="77777777" w:rsidR="00E56FF1" w:rsidRDefault="00E56FF1">
            <w:pPr>
              <w:spacing w:after="0"/>
              <w:jc w:val="left"/>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E08726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051A56C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7792E653"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44C2931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1C3F8FED" w14:textId="77777777">
        <w:trPr>
          <w:trHeight w:val="1860"/>
        </w:trPr>
        <w:tc>
          <w:tcPr>
            <w:tcW w:w="207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99AE4BA" w14:textId="77777777" w:rsidR="00E56FF1" w:rsidRDefault="00E56FF1">
            <w:pPr>
              <w:spacing w:after="0"/>
              <w:jc w:val="left"/>
              <w:rPr>
                <w:rFonts w:ascii="Roboto" w:eastAsia="Roboto" w:hAnsi="Roboto" w:cs="Roboto"/>
                <w:color w:val="172B4D"/>
                <w:sz w:val="21"/>
                <w:szCs w:val="21"/>
              </w:rPr>
            </w:pPr>
          </w:p>
        </w:tc>
        <w:tc>
          <w:tcPr>
            <w:tcW w:w="67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645A70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5925DA9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None for ethical issues. Legal issues may be at stake for some user input files, but the OPENCoastS team may not be aware of that. The use cases data is confidential to address this an other user concerns</w:t>
            </w:r>
          </w:p>
        </w:tc>
      </w:tr>
    </w:tbl>
    <w:p w14:paraId="4D812BFF" w14:textId="77777777" w:rsidR="00E56FF1" w:rsidRDefault="00E56FF1"/>
    <w:p w14:paraId="6F81B89D" w14:textId="77777777" w:rsidR="00E56FF1" w:rsidRDefault="00000000">
      <w:pPr>
        <w:pStyle w:val="Heading3"/>
        <w:numPr>
          <w:ilvl w:val="2"/>
          <w:numId w:val="10"/>
        </w:numPr>
      </w:pPr>
      <w:bookmarkStart w:id="23" w:name="_heading=h.a7wo241dtumo" w:colFirst="0" w:colLast="0"/>
      <w:bookmarkEnd w:id="23"/>
      <w:r>
        <w:t>OpenRiskNet/NanoCommons Virtual Environment</w:t>
      </w:r>
    </w:p>
    <w:tbl>
      <w:tblPr>
        <w:tblStyle w:val="af8"/>
        <w:tblW w:w="8790" w:type="dxa"/>
        <w:tblBorders>
          <w:top w:val="nil"/>
          <w:left w:val="nil"/>
          <w:bottom w:val="nil"/>
          <w:right w:val="nil"/>
          <w:insideH w:val="nil"/>
          <w:insideV w:val="nil"/>
        </w:tblBorders>
        <w:tblLayout w:type="fixed"/>
        <w:tblLook w:val="0600" w:firstRow="0" w:lastRow="0" w:firstColumn="0" w:lastColumn="0" w:noHBand="1" w:noVBand="1"/>
      </w:tblPr>
      <w:tblGrid>
        <w:gridCol w:w="2385"/>
        <w:gridCol w:w="6405"/>
      </w:tblGrid>
      <w:tr w:rsidR="00E56FF1" w14:paraId="7CC8DC52"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E945D3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14F6A348" w14:textId="77777777">
        <w:trPr>
          <w:trHeight w:val="720"/>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0B931B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BB54A78"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6B9A4239" w14:textId="77777777">
        <w:trPr>
          <w:trHeight w:val="465"/>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4E2B1C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7CB4171" w14:textId="77777777" w:rsidR="00E56FF1" w:rsidRDefault="00E56FF1">
            <w:pPr>
              <w:spacing w:after="0"/>
              <w:rPr>
                <w:rFonts w:ascii="Roboto" w:eastAsia="Roboto" w:hAnsi="Roboto" w:cs="Roboto"/>
                <w:color w:val="172B4D"/>
                <w:sz w:val="21"/>
                <w:szCs w:val="21"/>
              </w:rPr>
            </w:pPr>
          </w:p>
        </w:tc>
      </w:tr>
      <w:tr w:rsidR="00E56FF1" w14:paraId="18D7F848" w14:textId="77777777">
        <w:trPr>
          <w:trHeight w:val="465"/>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7EB6B1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D76FD16" w14:textId="77777777" w:rsidR="00E56FF1" w:rsidRDefault="00E56FF1">
            <w:pPr>
              <w:spacing w:after="0"/>
              <w:rPr>
                <w:rFonts w:ascii="Roboto" w:eastAsia="Roboto" w:hAnsi="Roboto" w:cs="Roboto"/>
                <w:color w:val="172B4D"/>
                <w:sz w:val="21"/>
                <w:szCs w:val="21"/>
              </w:rPr>
            </w:pPr>
          </w:p>
        </w:tc>
      </w:tr>
      <w:tr w:rsidR="00E56FF1" w14:paraId="72D0A0BA" w14:textId="77777777">
        <w:trPr>
          <w:trHeight w:val="465"/>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05C99F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B8BF205" w14:textId="77777777" w:rsidR="00E56FF1" w:rsidRDefault="00E56FF1">
            <w:pPr>
              <w:spacing w:after="0"/>
              <w:rPr>
                <w:rFonts w:ascii="Roboto" w:eastAsia="Roboto" w:hAnsi="Roboto" w:cs="Roboto"/>
                <w:color w:val="172B4D"/>
                <w:sz w:val="21"/>
                <w:szCs w:val="21"/>
              </w:rPr>
            </w:pPr>
          </w:p>
        </w:tc>
      </w:tr>
      <w:tr w:rsidR="00E56FF1" w14:paraId="4C85E651" w14:textId="77777777">
        <w:trPr>
          <w:trHeight w:val="720"/>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8B2E39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1D2514E"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6DEAB9DB" w14:textId="77777777">
        <w:trPr>
          <w:trHeight w:val="1215"/>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7E1881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22FC6CF"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Scientific data produced by projects working in the area of chemical or nanomaterials safety assessment. This includes chemical, biological and toxicological data generated by new approach methods including in silico and in vitro approaches.</w:t>
            </w:r>
          </w:p>
        </w:tc>
      </w:tr>
      <w:tr w:rsidR="00E56FF1" w14:paraId="16E698A2" w14:textId="77777777">
        <w:trPr>
          <w:trHeight w:val="465"/>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0E8EB6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29C07DD"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Partners on EU projects.</w:t>
            </w:r>
          </w:p>
        </w:tc>
      </w:tr>
      <w:tr w:rsidR="00E56FF1" w14:paraId="250CB56C" w14:textId="77777777">
        <w:trPr>
          <w:trHeight w:val="465"/>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77A2F2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570D79F"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Smaller complex datasets.</w:t>
            </w:r>
          </w:p>
        </w:tc>
      </w:tr>
      <w:tr w:rsidR="00E56FF1" w14:paraId="4373DBC7"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7398AEB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0B9DE7F3" w14:textId="77777777">
        <w:trPr>
          <w:trHeight w:val="1605"/>
        </w:trPr>
        <w:tc>
          <w:tcPr>
            <w:tcW w:w="238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EC342C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3E58BD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0832456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w:t>
            </w:r>
          </w:p>
        </w:tc>
      </w:tr>
      <w:tr w:rsidR="00E56FF1" w14:paraId="7A726B59" w14:textId="77777777">
        <w:trPr>
          <w:trHeight w:val="210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3D81318"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36153F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 xml:space="preserve">What naming conventions do you follow (if any)? </w:t>
            </w:r>
          </w:p>
          <w:p w14:paraId="57DDFE5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We use defined data templates with metadata agreed on from a combination of project discussions, workshops, available ontologies and collaborative work to develop terms for missing metadata. We currently support partners involved in data generation on EU projects to prepare their data according to such templates.</w:t>
            </w:r>
          </w:p>
        </w:tc>
      </w:tr>
      <w:tr w:rsidR="00E56FF1" w14:paraId="43961584" w14:textId="77777777">
        <w:trPr>
          <w:trHeight w:val="111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28D3430"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E17DCD8"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04802848"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that is possible.</w:t>
            </w:r>
          </w:p>
        </w:tc>
      </w:tr>
      <w:tr w:rsidR="00E56FF1" w14:paraId="5C88500D" w14:textId="77777777">
        <w:trPr>
          <w:trHeight w:val="210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FC44E1B"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8F543E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543A52D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We use defined data templates with metadata agreed on from a combination of project discussions, workshops, available ontologies and collaborative work to develop terms for missing metadata.</w:t>
            </w:r>
          </w:p>
        </w:tc>
      </w:tr>
      <w:tr w:rsidR="00E56FF1" w14:paraId="0CD14F19" w14:textId="77777777">
        <w:trPr>
          <w:trHeight w:val="1605"/>
        </w:trPr>
        <w:tc>
          <w:tcPr>
            <w:tcW w:w="238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473F60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FB2A60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2397ACEA"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On data associated with projects, partners can choose when to make data open and FAIR and the data will then be available in the Data Space.</w:t>
            </w:r>
          </w:p>
        </w:tc>
      </w:tr>
      <w:tr w:rsidR="00E56FF1" w14:paraId="5C9F8E6D" w14:textId="77777777">
        <w:trPr>
          <w:trHeight w:val="111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4D42D80"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AE262E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09F97591" w14:textId="77777777" w:rsidR="00E56FF1" w:rsidRDefault="00000000">
            <w:pPr>
              <w:numPr>
                <w:ilvl w:val="0"/>
                <w:numId w:val="31"/>
              </w:numPr>
              <w:spacing w:before="160" w:after="0"/>
              <w:jc w:val="left"/>
            </w:pPr>
            <w:r>
              <w:rPr>
                <w:rFonts w:ascii="Roboto" w:eastAsia="Roboto" w:hAnsi="Roboto" w:cs="Roboto"/>
                <w:color w:val="172B4D"/>
                <w:sz w:val="21"/>
                <w:szCs w:val="21"/>
              </w:rPr>
              <w:t>Through web interfaces</w:t>
            </w:r>
          </w:p>
          <w:p w14:paraId="421FE4F6" w14:textId="77777777" w:rsidR="00E56FF1" w:rsidRDefault="00000000">
            <w:pPr>
              <w:numPr>
                <w:ilvl w:val="0"/>
                <w:numId w:val="31"/>
              </w:numPr>
              <w:spacing w:after="0"/>
              <w:jc w:val="left"/>
            </w:pPr>
            <w:r>
              <w:rPr>
                <w:rFonts w:ascii="Roboto" w:eastAsia="Roboto" w:hAnsi="Roboto" w:cs="Roboto"/>
                <w:color w:val="172B4D"/>
                <w:sz w:val="21"/>
                <w:szCs w:val="21"/>
              </w:rPr>
              <w:t>Application Programming Interfaces (APIs)</w:t>
            </w:r>
          </w:p>
        </w:tc>
      </w:tr>
      <w:tr w:rsidR="00E56FF1" w14:paraId="05BB74D7" w14:textId="77777777">
        <w:trPr>
          <w:trHeight w:val="1365"/>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027DC5D"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43DC3C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108CD45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Web browsers, common programming languages accessing APIs e.g., python</w:t>
            </w:r>
          </w:p>
        </w:tc>
      </w:tr>
      <w:tr w:rsidR="00E56FF1" w14:paraId="33DDA210" w14:textId="77777777">
        <w:trPr>
          <w:trHeight w:val="111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37DFE0D"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387F71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621DFF7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Currently in project-based databases that we and partners host.</w:t>
            </w:r>
          </w:p>
        </w:tc>
      </w:tr>
      <w:tr w:rsidR="00E56FF1" w14:paraId="15425FB3" w14:textId="77777777">
        <w:trPr>
          <w:trHeight w:val="111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89F1DFF"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B4EA5D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433CF9A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Access will be provided when data owners provide open access.</w:t>
            </w:r>
          </w:p>
        </w:tc>
      </w:tr>
      <w:tr w:rsidR="00E56FF1" w14:paraId="5295D603" w14:textId="77777777">
        <w:trPr>
          <w:trHeight w:val="1365"/>
        </w:trPr>
        <w:tc>
          <w:tcPr>
            <w:tcW w:w="238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E5E1C5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B70EB1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65F712B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we work towards that goal, although there are nearly always ongoing issues to resolve between resources and their providers to achieve that goal operationally.</w:t>
            </w:r>
          </w:p>
        </w:tc>
      </w:tr>
      <w:tr w:rsidR="00E56FF1" w14:paraId="2E744FB0" w14:textId="77777777">
        <w:trPr>
          <w:trHeight w:val="1605"/>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94021A2"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C5716F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04182C9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Approaches taken on OpenTox, OpenRiskNet, EU-ToxRisk NanoCommons and aligned with community ontology initiatives.</w:t>
            </w:r>
          </w:p>
        </w:tc>
      </w:tr>
      <w:tr w:rsidR="00E56FF1" w14:paraId="5C1E30A1" w14:textId="77777777">
        <w:trPr>
          <w:trHeight w:val="1365"/>
        </w:trPr>
        <w:tc>
          <w:tcPr>
            <w:tcW w:w="238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F21E5C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27A0BF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6F2AE84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data should be usable by Third Parties.</w:t>
            </w:r>
          </w:p>
        </w:tc>
      </w:tr>
      <w:tr w:rsidR="00E56FF1" w14:paraId="00E48117" w14:textId="77777777">
        <w:trPr>
          <w:trHeight w:val="111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D3C70ED"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2C4DEC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35A4733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When data owners provide access.</w:t>
            </w:r>
          </w:p>
        </w:tc>
      </w:tr>
      <w:tr w:rsidR="00E56FF1" w14:paraId="01D00FE6" w14:textId="77777777">
        <w:trPr>
          <w:trHeight w:val="111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938F1BF"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89F148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09E3C38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we follow a process supporting both restricted and open access, and status updates by data owners.</w:t>
            </w:r>
          </w:p>
        </w:tc>
      </w:tr>
      <w:tr w:rsidR="00E56FF1" w14:paraId="46D94522" w14:textId="77777777">
        <w:trPr>
          <w:trHeight w:val="111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5FE8A7A"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1132C5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4798AAB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Creative Commons licenses</w:t>
            </w:r>
          </w:p>
        </w:tc>
      </w:tr>
      <w:tr w:rsidR="00E56FF1" w14:paraId="223E8B69" w14:textId="77777777">
        <w:trPr>
          <w:trHeight w:val="87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83DF45C"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BD41A1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32F954FF"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in project reports.</w:t>
            </w:r>
          </w:p>
        </w:tc>
      </w:tr>
      <w:tr w:rsidR="00E56FF1" w14:paraId="5D62D0B9" w14:textId="77777777">
        <w:trPr>
          <w:trHeight w:val="1110"/>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4770DA4"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65325E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6EE1897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w:t>
            </w:r>
          </w:p>
        </w:tc>
      </w:tr>
      <w:tr w:rsidR="00E56FF1" w14:paraId="2F1B9F43" w14:textId="77777777">
        <w:trPr>
          <w:trHeight w:val="1365"/>
        </w:trPr>
        <w:tc>
          <w:tcPr>
            <w:tcW w:w="238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2EE4238" w14:textId="77777777" w:rsidR="00E56FF1" w:rsidRDefault="00E56FF1">
            <w:pPr>
              <w:spacing w:after="0"/>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96F1F3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370DFFD0"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Not currently, but the hope is that EOSC could support that goal.</w:t>
            </w:r>
          </w:p>
        </w:tc>
      </w:tr>
      <w:tr w:rsidR="00E56FF1" w14:paraId="582A5A15"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1B998D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27FC7768" w14:textId="77777777">
        <w:trPr>
          <w:trHeight w:val="1365"/>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BCEC4DF" w14:textId="77777777" w:rsidR="00E56FF1" w:rsidRDefault="00E56FF1">
            <w:pPr>
              <w:spacing w:after="0"/>
              <w:jc w:val="left"/>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66398C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65E89DD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Local Partner ICT policies.</w:t>
            </w:r>
          </w:p>
        </w:tc>
      </w:tr>
      <w:tr w:rsidR="00E56FF1" w14:paraId="3EA2CBF6"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1B7DA80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0B16887B" w14:textId="77777777">
        <w:trPr>
          <w:trHeight w:val="1365"/>
        </w:trPr>
        <w:tc>
          <w:tcPr>
            <w:tcW w:w="238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6776C8B" w14:textId="77777777" w:rsidR="00E56FF1" w:rsidRDefault="00E56FF1">
            <w:pPr>
              <w:spacing w:after="0"/>
              <w:jc w:val="left"/>
              <w:rPr>
                <w:rFonts w:ascii="Roboto" w:eastAsia="Roboto" w:hAnsi="Roboto" w:cs="Roboto"/>
                <w:color w:val="172B4D"/>
                <w:sz w:val="21"/>
                <w:szCs w:val="21"/>
              </w:rPr>
            </w:pPr>
          </w:p>
        </w:tc>
        <w:tc>
          <w:tcPr>
            <w:tcW w:w="640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E8BD19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44F5219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and these issues are usually addressed in project data management plans and associated ethical reporting.</w:t>
            </w:r>
          </w:p>
        </w:tc>
      </w:tr>
    </w:tbl>
    <w:p w14:paraId="7A7E9C5D" w14:textId="77777777" w:rsidR="00E56FF1" w:rsidRDefault="00E56FF1"/>
    <w:p w14:paraId="66419923" w14:textId="77777777" w:rsidR="00E56FF1" w:rsidRDefault="00000000">
      <w:pPr>
        <w:pStyle w:val="Heading3"/>
        <w:numPr>
          <w:ilvl w:val="2"/>
          <w:numId w:val="10"/>
        </w:numPr>
        <w:rPr>
          <w:szCs w:val="24"/>
        </w:rPr>
      </w:pPr>
      <w:bookmarkStart w:id="24" w:name="_heading=h.mzlh7novtx8x" w:colFirst="0" w:colLast="0"/>
      <w:bookmarkEnd w:id="24"/>
      <w:r>
        <w:t>Operas Metrics service and Certification service</w:t>
      </w:r>
    </w:p>
    <w:tbl>
      <w:tblPr>
        <w:tblStyle w:val="af9"/>
        <w:tblW w:w="8790" w:type="dxa"/>
        <w:tblBorders>
          <w:top w:val="nil"/>
          <w:left w:val="nil"/>
          <w:bottom w:val="nil"/>
          <w:right w:val="nil"/>
          <w:insideH w:val="nil"/>
          <w:insideV w:val="nil"/>
        </w:tblBorders>
        <w:tblLayout w:type="fixed"/>
        <w:tblLook w:val="0600" w:firstRow="0" w:lastRow="0" w:firstColumn="0" w:lastColumn="0" w:noHBand="1" w:noVBand="1"/>
      </w:tblPr>
      <w:tblGrid>
        <w:gridCol w:w="2310"/>
        <w:gridCol w:w="6480"/>
      </w:tblGrid>
      <w:tr w:rsidR="00E56FF1" w14:paraId="03D3F78C"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7D9CCF9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4110134D" w14:textId="77777777">
        <w:trPr>
          <w:trHeight w:val="720"/>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5CC71B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F33CB6E"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2ABE878D" w14:textId="77777777">
        <w:trPr>
          <w:trHeight w:val="960"/>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0C150B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342F505"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Metrics and Altmetrics data - retrieved from partners (e.g. Stats directly from website of a partner) + other sources (e.g. Crossref eventdata)</w:t>
            </w:r>
          </w:p>
        </w:tc>
      </w:tr>
      <w:tr w:rsidR="00E56FF1" w14:paraId="242D9D2E" w14:textId="77777777">
        <w:trPr>
          <w:trHeight w:val="720"/>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A62F1A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0DE88A9"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Partners of the service (publishers) + external sources for Altmetrics (e.g. Crossref, Hypothes.is, etc.)</w:t>
            </w:r>
          </w:p>
        </w:tc>
      </w:tr>
      <w:tr w:rsidR="00E56FF1" w14:paraId="43FBA528" w14:textId="77777777">
        <w:trPr>
          <w:trHeight w:val="465"/>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4F3A2D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1BABD44" w14:textId="77777777" w:rsidR="00E56FF1" w:rsidRDefault="00E56FF1">
            <w:pPr>
              <w:spacing w:after="0"/>
              <w:rPr>
                <w:rFonts w:ascii="Roboto" w:eastAsia="Roboto" w:hAnsi="Roboto" w:cs="Roboto"/>
                <w:color w:val="172B4D"/>
                <w:sz w:val="21"/>
                <w:szCs w:val="21"/>
              </w:rPr>
            </w:pPr>
          </w:p>
        </w:tc>
      </w:tr>
      <w:tr w:rsidR="00E56FF1" w14:paraId="54B12E62" w14:textId="77777777">
        <w:trPr>
          <w:trHeight w:val="720"/>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7FBC60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0E7B902"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0EA72F61" w14:textId="77777777">
        <w:trPr>
          <w:trHeight w:val="720"/>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C4D495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C031E1E"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Only formatting (conversion) of the data is done, no other alteration</w:t>
            </w:r>
          </w:p>
        </w:tc>
      </w:tr>
      <w:tr w:rsidR="00E56FF1" w14:paraId="361FE3BA" w14:textId="77777777">
        <w:trPr>
          <w:trHeight w:val="465"/>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ED164D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2168CB0" w14:textId="77777777" w:rsidR="00E56FF1" w:rsidRDefault="00E56FF1">
            <w:pPr>
              <w:spacing w:after="0"/>
              <w:rPr>
                <w:rFonts w:ascii="Roboto" w:eastAsia="Roboto" w:hAnsi="Roboto" w:cs="Roboto"/>
                <w:color w:val="172B4D"/>
                <w:sz w:val="21"/>
                <w:szCs w:val="21"/>
              </w:rPr>
            </w:pPr>
          </w:p>
        </w:tc>
      </w:tr>
      <w:tr w:rsidR="00E56FF1" w14:paraId="25275157" w14:textId="77777777">
        <w:trPr>
          <w:trHeight w:val="465"/>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0701B5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7D65928" w14:textId="77777777" w:rsidR="00E56FF1" w:rsidRDefault="00E56FF1">
            <w:pPr>
              <w:spacing w:after="0"/>
              <w:rPr>
                <w:rFonts w:ascii="Roboto" w:eastAsia="Roboto" w:hAnsi="Roboto" w:cs="Roboto"/>
                <w:color w:val="172B4D"/>
                <w:sz w:val="21"/>
                <w:szCs w:val="21"/>
              </w:rPr>
            </w:pPr>
          </w:p>
        </w:tc>
      </w:tr>
      <w:tr w:rsidR="00E56FF1" w14:paraId="68B5A731"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7068349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7A7D8DC0" w14:textId="77777777">
        <w:trPr>
          <w:trHeight w:val="2100"/>
        </w:trPr>
        <w:tc>
          <w:tcPr>
            <w:tcW w:w="231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BDC013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227122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0FEFB84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the events in the database have a unique identifier but only internal. However, all data is only accessible in relation to a DOI (of a monograph)</w:t>
            </w:r>
          </w:p>
        </w:tc>
      </w:tr>
      <w:tr w:rsidR="00E56FF1" w14:paraId="1637EF3A" w14:textId="77777777">
        <w:trPr>
          <w:trHeight w:val="870"/>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DB3F8A9"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C57334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7855FF8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 data format was created, but no naming convention</w:t>
            </w:r>
          </w:p>
        </w:tc>
      </w:tr>
      <w:tr w:rsidR="00E56FF1" w14:paraId="609DB63D" w14:textId="77777777">
        <w:trPr>
          <w:trHeight w:val="1110"/>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AE1452E"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F27EFF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2A2ECDE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w:t>
            </w:r>
          </w:p>
        </w:tc>
      </w:tr>
      <w:tr w:rsidR="00E56FF1" w14:paraId="7DB2DFE4" w14:textId="77777777">
        <w:trPr>
          <w:trHeight w:val="1365"/>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D651928"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A82C29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156FD108"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Not created, we only reuse and convert into our own data model</w:t>
            </w:r>
          </w:p>
        </w:tc>
      </w:tr>
      <w:tr w:rsidR="00E56FF1" w14:paraId="40D23838" w14:textId="77777777">
        <w:trPr>
          <w:trHeight w:val="1365"/>
        </w:trPr>
        <w:tc>
          <w:tcPr>
            <w:tcW w:w="231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24432A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D58F2A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78611E3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All data is openly available, apart from login credentials. Data is "event (or events) of Metrics or Altmetrics".</w:t>
            </w:r>
          </w:p>
        </w:tc>
      </w:tr>
      <w:tr w:rsidR="00E56FF1" w14:paraId="62BD8315" w14:textId="77777777">
        <w:trPr>
          <w:trHeight w:val="1755"/>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BC39462"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9205DD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69BD3D6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Via a public read-only access API (and private write access API for partners to upload their data)</w:t>
            </w:r>
          </w:p>
          <w:p w14:paraId="1BE95DB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public API is also used by a widget created that can be embedded in any websites</w:t>
            </w:r>
          </w:p>
        </w:tc>
      </w:tr>
      <w:tr w:rsidR="00E56FF1" w14:paraId="11CB97D2" w14:textId="77777777">
        <w:trPr>
          <w:trHeight w:val="1365"/>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B5AA6A8"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FB82F5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57FCA17A"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from the API is in JSON, so any JSON reader or directly manually via a browser, cURL, etc...</w:t>
            </w:r>
          </w:p>
        </w:tc>
      </w:tr>
      <w:tr w:rsidR="00E56FF1" w14:paraId="74EF27E4" w14:textId="77777777">
        <w:trPr>
          <w:trHeight w:val="1905"/>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A8C063D"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8D83FC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1B13AB88" w14:textId="77777777" w:rsidR="00E56FF1" w:rsidRDefault="00000000">
            <w:pPr>
              <w:spacing w:before="160" w:after="0"/>
              <w:rPr>
                <w:rFonts w:ascii="Roboto" w:eastAsia="Roboto" w:hAnsi="Roboto" w:cs="Roboto"/>
                <w:color w:val="0052CC"/>
                <w:sz w:val="21"/>
                <w:szCs w:val="21"/>
                <w:u w:val="single"/>
              </w:rPr>
            </w:pPr>
            <w:r>
              <w:rPr>
                <w:rFonts w:ascii="Roboto" w:eastAsia="Roboto" w:hAnsi="Roboto" w:cs="Roboto"/>
                <w:color w:val="172B4D"/>
                <w:sz w:val="21"/>
                <w:szCs w:val="21"/>
              </w:rPr>
              <w:t xml:space="preserve">Data: </w:t>
            </w:r>
            <w:hyperlink r:id="rId47">
              <w:r>
                <w:rPr>
                  <w:rFonts w:ascii="Roboto" w:eastAsia="Roboto" w:hAnsi="Roboto" w:cs="Roboto"/>
                  <w:color w:val="0052CC"/>
                  <w:sz w:val="21"/>
                  <w:szCs w:val="21"/>
                  <w:u w:val="single"/>
                </w:rPr>
                <w:t>https://metrics-api.operas-eu.org</w:t>
              </w:r>
            </w:hyperlink>
          </w:p>
          <w:p w14:paraId="5CA84C28" w14:textId="77777777" w:rsidR="00E56FF1" w:rsidRDefault="00000000">
            <w:pPr>
              <w:spacing w:before="160" w:after="0"/>
              <w:rPr>
                <w:rFonts w:ascii="Roboto" w:eastAsia="Roboto" w:hAnsi="Roboto" w:cs="Roboto"/>
                <w:color w:val="0052CC"/>
                <w:sz w:val="21"/>
                <w:szCs w:val="21"/>
                <w:u w:val="single"/>
              </w:rPr>
            </w:pPr>
            <w:r>
              <w:rPr>
                <w:rFonts w:ascii="Roboto" w:eastAsia="Roboto" w:hAnsi="Roboto" w:cs="Roboto"/>
                <w:color w:val="172B4D"/>
                <w:sz w:val="21"/>
                <w:szCs w:val="21"/>
              </w:rPr>
              <w:t xml:space="preserve">Documentation: </w:t>
            </w:r>
            <w:hyperlink r:id="rId48">
              <w:r>
                <w:rPr>
                  <w:rFonts w:ascii="Roboto" w:eastAsia="Roboto" w:hAnsi="Roboto" w:cs="Roboto"/>
                  <w:color w:val="0052CC"/>
                  <w:sz w:val="21"/>
                  <w:szCs w:val="21"/>
                  <w:u w:val="single"/>
                </w:rPr>
                <w:t>https://metrics.operas-eu.org</w:t>
              </w:r>
            </w:hyperlink>
          </w:p>
          <w:p w14:paraId="3F7E8CDF" w14:textId="77777777" w:rsidR="00E56FF1" w:rsidRDefault="00000000">
            <w:pPr>
              <w:spacing w:before="160" w:after="0"/>
              <w:rPr>
                <w:rFonts w:ascii="Roboto" w:eastAsia="Roboto" w:hAnsi="Roboto" w:cs="Roboto"/>
                <w:color w:val="0052CC"/>
                <w:sz w:val="21"/>
                <w:szCs w:val="21"/>
                <w:u w:val="single"/>
              </w:rPr>
            </w:pPr>
            <w:r>
              <w:rPr>
                <w:rFonts w:ascii="Roboto" w:eastAsia="Roboto" w:hAnsi="Roboto" w:cs="Roboto"/>
                <w:color w:val="172B4D"/>
                <w:sz w:val="21"/>
                <w:szCs w:val="21"/>
              </w:rPr>
              <w:t xml:space="preserve">Code: Different repositories under </w:t>
            </w:r>
            <w:hyperlink r:id="rId49">
              <w:r>
                <w:rPr>
                  <w:rFonts w:ascii="Roboto" w:eastAsia="Roboto" w:hAnsi="Roboto" w:cs="Roboto"/>
                  <w:color w:val="0052CC"/>
                  <w:sz w:val="21"/>
                  <w:szCs w:val="21"/>
                  <w:u w:val="single"/>
                </w:rPr>
                <w:t>https://github.com/hirmeos/</w:t>
              </w:r>
            </w:hyperlink>
          </w:p>
        </w:tc>
      </w:tr>
      <w:tr w:rsidR="00E56FF1" w14:paraId="7E9BC7D8" w14:textId="77777777">
        <w:trPr>
          <w:trHeight w:val="1755"/>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5DA50B7"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3572BC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7236A2EA"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For read access, all open</w:t>
            </w:r>
          </w:p>
          <w:p w14:paraId="3514EB8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For write access, only partners providing data have login possibilities to upload their own data</w:t>
            </w:r>
          </w:p>
        </w:tc>
      </w:tr>
      <w:tr w:rsidR="00E56FF1" w14:paraId="77F014C5" w14:textId="77777777">
        <w:trPr>
          <w:trHeight w:val="1110"/>
        </w:trPr>
        <w:tc>
          <w:tcPr>
            <w:tcW w:w="231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94E9FB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851AE8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10A07D3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but it could become - again the data is not produced by us, but aggregated into a single metadata format</w:t>
            </w:r>
          </w:p>
        </w:tc>
      </w:tr>
      <w:tr w:rsidR="00E56FF1" w14:paraId="2CC4D60E" w14:textId="77777777">
        <w:trPr>
          <w:trHeight w:val="1110"/>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059C473"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ED2456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03BE0B5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None</w:t>
            </w:r>
          </w:p>
        </w:tc>
      </w:tr>
      <w:tr w:rsidR="00E56FF1" w14:paraId="44B89007" w14:textId="77777777">
        <w:trPr>
          <w:trHeight w:val="1365"/>
        </w:trPr>
        <w:tc>
          <w:tcPr>
            <w:tcW w:w="231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654905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531DE0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251F818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the data is "use-able" by third parties</w:t>
            </w:r>
          </w:p>
        </w:tc>
      </w:tr>
      <w:tr w:rsidR="00E56FF1" w14:paraId="315BDE2B" w14:textId="77777777">
        <w:trPr>
          <w:trHeight w:val="1110"/>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77A25AC"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4041C1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4CB75C4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Already available</w:t>
            </w:r>
          </w:p>
        </w:tc>
      </w:tr>
      <w:tr w:rsidR="00E56FF1" w14:paraId="267D8280" w14:textId="77777777">
        <w:trPr>
          <w:trHeight w:val="1110"/>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C66F150"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4444DC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4B696CB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What is a "sharing mechanism" here? We don't really share, we provide as open access.</w:t>
            </w:r>
          </w:p>
        </w:tc>
      </w:tr>
      <w:tr w:rsidR="00E56FF1" w14:paraId="4DC60C3D" w14:textId="77777777">
        <w:trPr>
          <w:trHeight w:val="1110"/>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8043B4C"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563A17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2A34FC7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All open access</w:t>
            </w:r>
          </w:p>
        </w:tc>
      </w:tr>
      <w:tr w:rsidR="00E56FF1" w14:paraId="4D80F8D8" w14:textId="77777777">
        <w:trPr>
          <w:trHeight w:val="870"/>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1D0640A"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29AB25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33B8A43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w:t>
            </w:r>
          </w:p>
        </w:tc>
      </w:tr>
      <w:tr w:rsidR="00E56FF1" w14:paraId="5CA2EA78" w14:textId="77777777">
        <w:trPr>
          <w:trHeight w:val="1110"/>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7D76403"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D24B65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1474B72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policies for providing data, API is opened to all</w:t>
            </w:r>
          </w:p>
        </w:tc>
      </w:tr>
      <w:tr w:rsidR="00E56FF1" w14:paraId="3BFFAB89" w14:textId="77777777">
        <w:trPr>
          <w:trHeight w:val="1110"/>
        </w:trPr>
        <w:tc>
          <w:tcPr>
            <w:tcW w:w="231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109EA3D" w14:textId="77777777" w:rsidR="00E56FF1" w:rsidRDefault="00E56FF1">
            <w:pPr>
              <w:spacing w:after="0"/>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46C0E8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607678A8"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long-term preservation, data is backed up but not more</w:t>
            </w:r>
          </w:p>
        </w:tc>
      </w:tr>
      <w:tr w:rsidR="00E56FF1" w14:paraId="59AFD47C"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A646CD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5BC82EB4" w14:textId="77777777">
        <w:trPr>
          <w:trHeight w:val="2010"/>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9778039" w14:textId="77777777" w:rsidR="00E56FF1" w:rsidRDefault="00E56FF1">
            <w:pPr>
              <w:spacing w:after="0"/>
              <w:jc w:val="left"/>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87EE91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07C1F8A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sensitive data</w:t>
            </w:r>
          </w:p>
          <w:p w14:paraId="376C962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recovery from backups (how often do we rotate the backups is to be confirmed)</w:t>
            </w:r>
          </w:p>
        </w:tc>
      </w:tr>
      <w:tr w:rsidR="00E56FF1" w14:paraId="0E324BE9"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29B48A8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1E2AC60A" w14:textId="77777777">
        <w:trPr>
          <w:trHeight w:val="1110"/>
        </w:trPr>
        <w:tc>
          <w:tcPr>
            <w:tcW w:w="231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A96E357" w14:textId="77777777" w:rsidR="00E56FF1" w:rsidRDefault="00E56FF1">
            <w:pPr>
              <w:spacing w:after="0"/>
              <w:jc w:val="left"/>
              <w:rPr>
                <w:rFonts w:ascii="Roboto" w:eastAsia="Roboto" w:hAnsi="Roboto" w:cs="Roboto"/>
                <w:color w:val="172B4D"/>
                <w:sz w:val="21"/>
                <w:szCs w:val="21"/>
              </w:rPr>
            </w:pPr>
          </w:p>
        </w:tc>
        <w:tc>
          <w:tcPr>
            <w:tcW w:w="64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99C553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0D7D622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Unlikely, no</w:t>
            </w:r>
          </w:p>
        </w:tc>
      </w:tr>
    </w:tbl>
    <w:p w14:paraId="69FC21A1" w14:textId="77777777" w:rsidR="00E56FF1" w:rsidRDefault="00E56FF1"/>
    <w:p w14:paraId="08A31FF1" w14:textId="77777777" w:rsidR="00E56FF1" w:rsidRDefault="00000000">
      <w:pPr>
        <w:pStyle w:val="Heading3"/>
        <w:numPr>
          <w:ilvl w:val="2"/>
          <w:numId w:val="10"/>
        </w:numPr>
      </w:pPr>
      <w:bookmarkStart w:id="25" w:name="_heading=h.i42wrtmzwkh9" w:colFirst="0" w:colLast="0"/>
      <w:bookmarkEnd w:id="25"/>
      <w:r>
        <w:t>PROMINENCE</w:t>
      </w:r>
    </w:p>
    <w:tbl>
      <w:tblPr>
        <w:tblStyle w:val="afa"/>
        <w:tblW w:w="8775" w:type="dxa"/>
        <w:tblBorders>
          <w:top w:val="nil"/>
          <w:left w:val="nil"/>
          <w:bottom w:val="nil"/>
          <w:right w:val="nil"/>
          <w:insideH w:val="nil"/>
          <w:insideV w:val="nil"/>
        </w:tblBorders>
        <w:tblLayout w:type="fixed"/>
        <w:tblLook w:val="0600" w:firstRow="0" w:lastRow="0" w:firstColumn="0" w:lastColumn="0" w:noHBand="1" w:noVBand="1"/>
      </w:tblPr>
      <w:tblGrid>
        <w:gridCol w:w="2205"/>
        <w:gridCol w:w="6570"/>
      </w:tblGrid>
      <w:tr w:rsidR="00E56FF1" w14:paraId="1321F292"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750D1D1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2FBCAEF4" w14:textId="77777777">
        <w:trPr>
          <w:trHeight w:val="720"/>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8637E3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BEDE025"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627FF9A8" w14:textId="77777777">
        <w:trPr>
          <w:trHeight w:val="465"/>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490935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97256FC"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None</w:t>
            </w:r>
          </w:p>
        </w:tc>
      </w:tr>
      <w:tr w:rsidR="00E56FF1" w14:paraId="51196E73" w14:textId="77777777">
        <w:trPr>
          <w:trHeight w:val="465"/>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299826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62C006F"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47BE2350" w14:textId="77777777">
        <w:trPr>
          <w:trHeight w:val="465"/>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7AF209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48259DB"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387555F9" w14:textId="77777777">
        <w:trPr>
          <w:trHeight w:val="720"/>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45D9E8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697CBE0"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4D2466FB" w14:textId="77777777">
        <w:trPr>
          <w:trHeight w:val="465"/>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870063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CAABD13"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Modelling data.</w:t>
            </w:r>
          </w:p>
        </w:tc>
      </w:tr>
      <w:tr w:rsidR="00E56FF1" w14:paraId="33E074BA" w14:textId="77777777">
        <w:trPr>
          <w:trHeight w:val="720"/>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88F864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51FE6A8"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Data will be the output of running JOREK simulations and a trained neural network to optimise parametric analysis.</w:t>
            </w:r>
          </w:p>
        </w:tc>
      </w:tr>
      <w:tr w:rsidR="00E56FF1" w14:paraId="6EC8F4F7" w14:textId="77777777">
        <w:trPr>
          <w:trHeight w:val="465"/>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4EAD82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0739FE0"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~1 Mo files, ~50TB</w:t>
            </w:r>
          </w:p>
        </w:tc>
      </w:tr>
      <w:tr w:rsidR="00E56FF1" w14:paraId="4CCD7821"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2E6AA87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746C5FEF" w14:textId="77777777">
        <w:trPr>
          <w:trHeight w:val="2355"/>
        </w:trPr>
        <w:tc>
          <w:tcPr>
            <w:tcW w:w="220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1866BD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CE41FD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76A6B4A0"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TBC - In principle we could provide the training data set, which will be smaller set of objects, as a FAIR object (or objects), or we could create a research object with links to workflow and codes and make this available as a RO.</w:t>
            </w:r>
          </w:p>
        </w:tc>
      </w:tr>
      <w:tr w:rsidR="00E56FF1" w14:paraId="5CFEF5C6" w14:textId="77777777">
        <w:trPr>
          <w:trHeight w:val="87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CA95B84"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828D55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218DEE62"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None</w:t>
            </w:r>
          </w:p>
        </w:tc>
      </w:tr>
      <w:tr w:rsidR="00E56FF1" w14:paraId="0CDCCA5B" w14:textId="77777777">
        <w:trPr>
          <w:trHeight w:val="111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C279468"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5752DB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0B6716A7"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Yes, but only for the trained neural network</w:t>
            </w:r>
          </w:p>
        </w:tc>
      </w:tr>
      <w:tr w:rsidR="00E56FF1" w14:paraId="4869F692" w14:textId="77777777">
        <w:trPr>
          <w:trHeight w:val="1365"/>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D4BB5B1"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C85F65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2A48DD99"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TBD</w:t>
            </w:r>
          </w:p>
        </w:tc>
      </w:tr>
      <w:tr w:rsidR="00E56FF1" w14:paraId="6044EC91" w14:textId="77777777">
        <w:trPr>
          <w:trHeight w:val="1110"/>
        </w:trPr>
        <w:tc>
          <w:tcPr>
            <w:tcW w:w="220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4251D8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EEA796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443FD7C1"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Training data or research object (as described above).  Trained NN as a downloadable entity</w:t>
            </w:r>
          </w:p>
        </w:tc>
      </w:tr>
      <w:tr w:rsidR="00E56FF1" w14:paraId="6AF48818" w14:textId="77777777">
        <w:trPr>
          <w:trHeight w:val="87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F344E44"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4AB6D8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5F94CFCB"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Download</w:t>
            </w:r>
          </w:p>
        </w:tc>
      </w:tr>
      <w:tr w:rsidR="00E56FF1" w14:paraId="0683AA6F" w14:textId="77777777">
        <w:trPr>
          <w:trHeight w:val="111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215E965"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DA7981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01828061"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TBC - if we use zenodo then no tools will be necessary</w:t>
            </w:r>
          </w:p>
        </w:tc>
      </w:tr>
      <w:tr w:rsidR="00E56FF1" w14:paraId="2FE2A93A" w14:textId="77777777">
        <w:trPr>
          <w:trHeight w:val="1755"/>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42E29B7"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A02F1B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5E007FDB"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JOREK: Under source control.  Source is open but requires authorisation.</w:t>
            </w:r>
          </w:p>
          <w:p w14:paraId="5435D2BE" w14:textId="77777777" w:rsidR="00E56FF1" w:rsidRDefault="00000000">
            <w:pPr>
              <w:spacing w:before="160" w:after="0"/>
              <w:rPr>
                <w:rFonts w:ascii="Roboto" w:eastAsia="Roboto" w:hAnsi="Roboto" w:cs="Roboto"/>
                <w:i/>
                <w:color w:val="0052CC"/>
                <w:sz w:val="21"/>
                <w:szCs w:val="21"/>
                <w:u w:val="single"/>
              </w:rPr>
            </w:pPr>
            <w:r>
              <w:rPr>
                <w:rFonts w:ascii="Roboto" w:eastAsia="Roboto" w:hAnsi="Roboto" w:cs="Roboto"/>
                <w:i/>
                <w:color w:val="172B4D"/>
                <w:sz w:val="21"/>
                <w:szCs w:val="21"/>
              </w:rPr>
              <w:t xml:space="preserve">PROMINENCE: </w:t>
            </w:r>
            <w:hyperlink r:id="rId50">
              <w:r>
                <w:rPr>
                  <w:rFonts w:ascii="Roboto" w:eastAsia="Roboto" w:hAnsi="Roboto" w:cs="Roboto"/>
                  <w:i/>
                  <w:color w:val="0052CC"/>
                  <w:sz w:val="21"/>
                  <w:szCs w:val="21"/>
                  <w:u w:val="single"/>
                </w:rPr>
                <w:t>https://github.com/prominence-eosc</w:t>
              </w:r>
            </w:hyperlink>
          </w:p>
        </w:tc>
      </w:tr>
      <w:tr w:rsidR="00E56FF1" w14:paraId="6D3E1A01" w14:textId="77777777">
        <w:trPr>
          <w:trHeight w:val="87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582E69F"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9D61F5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167DA560"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User will need to request access to JOREK through the web page.</w:t>
            </w:r>
          </w:p>
        </w:tc>
      </w:tr>
      <w:tr w:rsidR="00E56FF1" w14:paraId="2DE580F3" w14:textId="77777777">
        <w:trPr>
          <w:trHeight w:val="870"/>
        </w:trPr>
        <w:tc>
          <w:tcPr>
            <w:tcW w:w="220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278992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798C36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6A8C92B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TBC - what format does JOREK output in?</w:t>
            </w:r>
          </w:p>
        </w:tc>
      </w:tr>
      <w:tr w:rsidR="00E56FF1" w14:paraId="0CDDDE20" w14:textId="77777777">
        <w:trPr>
          <w:trHeight w:val="111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890B787"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2DD9A4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4A7530CC"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None</w:t>
            </w:r>
          </w:p>
        </w:tc>
      </w:tr>
      <w:tr w:rsidR="00E56FF1" w14:paraId="650C0AC9" w14:textId="77777777">
        <w:trPr>
          <w:trHeight w:val="1110"/>
        </w:trPr>
        <w:tc>
          <w:tcPr>
            <w:tcW w:w="220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69F273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2AFA48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77467539"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Training Data/Research object - yes, but not with ease</w:t>
            </w:r>
          </w:p>
        </w:tc>
      </w:tr>
      <w:tr w:rsidR="00E56FF1" w14:paraId="5E282862" w14:textId="77777777">
        <w:trPr>
          <w:trHeight w:val="111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A069D42"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ACBB77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4449CC1C"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See above</w:t>
            </w:r>
          </w:p>
        </w:tc>
      </w:tr>
      <w:tr w:rsidR="00E56FF1" w14:paraId="123A6312" w14:textId="77777777">
        <w:trPr>
          <w:trHeight w:val="87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5A22C1D"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9833FA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3B2EECAC"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No</w:t>
            </w:r>
          </w:p>
        </w:tc>
      </w:tr>
      <w:tr w:rsidR="00E56FF1" w14:paraId="4D8ACAAB" w14:textId="77777777">
        <w:trPr>
          <w:trHeight w:val="111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4F7622F"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17E8B3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6EAF137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CC-BY-SA 4.0</w:t>
            </w:r>
          </w:p>
        </w:tc>
      </w:tr>
      <w:tr w:rsidR="00E56FF1" w14:paraId="585D35DB" w14:textId="77777777">
        <w:trPr>
          <w:trHeight w:val="87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08DF309"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0B1963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77DC455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No</w:t>
            </w:r>
          </w:p>
        </w:tc>
      </w:tr>
      <w:tr w:rsidR="00E56FF1" w14:paraId="3C502EE7" w14:textId="77777777">
        <w:trPr>
          <w:trHeight w:val="111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AE7FA30"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075BEE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402A92D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No</w:t>
            </w:r>
          </w:p>
        </w:tc>
      </w:tr>
      <w:tr w:rsidR="00E56FF1" w14:paraId="45CD2485" w14:textId="77777777">
        <w:trPr>
          <w:trHeight w:val="1110"/>
        </w:trPr>
        <w:tc>
          <w:tcPr>
            <w:tcW w:w="220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B242F54" w14:textId="77777777" w:rsidR="00E56FF1" w:rsidRDefault="00E56FF1">
            <w:pPr>
              <w:spacing w:after="0"/>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6389A6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248963FA"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Intend to use Zenodo</w:t>
            </w:r>
          </w:p>
        </w:tc>
      </w:tr>
      <w:tr w:rsidR="00E56FF1" w14:paraId="6F0096D7"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69FECCB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1F27B934" w14:textId="77777777">
        <w:trPr>
          <w:trHeight w:val="1365"/>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4A7BACF" w14:textId="77777777" w:rsidR="00E56FF1" w:rsidRDefault="00E56FF1">
            <w:pPr>
              <w:spacing w:after="0"/>
              <w:jc w:val="left"/>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1B63EB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378FB536"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4DCC45E5"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1F8B88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2FC71393" w14:textId="77777777">
        <w:trPr>
          <w:trHeight w:val="1110"/>
        </w:trPr>
        <w:tc>
          <w:tcPr>
            <w:tcW w:w="220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0A25223" w14:textId="77777777" w:rsidR="00E56FF1" w:rsidRDefault="00E56FF1">
            <w:pPr>
              <w:spacing w:after="0"/>
              <w:jc w:val="left"/>
              <w:rPr>
                <w:rFonts w:ascii="Roboto" w:eastAsia="Roboto" w:hAnsi="Roboto" w:cs="Roboto"/>
                <w:color w:val="172B4D"/>
                <w:sz w:val="21"/>
                <w:szCs w:val="21"/>
              </w:rPr>
            </w:pPr>
          </w:p>
        </w:tc>
        <w:tc>
          <w:tcPr>
            <w:tcW w:w="657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E35CA6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50A39CE6"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bl>
    <w:p w14:paraId="0346B716" w14:textId="77777777" w:rsidR="00E56FF1" w:rsidRDefault="00E56FF1"/>
    <w:p w14:paraId="4AEA81D0" w14:textId="77777777" w:rsidR="00E56FF1" w:rsidRDefault="00000000">
      <w:pPr>
        <w:pStyle w:val="Heading3"/>
        <w:numPr>
          <w:ilvl w:val="2"/>
          <w:numId w:val="10"/>
        </w:numPr>
      </w:pPr>
      <w:bookmarkStart w:id="26" w:name="_heading=h.niyzsmtvldol" w:colFirst="0" w:colLast="0"/>
      <w:bookmarkEnd w:id="26"/>
      <w:r>
        <w:t>SeaDataNet WebOcean Data Analysis</w:t>
      </w:r>
    </w:p>
    <w:tbl>
      <w:tblPr>
        <w:tblStyle w:val="afb"/>
        <w:tblW w:w="8775" w:type="dxa"/>
        <w:tblBorders>
          <w:top w:val="nil"/>
          <w:left w:val="nil"/>
          <w:bottom w:val="nil"/>
          <w:right w:val="nil"/>
          <w:insideH w:val="nil"/>
          <w:insideV w:val="nil"/>
        </w:tblBorders>
        <w:tblLayout w:type="fixed"/>
        <w:tblLook w:val="0600" w:firstRow="0" w:lastRow="0" w:firstColumn="0" w:lastColumn="0" w:noHBand="1" w:noVBand="1"/>
      </w:tblPr>
      <w:tblGrid>
        <w:gridCol w:w="2115"/>
        <w:gridCol w:w="6660"/>
      </w:tblGrid>
      <w:tr w:rsidR="00E56FF1" w14:paraId="32D5ED62"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2182D29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4B99412E" w14:textId="77777777">
        <w:trPr>
          <w:trHeight w:val="720"/>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4008C1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40C0143"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17A8A59C" w14:textId="77777777">
        <w:trPr>
          <w:trHeight w:val="2595"/>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166536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D99AFFD"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 xml:space="preserve">As part of the use case a data space with a volume of established and major marine data collections will be provided which users can use as input for further analyses. These public data collections can be considered as a ‘treasure box’. The data collections concern:     </w:t>
            </w:r>
          </w:p>
          <w:p w14:paraId="6C01717F" w14:textId="77777777" w:rsidR="00E56FF1" w:rsidRDefault="00000000">
            <w:pPr>
              <w:numPr>
                <w:ilvl w:val="0"/>
                <w:numId w:val="23"/>
              </w:numPr>
              <w:spacing w:before="160" w:after="0"/>
              <w:jc w:val="left"/>
            </w:pPr>
            <w:r>
              <w:rPr>
                <w:rFonts w:ascii="Roboto" w:eastAsia="Roboto" w:hAnsi="Roboto" w:cs="Roboto"/>
                <w:color w:val="172B4D"/>
                <w:sz w:val="21"/>
                <w:szCs w:val="21"/>
              </w:rPr>
              <w:t>SeaDataNet: Harmonised marine data collections for Temperature and Salinity</w:t>
            </w:r>
          </w:p>
          <w:p w14:paraId="0E6C0742" w14:textId="77777777" w:rsidR="00E56FF1" w:rsidRDefault="00000000">
            <w:pPr>
              <w:numPr>
                <w:ilvl w:val="0"/>
                <w:numId w:val="23"/>
              </w:numPr>
              <w:spacing w:after="0"/>
              <w:jc w:val="left"/>
            </w:pPr>
            <w:r>
              <w:rPr>
                <w:rFonts w:ascii="Roboto" w:eastAsia="Roboto" w:hAnsi="Roboto" w:cs="Roboto"/>
                <w:color w:val="172B4D"/>
                <w:sz w:val="21"/>
                <w:szCs w:val="21"/>
              </w:rPr>
              <w:t>EMODnet Chemistry: Harmonised marine data collections for eutrophication, contaminants, and marine litter</w:t>
            </w:r>
          </w:p>
          <w:p w14:paraId="615F14AA" w14:textId="77777777" w:rsidR="00E56FF1" w:rsidRDefault="00000000">
            <w:pPr>
              <w:numPr>
                <w:ilvl w:val="0"/>
                <w:numId w:val="23"/>
              </w:numPr>
              <w:spacing w:after="0"/>
              <w:jc w:val="left"/>
            </w:pPr>
            <w:r>
              <w:rPr>
                <w:rFonts w:ascii="Roboto" w:eastAsia="Roboto" w:hAnsi="Roboto" w:cs="Roboto"/>
                <w:color w:val="172B4D"/>
                <w:sz w:val="21"/>
                <w:szCs w:val="21"/>
              </w:rPr>
              <w:t>Euro-ARGO: Collections of data from Argo floats</w:t>
            </w:r>
          </w:p>
        </w:tc>
      </w:tr>
      <w:tr w:rsidR="00E56FF1" w14:paraId="3513F39C" w14:textId="77777777">
        <w:trPr>
          <w:trHeight w:val="3195"/>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BE6221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6B5E290"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Original observation data sets have been collected in-situ by hundreds of organisations and then gathered and stored by data centres, which are nodes in the SeaDataNet pan-European infrastructure for marine data management. Then subsets have been made for further processing and harmonization by groups of experts in SeaDataNet respectively EMODnet Chemistry to generate these harmonized aggregated data collections as products for selected parameters.</w:t>
            </w:r>
          </w:p>
          <w:p w14:paraId="0AC14F82"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In the case of Euro-ARGO all Argo data sets have been gathered and validated and processed by experts and made available as validated data collections by the ARGO GDAC, of which one is hosted at IFREMER (France) as part of the Euro-Argo ERIC</w:t>
            </w:r>
          </w:p>
        </w:tc>
      </w:tr>
      <w:tr w:rsidR="00E56FF1" w14:paraId="73802493" w14:textId="77777777">
        <w:trPr>
          <w:trHeight w:val="720"/>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975892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D1B8313"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 xml:space="preserve">The data collections cover several decades and are global for SeaDataNet and Argo, and European seas for EMODnet Chemistry </w:t>
            </w:r>
          </w:p>
        </w:tc>
      </w:tr>
      <w:tr w:rsidR="00E56FF1" w14:paraId="1D0F777C" w14:textId="77777777">
        <w:trPr>
          <w:trHeight w:val="720"/>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6080FD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E548F6F"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7C07FDED" w14:textId="77777777">
        <w:trPr>
          <w:trHeight w:val="1710"/>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567819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EE2C0B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 xml:space="preserve">The public provided data collections, see above, will serve as input for the use case, whereby users can make use of the analytical functionalities of the WebODV application to make subsets of the data for selected date, place, parameter, organization, etc and to make graphics of analytical processes. So the WebODV output will be CSV or NetCDF files with subsets of data AND graphs.   </w:t>
            </w:r>
          </w:p>
        </w:tc>
      </w:tr>
      <w:tr w:rsidR="00E56FF1" w14:paraId="237E143C" w14:textId="77777777">
        <w:trPr>
          <w:trHeight w:val="960"/>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9A557F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72BB9A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 xml:space="preserve">The output data sets and graphs are products from the subsetting or analytical processing of the input data. In addition, users might include their own marine data sets as extra input.    </w:t>
            </w:r>
          </w:p>
        </w:tc>
      </w:tr>
      <w:tr w:rsidR="00E56FF1" w14:paraId="2285E3B2" w14:textId="77777777">
        <w:trPr>
          <w:trHeight w:val="720"/>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6DB101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D0561CE"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 xml:space="preserve">Global, many decades, multiple parameters. See reference data above </w:t>
            </w:r>
          </w:p>
        </w:tc>
      </w:tr>
      <w:tr w:rsidR="00E56FF1" w14:paraId="2272E4F3"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057CDE9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7DF17111" w14:textId="77777777">
        <w:trPr>
          <w:trHeight w:val="3585"/>
        </w:trPr>
        <w:tc>
          <w:tcPr>
            <w:tcW w:w="211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CC5FF5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2E0936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3C82B89F" w14:textId="77777777" w:rsidR="00E56FF1" w:rsidRDefault="00000000">
            <w:pPr>
              <w:spacing w:before="160" w:after="0"/>
              <w:rPr>
                <w:rFonts w:ascii="Roboto" w:eastAsia="Roboto" w:hAnsi="Roboto" w:cs="Roboto"/>
                <w:i/>
                <w:color w:val="172B4D"/>
                <w:sz w:val="21"/>
                <w:szCs w:val="21"/>
              </w:rPr>
            </w:pPr>
            <w:r>
              <w:rPr>
                <w:rFonts w:ascii="Roboto" w:eastAsia="Roboto" w:hAnsi="Roboto" w:cs="Roboto"/>
                <w:color w:val="172B4D"/>
                <w:sz w:val="21"/>
                <w:szCs w:val="21"/>
              </w:rPr>
              <w:t xml:space="preserve">The reference data collections have DOIs and landing pages. Within the data collections all data are accompanied with standard metadata descriptions, following SeaDataNet CDI standards (SeaDataNet and EMODnet Chemistry) and Argo standards (see Argo). Therefore, the data sets resulting from the WebODV analyses and extractions will also contain those metadata per individual data set in the collections. However, it is up to the WebODV users to apply for DOIs for their results, including editing landing pages  </w:t>
            </w:r>
            <w:r>
              <w:rPr>
                <w:rFonts w:ascii="Roboto" w:eastAsia="Roboto" w:hAnsi="Roboto" w:cs="Roboto"/>
                <w:i/>
                <w:color w:val="172B4D"/>
                <w:sz w:val="21"/>
                <w:szCs w:val="21"/>
              </w:rPr>
              <w:t xml:space="preserve"> </w:t>
            </w:r>
          </w:p>
        </w:tc>
      </w:tr>
      <w:tr w:rsidR="00E56FF1" w14:paraId="775CD451" w14:textId="77777777">
        <w:trPr>
          <w:trHeight w:val="870"/>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28B9A0E"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0A1CEB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4A85500D" w14:textId="77777777" w:rsidR="00E56FF1" w:rsidRDefault="00000000">
            <w:pPr>
              <w:spacing w:before="160" w:after="0"/>
              <w:rPr>
                <w:rFonts w:ascii="Roboto" w:eastAsia="Roboto" w:hAnsi="Roboto" w:cs="Roboto"/>
                <w:i/>
                <w:color w:val="172B4D"/>
                <w:sz w:val="21"/>
                <w:szCs w:val="21"/>
              </w:rPr>
            </w:pPr>
            <w:r>
              <w:rPr>
                <w:rFonts w:ascii="Roboto" w:eastAsia="Roboto" w:hAnsi="Roboto" w:cs="Roboto"/>
                <w:color w:val="172B4D"/>
                <w:sz w:val="21"/>
                <w:szCs w:val="21"/>
              </w:rPr>
              <w:t xml:space="preserve">SeaDataNet standards and vocabularies and CF standards </w:t>
            </w:r>
            <w:r>
              <w:rPr>
                <w:rFonts w:ascii="Roboto" w:eastAsia="Roboto" w:hAnsi="Roboto" w:cs="Roboto"/>
                <w:i/>
                <w:color w:val="172B4D"/>
                <w:sz w:val="21"/>
                <w:szCs w:val="21"/>
              </w:rPr>
              <w:t xml:space="preserve"> </w:t>
            </w:r>
          </w:p>
        </w:tc>
      </w:tr>
      <w:tr w:rsidR="00E56FF1" w14:paraId="70C5C5AB" w14:textId="77777777">
        <w:trPr>
          <w:trHeight w:val="1365"/>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F4A2036"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9C289F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5733941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The use of SeaDataNet vocabularies and CF standards provides keywords for searches.   </w:t>
            </w:r>
          </w:p>
        </w:tc>
      </w:tr>
      <w:tr w:rsidR="00E56FF1" w14:paraId="7FB31D18" w14:textId="77777777">
        <w:trPr>
          <w:trHeight w:val="2595"/>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E3D269B"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AFF015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63E267C0"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users can make metadata descriptions for their resulting data products, while going for a DOI and data publishing. This is not included sec within the WebODV use case, but can be done using common facilities in EOSC or Marine domain. Depends largely on the scientific excellence of the results whether the user wants to publish as such.</w:t>
            </w:r>
          </w:p>
        </w:tc>
      </w:tr>
      <w:tr w:rsidR="00E56FF1" w14:paraId="0498EB03" w14:textId="77777777">
        <w:trPr>
          <w:trHeight w:val="1605"/>
        </w:trPr>
        <w:tc>
          <w:tcPr>
            <w:tcW w:w="211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570149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7D2838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320BAA8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Users of WebODV will store the analysis results and subsets in their private data space. Then they can decide to publish, using common facilities in EOSC or Marine domain. Or decide to keep the results private.</w:t>
            </w:r>
          </w:p>
        </w:tc>
      </w:tr>
      <w:tr w:rsidR="00E56FF1" w14:paraId="42CC2D7A" w14:textId="77777777">
        <w:trPr>
          <w:trHeight w:val="1860"/>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97C84E3"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902FE8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42EABFC8"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Users can decide to publish their webODV results. This could be e.g. in SEANOE, which is the data publishing service, operated by SeaDataNet. Or they can decide to make use of such data publishing and citing services, provided by EOSC, arranged via EGI-ACE.</w:t>
            </w:r>
          </w:p>
        </w:tc>
      </w:tr>
      <w:tr w:rsidR="00E56FF1" w14:paraId="64B80FE6" w14:textId="77777777">
        <w:trPr>
          <w:trHeight w:val="1365"/>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DF988A6"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8FC0E49"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58BCF96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If users have published their WebODV results, then these can be found in SEANOE or EOSC by their regular services.</w:t>
            </w:r>
          </w:p>
        </w:tc>
      </w:tr>
      <w:tr w:rsidR="00E56FF1" w14:paraId="08EE84EE" w14:textId="77777777">
        <w:trPr>
          <w:trHeight w:val="1860"/>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446C898"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A8A211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 xml:space="preserve">Specify where the data and associated metadata, documentation and code are deposited. Users will store their results and documentation first in their private data space.  </w:t>
            </w:r>
          </w:p>
          <w:p w14:paraId="10257B0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If users have decided to published their WebODV results, then these can be found in SEANOE or EOSC, including documentation as required by these external services.</w:t>
            </w:r>
          </w:p>
        </w:tc>
      </w:tr>
      <w:tr w:rsidR="00E56FF1" w14:paraId="55474862" w14:textId="77777777">
        <w:trPr>
          <w:trHeight w:val="870"/>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16E64D2"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31E954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07514EC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There are no restrictions foreseen of WebODV results.</w:t>
            </w:r>
          </w:p>
        </w:tc>
      </w:tr>
      <w:tr w:rsidR="00E56FF1" w14:paraId="0EB42EB8" w14:textId="77777777">
        <w:trPr>
          <w:trHeight w:val="1110"/>
        </w:trPr>
        <w:tc>
          <w:tcPr>
            <w:tcW w:w="211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AB0C4A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A73EC9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2C492F9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as webODV has a number of output formats which are standard and interoperable.</w:t>
            </w:r>
          </w:p>
        </w:tc>
      </w:tr>
      <w:tr w:rsidR="00E56FF1" w14:paraId="425D86FD" w14:textId="77777777">
        <w:trPr>
          <w:trHeight w:val="1110"/>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171016A"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7501EA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37B553D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SeaDataNet and CF standards</w:t>
            </w:r>
          </w:p>
        </w:tc>
      </w:tr>
      <w:tr w:rsidR="00E56FF1" w14:paraId="013C1CE8" w14:textId="77777777">
        <w:trPr>
          <w:trHeight w:val="1110"/>
        </w:trPr>
        <w:tc>
          <w:tcPr>
            <w:tcW w:w="211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91080B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9278A8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6CFB56C1" w14:textId="77777777" w:rsidR="00E56FF1" w:rsidRDefault="00000000">
            <w:pPr>
              <w:spacing w:before="160" w:after="0"/>
              <w:rPr>
                <w:rFonts w:ascii="Roboto" w:eastAsia="Roboto" w:hAnsi="Roboto" w:cs="Roboto"/>
                <w:i/>
                <w:color w:val="172B4D"/>
                <w:sz w:val="21"/>
                <w:szCs w:val="21"/>
              </w:rPr>
            </w:pPr>
            <w:r>
              <w:rPr>
                <w:rFonts w:ascii="Roboto" w:eastAsia="Roboto" w:hAnsi="Roboto" w:cs="Roboto"/>
                <w:color w:val="172B4D"/>
                <w:sz w:val="21"/>
                <w:szCs w:val="21"/>
              </w:rPr>
              <w:t>Published results will be re-usable by third parties</w:t>
            </w:r>
            <w:r>
              <w:rPr>
                <w:rFonts w:ascii="Roboto" w:eastAsia="Roboto" w:hAnsi="Roboto" w:cs="Roboto"/>
                <w:i/>
                <w:color w:val="172B4D"/>
                <w:sz w:val="21"/>
                <w:szCs w:val="21"/>
              </w:rPr>
              <w:t>.</w:t>
            </w:r>
          </w:p>
        </w:tc>
      </w:tr>
      <w:tr w:rsidR="00E56FF1" w14:paraId="415D86DC" w14:textId="77777777">
        <w:trPr>
          <w:trHeight w:val="1365"/>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A2DAE3E"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582890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3BD04E6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Is depending on choices and analyses made by the WebODV users.  </w:t>
            </w:r>
          </w:p>
        </w:tc>
      </w:tr>
      <w:tr w:rsidR="00E56FF1" w14:paraId="024E4B26" w14:textId="77777777">
        <w:trPr>
          <w:trHeight w:val="1110"/>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C0B88E7"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18FDDB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273A4AA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Once published in official citation services (see above) sharing is made possible.  </w:t>
            </w:r>
          </w:p>
        </w:tc>
      </w:tr>
      <w:tr w:rsidR="00E56FF1" w14:paraId="38B9B651" w14:textId="77777777">
        <w:trPr>
          <w:trHeight w:val="1110"/>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0A5B4EB"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01A531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4CF39C2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CC BY 4.0 is most appropriate</w:t>
            </w:r>
          </w:p>
        </w:tc>
      </w:tr>
      <w:tr w:rsidR="00E56FF1" w14:paraId="6B731084" w14:textId="77777777">
        <w:trPr>
          <w:trHeight w:val="1110"/>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79425D4"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97C1F2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49C37BD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If users publishes results, it is recommended to document quality assurance measures to demonstrate scientific excellence.</w:t>
            </w:r>
          </w:p>
        </w:tc>
      </w:tr>
      <w:tr w:rsidR="00E56FF1" w14:paraId="4B22A424" w14:textId="77777777">
        <w:trPr>
          <w:trHeight w:val="1110"/>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84D8C3E"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209FCC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2432C7A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choice of users to publish or not</w:t>
            </w:r>
          </w:p>
        </w:tc>
      </w:tr>
      <w:tr w:rsidR="00E56FF1" w14:paraId="478599EA" w14:textId="77777777">
        <w:trPr>
          <w:trHeight w:val="1365"/>
        </w:trPr>
        <w:tc>
          <w:tcPr>
            <w:tcW w:w="211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AFFDBB0" w14:textId="77777777" w:rsidR="00E56FF1" w:rsidRDefault="00E56FF1">
            <w:pPr>
              <w:spacing w:after="0"/>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49BA3E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31EC0B98"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 is not part of the use case, but can be arranged by users by publishing in SEANOE or EOSC service</w:t>
            </w:r>
          </w:p>
        </w:tc>
      </w:tr>
      <w:tr w:rsidR="00E56FF1" w14:paraId="088D609F"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6B6E7BB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6C5D9D3F" w14:textId="77777777">
        <w:trPr>
          <w:trHeight w:val="1605"/>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2C06358" w14:textId="77777777" w:rsidR="00E56FF1" w:rsidRDefault="00E56FF1">
            <w:pPr>
              <w:spacing w:after="0"/>
              <w:jc w:val="left"/>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9AFE78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0C53227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Back-up measures and security for unwanted access of private use space need to be arranged with the cloud provider</w:t>
            </w:r>
          </w:p>
        </w:tc>
      </w:tr>
      <w:tr w:rsidR="00E56FF1" w14:paraId="18FCBD6C"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5E66634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63B7441B" w14:textId="77777777">
        <w:trPr>
          <w:trHeight w:val="1110"/>
        </w:trPr>
        <w:tc>
          <w:tcPr>
            <w:tcW w:w="211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2FB850B" w14:textId="77777777" w:rsidR="00E56FF1" w:rsidRDefault="00E56FF1">
            <w:pPr>
              <w:spacing w:after="0"/>
              <w:jc w:val="left"/>
              <w:rPr>
                <w:rFonts w:ascii="Roboto" w:eastAsia="Roboto" w:hAnsi="Roboto" w:cs="Roboto"/>
                <w:color w:val="172B4D"/>
                <w:sz w:val="21"/>
                <w:szCs w:val="21"/>
              </w:rPr>
            </w:pPr>
          </w:p>
        </w:tc>
        <w:tc>
          <w:tcPr>
            <w:tcW w:w="66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62BC24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07C9CC8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Not applicable</w:t>
            </w:r>
          </w:p>
        </w:tc>
      </w:tr>
    </w:tbl>
    <w:p w14:paraId="08BCB872" w14:textId="77777777" w:rsidR="00E56FF1" w:rsidRDefault="00E56FF1"/>
    <w:p w14:paraId="4AFCB1D3" w14:textId="77777777" w:rsidR="00E56FF1" w:rsidRDefault="00000000">
      <w:pPr>
        <w:pStyle w:val="Heading3"/>
        <w:numPr>
          <w:ilvl w:val="2"/>
          <w:numId w:val="10"/>
        </w:numPr>
      </w:pPr>
      <w:bookmarkStart w:id="27" w:name="_heading=h.pqq7rjh6vv94" w:colFirst="0" w:colLast="0"/>
      <w:bookmarkEnd w:id="27"/>
      <w:r>
        <w:t>UseGalaxy.eu</w:t>
      </w:r>
    </w:p>
    <w:p w14:paraId="5B3EBF45" w14:textId="77777777" w:rsidR="00E56FF1" w:rsidRDefault="00E56FF1"/>
    <w:tbl>
      <w:tblPr>
        <w:tblStyle w:val="afc"/>
        <w:tblW w:w="8775" w:type="dxa"/>
        <w:tblBorders>
          <w:top w:val="nil"/>
          <w:left w:val="nil"/>
          <w:bottom w:val="nil"/>
          <w:right w:val="nil"/>
          <w:insideH w:val="nil"/>
          <w:insideV w:val="nil"/>
        </w:tblBorders>
        <w:tblLayout w:type="fixed"/>
        <w:tblLook w:val="0600" w:firstRow="0" w:lastRow="0" w:firstColumn="0" w:lastColumn="0" w:noHBand="1" w:noVBand="1"/>
      </w:tblPr>
      <w:tblGrid>
        <w:gridCol w:w="2595"/>
        <w:gridCol w:w="6180"/>
      </w:tblGrid>
      <w:tr w:rsidR="00E56FF1" w14:paraId="60194DE0"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113CAF2F"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2FFDA16B" w14:textId="77777777">
        <w:trPr>
          <w:trHeight w:val="720"/>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5CD863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8A368EF"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"reference data" made available by the Data Space provider (if any)</w:t>
            </w:r>
          </w:p>
        </w:tc>
      </w:tr>
      <w:tr w:rsidR="00E56FF1" w14:paraId="3A1D3157" w14:textId="77777777">
        <w:trPr>
          <w:trHeight w:val="960"/>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02664C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BF611FF"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Everything that Galaxy can process. This goes from txt files to compressed community specialized ones like netcdf or tiff. Audio and Video data are also possible.</w:t>
            </w:r>
          </w:p>
        </w:tc>
      </w:tr>
      <w:tr w:rsidR="00E56FF1" w14:paraId="1E09FE23" w14:textId="77777777">
        <w:trPr>
          <w:trHeight w:val="465"/>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CFA97F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4A3E161"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Galaxy admin community.</w:t>
            </w:r>
          </w:p>
        </w:tc>
      </w:tr>
      <w:tr w:rsidR="00E56FF1" w14:paraId="5FE19023" w14:textId="77777777">
        <w:trPr>
          <w:trHeight w:val="465"/>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0674B8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5C9201C"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TB</w:t>
            </w:r>
          </w:p>
        </w:tc>
      </w:tr>
      <w:tr w:rsidR="00E56FF1" w14:paraId="3CCAECE2" w14:textId="77777777">
        <w:trPr>
          <w:trHeight w:val="720"/>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B637F3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315221F" w14:textId="77777777" w:rsidR="00E56FF1" w:rsidRDefault="00000000">
            <w:pPr>
              <w:spacing w:after="0"/>
              <w:rPr>
                <w:rFonts w:ascii="Roboto" w:eastAsia="Roboto" w:hAnsi="Roboto" w:cs="Roboto"/>
                <w:color w:val="172B4D"/>
                <w:sz w:val="21"/>
                <w:szCs w:val="21"/>
              </w:rPr>
            </w:pPr>
            <w:r>
              <w:rPr>
                <w:rFonts w:ascii="Roboto" w:eastAsia="Roboto" w:hAnsi="Roboto" w:cs="Roboto"/>
                <w:b/>
                <w:color w:val="172B4D"/>
                <w:sz w:val="21"/>
                <w:szCs w:val="21"/>
              </w:rPr>
              <w:t>Provide details about the "scientific data" produced by the Data Space provider</w:t>
            </w:r>
          </w:p>
        </w:tc>
      </w:tr>
      <w:tr w:rsidR="00E56FF1" w14:paraId="0EE07EA4" w14:textId="77777777">
        <w:trPr>
          <w:trHeight w:val="960"/>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FEE69F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864676D"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Everything that Galaxy can process. This goes from txt files to compressed community specialized ones like netcdf or tiff. Audio and Video data are also possible.</w:t>
            </w:r>
          </w:p>
        </w:tc>
      </w:tr>
      <w:tr w:rsidR="00E56FF1" w14:paraId="5BEF848F" w14:textId="77777777">
        <w:trPr>
          <w:trHeight w:val="465"/>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5671C5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FB7095F"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From the Galaxy user.</w:t>
            </w:r>
          </w:p>
        </w:tc>
      </w:tr>
      <w:tr w:rsidR="00E56FF1" w14:paraId="28A10DC6" w14:textId="77777777">
        <w:trPr>
          <w:trHeight w:val="465"/>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EBD565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0A5184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PB</w:t>
            </w:r>
          </w:p>
        </w:tc>
      </w:tr>
      <w:tr w:rsidR="00E56FF1" w14:paraId="448A353D"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459A1E5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7F9689C0" w14:textId="77777777">
        <w:trPr>
          <w:trHeight w:val="1455"/>
        </w:trPr>
        <w:tc>
          <w:tcPr>
            <w:tcW w:w="259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5292BE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785B5A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 Only if the user wants to.</w:t>
            </w:r>
          </w:p>
        </w:tc>
      </w:tr>
      <w:tr w:rsidR="00E56FF1" w14:paraId="22F582BC" w14:textId="77777777">
        <w:trPr>
          <w:trHeight w:val="72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D2F92E5"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52336A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 None or community dependent.</w:t>
            </w:r>
          </w:p>
        </w:tc>
      </w:tr>
      <w:tr w:rsidR="00E56FF1" w14:paraId="233B5459" w14:textId="77777777">
        <w:trPr>
          <w:trHeight w:val="72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FA531C0"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F726938"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 Inside of Galaxy yes.</w:t>
            </w:r>
          </w:p>
        </w:tc>
      </w:tr>
      <w:tr w:rsidR="00E56FF1" w14:paraId="0DB19E29" w14:textId="77777777">
        <w:trPr>
          <w:trHeight w:val="1605"/>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361FAD5A"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84A396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5289DB5F"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Entire provenance information of the data. EDAM ontology. Abstract CWL.</w:t>
            </w:r>
          </w:p>
        </w:tc>
      </w:tr>
      <w:tr w:rsidR="00E56FF1" w14:paraId="13D59FA0" w14:textId="77777777">
        <w:trPr>
          <w:trHeight w:val="1110"/>
        </w:trPr>
        <w:tc>
          <w:tcPr>
            <w:tcW w:w="259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20D4BC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3211D0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2863B2F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None, if the user does not wish to.</w:t>
            </w:r>
          </w:p>
        </w:tc>
      </w:tr>
      <w:tr w:rsidR="00E56FF1" w14:paraId="6AA5F696" w14:textId="77777777">
        <w:trPr>
          <w:trHeight w:val="87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5598B34"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73E07B5"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01BA7EFA"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Shared data will be discoverable via Galaxy.</w:t>
            </w:r>
          </w:p>
        </w:tc>
      </w:tr>
      <w:tr w:rsidR="00E56FF1" w14:paraId="3033B82D" w14:textId="77777777">
        <w:trPr>
          <w:trHeight w:val="111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BF1DA6B"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8552A5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4647166A"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Galaxy.</w:t>
            </w:r>
          </w:p>
        </w:tc>
      </w:tr>
      <w:tr w:rsidR="00E56FF1" w14:paraId="147B5176" w14:textId="77777777">
        <w:trPr>
          <w:trHeight w:val="111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B2D5DC1"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67292E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tc>
      </w:tr>
      <w:tr w:rsidR="00E56FF1" w14:paraId="332BC675" w14:textId="77777777">
        <w:trPr>
          <w:trHeight w:val="111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9F0DAA8"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801411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tc>
      </w:tr>
      <w:tr w:rsidR="00E56FF1" w14:paraId="0EC41F2A" w14:textId="77777777">
        <w:trPr>
          <w:trHeight w:val="1110"/>
        </w:trPr>
        <w:tc>
          <w:tcPr>
            <w:tcW w:w="259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16956F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139064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73B2005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Inside of Galaxy yes. Outside of Galaxy it needs to be exported in standard formats like Compute Objects.</w:t>
            </w:r>
          </w:p>
        </w:tc>
      </w:tr>
      <w:tr w:rsidR="00E56FF1" w14:paraId="78C25DDB" w14:textId="77777777">
        <w:trPr>
          <w:trHeight w:val="111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4EC5704"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9D2F63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3D3D6E6F"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EDAM.</w:t>
            </w:r>
          </w:p>
        </w:tc>
      </w:tr>
      <w:tr w:rsidR="00E56FF1" w14:paraId="2744D608" w14:textId="77777777">
        <w:trPr>
          <w:trHeight w:val="1365"/>
        </w:trPr>
        <w:tc>
          <w:tcPr>
            <w:tcW w:w="259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39789F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795198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2E023F5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Yes.</w:t>
            </w:r>
          </w:p>
        </w:tc>
      </w:tr>
      <w:tr w:rsidR="00E56FF1" w14:paraId="75412C84" w14:textId="77777777">
        <w:trPr>
          <w:trHeight w:val="111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6D3BA30"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39A8FA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6B855600"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When the Galaxy user decides it.</w:t>
            </w:r>
          </w:p>
        </w:tc>
      </w:tr>
      <w:tr w:rsidR="00E56FF1" w14:paraId="306B322A" w14:textId="77777777">
        <w:trPr>
          <w:trHeight w:val="111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055C128"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4E0097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31D76C87"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Yes, inside of Galaxy every user can decide to share everything with groups, roles or everyone.</w:t>
            </w:r>
          </w:p>
        </w:tc>
      </w:tr>
      <w:tr w:rsidR="00E56FF1" w14:paraId="752357EA" w14:textId="77777777">
        <w:trPr>
          <w:trHeight w:val="111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B7034CD"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AA65126"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licenced to permit the widest reuse possible (if applicable).</w:t>
            </w:r>
          </w:p>
          <w:p w14:paraId="1983ECE2"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Decision made by the Galaxy user.</w:t>
            </w:r>
          </w:p>
        </w:tc>
      </w:tr>
      <w:tr w:rsidR="00E56FF1" w14:paraId="65914972" w14:textId="77777777">
        <w:trPr>
          <w:trHeight w:val="87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7F0A697"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633CEF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5C989B79"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No.</w:t>
            </w:r>
          </w:p>
        </w:tc>
      </w:tr>
      <w:tr w:rsidR="00E56FF1" w14:paraId="693B4E9A" w14:textId="77777777">
        <w:trPr>
          <w:trHeight w:val="111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1BB881D"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261710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p w14:paraId="4F396DEF"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No.</w:t>
            </w:r>
          </w:p>
        </w:tc>
      </w:tr>
      <w:tr w:rsidR="00E56FF1" w14:paraId="63EAC65C" w14:textId="77777777">
        <w:trPr>
          <w:trHeight w:val="1110"/>
        </w:trPr>
        <w:tc>
          <w:tcPr>
            <w:tcW w:w="25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3434F8D" w14:textId="77777777" w:rsidR="00E56FF1" w:rsidRDefault="00E56FF1">
            <w:pPr>
              <w:spacing w:after="0"/>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84F936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4FD61B86"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In planning phase.</w:t>
            </w:r>
          </w:p>
        </w:tc>
      </w:tr>
      <w:tr w:rsidR="00E56FF1" w14:paraId="6ABE5A65"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40C899B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55652C75" w14:textId="77777777">
        <w:trPr>
          <w:trHeight w:val="1365"/>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39ECF20" w14:textId="77777777" w:rsidR="00E56FF1" w:rsidRDefault="00E56FF1">
            <w:pPr>
              <w:spacing w:after="0"/>
              <w:jc w:val="left"/>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E7CD0D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3563EC1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Georedundant backups of data are in place.</w:t>
            </w:r>
          </w:p>
        </w:tc>
      </w:tr>
      <w:tr w:rsidR="00E56FF1" w14:paraId="0DA31937" w14:textId="77777777">
        <w:trPr>
          <w:trHeight w:val="465"/>
        </w:trPr>
        <w:tc>
          <w:tcPr>
            <w:tcW w:w="8775"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2567793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668EBFE2" w14:textId="77777777">
        <w:trPr>
          <w:trHeight w:val="1110"/>
        </w:trPr>
        <w:tc>
          <w:tcPr>
            <w:tcW w:w="25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50B16B7" w14:textId="77777777" w:rsidR="00E56FF1" w:rsidRDefault="00E56FF1">
            <w:pPr>
              <w:spacing w:after="0"/>
              <w:jc w:val="left"/>
              <w:rPr>
                <w:rFonts w:ascii="Roboto" w:eastAsia="Roboto" w:hAnsi="Roboto" w:cs="Roboto"/>
                <w:color w:val="172B4D"/>
                <w:sz w:val="21"/>
                <w:szCs w:val="21"/>
              </w:rPr>
            </w:pPr>
          </w:p>
        </w:tc>
        <w:tc>
          <w:tcPr>
            <w:tcW w:w="618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5734C1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433BC203"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No entirely clear. As the user decides everything on its own.</w:t>
            </w:r>
          </w:p>
        </w:tc>
      </w:tr>
    </w:tbl>
    <w:p w14:paraId="0D64364B" w14:textId="77777777" w:rsidR="00E56FF1" w:rsidRDefault="00E56FF1"/>
    <w:p w14:paraId="58839204" w14:textId="77777777" w:rsidR="00E56FF1" w:rsidRDefault="00000000">
      <w:pPr>
        <w:pStyle w:val="Heading3"/>
        <w:numPr>
          <w:ilvl w:val="2"/>
          <w:numId w:val="10"/>
        </w:numPr>
      </w:pPr>
      <w:bookmarkStart w:id="28" w:name="_heading=h.5gq3i2owffwy" w:colFirst="0" w:colLast="0"/>
      <w:bookmarkEnd w:id="28"/>
      <w:r>
        <w:t>Virtual Imaging Platform</w:t>
      </w:r>
    </w:p>
    <w:tbl>
      <w:tblPr>
        <w:tblStyle w:val="afd"/>
        <w:tblW w:w="8790" w:type="dxa"/>
        <w:tblBorders>
          <w:top w:val="nil"/>
          <w:left w:val="nil"/>
          <w:bottom w:val="nil"/>
          <w:right w:val="nil"/>
          <w:insideH w:val="nil"/>
          <w:insideV w:val="nil"/>
        </w:tblBorders>
        <w:tblLayout w:type="fixed"/>
        <w:tblLook w:val="0600" w:firstRow="0" w:lastRow="0" w:firstColumn="0" w:lastColumn="0" w:noHBand="1" w:noVBand="1"/>
      </w:tblPr>
      <w:tblGrid>
        <w:gridCol w:w="2430"/>
        <w:gridCol w:w="6360"/>
      </w:tblGrid>
      <w:tr w:rsidR="00E56FF1" w14:paraId="029F6452"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4A859B3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71C2C767" w14:textId="77777777">
        <w:trPr>
          <w:trHeight w:val="2355"/>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7D8562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16D46FA"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The Virtual Imaging Platform is a computing platform. Data management is mainly provided to handle inputs and outputs for the computations. We encourage the use of external data management platforms (with which VIP is interoperable) for advanced data management features and long term storage.</w:t>
            </w:r>
          </w:p>
          <w:p w14:paraId="58488929"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As such, VIP does not provide reference data beyond a few datasets provided as input examples for the scientific applications available in VIP.</w:t>
            </w:r>
          </w:p>
        </w:tc>
      </w:tr>
      <w:tr w:rsidR="00E56FF1" w14:paraId="658A917A" w14:textId="77777777">
        <w:trPr>
          <w:trHeight w:val="1215"/>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868BA1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4B8185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Very heterogeneous, depending on each of the available applications. It can be text files (mainly for configuration purposes), but also all kind of images (mainly Nifti, but also Dicom, raw/mhd, etc) and Matlab files.</w:t>
            </w:r>
          </w:p>
        </w:tc>
      </w:tr>
      <w:tr w:rsidR="00E56FF1" w14:paraId="5BA3A9DB" w14:textId="77777777">
        <w:trPr>
          <w:trHeight w:val="720"/>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FFBE74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DE4BFEC"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End users upload it from their personal computers or external data platforms.</w:t>
            </w:r>
          </w:p>
        </w:tc>
      </w:tr>
      <w:tr w:rsidR="00E56FF1" w14:paraId="5D1B01D6" w14:textId="77777777">
        <w:trPr>
          <w:trHeight w:val="720"/>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0B830B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530D2FD"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1-100 MB most of the times, but sometimes also up to several GB.</w:t>
            </w:r>
          </w:p>
        </w:tc>
      </w:tr>
      <w:tr w:rsidR="00E56FF1" w14:paraId="134CB043" w14:textId="77777777">
        <w:trPr>
          <w:trHeight w:val="960"/>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02244F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DBD5402"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The Virtual Imaging Platform produces heterogeneous types of data, according to the specificities of each of the multiple applications available.</w:t>
            </w:r>
          </w:p>
        </w:tc>
      </w:tr>
      <w:tr w:rsidR="00E56FF1" w14:paraId="665F11BC" w14:textId="77777777">
        <w:trPr>
          <w:trHeight w:val="720"/>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012C49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B0CD548"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It can be text files, but also all king of images (mainly Nifti, but also raw/mhd, etc), ROOT files and probability maps.</w:t>
            </w:r>
          </w:p>
        </w:tc>
      </w:tr>
      <w:tr w:rsidR="00E56FF1" w14:paraId="291F810B" w14:textId="77777777">
        <w:trPr>
          <w:trHeight w:val="720"/>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838340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F3115D6"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End users upload it from their personal computers or external data platforms.</w:t>
            </w:r>
          </w:p>
        </w:tc>
      </w:tr>
      <w:tr w:rsidR="00E56FF1" w14:paraId="28862349" w14:textId="77777777">
        <w:trPr>
          <w:trHeight w:val="720"/>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8A655B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0333BB3"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1-100 MB most of the times, but sometimes also up to several GB.</w:t>
            </w:r>
          </w:p>
        </w:tc>
      </w:tr>
      <w:tr w:rsidR="00E56FF1" w14:paraId="6F90475A"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3D04788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0132DA43" w14:textId="77777777">
        <w:trPr>
          <w:trHeight w:val="2100"/>
        </w:trPr>
        <w:tc>
          <w:tcPr>
            <w:tcW w:w="243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D0E3B03"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5FAAA8B"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2C6D892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We encourage the use of external data management platforms (with which VIP is interoperable) for advanced data management features, such as the use of metadata and DOIs. </w:t>
            </w:r>
          </w:p>
        </w:tc>
      </w:tr>
      <w:tr w:rsidR="00E56FF1" w14:paraId="38D38994" w14:textId="77777777">
        <w:trPr>
          <w:trHeight w:val="1605"/>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6EBE7F3"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32E242D"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4C2EC1F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Logical File System implemented in VIP, based on the Dirac File Catalog, allows users and groups of users to have their own 'home' folders as in a unix-based system. Beyond this structure, users are free to use their own naming conventions.</w:t>
            </w:r>
          </w:p>
        </w:tc>
      </w:tr>
      <w:tr w:rsidR="00E56FF1" w14:paraId="0EFFF573" w14:textId="77777777">
        <w:trPr>
          <w:trHeight w:val="111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651C7BC"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A68506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7EE0BEA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519B3365" w14:textId="77777777">
        <w:trPr>
          <w:trHeight w:val="1365"/>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C780756"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3BE177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5E96933B"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41E7D56C" w14:textId="77777777">
        <w:trPr>
          <w:trHeight w:val="1605"/>
        </w:trPr>
        <w:tc>
          <w:tcPr>
            <w:tcW w:w="243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A0F984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352064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0CC6CE5F"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Data belongs to end users (not to VIP). They may decide to make it publicly available either though their group folder in VIP or through external data platforms.</w:t>
            </w:r>
          </w:p>
        </w:tc>
      </w:tr>
      <w:tr w:rsidR="00E56FF1" w14:paraId="7AC5EB21" w14:textId="77777777">
        <w:trPr>
          <w:trHeight w:val="111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5F371F0"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766FEFF"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65514B62"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Within VIP, data is made available through the File Transfer tool available in the portal.</w:t>
            </w:r>
          </w:p>
        </w:tc>
      </w:tr>
      <w:tr w:rsidR="00E56FF1" w14:paraId="393E57B0" w14:textId="77777777">
        <w:trPr>
          <w:trHeight w:val="111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5DA4CD9"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2C2DE0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38CD5B8F"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Web browser.</w:t>
            </w:r>
          </w:p>
        </w:tc>
      </w:tr>
      <w:tr w:rsidR="00E56FF1" w14:paraId="6EEE880A" w14:textId="77777777">
        <w:trPr>
          <w:trHeight w:val="111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7B6D381"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BDCCA2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50447FFA"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2A9B62D2" w14:textId="77777777">
        <w:trPr>
          <w:trHeight w:val="111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FE5C8E4"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D58A3F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0C977CC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4025122B" w14:textId="77777777">
        <w:trPr>
          <w:trHeight w:val="465"/>
        </w:trPr>
        <w:tc>
          <w:tcPr>
            <w:tcW w:w="243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62ADB6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5307C80"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Are the data produced by the Data Space interoperable?</w:t>
            </w:r>
          </w:p>
        </w:tc>
      </w:tr>
      <w:tr w:rsidR="00E56FF1" w14:paraId="06DA836C" w14:textId="77777777">
        <w:trPr>
          <w:trHeight w:val="72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936C307"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4E4C15A"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tc>
      </w:tr>
      <w:tr w:rsidR="00E56FF1" w14:paraId="72185A26" w14:textId="77777777">
        <w:trPr>
          <w:trHeight w:val="960"/>
        </w:trPr>
        <w:tc>
          <w:tcPr>
            <w:tcW w:w="2430"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7F0851A"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12EF922"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tc>
      </w:tr>
      <w:tr w:rsidR="00E56FF1" w14:paraId="3CCA0447" w14:textId="77777777">
        <w:trPr>
          <w:trHeight w:val="72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B476AFA"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DDFC65E"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Specify when the data will be made available for re-use (if applicable)</w:t>
            </w:r>
          </w:p>
        </w:tc>
      </w:tr>
      <w:tr w:rsidR="00E56FF1" w14:paraId="3139DB36" w14:textId="77777777">
        <w:trPr>
          <w:trHeight w:val="1365"/>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D12E2A6"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88DBF6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00F424F1"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Sharing can be done with group members through the group folder or through external platforms (note that data belongs to the user).</w:t>
            </w:r>
          </w:p>
        </w:tc>
      </w:tr>
      <w:tr w:rsidR="00E56FF1" w14:paraId="71AD5E52" w14:textId="77777777">
        <w:trPr>
          <w:trHeight w:val="72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39B8029"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F906632"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Specify how the data will be licenced to permit the widest reuse possible (if applicable)</w:t>
            </w:r>
          </w:p>
        </w:tc>
      </w:tr>
      <w:tr w:rsidR="00E56FF1" w14:paraId="4A2ED986" w14:textId="77777777">
        <w:trPr>
          <w:trHeight w:val="465"/>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3086355"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3D76AF4"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Are data quality assurance processes described?</w:t>
            </w:r>
          </w:p>
        </w:tc>
      </w:tr>
      <w:tr w:rsidR="00E56FF1" w14:paraId="5CCDAEB4" w14:textId="77777777">
        <w:trPr>
          <w:trHeight w:val="72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25BBD14"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471621D"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Specify whether there are policies to reinforce the sharing of data in the Data Space  (if applicable)</w:t>
            </w:r>
          </w:p>
        </w:tc>
      </w:tr>
      <w:tr w:rsidR="00E56FF1" w14:paraId="0562259E" w14:textId="77777777">
        <w:trPr>
          <w:trHeight w:val="720"/>
        </w:trPr>
        <w:tc>
          <w:tcPr>
            <w:tcW w:w="2430"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9B41AC3" w14:textId="77777777" w:rsidR="00E56FF1" w:rsidRDefault="00E56FF1">
            <w:pPr>
              <w:spacing w:after="0"/>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D738FD7"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Specify whether a long-term preservation and archiving mechanism is in place (if applicable)</w:t>
            </w:r>
          </w:p>
        </w:tc>
      </w:tr>
      <w:tr w:rsidR="00E56FF1" w14:paraId="27EE5115"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2149D14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78030B9E" w14:textId="77777777">
        <w:trPr>
          <w:trHeight w:val="960"/>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CA9669F" w14:textId="77777777" w:rsidR="00E56FF1" w:rsidRDefault="00E56FF1">
            <w:pPr>
              <w:spacing w:after="0"/>
              <w:jc w:val="left"/>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9D2D35B" w14:textId="77777777" w:rsidR="00E56FF1" w:rsidRDefault="00000000">
            <w:pPr>
              <w:spacing w:after="0"/>
              <w:rPr>
                <w:rFonts w:ascii="Roboto" w:eastAsia="Roboto" w:hAnsi="Roboto" w:cs="Roboto"/>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tc>
      </w:tr>
      <w:tr w:rsidR="00E56FF1" w14:paraId="1748860A" w14:textId="77777777">
        <w:trPr>
          <w:trHeight w:val="46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27E1AA2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26C8E667" w14:textId="77777777">
        <w:trPr>
          <w:trHeight w:val="1365"/>
        </w:trPr>
        <w:tc>
          <w:tcPr>
            <w:tcW w:w="2430"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44ADD23" w14:textId="77777777" w:rsidR="00E56FF1" w:rsidRDefault="00E56FF1">
            <w:pPr>
              <w:spacing w:after="0"/>
              <w:jc w:val="left"/>
              <w:rPr>
                <w:rFonts w:ascii="Roboto" w:eastAsia="Roboto" w:hAnsi="Roboto" w:cs="Roboto"/>
                <w:color w:val="172B4D"/>
                <w:sz w:val="21"/>
                <w:szCs w:val="21"/>
              </w:rPr>
            </w:pPr>
          </w:p>
        </w:tc>
        <w:tc>
          <w:tcPr>
            <w:tcW w:w="6360"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71267B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78210BA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some of the data may be medical data (even if psedo-anonymized).</w:t>
            </w:r>
          </w:p>
        </w:tc>
      </w:tr>
    </w:tbl>
    <w:p w14:paraId="043BC414" w14:textId="77777777" w:rsidR="00E56FF1" w:rsidRDefault="00E56FF1"/>
    <w:p w14:paraId="03DDF1C3" w14:textId="77777777" w:rsidR="00E56FF1" w:rsidRDefault="00000000">
      <w:pPr>
        <w:pStyle w:val="Heading3"/>
        <w:numPr>
          <w:ilvl w:val="2"/>
          <w:numId w:val="10"/>
        </w:numPr>
      </w:pPr>
      <w:bookmarkStart w:id="29" w:name="_heading=h.6zxlgb9l4dv7" w:colFirst="0" w:colLast="0"/>
      <w:bookmarkEnd w:id="29"/>
      <w:r>
        <w:t>WeNMR: A worldwide e-Infrastructure for NMR spectroscopy and Structural biology</w:t>
      </w:r>
    </w:p>
    <w:tbl>
      <w:tblPr>
        <w:tblStyle w:val="afe"/>
        <w:tblW w:w="8790" w:type="dxa"/>
        <w:tblBorders>
          <w:top w:val="nil"/>
          <w:left w:val="nil"/>
          <w:bottom w:val="nil"/>
          <w:right w:val="nil"/>
          <w:insideH w:val="nil"/>
          <w:insideV w:val="nil"/>
        </w:tblBorders>
        <w:tblLayout w:type="fixed"/>
        <w:tblLook w:val="0600" w:firstRow="0" w:lastRow="0" w:firstColumn="0" w:lastColumn="0" w:noHBand="1" w:noVBand="1"/>
      </w:tblPr>
      <w:tblGrid>
        <w:gridCol w:w="2295"/>
        <w:gridCol w:w="6495"/>
      </w:tblGrid>
      <w:tr w:rsidR="00E56FF1" w14:paraId="6299CBFB" w14:textId="77777777">
        <w:trPr>
          <w:trHeight w:val="49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749065A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003366"/>
                <w:sz w:val="21"/>
                <w:szCs w:val="21"/>
              </w:rPr>
              <w:t>Data Summary</w:t>
            </w:r>
          </w:p>
        </w:tc>
      </w:tr>
      <w:tr w:rsidR="00E56FF1" w14:paraId="0D1A8627" w14:textId="77777777">
        <w:trPr>
          <w:trHeight w:val="780"/>
        </w:trPr>
        <w:tc>
          <w:tcPr>
            <w:tcW w:w="22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1333B1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Reference data</w:t>
            </w: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56FCD0E"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N.A. Only some datasets are provided with tutorials as part of pre-calculated output of WeNMR services</w:t>
            </w:r>
          </w:p>
        </w:tc>
      </w:tr>
      <w:tr w:rsidR="00E56FF1" w14:paraId="4EAF2632" w14:textId="77777777">
        <w:trPr>
          <w:trHeight w:val="780"/>
        </w:trPr>
        <w:tc>
          <w:tcPr>
            <w:tcW w:w="22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D99478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Scientific data</w:t>
            </w: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C5908B1"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The various WeNMR services generate mostly structural data in the form of 3D coordinates of biomolecules.</w:t>
            </w:r>
          </w:p>
        </w:tc>
      </w:tr>
      <w:tr w:rsidR="00E56FF1" w14:paraId="1F97D874" w14:textId="77777777">
        <w:trPr>
          <w:trHeight w:val="1350"/>
        </w:trPr>
        <w:tc>
          <w:tcPr>
            <w:tcW w:w="22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059395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Types of data:</w:t>
            </w: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9F964AB"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User-Specific input data for the various portals in form of text files representing various kind of experimental restraints (information) and coordinates (PDB or mmCIF format).</w:t>
            </w:r>
          </w:p>
        </w:tc>
      </w:tr>
      <w:tr w:rsidR="00E56FF1" w14:paraId="248A4DCB" w14:textId="77777777">
        <w:trPr>
          <w:trHeight w:val="780"/>
        </w:trPr>
        <w:tc>
          <w:tcPr>
            <w:tcW w:w="22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F5795F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Origin of data:</w:t>
            </w: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E1FC9B6"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End user or in some case the PDB database (</w:t>
            </w:r>
            <w:hyperlink r:id="rId51">
              <w:r>
                <w:rPr>
                  <w:rFonts w:ascii="Roboto" w:eastAsia="Roboto" w:hAnsi="Roboto" w:cs="Roboto"/>
                  <w:color w:val="0052CC"/>
                  <w:sz w:val="21"/>
                  <w:szCs w:val="21"/>
                  <w:u w:val="single"/>
                </w:rPr>
                <w:t>http://www.wwpdb.org</w:t>
              </w:r>
            </w:hyperlink>
            <w:r>
              <w:rPr>
                <w:rFonts w:ascii="Roboto" w:eastAsia="Roboto" w:hAnsi="Roboto" w:cs="Roboto"/>
                <w:color w:val="172B4D"/>
                <w:sz w:val="21"/>
                <w:szCs w:val="21"/>
              </w:rPr>
              <w:t>)</w:t>
            </w:r>
          </w:p>
        </w:tc>
      </w:tr>
      <w:tr w:rsidR="00E56FF1" w14:paraId="71251AE4" w14:textId="77777777">
        <w:trPr>
          <w:trHeight w:val="495"/>
        </w:trPr>
        <w:tc>
          <w:tcPr>
            <w:tcW w:w="22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8D7363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Scale of data:</w:t>
            </w: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346E0A7"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1-100 MB of input data, up to several GB of output data</w:t>
            </w:r>
          </w:p>
        </w:tc>
      </w:tr>
      <w:tr w:rsidR="00E56FF1" w14:paraId="199E87D5" w14:textId="77777777">
        <w:trPr>
          <w:trHeight w:val="49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37858DD2"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FAIR Data</w:t>
            </w:r>
          </w:p>
        </w:tc>
      </w:tr>
      <w:tr w:rsidR="00E56FF1" w14:paraId="3DBC0759" w14:textId="77777777">
        <w:trPr>
          <w:trHeight w:val="2340"/>
        </w:trPr>
        <w:tc>
          <w:tcPr>
            <w:tcW w:w="229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1CDC85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 Making data findable, including provisions for metadata</w:t>
            </w: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E8BF39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and/or used in the Data Space discoverable with metadata, identifiable and locatable by means of a standard identification mechanism (e.g. persistent and unique identifiers such as Digital Object Identifiers)?</w:t>
            </w:r>
          </w:p>
          <w:p w14:paraId="5A0CF266"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The generated data belong to the users and are not stored on WeNMR portals</w:t>
            </w:r>
          </w:p>
        </w:tc>
      </w:tr>
      <w:tr w:rsidR="00E56FF1" w14:paraId="4CAF9738" w14:textId="77777777">
        <w:trPr>
          <w:trHeight w:val="1215"/>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172C86E"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B8021C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naming conventions do you follow (if any)?</w:t>
            </w:r>
          </w:p>
          <w:p w14:paraId="5D9C3524"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 xml:space="preserve">Coordinate files are typically PDB or mmCIF formatted files (see </w:t>
            </w:r>
            <w:hyperlink r:id="rId52">
              <w:r>
                <w:rPr>
                  <w:rFonts w:ascii="Roboto" w:eastAsia="Roboto" w:hAnsi="Roboto" w:cs="Roboto"/>
                  <w:color w:val="0052CC"/>
                  <w:sz w:val="21"/>
                  <w:szCs w:val="21"/>
                </w:rPr>
                <w:t>http://www.wwpdb.org</w:t>
              </w:r>
            </w:hyperlink>
            <w:r>
              <w:rPr>
                <w:rFonts w:ascii="Roboto" w:eastAsia="Roboto" w:hAnsi="Roboto" w:cs="Roboto"/>
                <w:color w:val="172B4D"/>
                <w:sz w:val="21"/>
                <w:szCs w:val="21"/>
              </w:rPr>
              <w:t xml:space="preserve">). </w:t>
            </w:r>
          </w:p>
        </w:tc>
      </w:tr>
      <w:tr w:rsidR="00E56FF1" w14:paraId="6058EE4F" w14:textId="77777777">
        <w:trPr>
          <w:trHeight w:val="1215"/>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74923D4"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BF01F6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Will search keywords be provided that optimize possibilities for re-use?</w:t>
            </w:r>
          </w:p>
          <w:p w14:paraId="65F0C240"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42E6AA58" w14:textId="77777777">
        <w:trPr>
          <w:trHeight w:val="1500"/>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4EBB3D77"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031E63C"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metadata will be created? In case metadata standards do not exist in your discipline, please outline what type of metadata will be created and how</w:t>
            </w:r>
          </w:p>
          <w:p w14:paraId="155A43C5"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1BE64C8D" w14:textId="77777777">
        <w:trPr>
          <w:trHeight w:val="1215"/>
        </w:trPr>
        <w:tc>
          <w:tcPr>
            <w:tcW w:w="229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621C8A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 xml:space="preserve">b.) Making data openly accessible </w:t>
            </w: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91B235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which data will be made openly available by the Data Space</w:t>
            </w:r>
          </w:p>
          <w:p w14:paraId="2128237E"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528C8C4B" w14:textId="77777777">
        <w:trPr>
          <w:trHeight w:val="2055"/>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D138467"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0CB52B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made available to end-users</w:t>
            </w:r>
          </w:p>
          <w:p w14:paraId="332FF9BD"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End-users can download the results of their calculations directly from the WeNMR portals, either as 3D coordinate files (e.g. PDB or mmCIF format), or as data archives. Those are only stored for a limited period of time on the portals.</w:t>
            </w:r>
          </w:p>
        </w:tc>
      </w:tr>
      <w:tr w:rsidR="00E56FF1" w14:paraId="36565284" w14:textId="77777777">
        <w:trPr>
          <w:trHeight w:val="1215"/>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4EF01C5"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023CB5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what methods or software tools are needed to access the data</w:t>
            </w:r>
          </w:p>
          <w:p w14:paraId="483BB9DE"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Web browser</w:t>
            </w:r>
          </w:p>
        </w:tc>
      </w:tr>
      <w:tr w:rsidR="00E56FF1" w14:paraId="485AD2F4" w14:textId="77777777">
        <w:trPr>
          <w:trHeight w:val="1500"/>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28A855C4"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CEF0270"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where the data and associated metadata, documentation and code are deposited</w:t>
            </w:r>
          </w:p>
          <w:p w14:paraId="583D7268"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 - this is the responsibility of the end user. Code is maintained by the WeNMR providers using Github.</w:t>
            </w:r>
          </w:p>
        </w:tc>
      </w:tr>
      <w:tr w:rsidR="00E56FF1" w14:paraId="5D8412AA" w14:textId="77777777">
        <w:trPr>
          <w:trHeight w:val="1215"/>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F5BA5F1"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9F9FD7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access will be provided in case there are any restrictions</w:t>
            </w:r>
          </w:p>
          <w:p w14:paraId="667CD1A8"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07C6E56B" w14:textId="77777777">
        <w:trPr>
          <w:trHeight w:val="1215"/>
        </w:trPr>
        <w:tc>
          <w:tcPr>
            <w:tcW w:w="229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ECCEE8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c.) Making data interoperable</w:t>
            </w: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6E7AB08"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 data produced by the Data Space interoperable?</w:t>
            </w:r>
          </w:p>
          <w:p w14:paraId="0098FA4C"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Yes. The structural data follow well-defined standards from the Protein Data Bank</w:t>
            </w:r>
          </w:p>
        </w:tc>
      </w:tr>
      <w:tr w:rsidR="00E56FF1" w14:paraId="19B128BC" w14:textId="77777777">
        <w:trPr>
          <w:trHeight w:val="1500"/>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45BE900"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0506940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data and metadata vocabularies, standards or methodologies will you follow to make your data interoperable?</w:t>
            </w:r>
          </w:p>
          <w:p w14:paraId="6868DB47"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See above.</w:t>
            </w:r>
          </w:p>
        </w:tc>
      </w:tr>
      <w:tr w:rsidR="00E56FF1" w14:paraId="20D04855" w14:textId="77777777">
        <w:trPr>
          <w:trHeight w:val="1500"/>
        </w:trPr>
        <w:tc>
          <w:tcPr>
            <w:tcW w:w="2295" w:type="dxa"/>
            <w:vMerge w:val="restart"/>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C746407"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 Increase data re-use</w:t>
            </w: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82E2F1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 data produced and/or used in the Data Space is use-able by third parties, in particular after the end of the project.</w:t>
            </w:r>
          </w:p>
          <w:p w14:paraId="7ED086CC"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321164B7" w14:textId="77777777">
        <w:trPr>
          <w:trHeight w:val="1215"/>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7173A10B"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7BF61DBA"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when the data will be made available for re-use (if applicable)</w:t>
            </w:r>
          </w:p>
          <w:p w14:paraId="2BDF56CB"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2F777A22" w14:textId="77777777">
        <w:trPr>
          <w:trHeight w:val="2340"/>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60519872"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355230B2"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sharing mechanism is in place (if applicable)</w:t>
            </w:r>
          </w:p>
          <w:p w14:paraId="2D22E9FE" w14:textId="77777777" w:rsidR="00E56FF1" w:rsidRDefault="00000000">
            <w:pPr>
              <w:spacing w:before="160" w:after="0"/>
              <w:rPr>
                <w:rFonts w:ascii="Roboto" w:eastAsia="Roboto" w:hAnsi="Roboto" w:cs="Roboto"/>
                <w:color w:val="0052CC"/>
                <w:sz w:val="21"/>
                <w:szCs w:val="21"/>
              </w:rPr>
            </w:pPr>
            <w:r>
              <w:rPr>
                <w:rFonts w:ascii="Roboto" w:eastAsia="Roboto" w:hAnsi="Roboto" w:cs="Roboto"/>
                <w:color w:val="172B4D"/>
                <w:sz w:val="21"/>
                <w:szCs w:val="21"/>
              </w:rPr>
              <w:t xml:space="preserve">Data belong to the user, no sharing mechanism in place. Results of computations might be deposited in standard public databases for structural biology like </w:t>
            </w:r>
            <w:hyperlink r:id="rId53">
              <w:r>
                <w:rPr>
                  <w:rFonts w:ascii="Roboto" w:eastAsia="Roboto" w:hAnsi="Roboto" w:cs="Roboto"/>
                  <w:color w:val="0052CC"/>
                  <w:sz w:val="21"/>
                  <w:szCs w:val="21"/>
                </w:rPr>
                <w:t>http://www.wwpdb.org</w:t>
              </w:r>
            </w:hyperlink>
            <w:r>
              <w:rPr>
                <w:rFonts w:ascii="Roboto" w:eastAsia="Roboto" w:hAnsi="Roboto" w:cs="Roboto"/>
                <w:color w:val="172B4D"/>
                <w:sz w:val="21"/>
                <w:szCs w:val="21"/>
              </w:rPr>
              <w:t xml:space="preserve">, </w:t>
            </w:r>
            <w:hyperlink r:id="rId54">
              <w:r>
                <w:rPr>
                  <w:rFonts w:ascii="Roboto" w:eastAsia="Roboto" w:hAnsi="Roboto" w:cs="Roboto"/>
                  <w:color w:val="0052CC"/>
                  <w:sz w:val="21"/>
                  <w:szCs w:val="21"/>
                </w:rPr>
                <w:t>https://pdb-dev.wwpdb.org</w:t>
              </w:r>
            </w:hyperlink>
            <w:r>
              <w:rPr>
                <w:rFonts w:ascii="Roboto" w:eastAsia="Roboto" w:hAnsi="Roboto" w:cs="Roboto"/>
                <w:color w:val="172B4D"/>
                <w:sz w:val="21"/>
                <w:szCs w:val="21"/>
              </w:rPr>
              <w:t xml:space="preserve"> or </w:t>
            </w:r>
            <w:hyperlink r:id="rId55">
              <w:r>
                <w:rPr>
                  <w:rFonts w:ascii="Roboto" w:eastAsia="Roboto" w:hAnsi="Roboto" w:cs="Roboto"/>
                  <w:color w:val="0052CC"/>
                  <w:sz w:val="21"/>
                  <w:szCs w:val="21"/>
                </w:rPr>
                <w:t>https://data.sbgrid.org</w:t>
              </w:r>
            </w:hyperlink>
          </w:p>
        </w:tc>
      </w:tr>
      <w:tr w:rsidR="00E56FF1" w14:paraId="65B9410E" w14:textId="77777777">
        <w:trPr>
          <w:trHeight w:val="1215"/>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595416C"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19FB824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how the data will be licensed to permit the widest reuse possible (if applicable)</w:t>
            </w:r>
          </w:p>
          <w:p w14:paraId="60C0F664"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4775E645" w14:textId="77777777">
        <w:trPr>
          <w:trHeight w:val="930"/>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0F01910D"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A2666D4"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data quality assurance processes described?</w:t>
            </w:r>
          </w:p>
          <w:p w14:paraId="3E43BB51"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61E640B1" w14:textId="77777777">
        <w:trPr>
          <w:trHeight w:val="1770"/>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110FC8B9"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25942B03"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there are any policies within the Data Space to reinforce the sharing of data (if applicable)</w:t>
            </w:r>
          </w:p>
          <w:p w14:paraId="4042E8B5"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End user responsibility - in the field of structural biology, deposition in public databases is often a requirement from scientific journals</w:t>
            </w:r>
          </w:p>
        </w:tc>
      </w:tr>
      <w:tr w:rsidR="00E56FF1" w14:paraId="2129EB5E" w14:textId="77777777">
        <w:trPr>
          <w:trHeight w:val="1215"/>
        </w:trPr>
        <w:tc>
          <w:tcPr>
            <w:tcW w:w="2295" w:type="dxa"/>
            <w:vMerge/>
            <w:tcBorders>
              <w:top w:val="single" w:sz="5" w:space="0" w:color="C1C7D0"/>
              <w:left w:val="single" w:sz="5" w:space="0" w:color="C1C7D0"/>
              <w:bottom w:val="single" w:sz="5" w:space="0" w:color="C1C7D0"/>
              <w:right w:val="single" w:sz="5" w:space="0" w:color="C1C7D0"/>
            </w:tcBorders>
            <w:shd w:val="clear" w:color="auto" w:fill="auto"/>
            <w:tcMar>
              <w:top w:w="100" w:type="dxa"/>
              <w:left w:w="100" w:type="dxa"/>
              <w:bottom w:w="100" w:type="dxa"/>
              <w:right w:w="100" w:type="dxa"/>
            </w:tcMar>
          </w:tcPr>
          <w:p w14:paraId="594CB771" w14:textId="77777777" w:rsidR="00E56FF1" w:rsidRDefault="00E56FF1">
            <w:pPr>
              <w:spacing w:after="0"/>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6F264E87"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Specify whether a long-term preservation and archiving mechanism is in place (if applicable)</w:t>
            </w:r>
          </w:p>
          <w:p w14:paraId="2B9F8123" w14:textId="77777777" w:rsidR="00E56FF1" w:rsidRDefault="00000000">
            <w:pPr>
              <w:spacing w:before="160" w:after="0"/>
              <w:rPr>
                <w:rFonts w:ascii="Roboto" w:eastAsia="Roboto" w:hAnsi="Roboto" w:cs="Roboto"/>
                <w:color w:val="172B4D"/>
                <w:sz w:val="21"/>
                <w:szCs w:val="21"/>
              </w:rPr>
            </w:pPr>
            <w:r>
              <w:rPr>
                <w:rFonts w:ascii="Roboto" w:eastAsia="Roboto" w:hAnsi="Roboto" w:cs="Roboto"/>
                <w:color w:val="172B4D"/>
                <w:sz w:val="21"/>
                <w:szCs w:val="21"/>
              </w:rPr>
              <w:t>N.A. (not done by WeNMR)</w:t>
            </w:r>
          </w:p>
        </w:tc>
      </w:tr>
      <w:tr w:rsidR="00E56FF1" w14:paraId="3F99EE3C" w14:textId="77777777">
        <w:trPr>
          <w:trHeight w:val="49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60372BD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Security</w:t>
            </w:r>
          </w:p>
        </w:tc>
      </w:tr>
      <w:tr w:rsidR="00E56FF1" w14:paraId="582F4E1B" w14:textId="77777777">
        <w:trPr>
          <w:trHeight w:val="1500"/>
        </w:trPr>
        <w:tc>
          <w:tcPr>
            <w:tcW w:w="22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F555BCD" w14:textId="77777777" w:rsidR="00E56FF1" w:rsidRDefault="00E56FF1">
            <w:pPr>
              <w:spacing w:after="0"/>
              <w:jc w:val="left"/>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58AF7F71"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What provisions are in place for data security (including data recovery as well as secure storage and transfer of sensitive data) (if applicable)?</w:t>
            </w:r>
          </w:p>
          <w:p w14:paraId="5FB90630"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r w:rsidR="00E56FF1" w14:paraId="4FA1EE39" w14:textId="77777777">
        <w:trPr>
          <w:trHeight w:val="495"/>
        </w:trPr>
        <w:tc>
          <w:tcPr>
            <w:tcW w:w="8790" w:type="dxa"/>
            <w:gridSpan w:val="2"/>
            <w:tcBorders>
              <w:top w:val="single" w:sz="5" w:space="0" w:color="C1C7D0"/>
              <w:left w:val="single" w:sz="5" w:space="0" w:color="C1C7D0"/>
              <w:bottom w:val="single" w:sz="5" w:space="0" w:color="C1C7D0"/>
              <w:right w:val="single" w:sz="5" w:space="0" w:color="C1C7D0"/>
            </w:tcBorders>
            <w:shd w:val="clear" w:color="auto" w:fill="79E2F2"/>
            <w:tcMar>
              <w:top w:w="100" w:type="dxa"/>
              <w:left w:w="160" w:type="dxa"/>
              <w:bottom w:w="100" w:type="dxa"/>
              <w:right w:w="160" w:type="dxa"/>
            </w:tcMar>
          </w:tcPr>
          <w:p w14:paraId="29D4468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Ethical Aspects</w:t>
            </w:r>
          </w:p>
        </w:tc>
      </w:tr>
      <w:tr w:rsidR="00E56FF1" w14:paraId="2564FB1F" w14:textId="77777777">
        <w:trPr>
          <w:trHeight w:val="1215"/>
        </w:trPr>
        <w:tc>
          <w:tcPr>
            <w:tcW w:w="2295"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23CEA5C" w14:textId="77777777" w:rsidR="00E56FF1" w:rsidRDefault="00E56FF1">
            <w:pPr>
              <w:spacing w:after="0"/>
              <w:jc w:val="left"/>
              <w:rPr>
                <w:rFonts w:ascii="Roboto" w:eastAsia="Roboto" w:hAnsi="Roboto" w:cs="Roboto"/>
                <w:color w:val="172B4D"/>
                <w:sz w:val="21"/>
                <w:szCs w:val="21"/>
              </w:rPr>
            </w:pPr>
          </w:p>
        </w:tc>
        <w:tc>
          <w:tcPr>
            <w:tcW w:w="6495" w:type="dxa"/>
            <w:tcBorders>
              <w:top w:val="single" w:sz="5" w:space="0" w:color="C1C7D0"/>
              <w:left w:val="single" w:sz="5" w:space="0" w:color="C1C7D0"/>
              <w:bottom w:val="single" w:sz="5" w:space="0" w:color="C1C7D0"/>
              <w:right w:val="single" w:sz="5" w:space="0" w:color="C1C7D0"/>
            </w:tcBorders>
            <w:shd w:val="clear" w:color="auto" w:fill="auto"/>
            <w:tcMar>
              <w:top w:w="100" w:type="dxa"/>
              <w:left w:w="160" w:type="dxa"/>
              <w:bottom w:w="100" w:type="dxa"/>
              <w:right w:w="160" w:type="dxa"/>
            </w:tcMar>
          </w:tcPr>
          <w:p w14:paraId="45F7833E" w14:textId="77777777" w:rsidR="00E56FF1" w:rsidRDefault="00000000">
            <w:pPr>
              <w:spacing w:after="0"/>
              <w:rPr>
                <w:rFonts w:ascii="Roboto" w:eastAsia="Roboto" w:hAnsi="Roboto" w:cs="Roboto"/>
                <w:i/>
                <w:color w:val="172B4D"/>
                <w:sz w:val="21"/>
                <w:szCs w:val="21"/>
              </w:rPr>
            </w:pPr>
            <w:r>
              <w:rPr>
                <w:rFonts w:ascii="Roboto" w:eastAsia="Roboto" w:hAnsi="Roboto" w:cs="Roboto"/>
                <w:i/>
                <w:color w:val="172B4D"/>
                <w:sz w:val="21"/>
                <w:szCs w:val="21"/>
              </w:rPr>
              <w:t>Are there any ethical or legal issues that can have an impact on data sharing?</w:t>
            </w:r>
          </w:p>
          <w:p w14:paraId="4372C7BA" w14:textId="77777777" w:rsidR="00E56FF1" w:rsidRDefault="00000000">
            <w:pPr>
              <w:spacing w:before="160" w:after="0"/>
              <w:rPr>
                <w:rFonts w:ascii="Roboto" w:eastAsia="Roboto" w:hAnsi="Roboto" w:cs="Roboto"/>
                <w:i/>
                <w:color w:val="172B4D"/>
                <w:sz w:val="21"/>
                <w:szCs w:val="21"/>
              </w:rPr>
            </w:pPr>
            <w:r>
              <w:rPr>
                <w:rFonts w:ascii="Roboto" w:eastAsia="Roboto" w:hAnsi="Roboto" w:cs="Roboto"/>
                <w:i/>
                <w:color w:val="172B4D"/>
                <w:sz w:val="21"/>
                <w:szCs w:val="21"/>
              </w:rPr>
              <w:t>N.A.</w:t>
            </w:r>
          </w:p>
        </w:tc>
      </w:tr>
    </w:tbl>
    <w:p w14:paraId="2E0291DB" w14:textId="77777777" w:rsidR="00E56FF1" w:rsidRDefault="00E56FF1"/>
    <w:p w14:paraId="33A23DE0" w14:textId="77777777" w:rsidR="00E56FF1" w:rsidRDefault="00000000">
      <w:pPr>
        <w:pStyle w:val="Heading2"/>
        <w:numPr>
          <w:ilvl w:val="1"/>
          <w:numId w:val="10"/>
        </w:numPr>
      </w:pPr>
      <w:bookmarkStart w:id="30" w:name="_heading=h.7jphyyz02h94" w:colFirst="0" w:colLast="0"/>
      <w:bookmarkEnd w:id="30"/>
      <w:r>
        <w:t>WP6</w:t>
      </w:r>
    </w:p>
    <w:tbl>
      <w:tblPr>
        <w:tblStyle w:val="aff"/>
        <w:tblW w:w="9025" w:type="dxa"/>
        <w:tblBorders>
          <w:top w:val="nil"/>
          <w:left w:val="nil"/>
          <w:bottom w:val="nil"/>
          <w:right w:val="nil"/>
          <w:insideH w:val="nil"/>
          <w:insideV w:val="nil"/>
        </w:tblBorders>
        <w:tblLayout w:type="fixed"/>
        <w:tblLook w:val="0600" w:firstRow="0" w:lastRow="0" w:firstColumn="0" w:lastColumn="0" w:noHBand="1" w:noVBand="1"/>
      </w:tblPr>
      <w:tblGrid>
        <w:gridCol w:w="2424"/>
        <w:gridCol w:w="6601"/>
      </w:tblGrid>
      <w:tr w:rsidR="00E56FF1" w14:paraId="48C3346A" w14:textId="77777777">
        <w:trPr>
          <w:trHeight w:val="4335"/>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22C808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Types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304AD5AB"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WP6 data is limited to:</w:t>
            </w:r>
          </w:p>
          <w:p w14:paraId="41F3BDE3" w14:textId="77777777" w:rsidR="00E56FF1" w:rsidRDefault="00000000">
            <w:pPr>
              <w:numPr>
                <w:ilvl w:val="0"/>
                <w:numId w:val="55"/>
              </w:numPr>
              <w:spacing w:before="160" w:after="0"/>
              <w:jc w:val="left"/>
            </w:pPr>
            <w:r>
              <w:rPr>
                <w:rFonts w:ascii="Roboto" w:eastAsia="Roboto" w:hAnsi="Roboto" w:cs="Roboto"/>
                <w:color w:val="172B4D"/>
                <w:sz w:val="21"/>
                <w:szCs w:val="21"/>
              </w:rPr>
              <w:t>The EGI Foundation SMS supporting the project, protected and stored in Confluence and other tools:</w:t>
            </w:r>
            <w:r>
              <w:rPr>
                <w:rFonts w:ascii="Roboto" w:eastAsia="Roboto" w:hAnsi="Roboto" w:cs="Roboto"/>
                <w:color w:val="172B4D"/>
                <w:sz w:val="21"/>
                <w:szCs w:val="21"/>
              </w:rPr>
              <w:br/>
            </w:r>
          </w:p>
          <w:p w14:paraId="3EC89338" w14:textId="77777777" w:rsidR="00E56FF1" w:rsidRDefault="00000000">
            <w:pPr>
              <w:numPr>
                <w:ilvl w:val="1"/>
                <w:numId w:val="55"/>
              </w:numPr>
              <w:spacing w:after="0"/>
              <w:jc w:val="left"/>
            </w:pPr>
            <w:r>
              <w:rPr>
                <w:rFonts w:ascii="Roboto" w:eastAsia="Roboto" w:hAnsi="Roboto" w:cs="Roboto"/>
                <w:color w:val="172B4D"/>
                <w:sz w:val="21"/>
                <w:szCs w:val="21"/>
              </w:rPr>
              <w:t>Services, service endpoints, and service contacts</w:t>
            </w:r>
          </w:p>
          <w:p w14:paraId="2FC49872" w14:textId="77777777" w:rsidR="00E56FF1" w:rsidRDefault="00000000">
            <w:pPr>
              <w:numPr>
                <w:ilvl w:val="1"/>
                <w:numId w:val="55"/>
              </w:numPr>
              <w:spacing w:after="0"/>
              <w:jc w:val="left"/>
            </w:pPr>
            <w:r>
              <w:rPr>
                <w:rFonts w:ascii="Roboto" w:eastAsia="Roboto" w:hAnsi="Roboto" w:cs="Roboto"/>
                <w:color w:val="172B4D"/>
                <w:sz w:val="21"/>
                <w:szCs w:val="21"/>
              </w:rPr>
              <w:t>Incidents and Service requests created as GGUS tickets</w:t>
            </w:r>
          </w:p>
          <w:p w14:paraId="241923BC" w14:textId="77777777" w:rsidR="00E56FF1" w:rsidRDefault="00000000">
            <w:pPr>
              <w:numPr>
                <w:ilvl w:val="1"/>
                <w:numId w:val="55"/>
              </w:numPr>
              <w:spacing w:after="0"/>
              <w:jc w:val="left"/>
            </w:pPr>
            <w:r>
              <w:rPr>
                <w:rFonts w:ascii="Roboto" w:eastAsia="Roboto" w:hAnsi="Roboto" w:cs="Roboto"/>
                <w:color w:val="172B4D"/>
                <w:sz w:val="21"/>
                <w:szCs w:val="21"/>
              </w:rPr>
              <w:t>Monitoring and service performance reports</w:t>
            </w:r>
          </w:p>
          <w:p w14:paraId="737CA05C" w14:textId="77777777" w:rsidR="00E56FF1" w:rsidRDefault="00000000">
            <w:pPr>
              <w:numPr>
                <w:ilvl w:val="1"/>
                <w:numId w:val="55"/>
              </w:numPr>
              <w:spacing w:after="0"/>
              <w:jc w:val="left"/>
            </w:pPr>
            <w:r>
              <w:rPr>
                <w:rFonts w:ascii="Roboto" w:eastAsia="Roboto" w:hAnsi="Roboto" w:cs="Roboto"/>
                <w:color w:val="172B4D"/>
                <w:sz w:val="21"/>
                <w:szCs w:val="21"/>
              </w:rPr>
              <w:t>OLAs/UAs/SLAs for service delivery in EGI's DocumentDB</w:t>
            </w:r>
          </w:p>
          <w:p w14:paraId="0F20EB0D" w14:textId="77777777" w:rsidR="00E56FF1" w:rsidRDefault="00000000">
            <w:pPr>
              <w:numPr>
                <w:ilvl w:val="0"/>
                <w:numId w:val="55"/>
              </w:numPr>
              <w:spacing w:after="0"/>
              <w:jc w:val="left"/>
            </w:pPr>
            <w:r>
              <w:rPr>
                <w:rFonts w:ascii="Roboto" w:eastAsia="Roboto" w:hAnsi="Roboto" w:cs="Roboto"/>
                <w:color w:val="172B4D"/>
                <w:sz w:val="21"/>
                <w:szCs w:val="21"/>
              </w:rPr>
              <w:t>Deliverables</w:t>
            </w:r>
          </w:p>
          <w:p w14:paraId="7CE60E7C" w14:textId="77777777" w:rsidR="00E56FF1" w:rsidRDefault="00000000">
            <w:pPr>
              <w:numPr>
                <w:ilvl w:val="0"/>
                <w:numId w:val="55"/>
              </w:numPr>
              <w:spacing w:after="0"/>
              <w:jc w:val="left"/>
            </w:pPr>
            <w:r>
              <w:rPr>
                <w:rFonts w:ascii="Roboto" w:eastAsia="Roboto" w:hAnsi="Roboto" w:cs="Roboto"/>
                <w:color w:val="172B4D"/>
                <w:sz w:val="21"/>
                <w:szCs w:val="21"/>
              </w:rPr>
              <w:t>Jira tickets covering different aspects of the project activities</w:t>
            </w:r>
          </w:p>
          <w:p w14:paraId="20C6B72A" w14:textId="77777777" w:rsidR="00E56FF1" w:rsidRDefault="00000000">
            <w:pPr>
              <w:numPr>
                <w:ilvl w:val="0"/>
                <w:numId w:val="55"/>
              </w:numPr>
              <w:spacing w:after="0"/>
              <w:jc w:val="left"/>
            </w:pPr>
            <w:r>
              <w:rPr>
                <w:rFonts w:ascii="Roboto" w:eastAsia="Roboto" w:hAnsi="Roboto" w:cs="Roboto"/>
                <w:color w:val="172B4D"/>
                <w:sz w:val="21"/>
                <w:szCs w:val="21"/>
              </w:rPr>
              <w:t>Names and email addresses of people with effort in WP6</w:t>
            </w:r>
          </w:p>
          <w:p w14:paraId="026D9383" w14:textId="77777777" w:rsidR="00E56FF1" w:rsidRDefault="00000000">
            <w:pPr>
              <w:numPr>
                <w:ilvl w:val="0"/>
                <w:numId w:val="55"/>
              </w:numPr>
              <w:spacing w:after="0"/>
              <w:jc w:val="left"/>
            </w:pPr>
            <w:r>
              <w:rPr>
                <w:rFonts w:ascii="Roboto" w:eastAsia="Roboto" w:hAnsi="Roboto" w:cs="Roboto"/>
                <w:color w:val="172B4D"/>
                <w:sz w:val="21"/>
                <w:szCs w:val="21"/>
              </w:rPr>
              <w:t>Project meeting information in indico and minutes in Google docs and confluence</w:t>
            </w:r>
          </w:p>
          <w:p w14:paraId="40C0C67B" w14:textId="77777777" w:rsidR="00E56FF1" w:rsidRDefault="00000000">
            <w:pPr>
              <w:numPr>
                <w:ilvl w:val="0"/>
                <w:numId w:val="55"/>
              </w:numPr>
              <w:spacing w:after="0"/>
              <w:jc w:val="left"/>
            </w:pPr>
            <w:r>
              <w:rPr>
                <w:rFonts w:ascii="Roboto" w:eastAsia="Roboto" w:hAnsi="Roboto" w:cs="Roboto"/>
                <w:color w:val="172B4D"/>
                <w:sz w:val="21"/>
                <w:szCs w:val="21"/>
              </w:rPr>
              <w:t>Documentation and guidelines</w:t>
            </w:r>
          </w:p>
          <w:p w14:paraId="3E8B37E0" w14:textId="77777777" w:rsidR="00E56FF1" w:rsidRDefault="00000000">
            <w:pPr>
              <w:numPr>
                <w:ilvl w:val="0"/>
                <w:numId w:val="55"/>
              </w:numPr>
              <w:spacing w:after="0"/>
              <w:jc w:val="left"/>
            </w:pPr>
            <w:r>
              <w:rPr>
                <w:rFonts w:ascii="Roboto" w:eastAsia="Roboto" w:hAnsi="Roboto" w:cs="Roboto"/>
                <w:color w:val="172B4D"/>
                <w:sz w:val="21"/>
                <w:szCs w:val="21"/>
              </w:rPr>
              <w:t>User information for providing access to the services</w:t>
            </w:r>
          </w:p>
          <w:p w14:paraId="7DEB5906" w14:textId="77777777" w:rsidR="00E56FF1" w:rsidRDefault="00000000">
            <w:pPr>
              <w:numPr>
                <w:ilvl w:val="0"/>
                <w:numId w:val="55"/>
              </w:numPr>
              <w:spacing w:after="0"/>
              <w:jc w:val="left"/>
            </w:pPr>
            <w:r>
              <w:rPr>
                <w:rFonts w:ascii="Roboto" w:eastAsia="Roboto" w:hAnsi="Roboto" w:cs="Roboto"/>
                <w:color w:val="172B4D"/>
                <w:sz w:val="21"/>
                <w:szCs w:val="21"/>
              </w:rPr>
              <w:t>VA metrics to monitor the usage of services as defined in the project</w:t>
            </w:r>
          </w:p>
        </w:tc>
      </w:tr>
      <w:tr w:rsidR="00E56FF1" w14:paraId="7BFBA56F"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3BE9C74"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Origin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4284CEBB"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Created as a result of work done within the project</w:t>
            </w:r>
          </w:p>
        </w:tc>
      </w:tr>
      <w:tr w:rsidR="00E56FF1" w14:paraId="33502C44"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00069ACC"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Scale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186D472C"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&lt; 1GB</w:t>
            </w:r>
          </w:p>
        </w:tc>
      </w:tr>
      <w:tr w:rsidR="00E56FF1" w14:paraId="34EB3184"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25BF069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Standards and metadata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C6B8C1E"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plain text, pdf, MS Word, MS Excel, MS Powerpoint, Google Docs, online access as provided by the Service Management Tools</w:t>
            </w:r>
          </w:p>
        </w:tc>
      </w:tr>
      <w:tr w:rsidR="00E56FF1" w14:paraId="07AE3B23"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DD76DE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Target groups</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0C9FB4F9" w14:textId="77777777" w:rsidR="00E56FF1" w:rsidRDefault="00000000">
            <w:pPr>
              <w:numPr>
                <w:ilvl w:val="0"/>
                <w:numId w:val="5"/>
              </w:numPr>
              <w:spacing w:after="0"/>
              <w:jc w:val="left"/>
            </w:pPr>
            <w:r>
              <w:rPr>
                <w:rFonts w:ascii="Roboto" w:eastAsia="Roboto" w:hAnsi="Roboto" w:cs="Roboto"/>
                <w:color w:val="172B4D"/>
                <w:sz w:val="21"/>
                <w:szCs w:val="21"/>
              </w:rPr>
              <w:t>Participants within the project and collaborators</w:t>
            </w:r>
          </w:p>
          <w:p w14:paraId="65EE7292" w14:textId="77777777" w:rsidR="00E56FF1" w:rsidRDefault="00000000">
            <w:pPr>
              <w:numPr>
                <w:ilvl w:val="0"/>
                <w:numId w:val="5"/>
              </w:numPr>
              <w:spacing w:after="0"/>
              <w:jc w:val="left"/>
            </w:pPr>
            <w:r>
              <w:rPr>
                <w:rFonts w:ascii="Roboto" w:eastAsia="Roboto" w:hAnsi="Roboto" w:cs="Roboto"/>
                <w:color w:val="172B4D"/>
                <w:sz w:val="21"/>
                <w:szCs w:val="21"/>
              </w:rPr>
              <w:t>members of EGI Federation</w:t>
            </w:r>
          </w:p>
        </w:tc>
      </w:tr>
      <w:tr w:rsidR="00E56FF1" w14:paraId="4E5FC837"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21F5700"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Scientific Impact</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47597810"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n/a</w:t>
            </w:r>
          </w:p>
        </w:tc>
      </w:tr>
      <w:tr w:rsidR="00E56FF1" w14:paraId="29C36018"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B90CDFB"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Approach to sharing</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0D3AF486"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Shared within the project consortium to support work</w:t>
            </w:r>
          </w:p>
        </w:tc>
      </w:tr>
      <w:tr w:rsidR="00E56FF1" w14:paraId="457727BC"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474A4106"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Archiving and preservation</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06AD67E3"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Once the project is finished, all the WP6 information will be preserved by EGI for at least 5 years.</w:t>
            </w:r>
          </w:p>
        </w:tc>
      </w:tr>
    </w:tbl>
    <w:p w14:paraId="073C40F3" w14:textId="77777777" w:rsidR="00E56FF1" w:rsidRDefault="00E56FF1"/>
    <w:p w14:paraId="2D94621A" w14:textId="77777777" w:rsidR="00E56FF1" w:rsidRDefault="00000000">
      <w:pPr>
        <w:pStyle w:val="Heading2"/>
        <w:numPr>
          <w:ilvl w:val="1"/>
          <w:numId w:val="10"/>
        </w:numPr>
      </w:pPr>
      <w:bookmarkStart w:id="31" w:name="_heading=h.uehcxcjkh5cl" w:colFirst="0" w:colLast="0"/>
      <w:bookmarkEnd w:id="31"/>
      <w:r>
        <w:t>WP7</w:t>
      </w:r>
    </w:p>
    <w:tbl>
      <w:tblPr>
        <w:tblStyle w:val="aff0"/>
        <w:tblW w:w="9025" w:type="dxa"/>
        <w:tblBorders>
          <w:top w:val="nil"/>
          <w:left w:val="nil"/>
          <w:bottom w:val="nil"/>
          <w:right w:val="nil"/>
          <w:insideH w:val="nil"/>
          <w:insideV w:val="nil"/>
        </w:tblBorders>
        <w:tblLayout w:type="fixed"/>
        <w:tblLook w:val="0600" w:firstRow="0" w:lastRow="0" w:firstColumn="0" w:lastColumn="0" w:noHBand="1" w:noVBand="1"/>
      </w:tblPr>
      <w:tblGrid>
        <w:gridCol w:w="2424"/>
        <w:gridCol w:w="6601"/>
      </w:tblGrid>
      <w:tr w:rsidR="00E56FF1" w14:paraId="0088B555" w14:textId="77777777">
        <w:trPr>
          <w:trHeight w:val="4575"/>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30843F4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Types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5C7CA411"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WP7 data is limited to:</w:t>
            </w:r>
          </w:p>
          <w:p w14:paraId="34AF0422" w14:textId="77777777" w:rsidR="00E56FF1" w:rsidRDefault="00000000">
            <w:pPr>
              <w:numPr>
                <w:ilvl w:val="0"/>
                <w:numId w:val="45"/>
              </w:numPr>
              <w:spacing w:before="160" w:after="0"/>
              <w:jc w:val="left"/>
            </w:pPr>
            <w:r>
              <w:rPr>
                <w:rFonts w:ascii="Roboto" w:eastAsia="Roboto" w:hAnsi="Roboto" w:cs="Roboto"/>
                <w:color w:val="172B4D"/>
                <w:sz w:val="21"/>
                <w:szCs w:val="21"/>
              </w:rPr>
              <w:t>The EGI Foundation SMS supporting the project, protected and stored in Confluence and other tools:</w:t>
            </w:r>
          </w:p>
          <w:p w14:paraId="393E4BAB" w14:textId="77777777" w:rsidR="00E56FF1" w:rsidRDefault="00000000">
            <w:pPr>
              <w:numPr>
                <w:ilvl w:val="1"/>
                <w:numId w:val="45"/>
              </w:numPr>
              <w:spacing w:after="0"/>
              <w:jc w:val="left"/>
            </w:pPr>
            <w:r>
              <w:rPr>
                <w:rFonts w:ascii="Roboto" w:eastAsia="Roboto" w:hAnsi="Roboto" w:cs="Roboto"/>
                <w:color w:val="172B4D"/>
                <w:sz w:val="21"/>
                <w:szCs w:val="21"/>
              </w:rPr>
              <w:t>Processes, procedures, policies and people associated with maintaining these.</w:t>
            </w:r>
          </w:p>
          <w:p w14:paraId="25E9A542" w14:textId="77777777" w:rsidR="00E56FF1" w:rsidRDefault="00000000">
            <w:pPr>
              <w:numPr>
                <w:ilvl w:val="1"/>
                <w:numId w:val="45"/>
              </w:numPr>
              <w:spacing w:after="0"/>
              <w:jc w:val="left"/>
            </w:pPr>
            <w:r>
              <w:rPr>
                <w:rFonts w:ascii="Roboto" w:eastAsia="Roboto" w:hAnsi="Roboto" w:cs="Roboto"/>
                <w:color w:val="172B4D"/>
                <w:sz w:val="21"/>
                <w:szCs w:val="21"/>
              </w:rPr>
              <w:t>Services, service endpoints, and service contacts</w:t>
            </w:r>
          </w:p>
          <w:p w14:paraId="0F75890E" w14:textId="77777777" w:rsidR="00E56FF1" w:rsidRDefault="00000000">
            <w:pPr>
              <w:numPr>
                <w:ilvl w:val="1"/>
                <w:numId w:val="45"/>
              </w:numPr>
              <w:spacing w:after="0"/>
              <w:jc w:val="left"/>
            </w:pPr>
            <w:r>
              <w:rPr>
                <w:rFonts w:ascii="Roboto" w:eastAsia="Roboto" w:hAnsi="Roboto" w:cs="Roboto"/>
                <w:color w:val="172B4D"/>
                <w:sz w:val="21"/>
                <w:szCs w:val="21"/>
              </w:rPr>
              <w:t>Incidents and Service requests created as GGUS tickets</w:t>
            </w:r>
          </w:p>
          <w:p w14:paraId="2B179AC8" w14:textId="77777777" w:rsidR="00E56FF1" w:rsidRDefault="00000000">
            <w:pPr>
              <w:numPr>
                <w:ilvl w:val="1"/>
                <w:numId w:val="45"/>
              </w:numPr>
              <w:spacing w:after="0"/>
              <w:jc w:val="left"/>
            </w:pPr>
            <w:r>
              <w:rPr>
                <w:rFonts w:ascii="Roboto" w:eastAsia="Roboto" w:hAnsi="Roboto" w:cs="Roboto"/>
                <w:color w:val="172B4D"/>
                <w:sz w:val="21"/>
                <w:szCs w:val="21"/>
              </w:rPr>
              <w:t>Requests for Change as Jira tickets</w:t>
            </w:r>
          </w:p>
          <w:p w14:paraId="4399A314" w14:textId="77777777" w:rsidR="00E56FF1" w:rsidRDefault="00000000">
            <w:pPr>
              <w:numPr>
                <w:ilvl w:val="1"/>
                <w:numId w:val="45"/>
              </w:numPr>
              <w:spacing w:after="0"/>
              <w:jc w:val="left"/>
            </w:pPr>
            <w:r>
              <w:rPr>
                <w:rFonts w:ascii="Roboto" w:eastAsia="Roboto" w:hAnsi="Roboto" w:cs="Roboto"/>
                <w:color w:val="172B4D"/>
                <w:sz w:val="21"/>
                <w:szCs w:val="21"/>
              </w:rPr>
              <w:t>Monitoring and service performance reports</w:t>
            </w:r>
          </w:p>
          <w:p w14:paraId="7812077C" w14:textId="77777777" w:rsidR="00E56FF1" w:rsidRDefault="00000000">
            <w:pPr>
              <w:numPr>
                <w:ilvl w:val="1"/>
                <w:numId w:val="45"/>
              </w:numPr>
              <w:spacing w:after="0"/>
              <w:jc w:val="left"/>
            </w:pPr>
            <w:r>
              <w:rPr>
                <w:rFonts w:ascii="Roboto" w:eastAsia="Roboto" w:hAnsi="Roboto" w:cs="Roboto"/>
                <w:color w:val="172B4D"/>
                <w:sz w:val="21"/>
                <w:szCs w:val="21"/>
              </w:rPr>
              <w:t>OLAs/UAs/SLAs for service delivery</w:t>
            </w:r>
          </w:p>
          <w:p w14:paraId="66B61C5A" w14:textId="77777777" w:rsidR="00E56FF1" w:rsidRDefault="00000000">
            <w:pPr>
              <w:numPr>
                <w:ilvl w:val="0"/>
                <w:numId w:val="45"/>
              </w:numPr>
              <w:spacing w:after="0"/>
              <w:jc w:val="left"/>
            </w:pPr>
            <w:r>
              <w:rPr>
                <w:rFonts w:ascii="Roboto" w:eastAsia="Roboto" w:hAnsi="Roboto" w:cs="Roboto"/>
                <w:color w:val="172B4D"/>
                <w:sz w:val="21"/>
                <w:szCs w:val="21"/>
              </w:rPr>
              <w:t>Deliverables</w:t>
            </w:r>
          </w:p>
          <w:p w14:paraId="736A8FB8" w14:textId="77777777" w:rsidR="00E56FF1" w:rsidRDefault="00000000">
            <w:pPr>
              <w:numPr>
                <w:ilvl w:val="0"/>
                <w:numId w:val="45"/>
              </w:numPr>
              <w:spacing w:after="0"/>
              <w:jc w:val="left"/>
            </w:pPr>
            <w:r>
              <w:rPr>
                <w:rFonts w:ascii="Roboto" w:eastAsia="Roboto" w:hAnsi="Roboto" w:cs="Roboto"/>
                <w:color w:val="172B4D"/>
                <w:sz w:val="21"/>
                <w:szCs w:val="21"/>
              </w:rPr>
              <w:t>Jira tickets covering different aspects of the SMS and project</w:t>
            </w:r>
          </w:p>
          <w:p w14:paraId="5A187CAE" w14:textId="77777777" w:rsidR="00E56FF1" w:rsidRDefault="00000000">
            <w:pPr>
              <w:numPr>
                <w:ilvl w:val="0"/>
                <w:numId w:val="45"/>
              </w:numPr>
              <w:spacing w:after="0"/>
              <w:jc w:val="left"/>
            </w:pPr>
            <w:r>
              <w:rPr>
                <w:rFonts w:ascii="Roboto" w:eastAsia="Roboto" w:hAnsi="Roboto" w:cs="Roboto"/>
                <w:color w:val="172B4D"/>
                <w:sz w:val="21"/>
                <w:szCs w:val="21"/>
              </w:rPr>
              <w:t>Names and email addresses of people with effort in WP7</w:t>
            </w:r>
          </w:p>
          <w:p w14:paraId="7873FC58" w14:textId="77777777" w:rsidR="00E56FF1" w:rsidRDefault="00000000">
            <w:pPr>
              <w:numPr>
                <w:ilvl w:val="0"/>
                <w:numId w:val="45"/>
              </w:numPr>
              <w:spacing w:after="0"/>
              <w:jc w:val="left"/>
            </w:pPr>
            <w:r>
              <w:rPr>
                <w:rFonts w:ascii="Roboto" w:eastAsia="Roboto" w:hAnsi="Roboto" w:cs="Roboto"/>
                <w:color w:val="172B4D"/>
                <w:sz w:val="21"/>
                <w:szCs w:val="21"/>
              </w:rPr>
              <w:t>Project meeting minutes in Indico</w:t>
            </w:r>
          </w:p>
          <w:p w14:paraId="14A4B3B5" w14:textId="77777777" w:rsidR="00E56FF1" w:rsidRDefault="00000000">
            <w:pPr>
              <w:numPr>
                <w:ilvl w:val="0"/>
                <w:numId w:val="45"/>
              </w:numPr>
              <w:spacing w:after="0"/>
              <w:jc w:val="left"/>
            </w:pPr>
            <w:r>
              <w:rPr>
                <w:rFonts w:ascii="Roboto" w:eastAsia="Roboto" w:hAnsi="Roboto" w:cs="Roboto"/>
                <w:color w:val="172B4D"/>
                <w:sz w:val="21"/>
                <w:szCs w:val="21"/>
              </w:rPr>
              <w:t>HTC, Storage, and Cloud accounting data</w:t>
            </w:r>
          </w:p>
          <w:p w14:paraId="0D8EE46C" w14:textId="77777777" w:rsidR="00E56FF1" w:rsidRDefault="00000000">
            <w:pPr>
              <w:numPr>
                <w:ilvl w:val="0"/>
                <w:numId w:val="45"/>
              </w:numPr>
              <w:spacing w:after="0"/>
              <w:jc w:val="left"/>
            </w:pPr>
            <w:r>
              <w:rPr>
                <w:rFonts w:ascii="Roboto" w:eastAsia="Roboto" w:hAnsi="Roboto" w:cs="Roboto"/>
                <w:color w:val="172B4D"/>
                <w:sz w:val="21"/>
                <w:szCs w:val="21"/>
              </w:rPr>
              <w:t>Documentation and guidelines</w:t>
            </w:r>
          </w:p>
          <w:p w14:paraId="3DDDC984" w14:textId="77777777" w:rsidR="00E56FF1" w:rsidRDefault="00000000">
            <w:pPr>
              <w:numPr>
                <w:ilvl w:val="0"/>
                <w:numId w:val="45"/>
              </w:numPr>
              <w:spacing w:after="0"/>
              <w:jc w:val="left"/>
            </w:pPr>
            <w:r>
              <w:rPr>
                <w:rFonts w:ascii="Roboto" w:eastAsia="Roboto" w:hAnsi="Roboto" w:cs="Roboto"/>
                <w:color w:val="172B4D"/>
                <w:sz w:val="21"/>
                <w:szCs w:val="21"/>
              </w:rPr>
              <w:t>Online surveys on specific topics</w:t>
            </w:r>
          </w:p>
        </w:tc>
      </w:tr>
      <w:tr w:rsidR="00E56FF1" w14:paraId="184CE868"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17A13255"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Origin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1E14A00E"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Created as a result of work done within the project</w:t>
            </w:r>
          </w:p>
        </w:tc>
      </w:tr>
      <w:tr w:rsidR="00E56FF1" w14:paraId="2C22F720"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97C9929"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description: Scale of 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1C0CA502"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&lt;1GB</w:t>
            </w:r>
          </w:p>
        </w:tc>
      </w:tr>
      <w:tr w:rsidR="00E56FF1" w14:paraId="41B551A2"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46F3F5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Standards and metadata</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4ADE0010"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plain text, pdf, MS Word, MS Excel, MS Powerpoint, Google Docs, online access as provided by the Service Management Tools</w:t>
            </w:r>
          </w:p>
        </w:tc>
      </w:tr>
      <w:tr w:rsidR="00E56FF1" w14:paraId="59135F98"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64099C4D"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Target groups</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5FBE17C1" w14:textId="77777777" w:rsidR="00E56FF1" w:rsidRDefault="00000000">
            <w:pPr>
              <w:numPr>
                <w:ilvl w:val="0"/>
                <w:numId w:val="17"/>
              </w:numPr>
              <w:spacing w:after="0"/>
              <w:jc w:val="left"/>
            </w:pPr>
            <w:r>
              <w:rPr>
                <w:rFonts w:ascii="Roboto" w:eastAsia="Roboto" w:hAnsi="Roboto" w:cs="Roboto"/>
                <w:color w:val="172B4D"/>
                <w:sz w:val="21"/>
                <w:szCs w:val="21"/>
              </w:rPr>
              <w:t>Participants within the project and collaborators</w:t>
            </w:r>
          </w:p>
          <w:p w14:paraId="1AA22287" w14:textId="77777777" w:rsidR="00E56FF1" w:rsidRDefault="00000000">
            <w:pPr>
              <w:numPr>
                <w:ilvl w:val="0"/>
                <w:numId w:val="17"/>
              </w:numPr>
              <w:spacing w:after="0"/>
              <w:jc w:val="left"/>
            </w:pPr>
            <w:r>
              <w:rPr>
                <w:rFonts w:ascii="Roboto" w:eastAsia="Roboto" w:hAnsi="Roboto" w:cs="Roboto"/>
                <w:color w:val="172B4D"/>
                <w:sz w:val="21"/>
                <w:szCs w:val="21"/>
              </w:rPr>
              <w:t>members of EGI Federation</w:t>
            </w:r>
          </w:p>
        </w:tc>
      </w:tr>
      <w:tr w:rsidR="00E56FF1" w14:paraId="1DA50CA7"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7474028"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Scientific Impact</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6375149F"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Not applicable</w:t>
            </w:r>
          </w:p>
        </w:tc>
      </w:tr>
      <w:tr w:rsidR="00E56FF1" w14:paraId="47B15CCE"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5FE323EE"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Data sharing: Approach to sharing</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27E64352"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Shared within the project consortium to support work</w:t>
            </w:r>
          </w:p>
        </w:tc>
      </w:tr>
      <w:tr w:rsidR="00E56FF1" w14:paraId="6280B81E" w14:textId="77777777">
        <w:trPr>
          <w:trHeight w:val="720"/>
        </w:trPr>
        <w:tc>
          <w:tcPr>
            <w:tcW w:w="2424" w:type="dxa"/>
            <w:tcBorders>
              <w:top w:val="single" w:sz="5" w:space="0" w:color="C1C7D0"/>
              <w:left w:val="single" w:sz="5" w:space="0" w:color="C1C7D0"/>
              <w:bottom w:val="single" w:sz="5" w:space="0" w:color="C1C7D0"/>
              <w:right w:val="single" w:sz="5" w:space="0" w:color="C1C7D0"/>
            </w:tcBorders>
            <w:shd w:val="clear" w:color="auto" w:fill="F4F5F7"/>
            <w:tcMar>
              <w:top w:w="100" w:type="dxa"/>
              <w:left w:w="160" w:type="dxa"/>
              <w:bottom w:w="100" w:type="dxa"/>
              <w:right w:w="160" w:type="dxa"/>
            </w:tcMar>
          </w:tcPr>
          <w:p w14:paraId="7A4237A1" w14:textId="77777777" w:rsidR="00E56FF1" w:rsidRDefault="00000000">
            <w:pPr>
              <w:spacing w:after="0"/>
              <w:jc w:val="left"/>
              <w:rPr>
                <w:rFonts w:ascii="Roboto" w:eastAsia="Roboto" w:hAnsi="Roboto" w:cs="Roboto"/>
                <w:color w:val="172B4D"/>
                <w:sz w:val="21"/>
                <w:szCs w:val="21"/>
              </w:rPr>
            </w:pPr>
            <w:r>
              <w:rPr>
                <w:rFonts w:ascii="Roboto" w:eastAsia="Roboto" w:hAnsi="Roboto" w:cs="Roboto"/>
                <w:b/>
                <w:color w:val="172B4D"/>
                <w:sz w:val="21"/>
                <w:szCs w:val="21"/>
              </w:rPr>
              <w:t>Archiving and preservation</w:t>
            </w:r>
          </w:p>
        </w:tc>
        <w:tc>
          <w:tcPr>
            <w:tcW w:w="6600" w:type="dxa"/>
            <w:tcBorders>
              <w:top w:val="single" w:sz="5" w:space="0" w:color="C1C7D0"/>
              <w:left w:val="single" w:sz="5" w:space="0" w:color="C1C7D0"/>
              <w:bottom w:val="single" w:sz="5" w:space="0" w:color="C1C7D0"/>
              <w:right w:val="single" w:sz="5" w:space="0" w:color="C1C7D0"/>
            </w:tcBorders>
            <w:tcMar>
              <w:top w:w="100" w:type="dxa"/>
              <w:left w:w="160" w:type="dxa"/>
              <w:bottom w:w="100" w:type="dxa"/>
              <w:right w:w="160" w:type="dxa"/>
            </w:tcMar>
          </w:tcPr>
          <w:p w14:paraId="595D11CD" w14:textId="77777777" w:rsidR="00E56FF1" w:rsidRDefault="00000000">
            <w:pPr>
              <w:spacing w:after="0"/>
              <w:rPr>
                <w:rFonts w:ascii="Roboto" w:eastAsia="Roboto" w:hAnsi="Roboto" w:cs="Roboto"/>
                <w:color w:val="172B4D"/>
                <w:sz w:val="21"/>
                <w:szCs w:val="21"/>
              </w:rPr>
            </w:pPr>
            <w:r>
              <w:rPr>
                <w:rFonts w:ascii="Roboto" w:eastAsia="Roboto" w:hAnsi="Roboto" w:cs="Roboto"/>
                <w:color w:val="172B4D"/>
                <w:sz w:val="21"/>
                <w:szCs w:val="21"/>
              </w:rPr>
              <w:t>Once the project is finished, all the WP7 information will be preserved by EGI for at least 5 years.</w:t>
            </w:r>
          </w:p>
        </w:tc>
      </w:tr>
    </w:tbl>
    <w:p w14:paraId="7F243E25" w14:textId="77777777" w:rsidR="00E56FF1" w:rsidRDefault="00E56FF1"/>
    <w:sectPr w:rsidR="00E56FF1">
      <w:headerReference w:type="even" r:id="rId56"/>
      <w:headerReference w:type="default" r:id="rId57"/>
      <w:footerReference w:type="even" r:id="rId58"/>
      <w:footerReference w:type="default" r:id="rId59"/>
      <w:headerReference w:type="first" r:id="rId60"/>
      <w:footerReference w:type="first" r:id="rId61"/>
      <w:pgSz w:w="11906" w:h="16838"/>
      <w:pgMar w:top="1985" w:right="1440" w:bottom="1440" w:left="1440" w:header="992" w:footer="6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9BD4" w14:textId="77777777" w:rsidR="00D12019" w:rsidRDefault="00D12019">
      <w:pPr>
        <w:spacing w:after="0" w:line="240" w:lineRule="auto"/>
      </w:pPr>
      <w:r>
        <w:separator/>
      </w:r>
    </w:p>
  </w:endnote>
  <w:endnote w:type="continuationSeparator" w:id="0">
    <w:p w14:paraId="2F6E9B20" w14:textId="77777777" w:rsidR="00D12019" w:rsidRDefault="00D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604020202020204"/>
    <w:charset w:val="00"/>
    <w:family w:val="swiss"/>
    <w:pitch w:val="variable"/>
    <w:sig w:usb0="800000BF" w:usb1="4000005B"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EAE4" w14:textId="77777777" w:rsidR="00E56FF1" w:rsidRDefault="00E56FF1">
    <w:pPr>
      <w:pBdr>
        <w:top w:val="nil"/>
        <w:left w:val="nil"/>
        <w:bottom w:val="nil"/>
        <w:right w:val="nil"/>
        <w:between w:val="nil"/>
      </w:pBdr>
      <w:tabs>
        <w:tab w:val="center" w:pos="4513"/>
        <w:tab w:val="right" w:pos="9026"/>
      </w:tabs>
      <w:spacing w:after="0" w:line="240" w:lineRule="auto"/>
      <w:jc w:val="right"/>
      <w:rPr>
        <w:color w:val="000000"/>
      </w:rPr>
    </w:pPr>
  </w:p>
  <w:p w14:paraId="2421F429" w14:textId="77777777" w:rsidR="00E56FF1" w:rsidRDefault="00000000">
    <w:pPr>
      <w:pBdr>
        <w:top w:val="nil"/>
        <w:left w:val="nil"/>
        <w:bottom w:val="nil"/>
        <w:right w:val="nil"/>
        <w:between w:val="nil"/>
      </w:pBdr>
      <w:tabs>
        <w:tab w:val="center" w:pos="4513"/>
        <w:tab w:val="right" w:pos="9026"/>
      </w:tabs>
      <w:spacing w:after="0" w:line="240" w:lineRule="auto"/>
      <w:ind w:right="360"/>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DD24" w14:textId="46B63BCA" w:rsidR="00E56FF1"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76ACD">
      <w:rPr>
        <w:noProof/>
        <w:color w:val="000000"/>
      </w:rPr>
      <w:t>2</w:t>
    </w:r>
    <w:r>
      <w:rPr>
        <w:color w:val="000000"/>
      </w:rPr>
      <w:fldChar w:fldCharType="end"/>
    </w:r>
  </w:p>
  <w:p w14:paraId="745C92DB" w14:textId="77777777" w:rsidR="00E56FF1" w:rsidRDefault="00E56FF1">
    <w:pPr>
      <w:pBdr>
        <w:top w:val="nil"/>
        <w:left w:val="nil"/>
        <w:bottom w:val="nil"/>
        <w:right w:val="nil"/>
        <w:between w:val="nil"/>
      </w:pBdr>
      <w:tabs>
        <w:tab w:val="center" w:pos="4513"/>
        <w:tab w:val="right" w:pos="9026"/>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85E7" w14:textId="77777777" w:rsidR="00E56FF1" w:rsidRDefault="00000000">
    <w:pPr>
      <w:rPr>
        <w:sz w:val="20"/>
        <w:szCs w:val="20"/>
      </w:rPr>
    </w:pPr>
    <w:r>
      <w:rPr>
        <w:sz w:val="20"/>
        <w:szCs w:val="20"/>
      </w:rPr>
      <w:t>EGI-ACE receives funding from the European Union's Horizon 2020 research and innovation programme under grant agreement no. 101017567.</w:t>
    </w:r>
    <w:r>
      <w:rPr>
        <w:noProof/>
      </w:rPr>
      <w:drawing>
        <wp:anchor distT="0" distB="0" distL="114300" distR="114300" simplePos="0" relativeHeight="251658240" behindDoc="0" locked="0" layoutInCell="1" hidden="0" allowOverlap="1" wp14:anchorId="776BDE1E" wp14:editId="003519B7">
          <wp:simplePos x="0" y="0"/>
          <wp:positionH relativeFrom="column">
            <wp:posOffset>4449</wp:posOffset>
          </wp:positionH>
          <wp:positionV relativeFrom="paragraph">
            <wp:posOffset>1270</wp:posOffset>
          </wp:positionV>
          <wp:extent cx="500380" cy="333375"/>
          <wp:effectExtent l="0" t="0" r="0" b="0"/>
          <wp:wrapSquare wrapText="bothSides" distT="0" distB="0" distL="114300" distR="114300"/>
          <wp:docPr id="26"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0283BDA" wp14:editId="728CE0C7">
          <wp:simplePos x="0" y="0"/>
          <wp:positionH relativeFrom="column">
            <wp:posOffset>4449</wp:posOffset>
          </wp:positionH>
          <wp:positionV relativeFrom="paragraph">
            <wp:posOffset>1270</wp:posOffset>
          </wp:positionV>
          <wp:extent cx="500380" cy="333375"/>
          <wp:effectExtent l="0" t="0" r="0" b="0"/>
          <wp:wrapSquare wrapText="bothSides" distT="0" distB="0" distL="114300" distR="114300"/>
          <wp:docPr id="25"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4A37D4BF" w14:textId="77777777" w:rsidR="00E56FF1" w:rsidRDefault="00000000">
    <w:pPr>
      <w:rPr>
        <w:rFonts w:ascii="Helvetica Neue" w:eastAsia="Helvetica Neue" w:hAnsi="Helvetica Neue" w:cs="Helvetica Neue"/>
        <w:sz w:val="20"/>
        <w:szCs w:val="20"/>
      </w:rPr>
    </w:pPr>
    <w:hyperlink r:id="rId2">
      <w:r>
        <w:rPr>
          <w:rFonts w:ascii="Helvetica Neue" w:eastAsia="Helvetica Neue" w:hAnsi="Helvetica Neue" w:cs="Helvetica Neue"/>
          <w:color w:val="0563C1"/>
          <w:sz w:val="20"/>
          <w:szCs w:val="20"/>
          <w:u w:val="single"/>
        </w:rPr>
        <w:t>go.egi.eu/egi-ace</w:t>
      </w:r>
    </w:hyperlink>
  </w:p>
  <w:p w14:paraId="5AE97774" w14:textId="77777777" w:rsidR="00E56FF1" w:rsidRDefault="00E56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8FC0" w14:textId="77777777" w:rsidR="00D12019" w:rsidRDefault="00D12019">
      <w:pPr>
        <w:spacing w:after="0" w:line="240" w:lineRule="auto"/>
      </w:pPr>
      <w:r>
        <w:separator/>
      </w:r>
    </w:p>
  </w:footnote>
  <w:footnote w:type="continuationSeparator" w:id="0">
    <w:p w14:paraId="65D71E26" w14:textId="77777777" w:rsidR="00D12019" w:rsidRDefault="00D12019">
      <w:pPr>
        <w:spacing w:after="0" w:line="240" w:lineRule="auto"/>
      </w:pPr>
      <w:r>
        <w:continuationSeparator/>
      </w:r>
    </w:p>
  </w:footnote>
  <w:footnote w:id="1">
    <w:p w14:paraId="21981E8C" w14:textId="77777777" w:rsidR="00E56FF1" w:rsidRDefault="00000000">
      <w:pPr>
        <w:pBdr>
          <w:top w:val="nil"/>
          <w:left w:val="nil"/>
          <w:bottom w:val="nil"/>
          <w:right w:val="nil"/>
          <w:between w:val="nil"/>
        </w:pBdr>
        <w:spacing w:after="0" w:line="240" w:lineRule="auto"/>
        <w:jc w:val="left"/>
        <w:rPr>
          <w:color w:val="000000"/>
          <w:sz w:val="18"/>
          <w:szCs w:val="18"/>
        </w:rPr>
      </w:pPr>
      <w:r>
        <w:rPr>
          <w:rStyle w:val="FootnoteReference"/>
        </w:rPr>
        <w:footnoteRef/>
      </w:r>
      <w:r>
        <w:rPr>
          <w:color w:val="000000"/>
          <w:sz w:val="16"/>
          <w:szCs w:val="16"/>
        </w:rPr>
        <w:t xml:space="preserve"> </w:t>
      </w:r>
      <w:hyperlink r:id="rId1">
        <w:r>
          <w:rPr>
            <w:color w:val="0563C1"/>
            <w:sz w:val="18"/>
            <w:szCs w:val="18"/>
            <w:u w:val="single"/>
          </w:rPr>
          <w:t>https://ec.europa.eu/research/participants/docs/h2020-funding-guide/cross-cutting-issues/open-access-data-management/open-access_en.htm</w:t>
        </w:r>
      </w:hyperlink>
      <w:r>
        <w:rPr>
          <w:color w:val="000000"/>
          <w:sz w:val="18"/>
          <w:szCs w:val="18"/>
        </w:rPr>
        <w:t xml:space="preserve"> </w:t>
      </w:r>
    </w:p>
  </w:footnote>
  <w:footnote w:id="2">
    <w:p w14:paraId="63D8AE42" w14:textId="77777777" w:rsidR="00E56FF1" w:rsidRDefault="00000000">
      <w:pPr>
        <w:pBdr>
          <w:top w:val="nil"/>
          <w:left w:val="nil"/>
          <w:bottom w:val="nil"/>
          <w:right w:val="nil"/>
          <w:between w:val="nil"/>
        </w:pBdr>
        <w:spacing w:after="0" w:line="240" w:lineRule="auto"/>
        <w:jc w:val="left"/>
        <w:rPr>
          <w:color w:val="000000"/>
          <w:sz w:val="18"/>
          <w:szCs w:val="18"/>
        </w:rPr>
      </w:pPr>
      <w:r>
        <w:rPr>
          <w:rStyle w:val="FootnoteReference"/>
        </w:rPr>
        <w:footnoteRef/>
      </w:r>
      <w:r>
        <w:rPr>
          <w:color w:val="000000"/>
          <w:sz w:val="18"/>
          <w:szCs w:val="18"/>
        </w:rPr>
        <w:t xml:space="preserve"> Guidelines on Data Management in Horizon 2020  </w:t>
      </w:r>
      <w:hyperlink r:id="rId2">
        <w:r>
          <w:rPr>
            <w:color w:val="0563C1"/>
            <w:sz w:val="18"/>
            <w:szCs w:val="18"/>
            <w:u w:val="single"/>
          </w:rPr>
          <w:t>http://ec.europa.eu/research/participants/data/ref/h2020/grants_manual/hi/oa_pilot/h2020-hi-oa-data-mgt_en.pdf</w:t>
        </w:r>
      </w:hyperlink>
      <w:r>
        <w:rPr>
          <w:color w:val="000000"/>
          <w:sz w:val="18"/>
          <w:szCs w:val="18"/>
        </w:rPr>
        <w:t xml:space="preserve"> </w:t>
      </w:r>
    </w:p>
    <w:p w14:paraId="0AA20C2C" w14:textId="77777777" w:rsidR="00E56FF1" w:rsidRDefault="00000000">
      <w:pPr>
        <w:pBdr>
          <w:top w:val="nil"/>
          <w:left w:val="nil"/>
          <w:bottom w:val="nil"/>
          <w:right w:val="nil"/>
          <w:between w:val="nil"/>
        </w:pBdr>
        <w:spacing w:after="0" w:line="240" w:lineRule="auto"/>
        <w:rPr>
          <w:color w:val="000000"/>
          <w:sz w:val="20"/>
          <w:szCs w:val="20"/>
        </w:rPr>
      </w:pPr>
      <w:r>
        <w:rPr>
          <w:color w:val="000000"/>
          <w:sz w:val="20"/>
          <w:szCs w:val="20"/>
        </w:rPr>
        <w:t xml:space="preserve">    </w:t>
      </w:r>
    </w:p>
  </w:footnote>
  <w:footnote w:id="3">
    <w:p w14:paraId="05B9A092" w14:textId="77777777" w:rsidR="00E56FF1" w:rsidRDefault="00000000">
      <w:pPr>
        <w:spacing w:after="0" w:line="240" w:lineRule="auto"/>
        <w:rPr>
          <w:sz w:val="20"/>
          <w:szCs w:val="20"/>
        </w:rPr>
      </w:pPr>
      <w:r>
        <w:rPr>
          <w:rStyle w:val="FootnoteReference"/>
        </w:rPr>
        <w:footnoteRef/>
      </w:r>
      <w:r>
        <w:rPr>
          <w:sz w:val="20"/>
          <w:szCs w:val="20"/>
        </w:rPr>
        <w:t xml:space="preserve"> </w:t>
      </w:r>
      <w:hyperlink r:id="rId3">
        <w:r>
          <w:rPr>
            <w:rFonts w:ascii="Quattrocento Sans" w:eastAsia="Quattrocento Sans" w:hAnsi="Quattrocento Sans" w:cs="Quattrocento Sans"/>
            <w:color w:val="0563C1"/>
            <w:sz w:val="18"/>
            <w:szCs w:val="18"/>
            <w:highlight w:val="white"/>
            <w:u w:val="single"/>
          </w:rPr>
          <w:t>https://zenodo.org/record/6602163</w:t>
        </w:r>
      </w:hyperlink>
      <w:r>
        <w:rPr>
          <w:rFonts w:ascii="Quattrocento Sans" w:eastAsia="Quattrocento Sans" w:hAnsi="Quattrocento Sans" w:cs="Quattrocento Sans"/>
          <w:color w:val="172B4D"/>
          <w:sz w:val="18"/>
          <w:szCs w:val="18"/>
          <w:highlight w:val="white"/>
        </w:rPr>
        <w:t xml:space="preserve"> </w:t>
      </w:r>
    </w:p>
  </w:footnote>
  <w:footnote w:id="4">
    <w:p w14:paraId="3D51B770" w14:textId="77777777" w:rsidR="00E56FF1"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i/>
          <w:color w:val="000000"/>
          <w:sz w:val="18"/>
          <w:szCs w:val="18"/>
        </w:rPr>
        <w:t>Processing, according to Regulation (EU) 2017/679 of the European Parliament (GDPR), means any operation or set of operations which is performed on personal data or on sets of personal data, whether by automated means, such as collection, recording, organisation, structuring, storage, adaptation or alteration, retrieval, consultation, use, disclosure by transmission, dissemination or otherwise making available, alignment or combination, restriction, erasure, or destruction</w:t>
      </w:r>
    </w:p>
  </w:footnote>
  <w:footnote w:id="5">
    <w:p w14:paraId="02F71896" w14:textId="77777777" w:rsidR="00E56FF1"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i/>
          <w:color w:val="000000"/>
          <w:sz w:val="18"/>
          <w:szCs w:val="18"/>
        </w:rPr>
        <w:t>The integrity check is the process of comparing the current state of stored data and/or programs to a previously recorded state to determine any alteration or change.</w:t>
      </w:r>
    </w:p>
  </w:footnote>
  <w:footnote w:id="6">
    <w:p w14:paraId="5C76DE40" w14:textId="77777777" w:rsidR="00E56FF1"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4">
        <w:r>
          <w:rPr>
            <w:color w:val="0563C1"/>
            <w:sz w:val="18"/>
            <w:szCs w:val="18"/>
            <w:u w:val="single"/>
          </w:rPr>
          <w:t>https://documents.egi.eu/</w:t>
        </w:r>
      </w:hyperlink>
    </w:p>
  </w:footnote>
  <w:footnote w:id="7">
    <w:p w14:paraId="57391A16" w14:textId="77777777" w:rsidR="00E56FF1"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5">
        <w:r>
          <w:rPr>
            <w:color w:val="0563C1"/>
            <w:sz w:val="18"/>
            <w:szCs w:val="18"/>
            <w:u w:val="single"/>
          </w:rPr>
          <w:t>https://zenodo.org/</w:t>
        </w:r>
      </w:hyperlink>
    </w:p>
  </w:footnote>
  <w:footnote w:id="8">
    <w:p w14:paraId="44AAB0DB" w14:textId="77777777" w:rsidR="00E56FF1" w:rsidRDefault="00000000">
      <w:pPr>
        <w:spacing w:after="0" w:line="240" w:lineRule="auto"/>
        <w:rPr>
          <w:sz w:val="20"/>
          <w:szCs w:val="20"/>
        </w:rPr>
      </w:pPr>
      <w:r>
        <w:rPr>
          <w:rStyle w:val="FootnoteReference"/>
        </w:rPr>
        <w:footnoteRef/>
      </w:r>
      <w:r>
        <w:rPr>
          <w:sz w:val="20"/>
          <w:szCs w:val="20"/>
        </w:rPr>
        <w:t xml:space="preserve"> </w:t>
      </w:r>
      <w:hyperlink r:id="rId6">
        <w:r>
          <w:rPr>
            <w:color w:val="0563C1"/>
            <w:sz w:val="18"/>
            <w:szCs w:val="18"/>
            <w:u w:val="single"/>
          </w:rPr>
          <w:t>https://confluence.egi.eu/display/EGIACE/Customers+DB</w:t>
        </w:r>
      </w:hyperlink>
      <w:r>
        <w:rPr>
          <w:color w:val="0563C1"/>
          <w:sz w:val="18"/>
          <w:szCs w:val="18"/>
          <w:u w:val="single"/>
        </w:rPr>
        <w:t xml:space="preserve"> </w:t>
      </w:r>
    </w:p>
  </w:footnote>
  <w:footnote w:id="9">
    <w:p w14:paraId="634FACDB" w14:textId="77777777" w:rsidR="00E56FF1" w:rsidRDefault="00000000">
      <w:pPr>
        <w:spacing w:after="0" w:line="240" w:lineRule="auto"/>
        <w:rPr>
          <w:sz w:val="20"/>
          <w:szCs w:val="20"/>
        </w:rPr>
      </w:pPr>
      <w:r>
        <w:rPr>
          <w:rStyle w:val="FootnoteReference"/>
        </w:rPr>
        <w:footnoteRef/>
      </w:r>
      <w:r>
        <w:rPr>
          <w:sz w:val="20"/>
          <w:szCs w:val="20"/>
        </w:rPr>
        <w:t xml:space="preserve"> </w:t>
      </w:r>
      <w:hyperlink r:id="rId7">
        <w:r>
          <w:rPr>
            <w:color w:val="0563C1"/>
            <w:sz w:val="18"/>
            <w:szCs w:val="18"/>
            <w:u w:val="single"/>
          </w:rPr>
          <w:t>https://www.egi.eu/egi-foundation/certifications/</w:t>
        </w:r>
      </w:hyperlink>
      <w:r>
        <w:rPr>
          <w:sz w:val="20"/>
          <w:szCs w:val="20"/>
        </w:rPr>
        <w:t xml:space="preserve"> </w:t>
      </w:r>
    </w:p>
  </w:footnote>
  <w:footnote w:id="10">
    <w:p w14:paraId="02A72B99" w14:textId="77777777" w:rsidR="00E56FF1" w:rsidRDefault="00000000">
      <w:pPr>
        <w:spacing w:after="0" w:line="240" w:lineRule="auto"/>
        <w:rPr>
          <w:sz w:val="20"/>
          <w:szCs w:val="20"/>
        </w:rPr>
      </w:pPr>
      <w:r>
        <w:rPr>
          <w:rStyle w:val="FootnoteReference"/>
        </w:rPr>
        <w:footnoteRef/>
      </w:r>
      <w:r>
        <w:rPr>
          <w:sz w:val="20"/>
          <w:szCs w:val="20"/>
        </w:rPr>
        <w:t xml:space="preserve"> </w:t>
      </w:r>
      <w:hyperlink r:id="rId8">
        <w:r>
          <w:rPr>
            <w:color w:val="0563C1"/>
            <w:sz w:val="18"/>
            <w:szCs w:val="18"/>
            <w:u w:val="single"/>
          </w:rPr>
          <w:t>https://documents.egi.eu/public/ShowDocument?docid=3672</w:t>
        </w:r>
      </w:hyperlink>
      <w:r>
        <w:rPr>
          <w:sz w:val="20"/>
          <w:szCs w:val="20"/>
        </w:rPr>
        <w:t xml:space="preserve"> </w:t>
      </w:r>
    </w:p>
  </w:footnote>
  <w:footnote w:id="11">
    <w:p w14:paraId="62403E7C" w14:textId="77777777" w:rsidR="00E56FF1" w:rsidRDefault="00000000">
      <w:pPr>
        <w:spacing w:after="0" w:line="240" w:lineRule="auto"/>
        <w:rPr>
          <w:sz w:val="20"/>
          <w:szCs w:val="20"/>
        </w:rPr>
      </w:pPr>
      <w:r>
        <w:rPr>
          <w:rStyle w:val="FootnoteReference"/>
        </w:rPr>
        <w:footnoteRef/>
      </w:r>
      <w:r>
        <w:rPr>
          <w:sz w:val="20"/>
          <w:szCs w:val="20"/>
        </w:rPr>
        <w:t xml:space="preserve"> </w:t>
      </w:r>
      <w:hyperlink r:id="rId9">
        <w:r>
          <w:rPr>
            <w:color w:val="0563C1"/>
            <w:sz w:val="18"/>
            <w:szCs w:val="18"/>
            <w:u w:val="single"/>
          </w:rPr>
          <w:t>https://aarc-project.eu/policies/policy-development-kit/</w:t>
        </w:r>
      </w:hyperlink>
      <w:r>
        <w:rPr>
          <w:sz w:val="20"/>
          <w:szCs w:val="20"/>
        </w:rPr>
        <w:t xml:space="preserve"> </w:t>
      </w:r>
    </w:p>
  </w:footnote>
  <w:footnote w:id="12">
    <w:p w14:paraId="55A9F3D7" w14:textId="77777777" w:rsidR="00E56FF1" w:rsidRDefault="00000000">
      <w:pPr>
        <w:spacing w:after="0" w:line="240" w:lineRule="auto"/>
      </w:pPr>
      <w:r>
        <w:rPr>
          <w:rStyle w:val="FootnoteReference"/>
        </w:rPr>
        <w:footnoteRef/>
      </w:r>
      <w:r>
        <w:t xml:space="preserve"> </w:t>
      </w:r>
      <w:hyperlink r:id="rId10">
        <w:r>
          <w:rPr>
            <w:color w:val="0563C1"/>
            <w:sz w:val="18"/>
            <w:szCs w:val="18"/>
            <w:u w:val="single"/>
          </w:rPr>
          <w:t>https://aai.egi.eu/privacy.html</w:t>
        </w:r>
      </w:hyperlink>
      <w:r>
        <w:t xml:space="preserve"> </w:t>
      </w:r>
    </w:p>
  </w:footnote>
  <w:footnote w:id="13">
    <w:p w14:paraId="73FC52F3" w14:textId="77777777" w:rsidR="00E56FF1" w:rsidRDefault="00000000">
      <w:pPr>
        <w:spacing w:after="0" w:line="240" w:lineRule="auto"/>
      </w:pPr>
      <w:r>
        <w:rPr>
          <w:rStyle w:val="FootnoteReference"/>
        </w:rPr>
        <w:footnoteRef/>
      </w:r>
      <w:r>
        <w:t xml:space="preserve"> </w:t>
      </w:r>
      <w:r>
        <w:rPr>
          <w:color w:val="0563C1"/>
          <w:sz w:val="18"/>
          <w:szCs w:val="18"/>
          <w:u w:val="single"/>
        </w:rPr>
        <w:t>https://gdpr.eu/article-13-personal-data-collected/</w:t>
      </w:r>
    </w:p>
  </w:footnote>
  <w:footnote w:id="14">
    <w:p w14:paraId="320717EF" w14:textId="77777777" w:rsidR="00E56FF1" w:rsidRDefault="00000000">
      <w:pPr>
        <w:spacing w:after="0" w:line="240" w:lineRule="auto"/>
        <w:rPr>
          <w:sz w:val="20"/>
          <w:szCs w:val="20"/>
        </w:rPr>
      </w:pPr>
      <w:r>
        <w:rPr>
          <w:rStyle w:val="FootnoteReference"/>
        </w:rPr>
        <w:footnoteRef/>
      </w:r>
      <w:r>
        <w:rPr>
          <w:sz w:val="20"/>
          <w:szCs w:val="20"/>
        </w:rPr>
        <w:t xml:space="preserve"> </w:t>
      </w:r>
      <w:hyperlink r:id="rId11">
        <w:r>
          <w:rPr>
            <w:color w:val="0563C1"/>
            <w:sz w:val="18"/>
            <w:szCs w:val="18"/>
            <w:u w:val="single"/>
          </w:rPr>
          <w:t>https://wiki.refeds.org/display/CODE/Data+Protection+Code+of+Conduct+Home</w:t>
        </w:r>
      </w:hyperlink>
      <w:r>
        <w:rPr>
          <w:sz w:val="20"/>
          <w:szCs w:val="20"/>
        </w:rPr>
        <w:t xml:space="preserve"> </w:t>
      </w:r>
    </w:p>
  </w:footnote>
  <w:footnote w:id="15">
    <w:p w14:paraId="552DF5C7" w14:textId="77777777" w:rsidR="00E56FF1" w:rsidRDefault="00000000">
      <w:pPr>
        <w:spacing w:after="0" w:line="240" w:lineRule="auto"/>
        <w:rPr>
          <w:sz w:val="20"/>
          <w:szCs w:val="20"/>
        </w:rPr>
      </w:pPr>
      <w:r>
        <w:rPr>
          <w:rStyle w:val="FootnoteReference"/>
        </w:rPr>
        <w:footnoteRef/>
      </w:r>
      <w:r>
        <w:rPr>
          <w:sz w:val="20"/>
          <w:szCs w:val="20"/>
        </w:rPr>
        <w:t xml:space="preserve"> </w:t>
      </w:r>
      <w:r>
        <w:t xml:space="preserve"> </w:t>
      </w:r>
      <w:r>
        <w:rPr>
          <w:color w:val="0563C1"/>
          <w:sz w:val="18"/>
          <w:szCs w:val="18"/>
          <w:u w:val="single"/>
        </w:rPr>
        <w:t>https://gdpr.eu/tag/chapter-3/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B4BA" w14:textId="77777777" w:rsidR="00E56FF1" w:rsidRDefault="00E56FF1"/>
  <w:p w14:paraId="58CEF83E" w14:textId="77777777" w:rsidR="00E56FF1" w:rsidRDefault="00E56FF1"/>
  <w:p w14:paraId="171656F7" w14:textId="77777777" w:rsidR="00E56FF1" w:rsidRDefault="00000000">
    <w:pPr>
      <w:widowControl w:val="0"/>
      <w:pBdr>
        <w:top w:val="nil"/>
        <w:left w:val="nil"/>
        <w:bottom w:val="nil"/>
        <w:right w:val="nil"/>
        <w:between w:val="nil"/>
      </w:pBdr>
      <w:spacing w:after="0"/>
      <w:jc w:val="left"/>
    </w:pPr>
    <w:r>
      <w:fldChar w:fldCharType="begin"/>
    </w:r>
    <w:r>
      <w:instrText>PAGE</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7215" w14:textId="77777777" w:rsidR="00E56FF1" w:rsidRDefault="00E56FF1"/>
  <w:p w14:paraId="583F4966" w14:textId="77777777" w:rsidR="00E56FF1" w:rsidRDefault="00E56F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276C" w14:textId="77777777" w:rsidR="00E56FF1" w:rsidRDefault="00E56FF1"/>
  <w:p w14:paraId="526238CB" w14:textId="77777777" w:rsidR="00E56FF1" w:rsidRDefault="00E56F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EBF"/>
    <w:multiLevelType w:val="multilevel"/>
    <w:tmpl w:val="5F0CAE42"/>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rFonts w:ascii="Roboto" w:eastAsia="Roboto" w:hAnsi="Roboto" w:cs="Roboto"/>
        <w:color w:val="172B4D"/>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C7AEF"/>
    <w:multiLevelType w:val="multilevel"/>
    <w:tmpl w:val="E83E49CE"/>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6C728B"/>
    <w:multiLevelType w:val="multilevel"/>
    <w:tmpl w:val="2246498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7A1C65"/>
    <w:multiLevelType w:val="multilevel"/>
    <w:tmpl w:val="2A0ECC8E"/>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9D51AC"/>
    <w:multiLevelType w:val="multilevel"/>
    <w:tmpl w:val="D5828210"/>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F203E6"/>
    <w:multiLevelType w:val="multilevel"/>
    <w:tmpl w:val="5FEEAB60"/>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ED232DB"/>
    <w:multiLevelType w:val="multilevel"/>
    <w:tmpl w:val="8EBADD20"/>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612FF2"/>
    <w:multiLevelType w:val="multilevel"/>
    <w:tmpl w:val="4914DF30"/>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F23FA5"/>
    <w:multiLevelType w:val="multilevel"/>
    <w:tmpl w:val="DDDCE1BC"/>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7F5E35"/>
    <w:multiLevelType w:val="multilevel"/>
    <w:tmpl w:val="CBB80A10"/>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9A6E75"/>
    <w:multiLevelType w:val="multilevel"/>
    <w:tmpl w:val="936880F4"/>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7513AE"/>
    <w:multiLevelType w:val="multilevel"/>
    <w:tmpl w:val="3C66876C"/>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945B45"/>
    <w:multiLevelType w:val="multilevel"/>
    <w:tmpl w:val="6304EEF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E04BEB"/>
    <w:multiLevelType w:val="multilevel"/>
    <w:tmpl w:val="797890CC"/>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3A5031"/>
    <w:multiLevelType w:val="multilevel"/>
    <w:tmpl w:val="5002F122"/>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5C77753"/>
    <w:multiLevelType w:val="multilevel"/>
    <w:tmpl w:val="F0C42E0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0F445C"/>
    <w:multiLevelType w:val="multilevel"/>
    <w:tmpl w:val="9050C9A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9D2EE9"/>
    <w:multiLevelType w:val="multilevel"/>
    <w:tmpl w:val="B186E0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0E7330"/>
    <w:multiLevelType w:val="multilevel"/>
    <w:tmpl w:val="99107D6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rFonts w:ascii="Roboto" w:eastAsia="Roboto" w:hAnsi="Roboto" w:cs="Roboto"/>
        <w:color w:val="172B4D"/>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4B6F54"/>
    <w:multiLevelType w:val="multilevel"/>
    <w:tmpl w:val="7514E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B45D1A"/>
    <w:multiLevelType w:val="multilevel"/>
    <w:tmpl w:val="03F63C72"/>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3962F26"/>
    <w:multiLevelType w:val="multilevel"/>
    <w:tmpl w:val="EFF6754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411388A"/>
    <w:multiLevelType w:val="multilevel"/>
    <w:tmpl w:val="800A903E"/>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rFonts w:ascii="Roboto" w:eastAsia="Roboto" w:hAnsi="Roboto" w:cs="Roboto"/>
        <w:color w:val="172B4D"/>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4933204"/>
    <w:multiLevelType w:val="multilevel"/>
    <w:tmpl w:val="0F08F64E"/>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pStyle w:val="Heading7"/>
      <w:lvlText w:val="%7."/>
      <w:lvlJc w:val="left"/>
      <w:pPr>
        <w:ind w:left="5040" w:hanging="360"/>
      </w:pPr>
      <w:rPr>
        <w:u w:val="none"/>
      </w:rPr>
    </w:lvl>
    <w:lvl w:ilvl="7">
      <w:start w:val="1"/>
      <w:numFmt w:val="lowerLetter"/>
      <w:pStyle w:val="Heading8"/>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36982E20"/>
    <w:multiLevelType w:val="multilevel"/>
    <w:tmpl w:val="5B9E3FD4"/>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AD40ADA"/>
    <w:multiLevelType w:val="multilevel"/>
    <w:tmpl w:val="FEC0C8A0"/>
    <w:lvl w:ilvl="0">
      <w:start w:val="1"/>
      <w:numFmt w:val="bullet"/>
      <w:pStyle w:val="Heading1"/>
      <w:lvlText w:val="●"/>
      <w:lvlJc w:val="left"/>
      <w:pPr>
        <w:ind w:left="720" w:hanging="360"/>
      </w:pPr>
      <w:rPr>
        <w:rFonts w:ascii="Roboto" w:eastAsia="Roboto" w:hAnsi="Roboto" w:cs="Roboto"/>
        <w:color w:val="172B4D"/>
        <w:sz w:val="21"/>
        <w:szCs w:val="21"/>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AFE615A"/>
    <w:multiLevelType w:val="multilevel"/>
    <w:tmpl w:val="253E1350"/>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3F804F0C"/>
    <w:multiLevelType w:val="multilevel"/>
    <w:tmpl w:val="9F76F0C8"/>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40C91F38"/>
    <w:multiLevelType w:val="multilevel"/>
    <w:tmpl w:val="C17E70D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2127A86"/>
    <w:multiLevelType w:val="multilevel"/>
    <w:tmpl w:val="8F1C9262"/>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3457150"/>
    <w:multiLevelType w:val="multilevel"/>
    <w:tmpl w:val="99967C1E"/>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4D26A8F"/>
    <w:multiLevelType w:val="multilevel"/>
    <w:tmpl w:val="7C88D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32" w15:restartNumberingAfterBreak="0">
    <w:nsid w:val="4539694E"/>
    <w:multiLevelType w:val="multilevel"/>
    <w:tmpl w:val="4FAA9B8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7B53B7C"/>
    <w:multiLevelType w:val="multilevel"/>
    <w:tmpl w:val="7CC4072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A4A4F31"/>
    <w:multiLevelType w:val="multilevel"/>
    <w:tmpl w:val="86DC06D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FDA2DAF"/>
    <w:multiLevelType w:val="multilevel"/>
    <w:tmpl w:val="8124C4D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rFonts w:ascii="Roboto" w:eastAsia="Roboto" w:hAnsi="Roboto" w:cs="Roboto"/>
        <w:color w:val="172B4D"/>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380141F"/>
    <w:multiLevelType w:val="multilevel"/>
    <w:tmpl w:val="432422C0"/>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42A0DEE"/>
    <w:multiLevelType w:val="multilevel"/>
    <w:tmpl w:val="0D0E3A1E"/>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4D64C44"/>
    <w:multiLevelType w:val="multilevel"/>
    <w:tmpl w:val="4774A590"/>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61D50ED"/>
    <w:multiLevelType w:val="multilevel"/>
    <w:tmpl w:val="B7943A76"/>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579418E2"/>
    <w:multiLevelType w:val="multilevel"/>
    <w:tmpl w:val="94723CA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9835115"/>
    <w:multiLevelType w:val="multilevel"/>
    <w:tmpl w:val="D548A2DC"/>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5ECE5C56"/>
    <w:multiLevelType w:val="multilevel"/>
    <w:tmpl w:val="39A4D02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F883FC0"/>
    <w:multiLevelType w:val="multilevel"/>
    <w:tmpl w:val="F0C075EC"/>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rFonts w:ascii="Roboto" w:eastAsia="Roboto" w:hAnsi="Roboto" w:cs="Roboto"/>
        <w:color w:val="172B4D"/>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19F5973"/>
    <w:multiLevelType w:val="multilevel"/>
    <w:tmpl w:val="9C40C754"/>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1C34CAE"/>
    <w:multiLevelType w:val="multilevel"/>
    <w:tmpl w:val="CCF2D9D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2B50496"/>
    <w:multiLevelType w:val="multilevel"/>
    <w:tmpl w:val="2848DF6C"/>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7B731BC"/>
    <w:multiLevelType w:val="multilevel"/>
    <w:tmpl w:val="4FAC1000"/>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90D6793"/>
    <w:multiLevelType w:val="multilevel"/>
    <w:tmpl w:val="856E4B02"/>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B6132C9"/>
    <w:multiLevelType w:val="multilevel"/>
    <w:tmpl w:val="18E455DC"/>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C262B59"/>
    <w:multiLevelType w:val="multilevel"/>
    <w:tmpl w:val="6C3A700E"/>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6D4D6D77"/>
    <w:multiLevelType w:val="multilevel"/>
    <w:tmpl w:val="9B64FA04"/>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6FD63884"/>
    <w:multiLevelType w:val="multilevel"/>
    <w:tmpl w:val="BEA66D0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3403A3B"/>
    <w:multiLevelType w:val="multilevel"/>
    <w:tmpl w:val="69B4767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3AB3662"/>
    <w:multiLevelType w:val="multilevel"/>
    <w:tmpl w:val="318AD17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7AE2A41"/>
    <w:multiLevelType w:val="multilevel"/>
    <w:tmpl w:val="8C9602BE"/>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9504D39"/>
    <w:multiLevelType w:val="multilevel"/>
    <w:tmpl w:val="AD507A76"/>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7B083C38"/>
    <w:multiLevelType w:val="multilevel"/>
    <w:tmpl w:val="E10C11D6"/>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B8B661F"/>
    <w:multiLevelType w:val="multilevel"/>
    <w:tmpl w:val="F4EECE8C"/>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7BDC0D01"/>
    <w:multiLevelType w:val="multilevel"/>
    <w:tmpl w:val="3D0C73F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6544295">
    <w:abstractNumId w:val="19"/>
  </w:num>
  <w:num w:numId="2" w16cid:durableId="547573588">
    <w:abstractNumId w:val="28"/>
  </w:num>
  <w:num w:numId="3" w16cid:durableId="2087990709">
    <w:abstractNumId w:val="31"/>
  </w:num>
  <w:num w:numId="4" w16cid:durableId="1743603144">
    <w:abstractNumId w:val="21"/>
  </w:num>
  <w:num w:numId="5" w16cid:durableId="988636066">
    <w:abstractNumId w:val="25"/>
  </w:num>
  <w:num w:numId="6" w16cid:durableId="1790589680">
    <w:abstractNumId w:val="43"/>
  </w:num>
  <w:num w:numId="7" w16cid:durableId="1358771573">
    <w:abstractNumId w:val="23"/>
  </w:num>
  <w:num w:numId="8" w16cid:durableId="1961181296">
    <w:abstractNumId w:val="27"/>
  </w:num>
  <w:num w:numId="9" w16cid:durableId="435950755">
    <w:abstractNumId w:val="10"/>
  </w:num>
  <w:num w:numId="10" w16cid:durableId="1575966226">
    <w:abstractNumId w:val="58"/>
  </w:num>
  <w:num w:numId="11" w16cid:durableId="999692936">
    <w:abstractNumId w:val="2"/>
  </w:num>
  <w:num w:numId="12" w16cid:durableId="313333637">
    <w:abstractNumId w:val="17"/>
  </w:num>
  <w:num w:numId="13" w16cid:durableId="1223366110">
    <w:abstractNumId w:val="15"/>
  </w:num>
  <w:num w:numId="14" w16cid:durableId="1411195283">
    <w:abstractNumId w:val="56"/>
  </w:num>
  <w:num w:numId="15" w16cid:durableId="1809009339">
    <w:abstractNumId w:val="45"/>
  </w:num>
  <w:num w:numId="16" w16cid:durableId="1010762437">
    <w:abstractNumId w:val="3"/>
  </w:num>
  <w:num w:numId="17" w16cid:durableId="1262909947">
    <w:abstractNumId w:val="36"/>
  </w:num>
  <w:num w:numId="18" w16cid:durableId="775978232">
    <w:abstractNumId w:val="20"/>
  </w:num>
  <w:num w:numId="19" w16cid:durableId="784620701">
    <w:abstractNumId w:val="16"/>
  </w:num>
  <w:num w:numId="20" w16cid:durableId="299189955">
    <w:abstractNumId w:val="53"/>
  </w:num>
  <w:num w:numId="21" w16cid:durableId="368337796">
    <w:abstractNumId w:val="4"/>
  </w:num>
  <w:num w:numId="22" w16cid:durableId="2146043257">
    <w:abstractNumId w:val="26"/>
  </w:num>
  <w:num w:numId="23" w16cid:durableId="135421017">
    <w:abstractNumId w:val="44"/>
  </w:num>
  <w:num w:numId="24" w16cid:durableId="1707875791">
    <w:abstractNumId w:val="14"/>
  </w:num>
  <w:num w:numId="25" w16cid:durableId="1046754917">
    <w:abstractNumId w:val="52"/>
  </w:num>
  <w:num w:numId="26" w16cid:durableId="149373138">
    <w:abstractNumId w:val="41"/>
  </w:num>
  <w:num w:numId="27" w16cid:durableId="810636207">
    <w:abstractNumId w:val="47"/>
  </w:num>
  <w:num w:numId="28" w16cid:durableId="1518153997">
    <w:abstractNumId w:val="30"/>
  </w:num>
  <w:num w:numId="29" w16cid:durableId="1313831852">
    <w:abstractNumId w:val="29"/>
  </w:num>
  <w:num w:numId="30" w16cid:durableId="1458374255">
    <w:abstractNumId w:val="42"/>
  </w:num>
  <w:num w:numId="31" w16cid:durableId="27026550">
    <w:abstractNumId w:val="5"/>
  </w:num>
  <w:num w:numId="32" w16cid:durableId="804201060">
    <w:abstractNumId w:val="48"/>
  </w:num>
  <w:num w:numId="33" w16cid:durableId="666714808">
    <w:abstractNumId w:val="57"/>
  </w:num>
  <w:num w:numId="34" w16cid:durableId="1079519518">
    <w:abstractNumId w:val="49"/>
  </w:num>
  <w:num w:numId="35" w16cid:durableId="2056617343">
    <w:abstractNumId w:val="34"/>
  </w:num>
  <w:num w:numId="36" w16cid:durableId="1198659428">
    <w:abstractNumId w:val="38"/>
  </w:num>
  <w:num w:numId="37" w16cid:durableId="990017770">
    <w:abstractNumId w:val="55"/>
  </w:num>
  <w:num w:numId="38" w16cid:durableId="227032525">
    <w:abstractNumId w:val="12"/>
  </w:num>
  <w:num w:numId="39" w16cid:durableId="631598354">
    <w:abstractNumId w:val="18"/>
  </w:num>
  <w:num w:numId="40" w16cid:durableId="11303286">
    <w:abstractNumId w:val="32"/>
  </w:num>
  <w:num w:numId="41" w16cid:durableId="1110125857">
    <w:abstractNumId w:val="51"/>
  </w:num>
  <w:num w:numId="42" w16cid:durableId="845755895">
    <w:abstractNumId w:val="6"/>
  </w:num>
  <w:num w:numId="43" w16cid:durableId="1639726936">
    <w:abstractNumId w:val="33"/>
  </w:num>
  <w:num w:numId="44" w16cid:durableId="162161795">
    <w:abstractNumId w:val="0"/>
  </w:num>
  <w:num w:numId="45" w16cid:durableId="747458194">
    <w:abstractNumId w:val="35"/>
  </w:num>
  <w:num w:numId="46" w16cid:durableId="867648071">
    <w:abstractNumId w:val="1"/>
  </w:num>
  <w:num w:numId="47" w16cid:durableId="1302270814">
    <w:abstractNumId w:val="24"/>
  </w:num>
  <w:num w:numId="48" w16cid:durableId="779881536">
    <w:abstractNumId w:val="50"/>
  </w:num>
  <w:num w:numId="49" w16cid:durableId="333338685">
    <w:abstractNumId w:val="54"/>
  </w:num>
  <w:num w:numId="50" w16cid:durableId="1642080275">
    <w:abstractNumId w:val="7"/>
  </w:num>
  <w:num w:numId="51" w16cid:durableId="69085881">
    <w:abstractNumId w:val="11"/>
  </w:num>
  <w:num w:numId="52" w16cid:durableId="925959540">
    <w:abstractNumId w:val="37"/>
  </w:num>
  <w:num w:numId="53" w16cid:durableId="614018183">
    <w:abstractNumId w:val="13"/>
  </w:num>
  <w:num w:numId="54" w16cid:durableId="1150245084">
    <w:abstractNumId w:val="39"/>
  </w:num>
  <w:num w:numId="55" w16cid:durableId="938871957">
    <w:abstractNumId w:val="22"/>
  </w:num>
  <w:num w:numId="56" w16cid:durableId="1131434351">
    <w:abstractNumId w:val="46"/>
  </w:num>
  <w:num w:numId="57" w16cid:durableId="483621958">
    <w:abstractNumId w:val="59"/>
  </w:num>
  <w:num w:numId="58" w16cid:durableId="1389303140">
    <w:abstractNumId w:val="9"/>
  </w:num>
  <w:num w:numId="59" w16cid:durableId="2145388912">
    <w:abstractNumId w:val="8"/>
  </w:num>
  <w:num w:numId="60" w16cid:durableId="16855906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F1"/>
    <w:rsid w:val="00576ACD"/>
    <w:rsid w:val="00D12019"/>
    <w:rsid w:val="00E56FF1"/>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5C6BBCEF"/>
  <w15:docId w15:val="{181A1DE3-FD66-7B40-A33C-817985D3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spacing w:val="2"/>
    </w:rPr>
  </w:style>
  <w:style w:type="paragraph" w:styleId="Heading1">
    <w:name w:val="heading 1"/>
    <w:basedOn w:val="Normal"/>
    <w:next w:val="Heading2"/>
    <w:link w:val="Heading1Char"/>
    <w:uiPriority w:val="9"/>
    <w:qFormat/>
    <w:rsid w:val="00FC003F"/>
    <w:pPr>
      <w:pageBreakBefore/>
      <w:numPr>
        <w:numId w:val="5"/>
      </w:numPr>
      <w:spacing w:before="480"/>
      <w:outlineLvl w:val="0"/>
    </w:pPr>
    <w:rPr>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5"/>
      </w:numPr>
      <w:spacing w:before="200"/>
      <w:outlineLvl w:val="2"/>
    </w:pPr>
    <w:rPr>
      <w:b/>
      <w:bCs/>
      <w:color w:val="F07E19"/>
      <w:spacing w:val="0"/>
      <w:sz w:val="24"/>
    </w:rPr>
  </w:style>
  <w:style w:type="paragraph" w:styleId="Heading4">
    <w:name w:val="heading 4"/>
    <w:basedOn w:val="Normal"/>
    <w:next w:val="Heading5"/>
    <w:link w:val="Heading4Char"/>
    <w:uiPriority w:val="9"/>
    <w:semiHidden/>
    <w:unhideWhenUsed/>
    <w:qFormat/>
    <w:rsid w:val="0062724A"/>
    <w:pPr>
      <w:keepNext/>
      <w:keepLines/>
      <w:numPr>
        <w:ilvl w:val="3"/>
        <w:numId w:val="5"/>
      </w:numPr>
      <w:spacing w:before="200"/>
      <w:outlineLvl w:val="3"/>
    </w:pPr>
    <w:rPr>
      <w:bCs/>
      <w:iCs/>
      <w:color w:val="F07E19"/>
      <w:spacing w:val="0"/>
    </w:rPr>
  </w:style>
  <w:style w:type="paragraph" w:styleId="Heading5">
    <w:name w:val="heading 5"/>
    <w:basedOn w:val="Normal"/>
    <w:next w:val="Heading6"/>
    <w:link w:val="Heading5Char"/>
    <w:uiPriority w:val="9"/>
    <w:semiHidden/>
    <w:unhideWhenUsed/>
    <w:qFormat/>
    <w:rsid w:val="0062724A"/>
    <w:pPr>
      <w:keepNext/>
      <w:keepLines/>
      <w:numPr>
        <w:ilvl w:val="4"/>
        <w:numId w:val="5"/>
      </w:numPr>
      <w:spacing w:before="200"/>
      <w:outlineLvl w:val="4"/>
    </w:pPr>
    <w:rPr>
      <w:color w:val="F07E19"/>
      <w:spacing w:val="0"/>
    </w:rPr>
  </w:style>
  <w:style w:type="paragraph" w:styleId="Heading6">
    <w:name w:val="heading 6"/>
    <w:basedOn w:val="Heading5"/>
    <w:link w:val="Heading6Char"/>
    <w:uiPriority w:val="9"/>
    <w:semiHidden/>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06FD"/>
    <w:pPr>
      <w:jc w:val="center"/>
    </w:pPr>
    <w:rPr>
      <w:b/>
      <w:i/>
      <w:sz w:val="44"/>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242345"/>
    <w:pPr>
      <w:tabs>
        <w:tab w:val="left" w:pos="567"/>
        <w:tab w:val="left" w:pos="1320"/>
        <w:tab w:val="right" w:leader="dot" w:pos="9016"/>
      </w:tabs>
      <w:spacing w:after="100"/>
      <w:jc w:val="left"/>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numbering" w:customStyle="1" w:styleId="CurrentList1">
    <w:name w:val="Current List1"/>
    <w:uiPriority w:val="99"/>
    <w:rsid w:val="000325F7"/>
  </w:style>
  <w:style w:type="paragraph" w:customStyle="1" w:styleId="Default">
    <w:name w:val="Default"/>
    <w:rsid w:val="00F0272A"/>
    <w:pPr>
      <w:autoSpaceDE w:val="0"/>
      <w:autoSpaceDN w:val="0"/>
      <w:adjustRightInd w:val="0"/>
      <w:spacing w:after="0" w:line="240" w:lineRule="auto"/>
      <w:jc w:val="left"/>
    </w:pPr>
    <w:rPr>
      <w:color w:val="000000"/>
      <w:sz w:val="24"/>
      <w:szCs w:val="24"/>
    </w:rPr>
  </w:style>
  <w:style w:type="paragraph" w:styleId="FootnoteText">
    <w:name w:val="footnote text"/>
    <w:basedOn w:val="Normal"/>
    <w:link w:val="FootnoteTextChar"/>
    <w:uiPriority w:val="99"/>
    <w:semiHidden/>
    <w:unhideWhenUsed/>
    <w:rsid w:val="00990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ABD"/>
    <w:rPr>
      <w:rFonts w:ascii="Arial" w:hAnsi="Arial" w:cs="Arial"/>
      <w:spacing w:val="2"/>
      <w:sz w:val="20"/>
      <w:szCs w:val="20"/>
    </w:rPr>
  </w:style>
  <w:style w:type="character" w:styleId="FootnoteReference">
    <w:name w:val="footnote reference"/>
    <w:basedOn w:val="DefaultParagraphFont"/>
    <w:uiPriority w:val="99"/>
    <w:semiHidden/>
    <w:unhideWhenUsed/>
    <w:rsid w:val="00990ABD"/>
    <w:rPr>
      <w:vertAlign w:val="superscript"/>
    </w:rPr>
  </w:style>
  <w:style w:type="character" w:customStyle="1" w:styleId="editsection">
    <w:name w:val="editsection"/>
    <w:basedOn w:val="DefaultParagraphFont"/>
    <w:rsid w:val="000A429E"/>
  </w:style>
  <w:style w:type="paragraph" w:styleId="NormalWeb">
    <w:name w:val="Normal (Web)"/>
    <w:basedOn w:val="Normal"/>
    <w:uiPriority w:val="99"/>
    <w:semiHidden/>
    <w:unhideWhenUsed/>
    <w:rsid w:val="000A429E"/>
    <w:pPr>
      <w:spacing w:before="100" w:beforeAutospacing="1" w:after="100" w:afterAutospacing="1" w:line="240" w:lineRule="auto"/>
      <w:jc w:val="left"/>
    </w:pPr>
    <w:rPr>
      <w:rFonts w:ascii="Times New Roman" w:eastAsia="Times New Roman" w:hAnsi="Times New Roman" w:cs="Times New Roman"/>
      <w:spacing w:val="0"/>
      <w:sz w:val="24"/>
      <w:szCs w:val="24"/>
      <w:lang/>
    </w:rPr>
  </w:style>
  <w:style w:type="character" w:styleId="Strong">
    <w:name w:val="Strong"/>
    <w:basedOn w:val="DefaultParagraphFont"/>
    <w:uiPriority w:val="22"/>
    <w:qFormat/>
    <w:rsid w:val="000A429E"/>
    <w:rPr>
      <w:b/>
      <w:bCs/>
    </w:rPr>
  </w:style>
  <w:style w:type="character" w:styleId="UnresolvedMention">
    <w:name w:val="Unresolved Mention"/>
    <w:basedOn w:val="DefaultParagraphFont"/>
    <w:uiPriority w:val="99"/>
    <w:semiHidden/>
    <w:unhideWhenUsed/>
    <w:rsid w:val="00025EEA"/>
    <w:rPr>
      <w:color w:val="605E5C"/>
      <w:shd w:val="clear" w:color="auto" w:fill="E1DFDD"/>
    </w:r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d">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0">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onfluence.egi.eu/display/EGIG" TargetMode="External"/><Relationship Id="rId18" Type="http://schemas.openxmlformats.org/officeDocument/2006/relationships/hyperlink" Target="mailto:dpo@egi.eu" TargetMode="External"/><Relationship Id="rId26" Type="http://schemas.openxmlformats.org/officeDocument/2006/relationships/hyperlink" Target="https://www.gbif.org/terms/data-publisher" TargetMode="External"/><Relationship Id="rId39" Type="http://schemas.openxmlformats.org/officeDocument/2006/relationships/hyperlink" Target="https://svn.astron.nl/viewvc/LOFAR/trunk/LTA/LTACommon/LTA-SIP.xsd?view=co" TargetMode="External"/><Relationship Id="rId21" Type="http://schemas.openxmlformats.org/officeDocument/2006/relationships/hyperlink" Target="http://is-enes-data.github.io/cordex_terms_of_use.pdf" TargetMode="External"/><Relationship Id="rId34" Type="http://schemas.openxmlformats.org/officeDocument/2006/relationships/hyperlink" Target="https://doi.org/10.15468/doc-5jp4-5g10" TargetMode="External"/><Relationship Id="rId42" Type="http://schemas.openxmlformats.org/officeDocument/2006/relationships/hyperlink" Target="https://lta.lofar.eu/" TargetMode="External"/><Relationship Id="rId47" Type="http://schemas.openxmlformats.org/officeDocument/2006/relationships/hyperlink" Target="https://metrics-api.operas-eu.org/" TargetMode="External"/><Relationship Id="rId50" Type="http://schemas.openxmlformats.org/officeDocument/2006/relationships/hyperlink" Target="https://github.com/prominence-eosc" TargetMode="External"/><Relationship Id="rId55" Type="http://schemas.openxmlformats.org/officeDocument/2006/relationships/hyperlink" Target="https://data.sbgrid.org/"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EN/TXT/?uri=CELEX%3A02016R0679-20160504&amp;qid=1532348683434" TargetMode="External"/><Relationship Id="rId29" Type="http://schemas.openxmlformats.org/officeDocument/2006/relationships/hyperlink" Target="https://doi.org/10.15468/doc.jrgg-a190" TargetMode="External"/><Relationship Id="rId11" Type="http://schemas.openxmlformats.org/officeDocument/2006/relationships/image" Target="media/image3.jpg"/><Relationship Id="rId24" Type="http://schemas.openxmlformats.org/officeDocument/2006/relationships/hyperlink" Target="https://eml.ecoinformatics.org/" TargetMode="External"/><Relationship Id="rId32" Type="http://schemas.openxmlformats.org/officeDocument/2006/relationships/hyperlink" Target="https://www.gbif.pt/node/525" TargetMode="External"/><Relationship Id="rId37" Type="http://schemas.openxmlformats.org/officeDocument/2006/relationships/hyperlink" Target="https://support.hdfgroup.org/HDF5/" TargetMode="External"/><Relationship Id="rId40" Type="http://schemas.openxmlformats.org/officeDocument/2006/relationships/hyperlink" Target="https://www.ivoa.net/" TargetMode="External"/><Relationship Id="rId45" Type="http://schemas.openxmlformats.org/officeDocument/2006/relationships/hyperlink" Target="https://opencoasts.ncg.ingrid.pt/" TargetMode="External"/><Relationship Id="rId53" Type="http://schemas.openxmlformats.org/officeDocument/2006/relationships/hyperlink" Target="http://www.wwpdb.org/"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icomcot.twgrid.org/" TargetMode="External"/><Relationship Id="rId14" Type="http://schemas.openxmlformats.org/officeDocument/2006/relationships/hyperlink" Target="https://ec.europa.eu/research/participants/data/ref/h2020/grants_manual/hi/oa_pilot/h2020-hi-oa-data-mgt_en.pdf" TargetMode="External"/><Relationship Id="rId22" Type="http://schemas.openxmlformats.org/officeDocument/2006/relationships/hyperlink" Target="https://dwc.tdwg.org/terms/" TargetMode="External"/><Relationship Id="rId27" Type="http://schemas.openxmlformats.org/officeDocument/2006/relationships/hyperlink" Target="https://www.gbif.org/become-a-publisher" TargetMode="External"/><Relationship Id="rId30" Type="http://schemas.openxmlformats.org/officeDocument/2006/relationships/hyperlink" Target="https://www.gbif.org/document/80528" TargetMode="External"/><Relationship Id="rId35" Type="http://schemas.openxmlformats.org/officeDocument/2006/relationships/hyperlink" Target="https://casa.nrao.edu/Memos/229.html" TargetMode="External"/><Relationship Id="rId43" Type="http://schemas.openxmlformats.org/officeDocument/2006/relationships/hyperlink" Target="https://gitlab.com/opencoasts/eosc-hub" TargetMode="External"/><Relationship Id="rId48" Type="http://schemas.openxmlformats.org/officeDocument/2006/relationships/hyperlink" Target="https://metrics.operas-eu.org/"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www.wwpdb.org/" TargetMode="External"/><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eur-lex.europa.eu/legal-content/EN/TXT/?uri=CELEX%3A02016R0679-20160504&amp;qid=1532348683434" TargetMode="External"/><Relationship Id="rId25" Type="http://schemas.openxmlformats.org/officeDocument/2006/relationships/hyperlink" Target="https://github.com/gbif/ipt/wiki/GMPHowToGuide" TargetMode="External"/><Relationship Id="rId33" Type="http://schemas.openxmlformats.org/officeDocument/2006/relationships/hyperlink" Target="https://doi.org/10.15468/doc-5jp4-5g10" TargetMode="External"/><Relationship Id="rId38" Type="http://schemas.openxmlformats.org/officeDocument/2006/relationships/hyperlink" Target="https://www.astron.nl/lofarwiki/doku.php?id=public:documents:lofar_documents" TargetMode="External"/><Relationship Id="rId46" Type="http://schemas.openxmlformats.org/officeDocument/2006/relationships/hyperlink" Target="https://github.com/LNEC-GTI/OPENCoastS-Grids" TargetMode="External"/><Relationship Id="rId59" Type="http://schemas.openxmlformats.org/officeDocument/2006/relationships/footer" Target="footer2.xml"/><Relationship Id="rId20" Type="http://schemas.openxmlformats.org/officeDocument/2006/relationships/hyperlink" Target="https://pcmdi.llnl.gov/CMIP6/TermsOfUse/TermsOfUse6-1.html" TargetMode="External"/><Relationship Id="rId41" Type="http://schemas.openxmlformats.org/officeDocument/2006/relationships/hyperlink" Target="https://www.astron.nl/radio-observatory/observing-proposals/lofar-data-policy/lofar-data-policy" TargetMode="External"/><Relationship Id="rId54" Type="http://schemas.openxmlformats.org/officeDocument/2006/relationships/hyperlink" Target="https://pdb-dev.wwpdb.or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EN/TXT/?uri=CELEX%3A02016R0679-20160504&amp;qid=1532348683434" TargetMode="External"/><Relationship Id="rId23" Type="http://schemas.openxmlformats.org/officeDocument/2006/relationships/hyperlink" Target="https://tools.gbif.org/dwca-validator/extensions.do" TargetMode="External"/><Relationship Id="rId28" Type="http://schemas.openxmlformats.org/officeDocument/2006/relationships/hyperlink" Target="https://www.gbif.org/dataset/231c5bcf-1b56-4905-a398-6d0e18f6de1a/activity" TargetMode="External"/><Relationship Id="rId36" Type="http://schemas.openxmlformats.org/officeDocument/2006/relationships/hyperlink" Target="https://fits.gsfc.nasa.gov/fits_standard.html" TargetMode="External"/><Relationship Id="rId49" Type="http://schemas.openxmlformats.org/officeDocument/2006/relationships/hyperlink" Target="https://github.com/hirmeos/" TargetMode="External"/><Relationship Id="rId57" Type="http://schemas.openxmlformats.org/officeDocument/2006/relationships/header" Target="header2.xml"/><Relationship Id="rId10" Type="http://schemas.openxmlformats.org/officeDocument/2006/relationships/image" Target="media/image2.png"/><Relationship Id="rId31" Type="http://schemas.openxmlformats.org/officeDocument/2006/relationships/hyperlink" Target="https://www.gbif.es/talleres/ii-taller-gbifes-online-calidad-bases-datos-biodiversidad/" TargetMode="External"/><Relationship Id="rId44" Type="http://schemas.openxmlformats.org/officeDocument/2006/relationships/hyperlink" Target="https://gitlab.com/opencoasts/eosc-hub" TargetMode="External"/><Relationship Id="rId52" Type="http://schemas.openxmlformats.org/officeDocument/2006/relationships/hyperlink" Target="http://www.wwpdb.org/"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uments.egi.eu/document/3803"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public/ShowDocument?docid=3672" TargetMode="External"/><Relationship Id="rId3" Type="http://schemas.openxmlformats.org/officeDocument/2006/relationships/hyperlink" Target="https://zenodo.org/record/6602163" TargetMode="External"/><Relationship Id="rId7" Type="http://schemas.openxmlformats.org/officeDocument/2006/relationships/hyperlink" Target="https://www.egi.eu/egi-foundation/certifications/"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s://ec.europa.eu/research/participants/docs/h2020-funding-guide/cross-cutting-issues/open-access-data-management/open-access_en.htm" TargetMode="External"/><Relationship Id="rId6" Type="http://schemas.openxmlformats.org/officeDocument/2006/relationships/hyperlink" Target="https://confluence.egi.eu/display/EGIACE/Customers+DB" TargetMode="External"/><Relationship Id="rId11" Type="http://schemas.openxmlformats.org/officeDocument/2006/relationships/hyperlink" Target="https://wiki.refeds.org/display/CODE/Data+Protection+Code+of+Conduct+Home" TargetMode="External"/><Relationship Id="rId5" Type="http://schemas.openxmlformats.org/officeDocument/2006/relationships/hyperlink" Target="https://zenodo.org/" TargetMode="External"/><Relationship Id="rId10" Type="http://schemas.openxmlformats.org/officeDocument/2006/relationships/hyperlink" Target="https://aai.egi.eu/privacy.html" TargetMode="External"/><Relationship Id="rId4" Type="http://schemas.openxmlformats.org/officeDocument/2006/relationships/hyperlink" Target="https://www.google.com/url?q=https://documents.egi.eu/&amp;sa=D&amp;source=editors&amp;ust=1623749131556000&amp;usg=AOvVaw2t651inl4h2vU_loEcG7eB" TargetMode="External"/><Relationship Id="rId9" Type="http://schemas.openxmlformats.org/officeDocument/2006/relationships/hyperlink" Target="https://aarc-project.eu/policies/policy-development-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j2cQbR+RiECOByjOP3VwQ8qJQ==">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15413</Words>
  <Characters>87860</Characters>
  <Application>Microsoft Office Word</Application>
  <DocSecurity>0</DocSecurity>
  <Lines>732</Lines>
  <Paragraphs>206</Paragraphs>
  <ScaleCrop>false</ScaleCrop>
  <Company/>
  <LinksUpToDate>false</LinksUpToDate>
  <CharactersWithSpaces>103067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Hien Bui</cp:lastModifiedBy>
  <cp:revision>2</cp:revision>
  <dcterms:created xsi:type="dcterms:W3CDTF">2022-10-18T08:17:00Z</dcterms:created>
  <dcterms:modified xsi:type="dcterms:W3CDTF">2023-11-17T15:57:00Z</dcterms:modified>
</cp:coreProperties>
</file>