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8AF50" w14:textId="77777777" w:rsidR="00D55A25" w:rsidRDefault="003E7F39">
      <w:pPr>
        <w:pStyle w:val="Title"/>
      </w:pPr>
      <w:r>
        <w:t>D2.5 EOSC Compute Platform Handbook</w:t>
      </w:r>
      <w:r>
        <w:rPr>
          <w:noProof/>
        </w:rPr>
        <w:drawing>
          <wp:anchor distT="0" distB="0" distL="114300" distR="114300" simplePos="0" relativeHeight="251658240" behindDoc="0" locked="0" layoutInCell="1" hidden="0" allowOverlap="1" wp14:anchorId="109423A8" wp14:editId="1E28A838">
            <wp:simplePos x="0" y="0"/>
            <wp:positionH relativeFrom="column">
              <wp:posOffset>1714500</wp:posOffset>
            </wp:positionH>
            <wp:positionV relativeFrom="paragraph">
              <wp:posOffset>0</wp:posOffset>
            </wp:positionV>
            <wp:extent cx="2387600" cy="2387600"/>
            <wp:effectExtent l="0" t="0" r="0" b="0"/>
            <wp:wrapTopAndBottom distT="0" distB="0"/>
            <wp:docPr id="4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p>
    <w:p w14:paraId="018A725F" w14:textId="77777777" w:rsidR="00D55A25" w:rsidRDefault="00D55A25"/>
    <w:tbl>
      <w:tblPr>
        <w:tblStyle w:val="af8"/>
        <w:tblW w:w="832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775"/>
        <w:gridCol w:w="5550"/>
      </w:tblGrid>
      <w:tr w:rsidR="00D55A25" w14:paraId="12B2377E" w14:textId="77777777" w:rsidTr="000F0FCB">
        <w:trPr>
          <w:trHeight w:val="254"/>
          <w:jc w:val="center"/>
        </w:trPr>
        <w:tc>
          <w:tcPr>
            <w:tcW w:w="2775" w:type="dxa"/>
            <w:shd w:val="clear" w:color="auto" w:fill="auto"/>
            <w:vAlign w:val="center"/>
          </w:tcPr>
          <w:p w14:paraId="375265FA" w14:textId="77777777" w:rsidR="00D55A25" w:rsidRDefault="003E7F39">
            <w:pPr>
              <w:spacing w:before="0"/>
              <w:jc w:val="left"/>
              <w:rPr>
                <w:b/>
              </w:rPr>
            </w:pPr>
            <w:r>
              <w:rPr>
                <w:b/>
              </w:rPr>
              <w:t>Lead partner:</w:t>
            </w:r>
          </w:p>
        </w:tc>
        <w:tc>
          <w:tcPr>
            <w:tcW w:w="5550" w:type="dxa"/>
            <w:vAlign w:val="center"/>
          </w:tcPr>
          <w:p w14:paraId="6F1EFBE3" w14:textId="77777777" w:rsidR="00D55A25" w:rsidRDefault="003E7F39">
            <w:pPr>
              <w:spacing w:before="0"/>
              <w:jc w:val="left"/>
            </w:pPr>
            <w:r>
              <w:t>EGI Foundation</w:t>
            </w:r>
          </w:p>
        </w:tc>
      </w:tr>
      <w:tr w:rsidR="00D55A25" w14:paraId="0AB7A411" w14:textId="77777777" w:rsidTr="000F0FCB">
        <w:trPr>
          <w:trHeight w:val="236"/>
          <w:jc w:val="center"/>
        </w:trPr>
        <w:tc>
          <w:tcPr>
            <w:tcW w:w="2775" w:type="dxa"/>
            <w:shd w:val="clear" w:color="auto" w:fill="auto"/>
            <w:vAlign w:val="center"/>
          </w:tcPr>
          <w:p w14:paraId="5A079259" w14:textId="77777777" w:rsidR="00D55A25" w:rsidRDefault="003E7F39">
            <w:pPr>
              <w:spacing w:before="0"/>
              <w:jc w:val="left"/>
              <w:rPr>
                <w:b/>
              </w:rPr>
            </w:pPr>
            <w:r>
              <w:rPr>
                <w:b/>
              </w:rPr>
              <w:t>Version:</w:t>
            </w:r>
          </w:p>
        </w:tc>
        <w:tc>
          <w:tcPr>
            <w:tcW w:w="5550" w:type="dxa"/>
            <w:vAlign w:val="center"/>
          </w:tcPr>
          <w:p w14:paraId="6F86354C" w14:textId="71AEFA81" w:rsidR="00D55A25" w:rsidRDefault="003E7F39">
            <w:pPr>
              <w:spacing w:before="0"/>
              <w:jc w:val="left"/>
            </w:pPr>
            <w:r>
              <w:t>1</w:t>
            </w:r>
          </w:p>
        </w:tc>
      </w:tr>
      <w:tr w:rsidR="00D55A25" w14:paraId="69413B86" w14:textId="77777777" w:rsidTr="000F0FCB">
        <w:trPr>
          <w:trHeight w:val="56"/>
          <w:jc w:val="center"/>
        </w:trPr>
        <w:tc>
          <w:tcPr>
            <w:tcW w:w="2775" w:type="dxa"/>
            <w:shd w:val="clear" w:color="auto" w:fill="auto"/>
            <w:vAlign w:val="center"/>
          </w:tcPr>
          <w:p w14:paraId="421DD29A" w14:textId="77777777" w:rsidR="00D55A25" w:rsidRDefault="003E7F39">
            <w:pPr>
              <w:spacing w:before="0"/>
              <w:jc w:val="left"/>
              <w:rPr>
                <w:b/>
              </w:rPr>
            </w:pPr>
            <w:r>
              <w:rPr>
                <w:b/>
              </w:rPr>
              <w:t>Status:</w:t>
            </w:r>
          </w:p>
        </w:tc>
        <w:tc>
          <w:tcPr>
            <w:tcW w:w="5550" w:type="dxa"/>
            <w:vAlign w:val="center"/>
          </w:tcPr>
          <w:p w14:paraId="0D254127" w14:textId="02779565" w:rsidR="00D55A25" w:rsidRDefault="003C4CBD">
            <w:pPr>
              <w:spacing w:before="0"/>
              <w:jc w:val="left"/>
            </w:pPr>
            <w:r>
              <w:t>Final</w:t>
            </w:r>
          </w:p>
        </w:tc>
      </w:tr>
      <w:tr w:rsidR="00D55A25" w14:paraId="4751E1EB" w14:textId="77777777" w:rsidTr="000F0FCB">
        <w:trPr>
          <w:trHeight w:val="344"/>
          <w:jc w:val="center"/>
        </w:trPr>
        <w:tc>
          <w:tcPr>
            <w:tcW w:w="2775" w:type="dxa"/>
            <w:shd w:val="clear" w:color="auto" w:fill="auto"/>
            <w:vAlign w:val="center"/>
          </w:tcPr>
          <w:p w14:paraId="06957307" w14:textId="77777777" w:rsidR="00D55A25" w:rsidRDefault="003E7F39">
            <w:pPr>
              <w:spacing w:before="0"/>
              <w:jc w:val="left"/>
              <w:rPr>
                <w:b/>
              </w:rPr>
            </w:pPr>
            <w:r>
              <w:rPr>
                <w:b/>
              </w:rPr>
              <w:t>Dissemination Level:</w:t>
            </w:r>
          </w:p>
        </w:tc>
        <w:tc>
          <w:tcPr>
            <w:tcW w:w="5550" w:type="dxa"/>
            <w:vAlign w:val="center"/>
          </w:tcPr>
          <w:p w14:paraId="2E6A83E0" w14:textId="4E13CC69" w:rsidR="00D55A25" w:rsidRDefault="003C4CBD">
            <w:pPr>
              <w:spacing w:before="0"/>
              <w:jc w:val="left"/>
            </w:pPr>
            <w:r>
              <w:t>P</w:t>
            </w:r>
            <w:r w:rsidR="00BC0515">
              <w:t>UBLIC</w:t>
            </w:r>
          </w:p>
        </w:tc>
      </w:tr>
      <w:tr w:rsidR="00D55A25" w14:paraId="265C3749" w14:textId="77777777" w:rsidTr="000F0FCB">
        <w:trPr>
          <w:trHeight w:val="326"/>
          <w:jc w:val="center"/>
        </w:trPr>
        <w:tc>
          <w:tcPr>
            <w:tcW w:w="2775" w:type="dxa"/>
            <w:shd w:val="clear" w:color="auto" w:fill="auto"/>
            <w:vAlign w:val="center"/>
          </w:tcPr>
          <w:p w14:paraId="2B54E165" w14:textId="77777777" w:rsidR="00D55A25" w:rsidRDefault="003E7F39">
            <w:pPr>
              <w:spacing w:before="0"/>
              <w:jc w:val="left"/>
              <w:rPr>
                <w:b/>
              </w:rPr>
            </w:pPr>
            <w:r>
              <w:rPr>
                <w:b/>
              </w:rPr>
              <w:t>Keywords:</w:t>
            </w:r>
          </w:p>
        </w:tc>
        <w:tc>
          <w:tcPr>
            <w:tcW w:w="5550" w:type="dxa"/>
            <w:vAlign w:val="center"/>
          </w:tcPr>
          <w:p w14:paraId="72579E2E" w14:textId="61A262BB" w:rsidR="00D55A25" w:rsidRDefault="003E7F39">
            <w:pPr>
              <w:spacing w:before="0"/>
              <w:jc w:val="left"/>
            </w:pPr>
            <w:r>
              <w:t>EOSC</w:t>
            </w:r>
            <w:r w:rsidR="007D550F">
              <w:t>,</w:t>
            </w:r>
            <w:r>
              <w:t xml:space="preserve"> Compute</w:t>
            </w:r>
            <w:r w:rsidR="007D550F">
              <w:t>,</w:t>
            </w:r>
            <w:r>
              <w:t xml:space="preserve"> </w:t>
            </w:r>
            <w:r w:rsidR="00DB6DB8">
              <w:t>Handbook, ecp</w:t>
            </w:r>
          </w:p>
        </w:tc>
      </w:tr>
      <w:tr w:rsidR="00D55A25" w14:paraId="758BD6EF" w14:textId="77777777" w:rsidTr="000F0FCB">
        <w:trPr>
          <w:trHeight w:val="119"/>
          <w:jc w:val="center"/>
        </w:trPr>
        <w:tc>
          <w:tcPr>
            <w:tcW w:w="2775" w:type="dxa"/>
            <w:shd w:val="clear" w:color="auto" w:fill="auto"/>
            <w:vAlign w:val="center"/>
          </w:tcPr>
          <w:p w14:paraId="3AC1A6A3" w14:textId="77777777" w:rsidR="00D55A25" w:rsidRDefault="003E7F39">
            <w:pPr>
              <w:spacing w:before="0"/>
              <w:jc w:val="left"/>
              <w:rPr>
                <w:b/>
              </w:rPr>
            </w:pPr>
            <w:r>
              <w:rPr>
                <w:b/>
              </w:rPr>
              <w:t>Document Link:</w:t>
            </w:r>
          </w:p>
        </w:tc>
        <w:tc>
          <w:tcPr>
            <w:tcW w:w="5550" w:type="dxa"/>
            <w:vAlign w:val="center"/>
          </w:tcPr>
          <w:p w14:paraId="3222A11E" w14:textId="77777777" w:rsidR="00D55A25" w:rsidRDefault="007634E8">
            <w:pPr>
              <w:spacing w:before="0"/>
              <w:jc w:val="left"/>
            </w:pPr>
            <w:hyperlink r:id="rId10">
              <w:r w:rsidR="003E7F39">
                <w:rPr>
                  <w:color w:val="1155CC"/>
                  <w:u w:val="single"/>
                </w:rPr>
                <w:t>https://documents.egi.eu/document/3813</w:t>
              </w:r>
            </w:hyperlink>
            <w:r w:rsidR="003E7F39">
              <w:t xml:space="preserve"> </w:t>
            </w:r>
          </w:p>
        </w:tc>
      </w:tr>
    </w:tbl>
    <w:p w14:paraId="10C18344" w14:textId="77777777" w:rsidR="00D55A25" w:rsidRDefault="003E7F39">
      <w:pPr>
        <w:spacing w:before="0"/>
      </w:pPr>
      <w:r>
        <w:tab/>
      </w:r>
    </w:p>
    <w:tbl>
      <w:tblPr>
        <w:tblStyle w:val="af9"/>
        <w:tblW w:w="832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8325"/>
      </w:tblGrid>
      <w:tr w:rsidR="00D55A25" w14:paraId="1C75D348" w14:textId="77777777" w:rsidTr="000F0FCB">
        <w:trPr>
          <w:trHeight w:val="319"/>
          <w:jc w:val="center"/>
        </w:trPr>
        <w:tc>
          <w:tcPr>
            <w:tcW w:w="8325" w:type="dxa"/>
            <w:shd w:val="clear" w:color="auto" w:fill="auto"/>
            <w:vAlign w:val="center"/>
          </w:tcPr>
          <w:p w14:paraId="6AD585AB" w14:textId="77777777" w:rsidR="00D55A25" w:rsidRDefault="003E7F39">
            <w:pPr>
              <w:spacing w:before="0"/>
              <w:jc w:val="left"/>
              <w:rPr>
                <w:b/>
              </w:rPr>
            </w:pPr>
            <w:r>
              <w:rPr>
                <w:b/>
              </w:rPr>
              <w:t>Deliverable Abstract</w:t>
            </w:r>
          </w:p>
        </w:tc>
      </w:tr>
      <w:tr w:rsidR="00D55A25" w14:paraId="31402FA1" w14:textId="77777777">
        <w:trPr>
          <w:trHeight w:val="1879"/>
          <w:jc w:val="center"/>
        </w:trPr>
        <w:tc>
          <w:tcPr>
            <w:tcW w:w="8325" w:type="dxa"/>
          </w:tcPr>
          <w:p w14:paraId="6F3722D5" w14:textId="77777777" w:rsidR="00D55A25" w:rsidRDefault="003E7F39">
            <w:r>
              <w:t xml:space="preserve">The EOSC Compute Platform Handbook is </w:t>
            </w:r>
            <w:r>
              <w:rPr>
                <w:b/>
                <w:u w:val="single"/>
              </w:rPr>
              <w:t>written for EOSC users</w:t>
            </w:r>
            <w:r>
              <w:t xml:space="preserve"> to provide guidance on how to use the various services of the EOSC Compute Platform. The EOSC Compute Platform (ECP) is a system of federated compute and storage facilities together with higher level platforms to support various data and application hosting, data processing and analysis use cases. </w:t>
            </w:r>
          </w:p>
        </w:tc>
      </w:tr>
    </w:tbl>
    <w:p w14:paraId="066FFCD9" w14:textId="77777777" w:rsidR="00D55A25" w:rsidRDefault="00D55A25">
      <w:pPr>
        <w:spacing w:before="0"/>
      </w:pPr>
    </w:p>
    <w:p w14:paraId="1143BDA4" w14:textId="2B779BAE" w:rsidR="00D55A25" w:rsidRDefault="003E7F39">
      <w:pPr>
        <w:spacing w:before="300"/>
        <w:ind w:left="-141"/>
        <w:rPr>
          <w:b/>
        </w:rPr>
      </w:pPr>
      <w:r>
        <w:br w:type="page"/>
      </w:r>
    </w:p>
    <w:p w14:paraId="62ED8A77" w14:textId="77777777" w:rsidR="00611C7D" w:rsidRPr="00FD25AE" w:rsidRDefault="00611C7D" w:rsidP="00611C7D">
      <w:r w:rsidRPr="00FD25AE">
        <w:rPr>
          <w:noProof/>
        </w:rPr>
        <w:lastRenderedPageBreak/>
        <w:drawing>
          <wp:inline distT="0" distB="0" distL="0" distR="0" wp14:anchorId="1BAAEE89" wp14:editId="078DB226">
            <wp:extent cx="1227411" cy="429442"/>
            <wp:effectExtent l="0" t="0" r="0" b="0"/>
            <wp:docPr id="15" name="image1.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5" name="image1.png" descr="A picture containing text, clipart&#10;&#10;Description automatically generated"/>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60288" behindDoc="0" locked="0" layoutInCell="1" hidden="0" allowOverlap="1" wp14:anchorId="61F80E01" wp14:editId="043E3108">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4DE5E08B" w14:textId="77777777" w:rsidR="00611C7D" w:rsidRPr="00FD25AE" w:rsidRDefault="00611C7D" w:rsidP="00611C7D">
      <w:r w:rsidRPr="00FD25AE">
        <w:t>This work by parties of the EGI-ACE consortium is licensed under a Creative Commons Attribution 4.0 International License. (</w:t>
      </w:r>
      <w:hyperlink r:id="rId13">
        <w:r w:rsidRPr="00FD25AE">
          <w:rPr>
            <w:u w:val="single"/>
          </w:rPr>
          <w:t>http://creativecommons.org/licenses/by/4.0/</w:t>
        </w:r>
      </w:hyperlink>
      <w:r w:rsidRPr="00FD25AE">
        <w:t xml:space="preserve">). </w:t>
      </w:r>
    </w:p>
    <w:p w14:paraId="06E40679" w14:textId="77777777" w:rsidR="00611C7D" w:rsidRPr="00FD25AE" w:rsidRDefault="00611C7D" w:rsidP="00611C7D">
      <w:r w:rsidRPr="00FD25AE">
        <w:t>EGI-ACE receives funding from the European Union's Horizon 2020 research and innovation programme under grant agreement no. 101017567.</w:t>
      </w:r>
    </w:p>
    <w:p w14:paraId="74D8F87E" w14:textId="77777777" w:rsidR="00611C7D" w:rsidRPr="00FD25AE" w:rsidRDefault="00611C7D" w:rsidP="00611C7D"/>
    <w:p w14:paraId="42C1DDE1" w14:textId="77777777" w:rsidR="00611C7D" w:rsidRPr="00FC003F" w:rsidRDefault="00611C7D" w:rsidP="00611C7D">
      <w:pPr>
        <w:rPr>
          <w:b/>
          <w:bCs/>
        </w:rPr>
      </w:pPr>
      <w:r w:rsidRPr="00FC003F">
        <w:rPr>
          <w:b/>
          <w:bCs/>
        </w:rPr>
        <w:t>DELIVERY SLIP</w:t>
      </w:r>
    </w:p>
    <w:tbl>
      <w:tblPr>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611C7D" w:rsidRPr="00611C7D" w14:paraId="22E97E6E" w14:textId="77777777" w:rsidTr="00B93426">
        <w:trPr>
          <w:trHeight w:val="327"/>
        </w:trPr>
        <w:tc>
          <w:tcPr>
            <w:tcW w:w="2066" w:type="dxa"/>
          </w:tcPr>
          <w:p w14:paraId="2269CDFE" w14:textId="77777777" w:rsidR="00611C7D" w:rsidRPr="00611C7D" w:rsidRDefault="00611C7D" w:rsidP="0017597E">
            <w:pPr>
              <w:rPr>
                <w:b/>
                <w:bCs/>
              </w:rPr>
            </w:pPr>
            <w:r w:rsidRPr="00611C7D">
              <w:rPr>
                <w:b/>
                <w:bCs/>
              </w:rPr>
              <w:t>Date</w:t>
            </w:r>
          </w:p>
        </w:tc>
        <w:tc>
          <w:tcPr>
            <w:tcW w:w="4308" w:type="dxa"/>
          </w:tcPr>
          <w:p w14:paraId="5010472A" w14:textId="77777777" w:rsidR="00611C7D" w:rsidRPr="00611C7D" w:rsidRDefault="00611C7D" w:rsidP="0017597E">
            <w:pPr>
              <w:rPr>
                <w:b/>
                <w:bCs/>
              </w:rPr>
            </w:pPr>
            <w:r w:rsidRPr="00611C7D">
              <w:rPr>
                <w:b/>
                <w:bCs/>
              </w:rPr>
              <w:t>Name</w:t>
            </w:r>
          </w:p>
        </w:tc>
        <w:tc>
          <w:tcPr>
            <w:tcW w:w="2693" w:type="dxa"/>
          </w:tcPr>
          <w:p w14:paraId="1B86F173" w14:textId="77777777" w:rsidR="00611C7D" w:rsidRPr="00611C7D" w:rsidRDefault="00611C7D" w:rsidP="0017597E">
            <w:pPr>
              <w:rPr>
                <w:b/>
                <w:bCs/>
              </w:rPr>
            </w:pPr>
            <w:r w:rsidRPr="00611C7D">
              <w:rPr>
                <w:b/>
                <w:bCs/>
              </w:rPr>
              <w:t>Partner/Activity</w:t>
            </w:r>
          </w:p>
        </w:tc>
      </w:tr>
      <w:tr w:rsidR="00611C7D" w:rsidRPr="00FD25AE" w14:paraId="12CF0C36" w14:textId="77777777" w:rsidTr="000A702B">
        <w:trPr>
          <w:trHeight w:val="372"/>
        </w:trPr>
        <w:tc>
          <w:tcPr>
            <w:tcW w:w="2066" w:type="dxa"/>
            <w:shd w:val="clear" w:color="auto" w:fill="F2F2F2"/>
          </w:tcPr>
          <w:p w14:paraId="72A3F788" w14:textId="77777777" w:rsidR="00611C7D" w:rsidRPr="00611C7D" w:rsidRDefault="00611C7D" w:rsidP="0017597E">
            <w:pPr>
              <w:rPr>
                <w:b/>
                <w:bCs/>
              </w:rPr>
            </w:pPr>
            <w:r w:rsidRPr="00611C7D">
              <w:rPr>
                <w:b/>
                <w:bCs/>
              </w:rPr>
              <w:t>From:</w:t>
            </w:r>
          </w:p>
        </w:tc>
        <w:tc>
          <w:tcPr>
            <w:tcW w:w="4308" w:type="dxa"/>
            <w:shd w:val="clear" w:color="auto" w:fill="F2F2F2"/>
          </w:tcPr>
          <w:p w14:paraId="175C17BE" w14:textId="77777777" w:rsidR="00611C7D" w:rsidRPr="00FD25AE" w:rsidRDefault="00611C7D" w:rsidP="0017597E">
            <w:r>
              <w:t>Giuseppe La Rocca</w:t>
            </w:r>
          </w:p>
        </w:tc>
        <w:tc>
          <w:tcPr>
            <w:tcW w:w="2693" w:type="dxa"/>
            <w:shd w:val="clear" w:color="auto" w:fill="F2F2F2"/>
          </w:tcPr>
          <w:p w14:paraId="430786E6" w14:textId="77777777" w:rsidR="00611C7D" w:rsidRPr="00FD25AE" w:rsidRDefault="00611C7D" w:rsidP="0017597E">
            <w:r>
              <w:t>EGI Foundation / WP2</w:t>
            </w:r>
          </w:p>
        </w:tc>
      </w:tr>
      <w:tr w:rsidR="00611C7D" w:rsidRPr="00FD25AE" w14:paraId="48A44F41" w14:textId="77777777" w:rsidTr="0017597E">
        <w:tc>
          <w:tcPr>
            <w:tcW w:w="2066" w:type="dxa"/>
          </w:tcPr>
          <w:p w14:paraId="2C142140" w14:textId="77777777" w:rsidR="00611C7D" w:rsidRPr="00611C7D" w:rsidRDefault="00611C7D" w:rsidP="0017597E">
            <w:pPr>
              <w:rPr>
                <w:b/>
                <w:bCs/>
              </w:rPr>
            </w:pPr>
            <w:r w:rsidRPr="00611C7D">
              <w:rPr>
                <w:b/>
                <w:bCs/>
              </w:rPr>
              <w:t>Moderated by:</w:t>
            </w:r>
          </w:p>
        </w:tc>
        <w:tc>
          <w:tcPr>
            <w:tcW w:w="4308" w:type="dxa"/>
          </w:tcPr>
          <w:p w14:paraId="1B4C5F7B" w14:textId="77777777" w:rsidR="00611C7D" w:rsidRPr="00FD25AE" w:rsidRDefault="00611C7D" w:rsidP="0017597E">
            <w:r>
              <w:t>Sjomara Specht</w:t>
            </w:r>
          </w:p>
        </w:tc>
        <w:tc>
          <w:tcPr>
            <w:tcW w:w="2693" w:type="dxa"/>
          </w:tcPr>
          <w:p w14:paraId="5BF7B33F" w14:textId="5377D232" w:rsidR="00611C7D" w:rsidRPr="00FD25AE" w:rsidRDefault="00C3367B" w:rsidP="0017597E">
            <w:r>
              <w:t>EGI Foundation/ WP1</w:t>
            </w:r>
          </w:p>
        </w:tc>
      </w:tr>
      <w:tr w:rsidR="00611C7D" w:rsidRPr="00007B15" w14:paraId="7E9DFD33" w14:textId="77777777" w:rsidTr="00611C7D">
        <w:tc>
          <w:tcPr>
            <w:tcW w:w="2066" w:type="dxa"/>
            <w:shd w:val="clear" w:color="auto" w:fill="F2F2F2" w:themeFill="background1" w:themeFillShade="F2"/>
          </w:tcPr>
          <w:p w14:paraId="62814282" w14:textId="77777777" w:rsidR="00611C7D" w:rsidRPr="00611C7D" w:rsidRDefault="00611C7D" w:rsidP="00B93426">
            <w:pPr>
              <w:spacing w:before="0"/>
              <w:rPr>
                <w:b/>
                <w:bCs/>
              </w:rPr>
            </w:pPr>
            <w:r w:rsidRPr="00611C7D">
              <w:rPr>
                <w:b/>
                <w:bCs/>
              </w:rPr>
              <w:t>Reviewed by:</w:t>
            </w:r>
          </w:p>
        </w:tc>
        <w:tc>
          <w:tcPr>
            <w:tcW w:w="4308" w:type="dxa"/>
            <w:shd w:val="clear" w:color="auto" w:fill="F2F2F2" w:themeFill="background1" w:themeFillShade="F2"/>
          </w:tcPr>
          <w:p w14:paraId="48B3CD8B" w14:textId="1508221B" w:rsidR="00611C7D" w:rsidRPr="009B0CF9" w:rsidRDefault="00611C7D" w:rsidP="00B93426">
            <w:pPr>
              <w:spacing w:before="0"/>
              <w:jc w:val="left"/>
              <w:rPr>
                <w:lang w:val="pt-PT"/>
              </w:rPr>
            </w:pPr>
            <w:r w:rsidRPr="009B0CF9">
              <w:rPr>
                <w:lang w:val="pt-PT"/>
              </w:rPr>
              <w:t>Isabel Campos</w:t>
            </w:r>
            <w:r w:rsidRPr="009B0CF9">
              <w:rPr>
                <w:lang w:val="pt-PT"/>
              </w:rPr>
              <w:br/>
              <w:t>Anastas Mishev</w:t>
            </w:r>
            <w:r w:rsidR="00B93426" w:rsidRPr="009B0CF9">
              <w:rPr>
                <w:lang w:val="pt-PT"/>
              </w:rPr>
              <w:br/>
            </w:r>
            <w:r w:rsidRPr="009B0CF9">
              <w:rPr>
                <w:lang w:val="pt-PT"/>
              </w:rPr>
              <w:t>Ignacio Lamata Martínez</w:t>
            </w:r>
          </w:p>
        </w:tc>
        <w:tc>
          <w:tcPr>
            <w:tcW w:w="2693" w:type="dxa"/>
            <w:shd w:val="clear" w:color="auto" w:fill="F2F2F2" w:themeFill="background1" w:themeFillShade="F2"/>
          </w:tcPr>
          <w:p w14:paraId="34E11A60" w14:textId="77777777" w:rsidR="00611C7D" w:rsidRPr="00B93426" w:rsidRDefault="00611C7D" w:rsidP="00B93426">
            <w:pPr>
              <w:spacing w:before="0"/>
              <w:jc w:val="left"/>
            </w:pPr>
            <w:r w:rsidRPr="00B93426">
              <w:t>CSIC</w:t>
            </w:r>
          </w:p>
          <w:p w14:paraId="3ABD964A" w14:textId="77777777" w:rsidR="00611C7D" w:rsidRPr="00B93426" w:rsidRDefault="00611C7D" w:rsidP="00B93426">
            <w:pPr>
              <w:spacing w:before="0"/>
              <w:jc w:val="left"/>
            </w:pPr>
            <w:r w:rsidRPr="00B93426">
              <w:t>UKIM</w:t>
            </w:r>
          </w:p>
          <w:p w14:paraId="163B5E51" w14:textId="77777777" w:rsidR="00611C7D" w:rsidRPr="00B93426" w:rsidRDefault="00611C7D" w:rsidP="00B93426">
            <w:pPr>
              <w:spacing w:before="0"/>
              <w:jc w:val="left"/>
            </w:pPr>
            <w:r w:rsidRPr="00B93426">
              <w:t>EGI Foundation</w:t>
            </w:r>
          </w:p>
        </w:tc>
      </w:tr>
      <w:tr w:rsidR="00611C7D" w:rsidRPr="00FD25AE" w14:paraId="3F80E98C" w14:textId="77777777" w:rsidTr="0017597E">
        <w:tc>
          <w:tcPr>
            <w:tcW w:w="2066" w:type="dxa"/>
          </w:tcPr>
          <w:p w14:paraId="0E077B13" w14:textId="77777777" w:rsidR="00611C7D" w:rsidRPr="00611C7D" w:rsidRDefault="00611C7D" w:rsidP="0017597E">
            <w:pPr>
              <w:rPr>
                <w:b/>
                <w:bCs/>
              </w:rPr>
            </w:pPr>
            <w:r w:rsidRPr="00611C7D">
              <w:rPr>
                <w:b/>
                <w:bCs/>
              </w:rPr>
              <w:t>Approved by:</w:t>
            </w:r>
          </w:p>
        </w:tc>
        <w:tc>
          <w:tcPr>
            <w:tcW w:w="4308" w:type="dxa"/>
          </w:tcPr>
          <w:p w14:paraId="500950F5" w14:textId="0DF50669" w:rsidR="00611C7D" w:rsidRPr="00FD25AE" w:rsidRDefault="00260015" w:rsidP="0017597E">
            <w:r>
              <w:t>SDS</w:t>
            </w:r>
          </w:p>
        </w:tc>
        <w:tc>
          <w:tcPr>
            <w:tcW w:w="2693" w:type="dxa"/>
          </w:tcPr>
          <w:p w14:paraId="1073A4AB" w14:textId="77777777" w:rsidR="00611C7D" w:rsidRPr="00FD25AE" w:rsidRDefault="00611C7D" w:rsidP="0017597E"/>
        </w:tc>
      </w:tr>
    </w:tbl>
    <w:p w14:paraId="4F8C66E4" w14:textId="77777777" w:rsidR="00611C7D" w:rsidRPr="00FD25AE" w:rsidRDefault="00611C7D" w:rsidP="00611C7D"/>
    <w:p w14:paraId="58541A29" w14:textId="77777777" w:rsidR="00611C7D" w:rsidRPr="00FC003F" w:rsidRDefault="00611C7D" w:rsidP="00611C7D">
      <w:pPr>
        <w:rPr>
          <w:b/>
          <w:bCs/>
        </w:rPr>
      </w:pPr>
      <w:r w:rsidRPr="00FC003F">
        <w:rPr>
          <w:b/>
          <w:bCs/>
        </w:rPr>
        <w:t>DOCUMENT LOG</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43"/>
        <w:gridCol w:w="5040"/>
        <w:gridCol w:w="1821"/>
      </w:tblGrid>
      <w:tr w:rsidR="00611C7D" w:rsidRPr="00611C7D" w14:paraId="4412F408" w14:textId="77777777" w:rsidTr="00B93426">
        <w:tc>
          <w:tcPr>
            <w:tcW w:w="812" w:type="dxa"/>
          </w:tcPr>
          <w:p w14:paraId="2D7C6EDD" w14:textId="77777777" w:rsidR="00611C7D" w:rsidRPr="00611C7D" w:rsidRDefault="00611C7D" w:rsidP="0017597E">
            <w:pPr>
              <w:rPr>
                <w:b/>
                <w:bCs/>
              </w:rPr>
            </w:pPr>
            <w:r w:rsidRPr="00611C7D">
              <w:rPr>
                <w:b/>
                <w:bCs/>
              </w:rPr>
              <w:t>Issue</w:t>
            </w:r>
          </w:p>
        </w:tc>
        <w:tc>
          <w:tcPr>
            <w:tcW w:w="1343" w:type="dxa"/>
          </w:tcPr>
          <w:p w14:paraId="19B5D134" w14:textId="77777777" w:rsidR="00611C7D" w:rsidRPr="00611C7D" w:rsidRDefault="00611C7D" w:rsidP="0017597E">
            <w:pPr>
              <w:rPr>
                <w:b/>
                <w:bCs/>
              </w:rPr>
            </w:pPr>
            <w:r w:rsidRPr="00611C7D">
              <w:rPr>
                <w:b/>
                <w:bCs/>
              </w:rPr>
              <w:t>Date</w:t>
            </w:r>
          </w:p>
        </w:tc>
        <w:tc>
          <w:tcPr>
            <w:tcW w:w="5040" w:type="dxa"/>
          </w:tcPr>
          <w:p w14:paraId="6F278537" w14:textId="77777777" w:rsidR="00611C7D" w:rsidRPr="00611C7D" w:rsidRDefault="00611C7D" w:rsidP="0017597E">
            <w:pPr>
              <w:rPr>
                <w:b/>
                <w:bCs/>
              </w:rPr>
            </w:pPr>
            <w:r w:rsidRPr="00611C7D">
              <w:rPr>
                <w:b/>
                <w:bCs/>
              </w:rPr>
              <w:t>Comment</w:t>
            </w:r>
          </w:p>
        </w:tc>
        <w:tc>
          <w:tcPr>
            <w:tcW w:w="1821" w:type="dxa"/>
          </w:tcPr>
          <w:p w14:paraId="5A2E7A34" w14:textId="77777777" w:rsidR="00611C7D" w:rsidRPr="00611C7D" w:rsidRDefault="00611C7D" w:rsidP="0017597E">
            <w:pPr>
              <w:rPr>
                <w:b/>
                <w:bCs/>
              </w:rPr>
            </w:pPr>
            <w:r w:rsidRPr="00611C7D">
              <w:rPr>
                <w:b/>
                <w:bCs/>
              </w:rPr>
              <w:t>Author</w:t>
            </w:r>
          </w:p>
        </w:tc>
      </w:tr>
      <w:tr w:rsidR="00611C7D" w:rsidRPr="00AA55D7" w14:paraId="4FD44B7E" w14:textId="77777777" w:rsidTr="00B93426">
        <w:tc>
          <w:tcPr>
            <w:tcW w:w="812" w:type="dxa"/>
            <w:shd w:val="clear" w:color="auto" w:fill="F2F2F2" w:themeFill="background1" w:themeFillShade="F2"/>
          </w:tcPr>
          <w:p w14:paraId="2628BA43" w14:textId="77777777" w:rsidR="00611C7D" w:rsidRPr="00611C7D" w:rsidRDefault="00611C7D" w:rsidP="00B93426">
            <w:pPr>
              <w:spacing w:before="0"/>
              <w:rPr>
                <w:b/>
                <w:bCs/>
              </w:rPr>
            </w:pPr>
            <w:r w:rsidRPr="00611C7D">
              <w:rPr>
                <w:b/>
                <w:bCs/>
              </w:rPr>
              <w:t>v.0.1</w:t>
            </w:r>
          </w:p>
        </w:tc>
        <w:tc>
          <w:tcPr>
            <w:tcW w:w="1343" w:type="dxa"/>
            <w:shd w:val="clear" w:color="auto" w:fill="F2F2F2" w:themeFill="background1" w:themeFillShade="F2"/>
          </w:tcPr>
          <w:p w14:paraId="037E70A3" w14:textId="77777777" w:rsidR="00611C7D" w:rsidRPr="00FD25AE" w:rsidRDefault="00611C7D" w:rsidP="00B93426">
            <w:pPr>
              <w:spacing w:before="0"/>
            </w:pPr>
            <w:r>
              <w:t>11.02.2022</w:t>
            </w:r>
          </w:p>
        </w:tc>
        <w:tc>
          <w:tcPr>
            <w:tcW w:w="5040" w:type="dxa"/>
            <w:shd w:val="clear" w:color="auto" w:fill="F2F2F2" w:themeFill="background1" w:themeFillShade="F2"/>
          </w:tcPr>
          <w:p w14:paraId="24B3DDF4" w14:textId="77777777" w:rsidR="00611C7D" w:rsidRPr="00FD25AE" w:rsidRDefault="00611C7D" w:rsidP="00B93426">
            <w:pPr>
              <w:spacing w:before="0" w:line="240" w:lineRule="auto"/>
              <w:jc w:val="left"/>
            </w:pPr>
            <w:r>
              <w:t>Full draft for external review</w:t>
            </w:r>
          </w:p>
        </w:tc>
        <w:tc>
          <w:tcPr>
            <w:tcW w:w="1821" w:type="dxa"/>
            <w:shd w:val="clear" w:color="auto" w:fill="F2F2F2" w:themeFill="background1" w:themeFillShade="F2"/>
          </w:tcPr>
          <w:p w14:paraId="090581A2" w14:textId="77777777" w:rsidR="00B93426" w:rsidRDefault="00611C7D" w:rsidP="00B93426">
            <w:pPr>
              <w:spacing w:before="0" w:line="240" w:lineRule="auto"/>
              <w:jc w:val="left"/>
              <w:rPr>
                <w:lang w:val="pt-PT"/>
              </w:rPr>
            </w:pPr>
            <w:r w:rsidRPr="00AA55D7">
              <w:rPr>
                <w:lang w:val="pt-PT"/>
              </w:rPr>
              <w:t xml:space="preserve">G.Sipos, </w:t>
            </w:r>
          </w:p>
          <w:p w14:paraId="5A36378C" w14:textId="77777777" w:rsidR="00B93426" w:rsidRDefault="00611C7D" w:rsidP="00B93426">
            <w:pPr>
              <w:spacing w:before="0" w:line="240" w:lineRule="auto"/>
              <w:jc w:val="left"/>
              <w:rPr>
                <w:lang w:val="pt-PT"/>
              </w:rPr>
            </w:pPr>
            <w:r w:rsidRPr="00AA55D7">
              <w:rPr>
                <w:lang w:val="pt-PT"/>
              </w:rPr>
              <w:t>G. La R</w:t>
            </w:r>
            <w:r>
              <w:rPr>
                <w:lang w:val="pt-PT"/>
              </w:rPr>
              <w:t xml:space="preserve">occa, </w:t>
            </w:r>
          </w:p>
          <w:p w14:paraId="61ED427D" w14:textId="77777777" w:rsidR="00B93426" w:rsidRDefault="00611C7D" w:rsidP="00B93426">
            <w:pPr>
              <w:spacing w:before="0" w:line="240" w:lineRule="auto"/>
              <w:jc w:val="left"/>
              <w:rPr>
                <w:lang w:val="pt-PT"/>
              </w:rPr>
            </w:pPr>
            <w:r>
              <w:rPr>
                <w:lang w:val="pt-PT"/>
              </w:rPr>
              <w:t xml:space="preserve">E. </w:t>
            </w:r>
            <w:r w:rsidRPr="00367EBC">
              <w:rPr>
                <w:lang w:val="pt-PT"/>
              </w:rPr>
              <w:t>Fernández, L.</w:t>
            </w:r>
            <w:r>
              <w:rPr>
                <w:lang w:val="pt-PT"/>
              </w:rPr>
              <w:t xml:space="preserve">Farkas, </w:t>
            </w:r>
          </w:p>
          <w:p w14:paraId="72D84317" w14:textId="77777777" w:rsidR="00B93426" w:rsidRDefault="00611C7D" w:rsidP="00B93426">
            <w:pPr>
              <w:spacing w:before="0" w:line="240" w:lineRule="auto"/>
              <w:jc w:val="left"/>
              <w:rPr>
                <w:lang w:val="pt-PT"/>
              </w:rPr>
            </w:pPr>
            <w:r>
              <w:rPr>
                <w:lang w:val="pt-PT"/>
              </w:rPr>
              <w:t xml:space="preserve">A. Manzi, </w:t>
            </w:r>
          </w:p>
          <w:p w14:paraId="2356B116" w14:textId="661C9DA2" w:rsidR="00611C7D" w:rsidRPr="00AA55D7" w:rsidRDefault="00611C7D" w:rsidP="00B93426">
            <w:pPr>
              <w:spacing w:before="0" w:line="240" w:lineRule="auto"/>
              <w:jc w:val="left"/>
              <w:rPr>
                <w:lang w:val="pt-PT"/>
              </w:rPr>
            </w:pPr>
            <w:r>
              <w:rPr>
                <w:lang w:val="pt-PT"/>
              </w:rPr>
              <w:t xml:space="preserve">A. Cristofori. </w:t>
            </w:r>
          </w:p>
        </w:tc>
      </w:tr>
      <w:tr w:rsidR="00611C7D" w:rsidRPr="00FD25AE" w14:paraId="716D7A50" w14:textId="77777777" w:rsidTr="00B93426">
        <w:tc>
          <w:tcPr>
            <w:tcW w:w="812" w:type="dxa"/>
          </w:tcPr>
          <w:p w14:paraId="1E610AF3" w14:textId="77777777" w:rsidR="00611C7D" w:rsidRPr="00611C7D" w:rsidRDefault="00611C7D" w:rsidP="0017597E">
            <w:pPr>
              <w:rPr>
                <w:b/>
                <w:bCs/>
              </w:rPr>
            </w:pPr>
            <w:r w:rsidRPr="00611C7D">
              <w:rPr>
                <w:b/>
                <w:bCs/>
              </w:rPr>
              <w:t>v.1</w:t>
            </w:r>
          </w:p>
        </w:tc>
        <w:tc>
          <w:tcPr>
            <w:tcW w:w="1343" w:type="dxa"/>
          </w:tcPr>
          <w:p w14:paraId="0BEDCE84" w14:textId="77777777" w:rsidR="00611C7D" w:rsidRPr="00FD25AE" w:rsidRDefault="00611C7D" w:rsidP="0017597E">
            <w:r>
              <w:t>27.02.2022</w:t>
            </w:r>
          </w:p>
        </w:tc>
        <w:tc>
          <w:tcPr>
            <w:tcW w:w="5040" w:type="dxa"/>
          </w:tcPr>
          <w:p w14:paraId="3D18674F" w14:textId="77777777" w:rsidR="00611C7D" w:rsidRPr="00FD25AE" w:rsidRDefault="00611C7D" w:rsidP="0017597E">
            <w:r>
              <w:t>Final</w:t>
            </w:r>
          </w:p>
        </w:tc>
        <w:tc>
          <w:tcPr>
            <w:tcW w:w="1821" w:type="dxa"/>
          </w:tcPr>
          <w:p w14:paraId="6C4014DE" w14:textId="77777777" w:rsidR="00611C7D" w:rsidRPr="00FD25AE" w:rsidRDefault="00611C7D" w:rsidP="0017597E">
            <w:r>
              <w:t>G. La Rocca</w:t>
            </w:r>
          </w:p>
        </w:tc>
      </w:tr>
    </w:tbl>
    <w:p w14:paraId="5710C554" w14:textId="0D8152D6" w:rsidR="00D55A25" w:rsidRDefault="003E7F39" w:rsidP="003A5918">
      <w:pPr>
        <w:spacing w:before="400"/>
        <w:ind w:left="-180"/>
        <w:rPr>
          <w:b/>
        </w:rPr>
      </w:pPr>
      <w:r>
        <w:rPr>
          <w:b/>
        </w:rPr>
        <w:t>TERMINOLOGY</w:t>
      </w:r>
    </w:p>
    <w:p w14:paraId="396F17C2" w14:textId="77777777" w:rsidR="00D55A25" w:rsidRDefault="003E7F39">
      <w:pPr>
        <w:spacing w:before="0"/>
        <w:ind w:left="-141"/>
        <w:rPr>
          <w:color w:val="000000"/>
        </w:rPr>
      </w:pPr>
      <w:r>
        <w:t xml:space="preserve">Terms used in this document are defined at </w:t>
      </w:r>
      <w:hyperlink r:id="rId14">
        <w:r>
          <w:rPr>
            <w:color w:val="1155CC"/>
            <w:u w:val="single"/>
          </w:rPr>
          <w:t>https://confluence.egi.eu/display/EGIG</w:t>
        </w:r>
      </w:hyperlink>
      <w:r>
        <w:t>.</w:t>
      </w:r>
    </w:p>
    <w:p w14:paraId="75EF4B0F" w14:textId="77777777" w:rsidR="00D55A25" w:rsidRDefault="003E7F39">
      <w:pPr>
        <w:rPr>
          <w:b/>
          <w:color w:val="F07E19"/>
          <w:sz w:val="40"/>
          <w:szCs w:val="40"/>
        </w:rPr>
      </w:pPr>
      <w:r>
        <w:br w:type="page"/>
      </w:r>
    </w:p>
    <w:p w14:paraId="781F79A1" w14:textId="77777777" w:rsidR="00D55A25" w:rsidRDefault="003E7F39">
      <w:pPr>
        <w:spacing w:after="200"/>
      </w:pPr>
      <w:r>
        <w:rPr>
          <w:b/>
          <w:color w:val="F07E19"/>
          <w:sz w:val="40"/>
          <w:szCs w:val="40"/>
        </w:rPr>
        <w:lastRenderedPageBreak/>
        <w:t>Table of Contents</w:t>
      </w:r>
    </w:p>
    <w:sdt>
      <w:sdtPr>
        <w:rPr>
          <w:noProof w:val="0"/>
          <w:color w:val="auto"/>
        </w:rPr>
        <w:id w:val="-294607545"/>
        <w:docPartObj>
          <w:docPartGallery w:val="Table of Contents"/>
          <w:docPartUnique/>
        </w:docPartObj>
      </w:sdtPr>
      <w:sdtEndPr/>
      <w:sdtContent>
        <w:p w14:paraId="31926DA7" w14:textId="1C1360A6" w:rsidR="0040416D" w:rsidRDefault="003E7F39">
          <w:pPr>
            <w:pStyle w:val="TOC1"/>
            <w:rPr>
              <w:rFonts w:asciiTheme="minorHAnsi" w:eastAsiaTheme="minorEastAsia" w:hAnsiTheme="minorHAnsi" w:cstheme="minorBidi"/>
              <w:color w:val="auto"/>
              <w:spacing w:val="0"/>
              <w:lang w:val="en-US"/>
            </w:rPr>
          </w:pPr>
          <w:r>
            <w:fldChar w:fldCharType="begin"/>
          </w:r>
          <w:r>
            <w:instrText xml:space="preserve"> TOC \h \u \z </w:instrText>
          </w:r>
          <w:r>
            <w:fldChar w:fldCharType="separate"/>
          </w:r>
          <w:hyperlink w:anchor="_Toc99515017" w:history="1">
            <w:r w:rsidR="0040416D" w:rsidRPr="00AA0142">
              <w:rPr>
                <w:rStyle w:val="Hyperlink"/>
              </w:rPr>
              <w:t>Executive summary</w:t>
            </w:r>
            <w:r w:rsidR="0040416D">
              <w:rPr>
                <w:webHidden/>
              </w:rPr>
              <w:tab/>
            </w:r>
            <w:r w:rsidR="0040416D">
              <w:rPr>
                <w:webHidden/>
              </w:rPr>
              <w:fldChar w:fldCharType="begin"/>
            </w:r>
            <w:r w:rsidR="0040416D">
              <w:rPr>
                <w:webHidden/>
              </w:rPr>
              <w:instrText xml:space="preserve"> PAGEREF _Toc99515017 \h </w:instrText>
            </w:r>
            <w:r w:rsidR="0040416D">
              <w:rPr>
                <w:webHidden/>
              </w:rPr>
            </w:r>
            <w:r w:rsidR="0040416D">
              <w:rPr>
                <w:webHidden/>
              </w:rPr>
              <w:fldChar w:fldCharType="separate"/>
            </w:r>
            <w:r w:rsidR="00CD3AF0">
              <w:rPr>
                <w:webHidden/>
              </w:rPr>
              <w:t>6</w:t>
            </w:r>
            <w:r w:rsidR="0040416D">
              <w:rPr>
                <w:webHidden/>
              </w:rPr>
              <w:fldChar w:fldCharType="end"/>
            </w:r>
          </w:hyperlink>
        </w:p>
        <w:p w14:paraId="59855CBC" w14:textId="6A415385" w:rsidR="0040416D" w:rsidRDefault="007634E8">
          <w:pPr>
            <w:pStyle w:val="TOC1"/>
            <w:rPr>
              <w:rFonts w:asciiTheme="minorHAnsi" w:eastAsiaTheme="minorEastAsia" w:hAnsiTheme="minorHAnsi" w:cstheme="minorBidi"/>
              <w:color w:val="auto"/>
              <w:spacing w:val="0"/>
              <w:lang w:val="en-US"/>
            </w:rPr>
          </w:pPr>
          <w:hyperlink w:anchor="_Toc99515018" w:history="1">
            <w:r w:rsidR="0040416D" w:rsidRPr="00AA0142">
              <w:rPr>
                <w:rStyle w:val="Hyperlink"/>
              </w:rPr>
              <w:t>1.</w:t>
            </w:r>
            <w:r w:rsidR="0040416D">
              <w:rPr>
                <w:rFonts w:asciiTheme="minorHAnsi" w:eastAsiaTheme="minorEastAsia" w:hAnsiTheme="minorHAnsi" w:cstheme="minorBidi"/>
                <w:color w:val="auto"/>
                <w:spacing w:val="0"/>
                <w:lang w:val="en-US"/>
              </w:rPr>
              <w:tab/>
            </w:r>
            <w:r w:rsidR="0040416D" w:rsidRPr="00AA0142">
              <w:rPr>
                <w:rStyle w:val="Hyperlink"/>
              </w:rPr>
              <w:t>Introduction</w:t>
            </w:r>
            <w:r w:rsidR="0040416D">
              <w:rPr>
                <w:webHidden/>
              </w:rPr>
              <w:tab/>
            </w:r>
            <w:r w:rsidR="0040416D">
              <w:rPr>
                <w:webHidden/>
              </w:rPr>
              <w:fldChar w:fldCharType="begin"/>
            </w:r>
            <w:r w:rsidR="0040416D">
              <w:rPr>
                <w:webHidden/>
              </w:rPr>
              <w:instrText xml:space="preserve"> PAGEREF _Toc99515018 \h </w:instrText>
            </w:r>
            <w:r w:rsidR="0040416D">
              <w:rPr>
                <w:webHidden/>
              </w:rPr>
            </w:r>
            <w:r w:rsidR="0040416D">
              <w:rPr>
                <w:webHidden/>
              </w:rPr>
              <w:fldChar w:fldCharType="separate"/>
            </w:r>
            <w:r w:rsidR="00CD3AF0">
              <w:rPr>
                <w:webHidden/>
              </w:rPr>
              <w:t>7</w:t>
            </w:r>
            <w:r w:rsidR="0040416D">
              <w:rPr>
                <w:webHidden/>
              </w:rPr>
              <w:fldChar w:fldCharType="end"/>
            </w:r>
          </w:hyperlink>
        </w:p>
        <w:p w14:paraId="6C43738F" w14:textId="69B25263" w:rsidR="0040416D" w:rsidRDefault="007634E8">
          <w:pPr>
            <w:pStyle w:val="TOC2"/>
            <w:rPr>
              <w:rFonts w:asciiTheme="minorHAnsi" w:eastAsiaTheme="minorEastAsia" w:hAnsiTheme="minorHAnsi" w:cstheme="minorBidi"/>
              <w:noProof/>
              <w:color w:val="auto"/>
              <w:spacing w:val="0"/>
              <w:lang w:val="en-US"/>
            </w:rPr>
          </w:pPr>
          <w:hyperlink w:anchor="_Toc99515019" w:history="1">
            <w:r w:rsidR="0040416D" w:rsidRPr="00AA0142">
              <w:rPr>
                <w:rStyle w:val="Hyperlink"/>
                <w:noProof/>
              </w:rPr>
              <w:t>1.1.</w:t>
            </w:r>
            <w:r w:rsidR="0040416D">
              <w:rPr>
                <w:rFonts w:asciiTheme="minorHAnsi" w:eastAsiaTheme="minorEastAsia" w:hAnsiTheme="minorHAnsi" w:cstheme="minorBidi"/>
                <w:noProof/>
                <w:color w:val="auto"/>
                <w:spacing w:val="0"/>
                <w:lang w:val="en-US"/>
              </w:rPr>
              <w:tab/>
            </w:r>
            <w:r w:rsidR="0040416D" w:rsidRPr="00AA0142">
              <w:rPr>
                <w:rStyle w:val="Hyperlink"/>
                <w:noProof/>
              </w:rPr>
              <w:t>What is EOSC?</w:t>
            </w:r>
            <w:r w:rsidR="0040416D">
              <w:rPr>
                <w:noProof/>
                <w:webHidden/>
              </w:rPr>
              <w:tab/>
            </w:r>
            <w:r w:rsidR="0040416D">
              <w:rPr>
                <w:noProof/>
                <w:webHidden/>
              </w:rPr>
              <w:fldChar w:fldCharType="begin"/>
            </w:r>
            <w:r w:rsidR="0040416D">
              <w:rPr>
                <w:noProof/>
                <w:webHidden/>
              </w:rPr>
              <w:instrText xml:space="preserve"> PAGEREF _Toc99515019 \h </w:instrText>
            </w:r>
            <w:r w:rsidR="0040416D">
              <w:rPr>
                <w:noProof/>
                <w:webHidden/>
              </w:rPr>
            </w:r>
            <w:r w:rsidR="0040416D">
              <w:rPr>
                <w:noProof/>
                <w:webHidden/>
              </w:rPr>
              <w:fldChar w:fldCharType="separate"/>
            </w:r>
            <w:r w:rsidR="00CD3AF0">
              <w:rPr>
                <w:noProof/>
                <w:webHidden/>
              </w:rPr>
              <w:t>7</w:t>
            </w:r>
            <w:r w:rsidR="0040416D">
              <w:rPr>
                <w:noProof/>
                <w:webHidden/>
              </w:rPr>
              <w:fldChar w:fldCharType="end"/>
            </w:r>
          </w:hyperlink>
        </w:p>
        <w:p w14:paraId="72B517ED" w14:textId="67A2E1BD" w:rsidR="0040416D" w:rsidRDefault="007634E8">
          <w:pPr>
            <w:pStyle w:val="TOC2"/>
            <w:rPr>
              <w:rFonts w:asciiTheme="minorHAnsi" w:eastAsiaTheme="minorEastAsia" w:hAnsiTheme="minorHAnsi" w:cstheme="minorBidi"/>
              <w:noProof/>
              <w:color w:val="auto"/>
              <w:spacing w:val="0"/>
              <w:lang w:val="en-US"/>
            </w:rPr>
          </w:pPr>
          <w:hyperlink w:anchor="_Toc99515020" w:history="1">
            <w:r w:rsidR="0040416D" w:rsidRPr="00AA0142">
              <w:rPr>
                <w:rStyle w:val="Hyperlink"/>
                <w:noProof/>
              </w:rPr>
              <w:t>1.2.</w:t>
            </w:r>
            <w:r w:rsidR="0040416D">
              <w:rPr>
                <w:rFonts w:asciiTheme="minorHAnsi" w:eastAsiaTheme="minorEastAsia" w:hAnsiTheme="minorHAnsi" w:cstheme="minorBidi"/>
                <w:noProof/>
                <w:color w:val="auto"/>
                <w:spacing w:val="0"/>
                <w:lang w:val="en-US"/>
              </w:rPr>
              <w:tab/>
            </w:r>
            <w:r w:rsidR="0040416D" w:rsidRPr="00AA0142">
              <w:rPr>
                <w:rStyle w:val="Hyperlink"/>
                <w:noProof/>
              </w:rPr>
              <w:t>What is the EOSC Compute Platform?</w:t>
            </w:r>
            <w:r w:rsidR="0040416D">
              <w:rPr>
                <w:noProof/>
                <w:webHidden/>
              </w:rPr>
              <w:tab/>
            </w:r>
            <w:r w:rsidR="0040416D">
              <w:rPr>
                <w:noProof/>
                <w:webHidden/>
              </w:rPr>
              <w:fldChar w:fldCharType="begin"/>
            </w:r>
            <w:r w:rsidR="0040416D">
              <w:rPr>
                <w:noProof/>
                <w:webHidden/>
              </w:rPr>
              <w:instrText xml:space="preserve"> PAGEREF _Toc99515020 \h </w:instrText>
            </w:r>
            <w:r w:rsidR="0040416D">
              <w:rPr>
                <w:noProof/>
                <w:webHidden/>
              </w:rPr>
            </w:r>
            <w:r w:rsidR="0040416D">
              <w:rPr>
                <w:noProof/>
                <w:webHidden/>
              </w:rPr>
              <w:fldChar w:fldCharType="separate"/>
            </w:r>
            <w:r w:rsidR="00CD3AF0">
              <w:rPr>
                <w:noProof/>
                <w:webHidden/>
              </w:rPr>
              <w:t>8</w:t>
            </w:r>
            <w:r w:rsidR="0040416D">
              <w:rPr>
                <w:noProof/>
                <w:webHidden/>
              </w:rPr>
              <w:fldChar w:fldCharType="end"/>
            </w:r>
          </w:hyperlink>
        </w:p>
        <w:p w14:paraId="2863DD5B" w14:textId="17A7769E" w:rsidR="0040416D" w:rsidRDefault="007634E8">
          <w:pPr>
            <w:pStyle w:val="TOC2"/>
            <w:rPr>
              <w:rFonts w:asciiTheme="minorHAnsi" w:eastAsiaTheme="minorEastAsia" w:hAnsiTheme="minorHAnsi" w:cstheme="minorBidi"/>
              <w:noProof/>
              <w:color w:val="auto"/>
              <w:spacing w:val="0"/>
              <w:lang w:val="en-US"/>
            </w:rPr>
          </w:pPr>
          <w:hyperlink w:anchor="_Toc99515021" w:history="1">
            <w:r w:rsidR="0040416D" w:rsidRPr="00AA0142">
              <w:rPr>
                <w:rStyle w:val="Hyperlink"/>
                <w:noProof/>
              </w:rPr>
              <w:t>1.3.</w:t>
            </w:r>
            <w:r w:rsidR="0040416D">
              <w:rPr>
                <w:rFonts w:asciiTheme="minorHAnsi" w:eastAsiaTheme="minorEastAsia" w:hAnsiTheme="minorHAnsi" w:cstheme="minorBidi"/>
                <w:noProof/>
                <w:color w:val="auto"/>
                <w:spacing w:val="0"/>
                <w:lang w:val="en-US"/>
              </w:rPr>
              <w:tab/>
            </w:r>
            <w:r w:rsidR="0040416D" w:rsidRPr="00AA0142">
              <w:rPr>
                <w:rStyle w:val="Hyperlink"/>
                <w:noProof/>
              </w:rPr>
              <w:t>How the Compute Platform supports FAIR Principles</w:t>
            </w:r>
            <w:r w:rsidR="0040416D">
              <w:rPr>
                <w:noProof/>
                <w:webHidden/>
              </w:rPr>
              <w:tab/>
            </w:r>
            <w:r w:rsidR="0040416D">
              <w:rPr>
                <w:noProof/>
                <w:webHidden/>
              </w:rPr>
              <w:fldChar w:fldCharType="begin"/>
            </w:r>
            <w:r w:rsidR="0040416D">
              <w:rPr>
                <w:noProof/>
                <w:webHidden/>
              </w:rPr>
              <w:instrText xml:space="preserve"> PAGEREF _Toc99515021 \h </w:instrText>
            </w:r>
            <w:r w:rsidR="0040416D">
              <w:rPr>
                <w:noProof/>
                <w:webHidden/>
              </w:rPr>
            </w:r>
            <w:r w:rsidR="0040416D">
              <w:rPr>
                <w:noProof/>
                <w:webHidden/>
              </w:rPr>
              <w:fldChar w:fldCharType="separate"/>
            </w:r>
            <w:r w:rsidR="00CD3AF0">
              <w:rPr>
                <w:noProof/>
                <w:webHidden/>
              </w:rPr>
              <w:t>10</w:t>
            </w:r>
            <w:r w:rsidR="0040416D">
              <w:rPr>
                <w:noProof/>
                <w:webHidden/>
              </w:rPr>
              <w:fldChar w:fldCharType="end"/>
            </w:r>
          </w:hyperlink>
        </w:p>
        <w:p w14:paraId="1A2FA216" w14:textId="1E1653D7"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22" w:history="1">
            <w:r w:rsidR="0040416D" w:rsidRPr="00AA0142">
              <w:rPr>
                <w:rStyle w:val="Hyperlink"/>
                <w:noProof/>
                <w:lang w:eastAsia="nl-NL"/>
              </w:rPr>
              <w:t>1.3.1.</w:t>
            </w:r>
            <w:r w:rsidR="0040416D">
              <w:rPr>
                <w:rFonts w:asciiTheme="minorHAnsi" w:eastAsiaTheme="minorEastAsia" w:hAnsiTheme="minorHAnsi" w:cstheme="minorBidi"/>
                <w:noProof/>
                <w:spacing w:val="0"/>
                <w:lang w:val="en-US"/>
              </w:rPr>
              <w:tab/>
            </w:r>
            <w:r w:rsidR="0040416D" w:rsidRPr="00AA0142">
              <w:rPr>
                <w:rStyle w:val="Hyperlink"/>
                <w:noProof/>
                <w:lang w:eastAsia="nl-NL"/>
              </w:rPr>
              <w:t>Findable</w:t>
            </w:r>
            <w:r w:rsidR="0040416D">
              <w:rPr>
                <w:noProof/>
                <w:webHidden/>
              </w:rPr>
              <w:tab/>
            </w:r>
            <w:r w:rsidR="0040416D">
              <w:rPr>
                <w:noProof/>
                <w:webHidden/>
              </w:rPr>
              <w:fldChar w:fldCharType="begin"/>
            </w:r>
            <w:r w:rsidR="0040416D">
              <w:rPr>
                <w:noProof/>
                <w:webHidden/>
              </w:rPr>
              <w:instrText xml:space="preserve"> PAGEREF _Toc99515022 \h </w:instrText>
            </w:r>
            <w:r w:rsidR="0040416D">
              <w:rPr>
                <w:noProof/>
                <w:webHidden/>
              </w:rPr>
            </w:r>
            <w:r w:rsidR="0040416D">
              <w:rPr>
                <w:noProof/>
                <w:webHidden/>
              </w:rPr>
              <w:fldChar w:fldCharType="separate"/>
            </w:r>
            <w:r w:rsidR="00CD3AF0">
              <w:rPr>
                <w:noProof/>
                <w:webHidden/>
              </w:rPr>
              <w:t>10</w:t>
            </w:r>
            <w:r w:rsidR="0040416D">
              <w:rPr>
                <w:noProof/>
                <w:webHidden/>
              </w:rPr>
              <w:fldChar w:fldCharType="end"/>
            </w:r>
          </w:hyperlink>
        </w:p>
        <w:p w14:paraId="3069D80C" w14:textId="2F46D73B"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23" w:history="1">
            <w:r w:rsidR="0040416D" w:rsidRPr="00AA0142">
              <w:rPr>
                <w:rStyle w:val="Hyperlink"/>
                <w:noProof/>
                <w:lang w:eastAsia="nl-NL"/>
              </w:rPr>
              <w:t>1.3.2.</w:t>
            </w:r>
            <w:r w:rsidR="0040416D">
              <w:rPr>
                <w:rFonts w:asciiTheme="minorHAnsi" w:eastAsiaTheme="minorEastAsia" w:hAnsiTheme="minorHAnsi" w:cstheme="minorBidi"/>
                <w:noProof/>
                <w:spacing w:val="0"/>
                <w:lang w:val="en-US"/>
              </w:rPr>
              <w:tab/>
            </w:r>
            <w:r w:rsidR="0040416D" w:rsidRPr="00AA0142">
              <w:rPr>
                <w:rStyle w:val="Hyperlink"/>
                <w:noProof/>
                <w:lang w:eastAsia="nl-NL"/>
              </w:rPr>
              <w:t>Accessible</w:t>
            </w:r>
            <w:r w:rsidR="0040416D">
              <w:rPr>
                <w:noProof/>
                <w:webHidden/>
              </w:rPr>
              <w:tab/>
            </w:r>
            <w:r w:rsidR="0040416D">
              <w:rPr>
                <w:noProof/>
                <w:webHidden/>
              </w:rPr>
              <w:fldChar w:fldCharType="begin"/>
            </w:r>
            <w:r w:rsidR="0040416D">
              <w:rPr>
                <w:noProof/>
                <w:webHidden/>
              </w:rPr>
              <w:instrText xml:space="preserve"> PAGEREF _Toc99515023 \h </w:instrText>
            </w:r>
            <w:r w:rsidR="0040416D">
              <w:rPr>
                <w:noProof/>
                <w:webHidden/>
              </w:rPr>
            </w:r>
            <w:r w:rsidR="0040416D">
              <w:rPr>
                <w:noProof/>
                <w:webHidden/>
              </w:rPr>
              <w:fldChar w:fldCharType="separate"/>
            </w:r>
            <w:r w:rsidR="00CD3AF0">
              <w:rPr>
                <w:noProof/>
                <w:webHidden/>
              </w:rPr>
              <w:t>11</w:t>
            </w:r>
            <w:r w:rsidR="0040416D">
              <w:rPr>
                <w:noProof/>
                <w:webHidden/>
              </w:rPr>
              <w:fldChar w:fldCharType="end"/>
            </w:r>
          </w:hyperlink>
        </w:p>
        <w:p w14:paraId="679204B8" w14:textId="7C2B8708"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24" w:history="1">
            <w:r w:rsidR="0040416D" w:rsidRPr="00AA0142">
              <w:rPr>
                <w:rStyle w:val="Hyperlink"/>
                <w:noProof/>
                <w:lang w:eastAsia="nl-NL"/>
              </w:rPr>
              <w:t>1.3.3.</w:t>
            </w:r>
            <w:r w:rsidR="0040416D">
              <w:rPr>
                <w:rFonts w:asciiTheme="minorHAnsi" w:eastAsiaTheme="minorEastAsia" w:hAnsiTheme="minorHAnsi" w:cstheme="minorBidi"/>
                <w:noProof/>
                <w:spacing w:val="0"/>
                <w:lang w:val="en-US"/>
              </w:rPr>
              <w:tab/>
            </w:r>
            <w:r w:rsidR="0040416D" w:rsidRPr="00AA0142">
              <w:rPr>
                <w:rStyle w:val="Hyperlink"/>
                <w:noProof/>
                <w:lang w:eastAsia="nl-NL"/>
              </w:rPr>
              <w:t>Interoperable</w:t>
            </w:r>
            <w:r w:rsidR="0040416D">
              <w:rPr>
                <w:noProof/>
                <w:webHidden/>
              </w:rPr>
              <w:tab/>
            </w:r>
            <w:r w:rsidR="0040416D">
              <w:rPr>
                <w:noProof/>
                <w:webHidden/>
              </w:rPr>
              <w:fldChar w:fldCharType="begin"/>
            </w:r>
            <w:r w:rsidR="0040416D">
              <w:rPr>
                <w:noProof/>
                <w:webHidden/>
              </w:rPr>
              <w:instrText xml:space="preserve"> PAGEREF _Toc99515024 \h </w:instrText>
            </w:r>
            <w:r w:rsidR="0040416D">
              <w:rPr>
                <w:noProof/>
                <w:webHidden/>
              </w:rPr>
            </w:r>
            <w:r w:rsidR="0040416D">
              <w:rPr>
                <w:noProof/>
                <w:webHidden/>
              </w:rPr>
              <w:fldChar w:fldCharType="separate"/>
            </w:r>
            <w:r w:rsidR="00CD3AF0">
              <w:rPr>
                <w:noProof/>
                <w:webHidden/>
              </w:rPr>
              <w:t>11</w:t>
            </w:r>
            <w:r w:rsidR="0040416D">
              <w:rPr>
                <w:noProof/>
                <w:webHidden/>
              </w:rPr>
              <w:fldChar w:fldCharType="end"/>
            </w:r>
          </w:hyperlink>
        </w:p>
        <w:p w14:paraId="67CC082B" w14:textId="65BD3D3E"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25" w:history="1">
            <w:r w:rsidR="0040416D" w:rsidRPr="00AA0142">
              <w:rPr>
                <w:rStyle w:val="Hyperlink"/>
                <w:noProof/>
                <w:lang w:eastAsia="nl-NL"/>
              </w:rPr>
              <w:t>1.3.4.</w:t>
            </w:r>
            <w:r w:rsidR="0040416D">
              <w:rPr>
                <w:rFonts w:asciiTheme="minorHAnsi" w:eastAsiaTheme="minorEastAsia" w:hAnsiTheme="minorHAnsi" w:cstheme="minorBidi"/>
                <w:noProof/>
                <w:spacing w:val="0"/>
                <w:lang w:val="en-US"/>
              </w:rPr>
              <w:tab/>
            </w:r>
            <w:r w:rsidR="0040416D" w:rsidRPr="00AA0142">
              <w:rPr>
                <w:rStyle w:val="Hyperlink"/>
                <w:noProof/>
                <w:lang w:eastAsia="nl-NL"/>
              </w:rPr>
              <w:t>Re-Usable</w:t>
            </w:r>
            <w:r w:rsidR="0040416D">
              <w:rPr>
                <w:noProof/>
                <w:webHidden/>
              </w:rPr>
              <w:tab/>
            </w:r>
            <w:r w:rsidR="0040416D">
              <w:rPr>
                <w:noProof/>
                <w:webHidden/>
              </w:rPr>
              <w:fldChar w:fldCharType="begin"/>
            </w:r>
            <w:r w:rsidR="0040416D">
              <w:rPr>
                <w:noProof/>
                <w:webHidden/>
              </w:rPr>
              <w:instrText xml:space="preserve"> PAGEREF _Toc99515025 \h </w:instrText>
            </w:r>
            <w:r w:rsidR="0040416D">
              <w:rPr>
                <w:noProof/>
                <w:webHidden/>
              </w:rPr>
            </w:r>
            <w:r w:rsidR="0040416D">
              <w:rPr>
                <w:noProof/>
                <w:webHidden/>
              </w:rPr>
              <w:fldChar w:fldCharType="separate"/>
            </w:r>
            <w:r w:rsidR="00CD3AF0">
              <w:rPr>
                <w:noProof/>
                <w:webHidden/>
              </w:rPr>
              <w:t>12</w:t>
            </w:r>
            <w:r w:rsidR="0040416D">
              <w:rPr>
                <w:noProof/>
                <w:webHidden/>
              </w:rPr>
              <w:fldChar w:fldCharType="end"/>
            </w:r>
          </w:hyperlink>
        </w:p>
        <w:p w14:paraId="19624718" w14:textId="59CD6FE8" w:rsidR="0040416D" w:rsidRDefault="007634E8">
          <w:pPr>
            <w:pStyle w:val="TOC2"/>
            <w:rPr>
              <w:rFonts w:asciiTheme="minorHAnsi" w:eastAsiaTheme="minorEastAsia" w:hAnsiTheme="minorHAnsi" w:cstheme="minorBidi"/>
              <w:noProof/>
              <w:color w:val="auto"/>
              <w:spacing w:val="0"/>
              <w:lang w:val="en-US"/>
            </w:rPr>
          </w:pPr>
          <w:hyperlink w:anchor="_Toc99515026" w:history="1">
            <w:r w:rsidR="0040416D" w:rsidRPr="00AA0142">
              <w:rPr>
                <w:rStyle w:val="Hyperlink"/>
                <w:noProof/>
              </w:rPr>
              <w:t>1.4.</w:t>
            </w:r>
            <w:r w:rsidR="0040416D">
              <w:rPr>
                <w:rFonts w:asciiTheme="minorHAnsi" w:eastAsiaTheme="minorEastAsia" w:hAnsiTheme="minorHAnsi" w:cstheme="minorBidi"/>
                <w:noProof/>
                <w:color w:val="auto"/>
                <w:spacing w:val="0"/>
                <w:lang w:val="en-US"/>
              </w:rPr>
              <w:tab/>
            </w:r>
            <w:r w:rsidR="0040416D" w:rsidRPr="00AA0142">
              <w:rPr>
                <w:rStyle w:val="Hyperlink"/>
                <w:noProof/>
              </w:rPr>
              <w:t>Data Privacy</w:t>
            </w:r>
            <w:r w:rsidR="0040416D">
              <w:rPr>
                <w:noProof/>
                <w:webHidden/>
              </w:rPr>
              <w:tab/>
            </w:r>
            <w:r w:rsidR="0040416D">
              <w:rPr>
                <w:noProof/>
                <w:webHidden/>
              </w:rPr>
              <w:fldChar w:fldCharType="begin"/>
            </w:r>
            <w:r w:rsidR="0040416D">
              <w:rPr>
                <w:noProof/>
                <w:webHidden/>
              </w:rPr>
              <w:instrText xml:space="preserve"> PAGEREF _Toc99515026 \h </w:instrText>
            </w:r>
            <w:r w:rsidR="0040416D">
              <w:rPr>
                <w:noProof/>
                <w:webHidden/>
              </w:rPr>
            </w:r>
            <w:r w:rsidR="0040416D">
              <w:rPr>
                <w:noProof/>
                <w:webHidden/>
              </w:rPr>
              <w:fldChar w:fldCharType="separate"/>
            </w:r>
            <w:r w:rsidR="00CD3AF0">
              <w:rPr>
                <w:noProof/>
                <w:webHidden/>
              </w:rPr>
              <w:t>12</w:t>
            </w:r>
            <w:r w:rsidR="0040416D">
              <w:rPr>
                <w:noProof/>
                <w:webHidden/>
              </w:rPr>
              <w:fldChar w:fldCharType="end"/>
            </w:r>
          </w:hyperlink>
        </w:p>
        <w:p w14:paraId="6A4E25A7" w14:textId="0EC87921" w:rsidR="0040416D" w:rsidRDefault="007634E8">
          <w:pPr>
            <w:pStyle w:val="TOC2"/>
            <w:rPr>
              <w:rFonts w:asciiTheme="minorHAnsi" w:eastAsiaTheme="minorEastAsia" w:hAnsiTheme="minorHAnsi" w:cstheme="minorBidi"/>
              <w:noProof/>
              <w:color w:val="auto"/>
              <w:spacing w:val="0"/>
              <w:lang w:val="en-US"/>
            </w:rPr>
          </w:pPr>
          <w:hyperlink w:anchor="_Toc99515027" w:history="1">
            <w:r w:rsidR="0040416D" w:rsidRPr="00AA0142">
              <w:rPr>
                <w:rStyle w:val="Hyperlink"/>
                <w:noProof/>
              </w:rPr>
              <w:t>1.5.</w:t>
            </w:r>
            <w:r w:rsidR="0040416D">
              <w:rPr>
                <w:rFonts w:asciiTheme="minorHAnsi" w:eastAsiaTheme="minorEastAsia" w:hAnsiTheme="minorHAnsi" w:cstheme="minorBidi"/>
                <w:noProof/>
                <w:color w:val="auto"/>
                <w:spacing w:val="0"/>
                <w:lang w:val="en-US"/>
              </w:rPr>
              <w:tab/>
            </w:r>
            <w:r w:rsidR="0040416D" w:rsidRPr="00AA0142">
              <w:rPr>
                <w:rStyle w:val="Hyperlink"/>
                <w:noProof/>
              </w:rPr>
              <w:t>The Handbook and You</w:t>
            </w:r>
            <w:r w:rsidR="0040416D">
              <w:rPr>
                <w:noProof/>
                <w:webHidden/>
              </w:rPr>
              <w:tab/>
            </w:r>
            <w:r w:rsidR="0040416D">
              <w:rPr>
                <w:noProof/>
                <w:webHidden/>
              </w:rPr>
              <w:fldChar w:fldCharType="begin"/>
            </w:r>
            <w:r w:rsidR="0040416D">
              <w:rPr>
                <w:noProof/>
                <w:webHidden/>
              </w:rPr>
              <w:instrText xml:space="preserve"> PAGEREF _Toc99515027 \h </w:instrText>
            </w:r>
            <w:r w:rsidR="0040416D">
              <w:rPr>
                <w:noProof/>
                <w:webHidden/>
              </w:rPr>
            </w:r>
            <w:r w:rsidR="0040416D">
              <w:rPr>
                <w:noProof/>
                <w:webHidden/>
              </w:rPr>
              <w:fldChar w:fldCharType="separate"/>
            </w:r>
            <w:r w:rsidR="00CD3AF0">
              <w:rPr>
                <w:noProof/>
                <w:webHidden/>
              </w:rPr>
              <w:t>13</w:t>
            </w:r>
            <w:r w:rsidR="0040416D">
              <w:rPr>
                <w:noProof/>
                <w:webHidden/>
              </w:rPr>
              <w:fldChar w:fldCharType="end"/>
            </w:r>
          </w:hyperlink>
        </w:p>
        <w:p w14:paraId="530771E0" w14:textId="753CDC52" w:rsidR="0040416D" w:rsidRDefault="007634E8">
          <w:pPr>
            <w:pStyle w:val="TOC1"/>
            <w:rPr>
              <w:rFonts w:asciiTheme="minorHAnsi" w:eastAsiaTheme="minorEastAsia" w:hAnsiTheme="minorHAnsi" w:cstheme="minorBidi"/>
              <w:color w:val="auto"/>
              <w:spacing w:val="0"/>
              <w:lang w:val="en-US"/>
            </w:rPr>
          </w:pPr>
          <w:hyperlink w:anchor="_Toc99515028" w:history="1">
            <w:r w:rsidR="0040416D" w:rsidRPr="00AA0142">
              <w:rPr>
                <w:rStyle w:val="Hyperlink"/>
              </w:rPr>
              <w:t>2.</w:t>
            </w:r>
            <w:r w:rsidR="0040416D">
              <w:rPr>
                <w:rFonts w:asciiTheme="minorHAnsi" w:eastAsiaTheme="minorEastAsia" w:hAnsiTheme="minorHAnsi" w:cstheme="minorBidi"/>
                <w:color w:val="auto"/>
                <w:spacing w:val="0"/>
                <w:lang w:val="en-US"/>
              </w:rPr>
              <w:tab/>
            </w:r>
            <w:r w:rsidR="0040416D" w:rsidRPr="00AA0142">
              <w:rPr>
                <w:rStyle w:val="Hyperlink"/>
              </w:rPr>
              <w:t>Accessing the EOSC Compute Platform</w:t>
            </w:r>
            <w:r w:rsidR="0040416D">
              <w:rPr>
                <w:webHidden/>
              </w:rPr>
              <w:tab/>
            </w:r>
            <w:r w:rsidR="0040416D">
              <w:rPr>
                <w:webHidden/>
              </w:rPr>
              <w:fldChar w:fldCharType="begin"/>
            </w:r>
            <w:r w:rsidR="0040416D">
              <w:rPr>
                <w:webHidden/>
              </w:rPr>
              <w:instrText xml:space="preserve"> PAGEREF _Toc99515028 \h </w:instrText>
            </w:r>
            <w:r w:rsidR="0040416D">
              <w:rPr>
                <w:webHidden/>
              </w:rPr>
            </w:r>
            <w:r w:rsidR="0040416D">
              <w:rPr>
                <w:webHidden/>
              </w:rPr>
              <w:fldChar w:fldCharType="separate"/>
            </w:r>
            <w:r w:rsidR="00CD3AF0">
              <w:rPr>
                <w:webHidden/>
              </w:rPr>
              <w:t>15</w:t>
            </w:r>
            <w:r w:rsidR="0040416D">
              <w:rPr>
                <w:webHidden/>
              </w:rPr>
              <w:fldChar w:fldCharType="end"/>
            </w:r>
          </w:hyperlink>
        </w:p>
        <w:p w14:paraId="5FA88207" w14:textId="4F1A74E3" w:rsidR="0040416D" w:rsidRDefault="007634E8">
          <w:pPr>
            <w:pStyle w:val="TOC2"/>
            <w:rPr>
              <w:rFonts w:asciiTheme="minorHAnsi" w:eastAsiaTheme="minorEastAsia" w:hAnsiTheme="minorHAnsi" w:cstheme="minorBidi"/>
              <w:noProof/>
              <w:color w:val="auto"/>
              <w:spacing w:val="0"/>
              <w:lang w:val="en-US"/>
            </w:rPr>
          </w:pPr>
          <w:hyperlink w:anchor="_Toc99515029" w:history="1">
            <w:r w:rsidR="0040416D" w:rsidRPr="00AA0142">
              <w:rPr>
                <w:rStyle w:val="Hyperlink"/>
                <w:noProof/>
              </w:rPr>
              <w:t>2.1.</w:t>
            </w:r>
            <w:r w:rsidR="0040416D">
              <w:rPr>
                <w:rFonts w:asciiTheme="minorHAnsi" w:eastAsiaTheme="minorEastAsia" w:hAnsiTheme="minorHAnsi" w:cstheme="minorBidi"/>
                <w:noProof/>
                <w:color w:val="auto"/>
                <w:spacing w:val="0"/>
                <w:lang w:val="en-US"/>
              </w:rPr>
              <w:tab/>
            </w:r>
            <w:r w:rsidR="0040416D" w:rsidRPr="00AA0142">
              <w:rPr>
                <w:rStyle w:val="Hyperlink"/>
                <w:noProof/>
              </w:rPr>
              <w:t>The EOSC Portal</w:t>
            </w:r>
            <w:r w:rsidR="0040416D">
              <w:rPr>
                <w:noProof/>
                <w:webHidden/>
              </w:rPr>
              <w:tab/>
            </w:r>
            <w:r w:rsidR="0040416D">
              <w:rPr>
                <w:noProof/>
                <w:webHidden/>
              </w:rPr>
              <w:fldChar w:fldCharType="begin"/>
            </w:r>
            <w:r w:rsidR="0040416D">
              <w:rPr>
                <w:noProof/>
                <w:webHidden/>
              </w:rPr>
              <w:instrText xml:space="preserve"> PAGEREF _Toc99515029 \h </w:instrText>
            </w:r>
            <w:r w:rsidR="0040416D">
              <w:rPr>
                <w:noProof/>
                <w:webHidden/>
              </w:rPr>
            </w:r>
            <w:r w:rsidR="0040416D">
              <w:rPr>
                <w:noProof/>
                <w:webHidden/>
              </w:rPr>
              <w:fldChar w:fldCharType="separate"/>
            </w:r>
            <w:r w:rsidR="00CD3AF0">
              <w:rPr>
                <w:noProof/>
                <w:webHidden/>
              </w:rPr>
              <w:t>15</w:t>
            </w:r>
            <w:r w:rsidR="0040416D">
              <w:rPr>
                <w:noProof/>
                <w:webHidden/>
              </w:rPr>
              <w:fldChar w:fldCharType="end"/>
            </w:r>
          </w:hyperlink>
        </w:p>
        <w:p w14:paraId="5E9136B6" w14:textId="1DCFEF48" w:rsidR="0040416D" w:rsidRDefault="007634E8">
          <w:pPr>
            <w:pStyle w:val="TOC2"/>
            <w:rPr>
              <w:rFonts w:asciiTheme="minorHAnsi" w:eastAsiaTheme="minorEastAsia" w:hAnsiTheme="minorHAnsi" w:cstheme="minorBidi"/>
              <w:noProof/>
              <w:color w:val="auto"/>
              <w:spacing w:val="0"/>
              <w:lang w:val="en-US"/>
            </w:rPr>
          </w:pPr>
          <w:hyperlink w:anchor="_Toc99515030" w:history="1">
            <w:r w:rsidR="0040416D" w:rsidRPr="00AA0142">
              <w:rPr>
                <w:rStyle w:val="Hyperlink"/>
                <w:noProof/>
              </w:rPr>
              <w:t>2.2.</w:t>
            </w:r>
            <w:r w:rsidR="0040416D">
              <w:rPr>
                <w:rFonts w:asciiTheme="minorHAnsi" w:eastAsiaTheme="minorEastAsia" w:hAnsiTheme="minorHAnsi" w:cstheme="minorBidi"/>
                <w:noProof/>
                <w:color w:val="auto"/>
                <w:spacing w:val="0"/>
                <w:lang w:val="en-US"/>
              </w:rPr>
              <w:tab/>
            </w:r>
            <w:r w:rsidR="0040416D" w:rsidRPr="00AA0142">
              <w:rPr>
                <w:rStyle w:val="Hyperlink"/>
                <w:noProof/>
              </w:rPr>
              <w:t>The EOSC Cloud Compute Delivery model</w:t>
            </w:r>
            <w:r w:rsidR="0040416D">
              <w:rPr>
                <w:noProof/>
                <w:webHidden/>
              </w:rPr>
              <w:tab/>
            </w:r>
            <w:r w:rsidR="0040416D">
              <w:rPr>
                <w:noProof/>
                <w:webHidden/>
              </w:rPr>
              <w:fldChar w:fldCharType="begin"/>
            </w:r>
            <w:r w:rsidR="0040416D">
              <w:rPr>
                <w:noProof/>
                <w:webHidden/>
              </w:rPr>
              <w:instrText xml:space="preserve"> PAGEREF _Toc99515030 \h </w:instrText>
            </w:r>
            <w:r w:rsidR="0040416D">
              <w:rPr>
                <w:noProof/>
                <w:webHidden/>
              </w:rPr>
            </w:r>
            <w:r w:rsidR="0040416D">
              <w:rPr>
                <w:noProof/>
                <w:webHidden/>
              </w:rPr>
              <w:fldChar w:fldCharType="separate"/>
            </w:r>
            <w:r w:rsidR="00CD3AF0">
              <w:rPr>
                <w:noProof/>
                <w:webHidden/>
              </w:rPr>
              <w:t>16</w:t>
            </w:r>
            <w:r w:rsidR="0040416D">
              <w:rPr>
                <w:noProof/>
                <w:webHidden/>
              </w:rPr>
              <w:fldChar w:fldCharType="end"/>
            </w:r>
          </w:hyperlink>
        </w:p>
        <w:p w14:paraId="03ECBABD" w14:textId="2BE888EA"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31" w:history="1">
            <w:r w:rsidR="0040416D" w:rsidRPr="00AA0142">
              <w:rPr>
                <w:rStyle w:val="Hyperlink"/>
                <w:noProof/>
                <w:lang w:eastAsia="nl-NL"/>
              </w:rPr>
              <w:t>2.2.1.</w:t>
            </w:r>
            <w:r w:rsidR="0040416D">
              <w:rPr>
                <w:rFonts w:asciiTheme="minorHAnsi" w:eastAsiaTheme="minorEastAsia" w:hAnsiTheme="minorHAnsi" w:cstheme="minorBidi"/>
                <w:noProof/>
                <w:spacing w:val="0"/>
                <w:lang w:val="en-US"/>
              </w:rPr>
              <w:tab/>
            </w:r>
            <w:r w:rsidR="0040416D" w:rsidRPr="00AA0142">
              <w:rPr>
                <w:rStyle w:val="Hyperlink"/>
                <w:noProof/>
                <w:lang w:eastAsia="nl-NL"/>
              </w:rPr>
              <w:t>Engagement with individual users (long tail)</w:t>
            </w:r>
            <w:r w:rsidR="0040416D">
              <w:rPr>
                <w:noProof/>
                <w:webHidden/>
              </w:rPr>
              <w:tab/>
            </w:r>
            <w:r w:rsidR="0040416D">
              <w:rPr>
                <w:noProof/>
                <w:webHidden/>
              </w:rPr>
              <w:fldChar w:fldCharType="begin"/>
            </w:r>
            <w:r w:rsidR="0040416D">
              <w:rPr>
                <w:noProof/>
                <w:webHidden/>
              </w:rPr>
              <w:instrText xml:space="preserve"> PAGEREF _Toc99515031 \h </w:instrText>
            </w:r>
            <w:r w:rsidR="0040416D">
              <w:rPr>
                <w:noProof/>
                <w:webHidden/>
              </w:rPr>
            </w:r>
            <w:r w:rsidR="0040416D">
              <w:rPr>
                <w:noProof/>
                <w:webHidden/>
              </w:rPr>
              <w:fldChar w:fldCharType="separate"/>
            </w:r>
            <w:r w:rsidR="00CD3AF0">
              <w:rPr>
                <w:noProof/>
                <w:webHidden/>
              </w:rPr>
              <w:t>17</w:t>
            </w:r>
            <w:r w:rsidR="0040416D">
              <w:rPr>
                <w:noProof/>
                <w:webHidden/>
              </w:rPr>
              <w:fldChar w:fldCharType="end"/>
            </w:r>
          </w:hyperlink>
        </w:p>
        <w:p w14:paraId="2BC4973D" w14:textId="32556E28"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32" w:history="1">
            <w:r w:rsidR="0040416D" w:rsidRPr="00AA0142">
              <w:rPr>
                <w:rStyle w:val="Hyperlink"/>
                <w:noProof/>
                <w:lang w:eastAsia="nl-NL"/>
              </w:rPr>
              <w:t>2.2.2.</w:t>
            </w:r>
            <w:r w:rsidR="0040416D">
              <w:rPr>
                <w:rFonts w:asciiTheme="minorHAnsi" w:eastAsiaTheme="minorEastAsia" w:hAnsiTheme="minorHAnsi" w:cstheme="minorBidi"/>
                <w:noProof/>
                <w:spacing w:val="0"/>
                <w:lang w:val="en-US"/>
              </w:rPr>
              <w:tab/>
            </w:r>
            <w:r w:rsidR="0040416D" w:rsidRPr="00AA0142">
              <w:rPr>
                <w:rStyle w:val="Hyperlink"/>
                <w:noProof/>
                <w:lang w:eastAsia="nl-NL"/>
              </w:rPr>
              <w:t>Engagement with structured communities</w:t>
            </w:r>
            <w:r w:rsidR="0040416D">
              <w:rPr>
                <w:noProof/>
                <w:webHidden/>
              </w:rPr>
              <w:tab/>
            </w:r>
            <w:r w:rsidR="0040416D">
              <w:rPr>
                <w:noProof/>
                <w:webHidden/>
              </w:rPr>
              <w:fldChar w:fldCharType="begin"/>
            </w:r>
            <w:r w:rsidR="0040416D">
              <w:rPr>
                <w:noProof/>
                <w:webHidden/>
              </w:rPr>
              <w:instrText xml:space="preserve"> PAGEREF _Toc99515032 \h </w:instrText>
            </w:r>
            <w:r w:rsidR="0040416D">
              <w:rPr>
                <w:noProof/>
                <w:webHidden/>
              </w:rPr>
            </w:r>
            <w:r w:rsidR="0040416D">
              <w:rPr>
                <w:noProof/>
                <w:webHidden/>
              </w:rPr>
              <w:fldChar w:fldCharType="separate"/>
            </w:r>
            <w:r w:rsidR="00CD3AF0">
              <w:rPr>
                <w:noProof/>
                <w:webHidden/>
              </w:rPr>
              <w:t>17</w:t>
            </w:r>
            <w:r w:rsidR="0040416D">
              <w:rPr>
                <w:noProof/>
                <w:webHidden/>
              </w:rPr>
              <w:fldChar w:fldCharType="end"/>
            </w:r>
          </w:hyperlink>
        </w:p>
        <w:p w14:paraId="2FEAC9F1" w14:textId="65C5CA43"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33" w:history="1">
            <w:r w:rsidR="0040416D" w:rsidRPr="00AA0142">
              <w:rPr>
                <w:rStyle w:val="Hyperlink"/>
                <w:noProof/>
                <w:lang w:eastAsia="nl-NL"/>
              </w:rPr>
              <w:t>2.2.3.</w:t>
            </w:r>
            <w:r w:rsidR="0040416D">
              <w:rPr>
                <w:rFonts w:asciiTheme="minorHAnsi" w:eastAsiaTheme="minorEastAsia" w:hAnsiTheme="minorHAnsi" w:cstheme="minorBidi"/>
                <w:noProof/>
                <w:spacing w:val="0"/>
                <w:lang w:val="en-US"/>
              </w:rPr>
              <w:tab/>
            </w:r>
            <w:r w:rsidR="0040416D" w:rsidRPr="00AA0142">
              <w:rPr>
                <w:rStyle w:val="Hyperlink"/>
                <w:noProof/>
                <w:lang w:eastAsia="nl-NL"/>
              </w:rPr>
              <w:t>Characteristics of the EOSC engagement process</w:t>
            </w:r>
            <w:r w:rsidR="0040416D">
              <w:rPr>
                <w:noProof/>
                <w:webHidden/>
              </w:rPr>
              <w:tab/>
            </w:r>
            <w:r w:rsidR="0040416D">
              <w:rPr>
                <w:noProof/>
                <w:webHidden/>
              </w:rPr>
              <w:fldChar w:fldCharType="begin"/>
            </w:r>
            <w:r w:rsidR="0040416D">
              <w:rPr>
                <w:noProof/>
                <w:webHidden/>
              </w:rPr>
              <w:instrText xml:space="preserve"> PAGEREF _Toc99515033 \h </w:instrText>
            </w:r>
            <w:r w:rsidR="0040416D">
              <w:rPr>
                <w:noProof/>
                <w:webHidden/>
              </w:rPr>
            </w:r>
            <w:r w:rsidR="0040416D">
              <w:rPr>
                <w:noProof/>
                <w:webHidden/>
              </w:rPr>
              <w:fldChar w:fldCharType="separate"/>
            </w:r>
            <w:r w:rsidR="00CD3AF0">
              <w:rPr>
                <w:noProof/>
                <w:webHidden/>
              </w:rPr>
              <w:t>18</w:t>
            </w:r>
            <w:r w:rsidR="0040416D">
              <w:rPr>
                <w:noProof/>
                <w:webHidden/>
              </w:rPr>
              <w:fldChar w:fldCharType="end"/>
            </w:r>
          </w:hyperlink>
        </w:p>
        <w:p w14:paraId="5D51E0AA" w14:textId="7CE0C1EC" w:rsidR="0040416D" w:rsidRDefault="007634E8">
          <w:pPr>
            <w:pStyle w:val="TOC2"/>
            <w:rPr>
              <w:rFonts w:asciiTheme="minorHAnsi" w:eastAsiaTheme="minorEastAsia" w:hAnsiTheme="minorHAnsi" w:cstheme="minorBidi"/>
              <w:noProof/>
              <w:color w:val="auto"/>
              <w:spacing w:val="0"/>
              <w:lang w:val="en-US"/>
            </w:rPr>
          </w:pPr>
          <w:hyperlink w:anchor="_Toc99515034" w:history="1">
            <w:r w:rsidR="0040416D" w:rsidRPr="00AA0142">
              <w:rPr>
                <w:rStyle w:val="Hyperlink"/>
                <w:noProof/>
              </w:rPr>
              <w:t>2.3.</w:t>
            </w:r>
            <w:r w:rsidR="0040416D">
              <w:rPr>
                <w:rFonts w:asciiTheme="minorHAnsi" w:eastAsiaTheme="minorEastAsia" w:hAnsiTheme="minorHAnsi" w:cstheme="minorBidi"/>
                <w:noProof/>
                <w:color w:val="auto"/>
                <w:spacing w:val="0"/>
                <w:lang w:val="en-US"/>
              </w:rPr>
              <w:tab/>
            </w:r>
            <w:r w:rsidR="0040416D" w:rsidRPr="00AA0142">
              <w:rPr>
                <w:rStyle w:val="Hyperlink"/>
                <w:noProof/>
              </w:rPr>
              <w:t>Evaluating Requests and Granting Access</w:t>
            </w:r>
            <w:r w:rsidR="0040416D">
              <w:rPr>
                <w:noProof/>
                <w:webHidden/>
              </w:rPr>
              <w:tab/>
            </w:r>
            <w:r w:rsidR="0040416D">
              <w:rPr>
                <w:noProof/>
                <w:webHidden/>
              </w:rPr>
              <w:fldChar w:fldCharType="begin"/>
            </w:r>
            <w:r w:rsidR="0040416D">
              <w:rPr>
                <w:noProof/>
                <w:webHidden/>
              </w:rPr>
              <w:instrText xml:space="preserve"> PAGEREF _Toc99515034 \h </w:instrText>
            </w:r>
            <w:r w:rsidR="0040416D">
              <w:rPr>
                <w:noProof/>
                <w:webHidden/>
              </w:rPr>
            </w:r>
            <w:r w:rsidR="0040416D">
              <w:rPr>
                <w:noProof/>
                <w:webHidden/>
              </w:rPr>
              <w:fldChar w:fldCharType="separate"/>
            </w:r>
            <w:r w:rsidR="00CD3AF0">
              <w:rPr>
                <w:noProof/>
                <w:webHidden/>
              </w:rPr>
              <w:t>18</w:t>
            </w:r>
            <w:r w:rsidR="0040416D">
              <w:rPr>
                <w:noProof/>
                <w:webHidden/>
              </w:rPr>
              <w:fldChar w:fldCharType="end"/>
            </w:r>
          </w:hyperlink>
        </w:p>
        <w:p w14:paraId="2924C9DA" w14:textId="233A5E4C" w:rsidR="0040416D" w:rsidRDefault="007634E8">
          <w:pPr>
            <w:pStyle w:val="TOC1"/>
            <w:rPr>
              <w:rFonts w:asciiTheme="minorHAnsi" w:eastAsiaTheme="minorEastAsia" w:hAnsiTheme="minorHAnsi" w:cstheme="minorBidi"/>
              <w:color w:val="auto"/>
              <w:spacing w:val="0"/>
              <w:lang w:val="en-US"/>
            </w:rPr>
          </w:pPr>
          <w:hyperlink w:anchor="_Toc99515035" w:history="1">
            <w:r w:rsidR="0040416D" w:rsidRPr="00AA0142">
              <w:rPr>
                <w:rStyle w:val="Hyperlink"/>
              </w:rPr>
              <w:t>3.</w:t>
            </w:r>
            <w:r w:rsidR="0040416D">
              <w:rPr>
                <w:rFonts w:asciiTheme="minorHAnsi" w:eastAsiaTheme="minorEastAsia" w:hAnsiTheme="minorHAnsi" w:cstheme="minorBidi"/>
                <w:color w:val="auto"/>
                <w:spacing w:val="0"/>
                <w:lang w:val="en-US"/>
              </w:rPr>
              <w:tab/>
            </w:r>
            <w:r w:rsidR="0040416D" w:rsidRPr="00AA0142">
              <w:rPr>
                <w:rStyle w:val="Hyperlink"/>
              </w:rPr>
              <w:t>Accounts in the EOSC Compute Platform</w:t>
            </w:r>
            <w:r w:rsidR="0040416D">
              <w:rPr>
                <w:webHidden/>
              </w:rPr>
              <w:tab/>
            </w:r>
            <w:r w:rsidR="0040416D">
              <w:rPr>
                <w:webHidden/>
              </w:rPr>
              <w:fldChar w:fldCharType="begin"/>
            </w:r>
            <w:r w:rsidR="0040416D">
              <w:rPr>
                <w:webHidden/>
              </w:rPr>
              <w:instrText xml:space="preserve"> PAGEREF _Toc99515035 \h </w:instrText>
            </w:r>
            <w:r w:rsidR="0040416D">
              <w:rPr>
                <w:webHidden/>
              </w:rPr>
            </w:r>
            <w:r w:rsidR="0040416D">
              <w:rPr>
                <w:webHidden/>
              </w:rPr>
              <w:fldChar w:fldCharType="separate"/>
            </w:r>
            <w:r w:rsidR="00CD3AF0">
              <w:rPr>
                <w:webHidden/>
              </w:rPr>
              <w:t>21</w:t>
            </w:r>
            <w:r w:rsidR="0040416D">
              <w:rPr>
                <w:webHidden/>
              </w:rPr>
              <w:fldChar w:fldCharType="end"/>
            </w:r>
          </w:hyperlink>
        </w:p>
        <w:p w14:paraId="03607FD9" w14:textId="6DFD66E7" w:rsidR="0040416D" w:rsidRDefault="007634E8">
          <w:pPr>
            <w:pStyle w:val="TOC2"/>
            <w:rPr>
              <w:rFonts w:asciiTheme="minorHAnsi" w:eastAsiaTheme="minorEastAsia" w:hAnsiTheme="minorHAnsi" w:cstheme="minorBidi"/>
              <w:noProof/>
              <w:color w:val="auto"/>
              <w:spacing w:val="0"/>
              <w:lang w:val="en-US"/>
            </w:rPr>
          </w:pPr>
          <w:hyperlink w:anchor="_Toc99515036" w:history="1">
            <w:r w:rsidR="0040416D" w:rsidRPr="00AA0142">
              <w:rPr>
                <w:rStyle w:val="Hyperlink"/>
                <w:noProof/>
              </w:rPr>
              <w:t>3.1.</w:t>
            </w:r>
            <w:r w:rsidR="0040416D">
              <w:rPr>
                <w:rFonts w:asciiTheme="minorHAnsi" w:eastAsiaTheme="minorEastAsia" w:hAnsiTheme="minorHAnsi" w:cstheme="minorBidi"/>
                <w:noProof/>
                <w:color w:val="auto"/>
                <w:spacing w:val="0"/>
                <w:lang w:val="en-US"/>
              </w:rPr>
              <w:tab/>
            </w:r>
            <w:r w:rsidR="0040416D" w:rsidRPr="00AA0142">
              <w:rPr>
                <w:rStyle w:val="Hyperlink"/>
                <w:noProof/>
              </w:rPr>
              <w:t>Setting up Your Account</w:t>
            </w:r>
            <w:r w:rsidR="0040416D">
              <w:rPr>
                <w:noProof/>
                <w:webHidden/>
              </w:rPr>
              <w:tab/>
            </w:r>
            <w:r w:rsidR="0040416D">
              <w:rPr>
                <w:noProof/>
                <w:webHidden/>
              </w:rPr>
              <w:fldChar w:fldCharType="begin"/>
            </w:r>
            <w:r w:rsidR="0040416D">
              <w:rPr>
                <w:noProof/>
                <w:webHidden/>
              </w:rPr>
              <w:instrText xml:space="preserve"> PAGEREF _Toc99515036 \h </w:instrText>
            </w:r>
            <w:r w:rsidR="0040416D">
              <w:rPr>
                <w:noProof/>
                <w:webHidden/>
              </w:rPr>
            </w:r>
            <w:r w:rsidR="0040416D">
              <w:rPr>
                <w:noProof/>
                <w:webHidden/>
              </w:rPr>
              <w:fldChar w:fldCharType="separate"/>
            </w:r>
            <w:r w:rsidR="00CD3AF0">
              <w:rPr>
                <w:noProof/>
                <w:webHidden/>
              </w:rPr>
              <w:t>22</w:t>
            </w:r>
            <w:r w:rsidR="0040416D">
              <w:rPr>
                <w:noProof/>
                <w:webHidden/>
              </w:rPr>
              <w:fldChar w:fldCharType="end"/>
            </w:r>
          </w:hyperlink>
        </w:p>
        <w:p w14:paraId="28155E88" w14:textId="17401125" w:rsidR="0040416D" w:rsidRDefault="007634E8">
          <w:pPr>
            <w:pStyle w:val="TOC2"/>
            <w:rPr>
              <w:rFonts w:asciiTheme="minorHAnsi" w:eastAsiaTheme="minorEastAsia" w:hAnsiTheme="minorHAnsi" w:cstheme="minorBidi"/>
              <w:noProof/>
              <w:color w:val="auto"/>
              <w:spacing w:val="0"/>
              <w:lang w:val="en-US"/>
            </w:rPr>
          </w:pPr>
          <w:hyperlink w:anchor="_Toc99515037" w:history="1">
            <w:r w:rsidR="0040416D" w:rsidRPr="00AA0142">
              <w:rPr>
                <w:rStyle w:val="Hyperlink"/>
                <w:noProof/>
              </w:rPr>
              <w:t>3.2.</w:t>
            </w:r>
            <w:r w:rsidR="0040416D">
              <w:rPr>
                <w:rFonts w:asciiTheme="minorHAnsi" w:eastAsiaTheme="minorEastAsia" w:hAnsiTheme="minorHAnsi" w:cstheme="minorBidi"/>
                <w:noProof/>
                <w:color w:val="auto"/>
                <w:spacing w:val="0"/>
                <w:lang w:val="en-US"/>
              </w:rPr>
              <w:tab/>
            </w:r>
            <w:r w:rsidR="0040416D" w:rsidRPr="00AA0142">
              <w:rPr>
                <w:rStyle w:val="Hyperlink"/>
                <w:noProof/>
              </w:rPr>
              <w:t>Cost of Use</w:t>
            </w:r>
            <w:r w:rsidR="0040416D">
              <w:rPr>
                <w:noProof/>
                <w:webHidden/>
              </w:rPr>
              <w:tab/>
            </w:r>
            <w:r w:rsidR="0040416D">
              <w:rPr>
                <w:noProof/>
                <w:webHidden/>
              </w:rPr>
              <w:fldChar w:fldCharType="begin"/>
            </w:r>
            <w:r w:rsidR="0040416D">
              <w:rPr>
                <w:noProof/>
                <w:webHidden/>
              </w:rPr>
              <w:instrText xml:space="preserve"> PAGEREF _Toc99515037 \h </w:instrText>
            </w:r>
            <w:r w:rsidR="0040416D">
              <w:rPr>
                <w:noProof/>
                <w:webHidden/>
              </w:rPr>
            </w:r>
            <w:r w:rsidR="0040416D">
              <w:rPr>
                <w:noProof/>
                <w:webHidden/>
              </w:rPr>
              <w:fldChar w:fldCharType="separate"/>
            </w:r>
            <w:r w:rsidR="00CD3AF0">
              <w:rPr>
                <w:noProof/>
                <w:webHidden/>
              </w:rPr>
              <w:t>23</w:t>
            </w:r>
            <w:r w:rsidR="0040416D">
              <w:rPr>
                <w:noProof/>
                <w:webHidden/>
              </w:rPr>
              <w:fldChar w:fldCharType="end"/>
            </w:r>
          </w:hyperlink>
        </w:p>
        <w:p w14:paraId="56D851CF" w14:textId="67205707" w:rsidR="0040416D" w:rsidRDefault="007634E8">
          <w:pPr>
            <w:pStyle w:val="TOC1"/>
            <w:rPr>
              <w:rFonts w:asciiTheme="minorHAnsi" w:eastAsiaTheme="minorEastAsia" w:hAnsiTheme="minorHAnsi" w:cstheme="minorBidi"/>
              <w:color w:val="auto"/>
              <w:spacing w:val="0"/>
              <w:lang w:val="en-US"/>
            </w:rPr>
          </w:pPr>
          <w:hyperlink w:anchor="_Toc99515038" w:history="1">
            <w:r w:rsidR="0040416D" w:rsidRPr="00AA0142">
              <w:rPr>
                <w:rStyle w:val="Hyperlink"/>
              </w:rPr>
              <w:t>4.</w:t>
            </w:r>
            <w:r w:rsidR="0040416D">
              <w:rPr>
                <w:rFonts w:asciiTheme="minorHAnsi" w:eastAsiaTheme="minorEastAsia" w:hAnsiTheme="minorHAnsi" w:cstheme="minorBidi"/>
                <w:color w:val="auto"/>
                <w:spacing w:val="0"/>
                <w:lang w:val="en-US"/>
              </w:rPr>
              <w:tab/>
            </w:r>
            <w:r w:rsidR="0040416D" w:rsidRPr="00AA0142">
              <w:rPr>
                <w:rStyle w:val="Hyperlink"/>
              </w:rPr>
              <w:t>Working with Data</w:t>
            </w:r>
            <w:r w:rsidR="0040416D">
              <w:rPr>
                <w:webHidden/>
              </w:rPr>
              <w:tab/>
            </w:r>
            <w:r w:rsidR="0040416D">
              <w:rPr>
                <w:webHidden/>
              </w:rPr>
              <w:fldChar w:fldCharType="begin"/>
            </w:r>
            <w:r w:rsidR="0040416D">
              <w:rPr>
                <w:webHidden/>
              </w:rPr>
              <w:instrText xml:space="preserve"> PAGEREF _Toc99515038 \h </w:instrText>
            </w:r>
            <w:r w:rsidR="0040416D">
              <w:rPr>
                <w:webHidden/>
              </w:rPr>
            </w:r>
            <w:r w:rsidR="0040416D">
              <w:rPr>
                <w:webHidden/>
              </w:rPr>
              <w:fldChar w:fldCharType="separate"/>
            </w:r>
            <w:r w:rsidR="00CD3AF0">
              <w:rPr>
                <w:webHidden/>
              </w:rPr>
              <w:t>24</w:t>
            </w:r>
            <w:r w:rsidR="0040416D">
              <w:rPr>
                <w:webHidden/>
              </w:rPr>
              <w:fldChar w:fldCharType="end"/>
            </w:r>
          </w:hyperlink>
        </w:p>
        <w:p w14:paraId="43C75A33" w14:textId="4280AC0A" w:rsidR="0040416D" w:rsidRDefault="007634E8">
          <w:pPr>
            <w:pStyle w:val="TOC2"/>
            <w:rPr>
              <w:rFonts w:asciiTheme="minorHAnsi" w:eastAsiaTheme="minorEastAsia" w:hAnsiTheme="minorHAnsi" w:cstheme="minorBidi"/>
              <w:noProof/>
              <w:color w:val="auto"/>
              <w:spacing w:val="0"/>
              <w:lang w:val="en-US"/>
            </w:rPr>
          </w:pPr>
          <w:hyperlink w:anchor="_Toc99515039" w:history="1">
            <w:r w:rsidR="0040416D" w:rsidRPr="00AA0142">
              <w:rPr>
                <w:rStyle w:val="Hyperlink"/>
                <w:noProof/>
              </w:rPr>
              <w:t>4.1.</w:t>
            </w:r>
            <w:r w:rsidR="0040416D">
              <w:rPr>
                <w:rFonts w:asciiTheme="minorHAnsi" w:eastAsiaTheme="minorEastAsia" w:hAnsiTheme="minorHAnsi" w:cstheme="minorBidi"/>
                <w:noProof/>
                <w:color w:val="auto"/>
                <w:spacing w:val="0"/>
                <w:lang w:val="en-US"/>
              </w:rPr>
              <w:tab/>
            </w:r>
            <w:r w:rsidR="0040416D" w:rsidRPr="00AA0142">
              <w:rPr>
                <w:rStyle w:val="Hyperlink"/>
                <w:noProof/>
              </w:rPr>
              <w:t>Range of Data Services</w:t>
            </w:r>
            <w:r w:rsidR="0040416D">
              <w:rPr>
                <w:noProof/>
                <w:webHidden/>
              </w:rPr>
              <w:tab/>
            </w:r>
            <w:r w:rsidR="0040416D">
              <w:rPr>
                <w:noProof/>
                <w:webHidden/>
              </w:rPr>
              <w:fldChar w:fldCharType="begin"/>
            </w:r>
            <w:r w:rsidR="0040416D">
              <w:rPr>
                <w:noProof/>
                <w:webHidden/>
              </w:rPr>
              <w:instrText xml:space="preserve"> PAGEREF _Toc99515039 \h </w:instrText>
            </w:r>
            <w:r w:rsidR="0040416D">
              <w:rPr>
                <w:noProof/>
                <w:webHidden/>
              </w:rPr>
            </w:r>
            <w:r w:rsidR="0040416D">
              <w:rPr>
                <w:noProof/>
                <w:webHidden/>
              </w:rPr>
              <w:fldChar w:fldCharType="separate"/>
            </w:r>
            <w:r w:rsidR="00CD3AF0">
              <w:rPr>
                <w:noProof/>
                <w:webHidden/>
              </w:rPr>
              <w:t>24</w:t>
            </w:r>
            <w:r w:rsidR="0040416D">
              <w:rPr>
                <w:noProof/>
                <w:webHidden/>
              </w:rPr>
              <w:fldChar w:fldCharType="end"/>
            </w:r>
          </w:hyperlink>
        </w:p>
        <w:p w14:paraId="51DC34DC" w14:textId="19A57F1B" w:rsidR="0040416D" w:rsidRDefault="007634E8">
          <w:pPr>
            <w:pStyle w:val="TOC2"/>
            <w:rPr>
              <w:rFonts w:asciiTheme="minorHAnsi" w:eastAsiaTheme="minorEastAsia" w:hAnsiTheme="minorHAnsi" w:cstheme="minorBidi"/>
              <w:noProof/>
              <w:color w:val="auto"/>
              <w:spacing w:val="0"/>
              <w:lang w:val="en-US"/>
            </w:rPr>
          </w:pPr>
          <w:hyperlink w:anchor="_Toc99515040" w:history="1">
            <w:r w:rsidR="0040416D" w:rsidRPr="00AA0142">
              <w:rPr>
                <w:rStyle w:val="Hyperlink"/>
                <w:noProof/>
              </w:rPr>
              <w:t>4.2.</w:t>
            </w:r>
            <w:r w:rsidR="0040416D">
              <w:rPr>
                <w:rFonts w:asciiTheme="minorHAnsi" w:eastAsiaTheme="minorEastAsia" w:hAnsiTheme="minorHAnsi" w:cstheme="minorBidi"/>
                <w:noProof/>
                <w:color w:val="auto"/>
                <w:spacing w:val="0"/>
                <w:lang w:val="en-US"/>
              </w:rPr>
              <w:tab/>
            </w:r>
            <w:r w:rsidR="0040416D" w:rsidRPr="00AA0142">
              <w:rPr>
                <w:rStyle w:val="Hyperlink"/>
                <w:noProof/>
              </w:rPr>
              <w:t>Storing and Managing Research Data</w:t>
            </w:r>
            <w:r w:rsidR="0040416D">
              <w:rPr>
                <w:noProof/>
                <w:webHidden/>
              </w:rPr>
              <w:tab/>
            </w:r>
            <w:r w:rsidR="0040416D">
              <w:rPr>
                <w:noProof/>
                <w:webHidden/>
              </w:rPr>
              <w:fldChar w:fldCharType="begin"/>
            </w:r>
            <w:r w:rsidR="0040416D">
              <w:rPr>
                <w:noProof/>
                <w:webHidden/>
              </w:rPr>
              <w:instrText xml:space="preserve"> PAGEREF _Toc99515040 \h </w:instrText>
            </w:r>
            <w:r w:rsidR="0040416D">
              <w:rPr>
                <w:noProof/>
                <w:webHidden/>
              </w:rPr>
            </w:r>
            <w:r w:rsidR="0040416D">
              <w:rPr>
                <w:noProof/>
                <w:webHidden/>
              </w:rPr>
              <w:fldChar w:fldCharType="separate"/>
            </w:r>
            <w:r w:rsidR="00CD3AF0">
              <w:rPr>
                <w:noProof/>
                <w:webHidden/>
              </w:rPr>
              <w:t>25</w:t>
            </w:r>
            <w:r w:rsidR="0040416D">
              <w:rPr>
                <w:noProof/>
                <w:webHidden/>
              </w:rPr>
              <w:fldChar w:fldCharType="end"/>
            </w:r>
          </w:hyperlink>
        </w:p>
        <w:p w14:paraId="07E4D011" w14:textId="03318E8B"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41" w:history="1">
            <w:r w:rsidR="0040416D" w:rsidRPr="00AA0142">
              <w:rPr>
                <w:rStyle w:val="Hyperlink"/>
                <w:noProof/>
                <w:lang w:eastAsia="nl-NL"/>
              </w:rPr>
              <w:t>4.2.1.</w:t>
            </w:r>
            <w:r w:rsidR="0040416D">
              <w:rPr>
                <w:rFonts w:asciiTheme="minorHAnsi" w:eastAsiaTheme="minorEastAsia" w:hAnsiTheme="minorHAnsi" w:cstheme="minorBidi"/>
                <w:noProof/>
                <w:spacing w:val="0"/>
                <w:lang w:val="en-US"/>
              </w:rPr>
              <w:tab/>
            </w:r>
            <w:r w:rsidR="0040416D" w:rsidRPr="00AA0142">
              <w:rPr>
                <w:rStyle w:val="Hyperlink"/>
                <w:noProof/>
                <w:lang w:eastAsia="nl-NL"/>
              </w:rPr>
              <w:t>Online Storage - Grid Storage</w:t>
            </w:r>
            <w:r w:rsidR="0040416D">
              <w:rPr>
                <w:noProof/>
                <w:webHidden/>
              </w:rPr>
              <w:tab/>
            </w:r>
            <w:r w:rsidR="0040416D">
              <w:rPr>
                <w:noProof/>
                <w:webHidden/>
              </w:rPr>
              <w:fldChar w:fldCharType="begin"/>
            </w:r>
            <w:r w:rsidR="0040416D">
              <w:rPr>
                <w:noProof/>
                <w:webHidden/>
              </w:rPr>
              <w:instrText xml:space="preserve"> PAGEREF _Toc99515041 \h </w:instrText>
            </w:r>
            <w:r w:rsidR="0040416D">
              <w:rPr>
                <w:noProof/>
                <w:webHidden/>
              </w:rPr>
            </w:r>
            <w:r w:rsidR="0040416D">
              <w:rPr>
                <w:noProof/>
                <w:webHidden/>
              </w:rPr>
              <w:fldChar w:fldCharType="separate"/>
            </w:r>
            <w:r w:rsidR="00CD3AF0">
              <w:rPr>
                <w:noProof/>
                <w:webHidden/>
              </w:rPr>
              <w:t>26</w:t>
            </w:r>
            <w:r w:rsidR="0040416D">
              <w:rPr>
                <w:noProof/>
                <w:webHidden/>
              </w:rPr>
              <w:fldChar w:fldCharType="end"/>
            </w:r>
          </w:hyperlink>
        </w:p>
        <w:p w14:paraId="700EBE1E" w14:textId="7A902679"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42" w:history="1">
            <w:r w:rsidR="0040416D" w:rsidRPr="00AA0142">
              <w:rPr>
                <w:rStyle w:val="Hyperlink"/>
                <w:noProof/>
                <w:lang w:eastAsia="nl-NL"/>
              </w:rPr>
              <w:t>4.2.2.</w:t>
            </w:r>
            <w:r w:rsidR="0040416D">
              <w:rPr>
                <w:rFonts w:asciiTheme="minorHAnsi" w:eastAsiaTheme="minorEastAsia" w:hAnsiTheme="minorHAnsi" w:cstheme="minorBidi"/>
                <w:noProof/>
                <w:spacing w:val="0"/>
                <w:lang w:val="en-US"/>
              </w:rPr>
              <w:tab/>
            </w:r>
            <w:r w:rsidR="0040416D" w:rsidRPr="00AA0142">
              <w:rPr>
                <w:rStyle w:val="Hyperlink"/>
                <w:noProof/>
                <w:lang w:eastAsia="nl-NL"/>
              </w:rPr>
              <w:t>EGI Rucio</w:t>
            </w:r>
            <w:r w:rsidR="0040416D">
              <w:rPr>
                <w:noProof/>
                <w:webHidden/>
              </w:rPr>
              <w:tab/>
            </w:r>
            <w:r w:rsidR="0040416D">
              <w:rPr>
                <w:noProof/>
                <w:webHidden/>
              </w:rPr>
              <w:fldChar w:fldCharType="begin"/>
            </w:r>
            <w:r w:rsidR="0040416D">
              <w:rPr>
                <w:noProof/>
                <w:webHidden/>
              </w:rPr>
              <w:instrText xml:space="preserve"> PAGEREF _Toc99515042 \h </w:instrText>
            </w:r>
            <w:r w:rsidR="0040416D">
              <w:rPr>
                <w:noProof/>
                <w:webHidden/>
              </w:rPr>
            </w:r>
            <w:r w:rsidR="0040416D">
              <w:rPr>
                <w:noProof/>
                <w:webHidden/>
              </w:rPr>
              <w:fldChar w:fldCharType="separate"/>
            </w:r>
            <w:r w:rsidR="00CD3AF0">
              <w:rPr>
                <w:noProof/>
                <w:webHidden/>
              </w:rPr>
              <w:t>27</w:t>
            </w:r>
            <w:r w:rsidR="0040416D">
              <w:rPr>
                <w:noProof/>
                <w:webHidden/>
              </w:rPr>
              <w:fldChar w:fldCharType="end"/>
            </w:r>
          </w:hyperlink>
        </w:p>
        <w:p w14:paraId="00A0699B" w14:textId="140F1910"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43" w:history="1">
            <w:r w:rsidR="0040416D" w:rsidRPr="00AA0142">
              <w:rPr>
                <w:rStyle w:val="Hyperlink"/>
                <w:noProof/>
                <w:lang w:eastAsia="nl-NL"/>
              </w:rPr>
              <w:t>4.2.3.</w:t>
            </w:r>
            <w:r w:rsidR="0040416D">
              <w:rPr>
                <w:rFonts w:asciiTheme="minorHAnsi" w:eastAsiaTheme="minorEastAsia" w:hAnsiTheme="minorHAnsi" w:cstheme="minorBidi"/>
                <w:noProof/>
                <w:spacing w:val="0"/>
                <w:lang w:val="en-US"/>
              </w:rPr>
              <w:tab/>
            </w:r>
            <w:r w:rsidR="0040416D" w:rsidRPr="00AA0142">
              <w:rPr>
                <w:rStyle w:val="Hyperlink"/>
                <w:noProof/>
                <w:lang w:eastAsia="nl-NL"/>
              </w:rPr>
              <w:t>Online Storage - Block Storage</w:t>
            </w:r>
            <w:r w:rsidR="0040416D">
              <w:rPr>
                <w:noProof/>
                <w:webHidden/>
              </w:rPr>
              <w:tab/>
            </w:r>
            <w:r w:rsidR="0040416D">
              <w:rPr>
                <w:noProof/>
                <w:webHidden/>
              </w:rPr>
              <w:fldChar w:fldCharType="begin"/>
            </w:r>
            <w:r w:rsidR="0040416D">
              <w:rPr>
                <w:noProof/>
                <w:webHidden/>
              </w:rPr>
              <w:instrText xml:space="preserve"> PAGEREF _Toc99515043 \h </w:instrText>
            </w:r>
            <w:r w:rsidR="0040416D">
              <w:rPr>
                <w:noProof/>
                <w:webHidden/>
              </w:rPr>
            </w:r>
            <w:r w:rsidR="0040416D">
              <w:rPr>
                <w:noProof/>
                <w:webHidden/>
              </w:rPr>
              <w:fldChar w:fldCharType="separate"/>
            </w:r>
            <w:r w:rsidR="00CD3AF0">
              <w:rPr>
                <w:noProof/>
                <w:webHidden/>
              </w:rPr>
              <w:t>28</w:t>
            </w:r>
            <w:r w:rsidR="0040416D">
              <w:rPr>
                <w:noProof/>
                <w:webHidden/>
              </w:rPr>
              <w:fldChar w:fldCharType="end"/>
            </w:r>
          </w:hyperlink>
        </w:p>
        <w:p w14:paraId="25001795" w14:textId="3B9C2768"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44" w:history="1">
            <w:r w:rsidR="0040416D" w:rsidRPr="00AA0142">
              <w:rPr>
                <w:rStyle w:val="Hyperlink"/>
                <w:noProof/>
                <w:lang w:eastAsia="nl-NL"/>
              </w:rPr>
              <w:t>4.2.4.</w:t>
            </w:r>
            <w:r w:rsidR="0040416D">
              <w:rPr>
                <w:rFonts w:asciiTheme="minorHAnsi" w:eastAsiaTheme="minorEastAsia" w:hAnsiTheme="minorHAnsi" w:cstheme="minorBidi"/>
                <w:noProof/>
                <w:spacing w:val="0"/>
                <w:lang w:val="en-US"/>
              </w:rPr>
              <w:tab/>
            </w:r>
            <w:r w:rsidR="0040416D" w:rsidRPr="00AA0142">
              <w:rPr>
                <w:rStyle w:val="Hyperlink"/>
                <w:noProof/>
                <w:lang w:eastAsia="nl-NL"/>
              </w:rPr>
              <w:t>Online Storage - Object Storage</w:t>
            </w:r>
            <w:r w:rsidR="0040416D">
              <w:rPr>
                <w:noProof/>
                <w:webHidden/>
              </w:rPr>
              <w:tab/>
            </w:r>
            <w:r w:rsidR="0040416D">
              <w:rPr>
                <w:noProof/>
                <w:webHidden/>
              </w:rPr>
              <w:fldChar w:fldCharType="begin"/>
            </w:r>
            <w:r w:rsidR="0040416D">
              <w:rPr>
                <w:noProof/>
                <w:webHidden/>
              </w:rPr>
              <w:instrText xml:space="preserve"> PAGEREF _Toc99515044 \h </w:instrText>
            </w:r>
            <w:r w:rsidR="0040416D">
              <w:rPr>
                <w:noProof/>
                <w:webHidden/>
              </w:rPr>
            </w:r>
            <w:r w:rsidR="0040416D">
              <w:rPr>
                <w:noProof/>
                <w:webHidden/>
              </w:rPr>
              <w:fldChar w:fldCharType="separate"/>
            </w:r>
            <w:r w:rsidR="00CD3AF0">
              <w:rPr>
                <w:noProof/>
                <w:webHidden/>
              </w:rPr>
              <w:t>28</w:t>
            </w:r>
            <w:r w:rsidR="0040416D">
              <w:rPr>
                <w:noProof/>
                <w:webHidden/>
              </w:rPr>
              <w:fldChar w:fldCharType="end"/>
            </w:r>
          </w:hyperlink>
        </w:p>
        <w:p w14:paraId="0F95726B" w14:textId="5AF70757"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45" w:history="1">
            <w:r w:rsidR="0040416D" w:rsidRPr="00AA0142">
              <w:rPr>
                <w:rStyle w:val="Hyperlink"/>
                <w:noProof/>
              </w:rPr>
              <w:t>4.2.5.</w:t>
            </w:r>
            <w:r w:rsidR="0040416D">
              <w:rPr>
                <w:rFonts w:asciiTheme="minorHAnsi" w:eastAsiaTheme="minorEastAsia" w:hAnsiTheme="minorHAnsi" w:cstheme="minorBidi"/>
                <w:noProof/>
                <w:spacing w:val="0"/>
                <w:lang w:val="en-US"/>
              </w:rPr>
              <w:tab/>
            </w:r>
            <w:r w:rsidR="0040416D" w:rsidRPr="00AA0142">
              <w:rPr>
                <w:rStyle w:val="Hyperlink"/>
                <w:noProof/>
                <w:lang w:eastAsia="nl-NL"/>
              </w:rPr>
              <w:t>EGI DataHub</w:t>
            </w:r>
            <w:r w:rsidR="0040416D">
              <w:rPr>
                <w:noProof/>
                <w:webHidden/>
              </w:rPr>
              <w:tab/>
            </w:r>
            <w:r w:rsidR="0040416D">
              <w:rPr>
                <w:noProof/>
                <w:webHidden/>
              </w:rPr>
              <w:fldChar w:fldCharType="begin"/>
            </w:r>
            <w:r w:rsidR="0040416D">
              <w:rPr>
                <w:noProof/>
                <w:webHidden/>
              </w:rPr>
              <w:instrText xml:space="preserve"> PAGEREF _Toc99515045 \h </w:instrText>
            </w:r>
            <w:r w:rsidR="0040416D">
              <w:rPr>
                <w:noProof/>
                <w:webHidden/>
              </w:rPr>
            </w:r>
            <w:r w:rsidR="0040416D">
              <w:rPr>
                <w:noProof/>
                <w:webHidden/>
              </w:rPr>
              <w:fldChar w:fldCharType="separate"/>
            </w:r>
            <w:r w:rsidR="00CD3AF0">
              <w:rPr>
                <w:noProof/>
                <w:webHidden/>
              </w:rPr>
              <w:t>29</w:t>
            </w:r>
            <w:r w:rsidR="0040416D">
              <w:rPr>
                <w:noProof/>
                <w:webHidden/>
              </w:rPr>
              <w:fldChar w:fldCharType="end"/>
            </w:r>
          </w:hyperlink>
        </w:p>
        <w:p w14:paraId="73533631" w14:textId="5181CFA3" w:rsidR="0040416D" w:rsidRDefault="007634E8">
          <w:pPr>
            <w:pStyle w:val="TOC2"/>
            <w:rPr>
              <w:rFonts w:asciiTheme="minorHAnsi" w:eastAsiaTheme="minorEastAsia" w:hAnsiTheme="minorHAnsi" w:cstheme="minorBidi"/>
              <w:noProof/>
              <w:color w:val="auto"/>
              <w:spacing w:val="0"/>
              <w:lang w:val="en-US"/>
            </w:rPr>
          </w:pPr>
          <w:hyperlink w:anchor="_Toc99515046" w:history="1">
            <w:r w:rsidR="0040416D" w:rsidRPr="00AA0142">
              <w:rPr>
                <w:rStyle w:val="Hyperlink"/>
                <w:noProof/>
              </w:rPr>
              <w:t>4.3.</w:t>
            </w:r>
            <w:r w:rsidR="0040416D">
              <w:rPr>
                <w:rFonts w:asciiTheme="minorHAnsi" w:eastAsiaTheme="minorEastAsia" w:hAnsiTheme="minorHAnsi" w:cstheme="minorBidi"/>
                <w:noProof/>
                <w:color w:val="auto"/>
                <w:spacing w:val="0"/>
                <w:lang w:val="en-US"/>
              </w:rPr>
              <w:tab/>
            </w:r>
            <w:r w:rsidR="0040416D" w:rsidRPr="00AA0142">
              <w:rPr>
                <w:rStyle w:val="Hyperlink"/>
                <w:noProof/>
              </w:rPr>
              <w:t>Very Large Data Transfers to the Compute Platform</w:t>
            </w:r>
            <w:r w:rsidR="0040416D">
              <w:rPr>
                <w:noProof/>
                <w:webHidden/>
              </w:rPr>
              <w:tab/>
            </w:r>
            <w:r w:rsidR="0040416D">
              <w:rPr>
                <w:noProof/>
                <w:webHidden/>
              </w:rPr>
              <w:fldChar w:fldCharType="begin"/>
            </w:r>
            <w:r w:rsidR="0040416D">
              <w:rPr>
                <w:noProof/>
                <w:webHidden/>
              </w:rPr>
              <w:instrText xml:space="preserve"> PAGEREF _Toc99515046 \h </w:instrText>
            </w:r>
            <w:r w:rsidR="0040416D">
              <w:rPr>
                <w:noProof/>
                <w:webHidden/>
              </w:rPr>
            </w:r>
            <w:r w:rsidR="0040416D">
              <w:rPr>
                <w:noProof/>
                <w:webHidden/>
              </w:rPr>
              <w:fldChar w:fldCharType="separate"/>
            </w:r>
            <w:r w:rsidR="00CD3AF0">
              <w:rPr>
                <w:noProof/>
                <w:webHidden/>
              </w:rPr>
              <w:t>31</w:t>
            </w:r>
            <w:r w:rsidR="0040416D">
              <w:rPr>
                <w:noProof/>
                <w:webHidden/>
              </w:rPr>
              <w:fldChar w:fldCharType="end"/>
            </w:r>
          </w:hyperlink>
        </w:p>
        <w:p w14:paraId="5A52EAA6" w14:textId="44D408EA" w:rsidR="0040416D" w:rsidRDefault="007634E8">
          <w:pPr>
            <w:pStyle w:val="TOC2"/>
            <w:rPr>
              <w:rFonts w:asciiTheme="minorHAnsi" w:eastAsiaTheme="minorEastAsia" w:hAnsiTheme="minorHAnsi" w:cstheme="minorBidi"/>
              <w:noProof/>
              <w:color w:val="auto"/>
              <w:spacing w:val="0"/>
              <w:lang w:val="en-US"/>
            </w:rPr>
          </w:pPr>
          <w:hyperlink w:anchor="_Toc99515047" w:history="1">
            <w:r w:rsidR="0040416D" w:rsidRPr="00AA0142">
              <w:rPr>
                <w:rStyle w:val="Hyperlink"/>
                <w:noProof/>
              </w:rPr>
              <w:t>4.4.</w:t>
            </w:r>
            <w:r w:rsidR="0040416D">
              <w:rPr>
                <w:rFonts w:asciiTheme="minorHAnsi" w:eastAsiaTheme="minorEastAsia" w:hAnsiTheme="minorHAnsi" w:cstheme="minorBidi"/>
                <w:noProof/>
                <w:color w:val="auto"/>
                <w:spacing w:val="0"/>
                <w:lang w:val="en-US"/>
              </w:rPr>
              <w:tab/>
            </w:r>
            <w:r w:rsidR="0040416D" w:rsidRPr="00AA0142">
              <w:rPr>
                <w:rStyle w:val="Hyperlink"/>
                <w:noProof/>
              </w:rPr>
              <w:t>Additional Data Management Cases</w:t>
            </w:r>
            <w:r w:rsidR="0040416D">
              <w:rPr>
                <w:noProof/>
                <w:webHidden/>
              </w:rPr>
              <w:tab/>
            </w:r>
            <w:r w:rsidR="0040416D">
              <w:rPr>
                <w:noProof/>
                <w:webHidden/>
              </w:rPr>
              <w:fldChar w:fldCharType="begin"/>
            </w:r>
            <w:r w:rsidR="0040416D">
              <w:rPr>
                <w:noProof/>
                <w:webHidden/>
              </w:rPr>
              <w:instrText xml:space="preserve"> PAGEREF _Toc99515047 \h </w:instrText>
            </w:r>
            <w:r w:rsidR="0040416D">
              <w:rPr>
                <w:noProof/>
                <w:webHidden/>
              </w:rPr>
            </w:r>
            <w:r w:rsidR="0040416D">
              <w:rPr>
                <w:noProof/>
                <w:webHidden/>
              </w:rPr>
              <w:fldChar w:fldCharType="separate"/>
            </w:r>
            <w:r w:rsidR="00CD3AF0">
              <w:rPr>
                <w:noProof/>
                <w:webHidden/>
              </w:rPr>
              <w:t>32</w:t>
            </w:r>
            <w:r w:rsidR="0040416D">
              <w:rPr>
                <w:noProof/>
                <w:webHidden/>
              </w:rPr>
              <w:fldChar w:fldCharType="end"/>
            </w:r>
          </w:hyperlink>
        </w:p>
        <w:p w14:paraId="3A00D9AB" w14:textId="25321AD1" w:rsidR="0040416D" w:rsidRDefault="007634E8">
          <w:pPr>
            <w:pStyle w:val="TOC1"/>
            <w:rPr>
              <w:rFonts w:asciiTheme="minorHAnsi" w:eastAsiaTheme="minorEastAsia" w:hAnsiTheme="minorHAnsi" w:cstheme="minorBidi"/>
              <w:color w:val="auto"/>
              <w:spacing w:val="0"/>
              <w:lang w:val="en-US"/>
            </w:rPr>
          </w:pPr>
          <w:hyperlink w:anchor="_Toc99515048" w:history="1">
            <w:r w:rsidR="0040416D" w:rsidRPr="00AA0142">
              <w:rPr>
                <w:rStyle w:val="Hyperlink"/>
              </w:rPr>
              <w:t>5.</w:t>
            </w:r>
            <w:r w:rsidR="0040416D">
              <w:rPr>
                <w:rFonts w:asciiTheme="minorHAnsi" w:eastAsiaTheme="minorEastAsia" w:hAnsiTheme="minorHAnsi" w:cstheme="minorBidi"/>
                <w:color w:val="auto"/>
                <w:spacing w:val="0"/>
                <w:lang w:val="en-US"/>
              </w:rPr>
              <w:tab/>
            </w:r>
            <w:r w:rsidR="0040416D" w:rsidRPr="00AA0142">
              <w:rPr>
                <w:rStyle w:val="Hyperlink"/>
              </w:rPr>
              <w:t>Working with Compute</w:t>
            </w:r>
            <w:r w:rsidR="0040416D">
              <w:rPr>
                <w:webHidden/>
              </w:rPr>
              <w:tab/>
            </w:r>
            <w:r w:rsidR="0040416D">
              <w:rPr>
                <w:webHidden/>
              </w:rPr>
              <w:fldChar w:fldCharType="begin"/>
            </w:r>
            <w:r w:rsidR="0040416D">
              <w:rPr>
                <w:webHidden/>
              </w:rPr>
              <w:instrText xml:space="preserve"> PAGEREF _Toc99515048 \h </w:instrText>
            </w:r>
            <w:r w:rsidR="0040416D">
              <w:rPr>
                <w:webHidden/>
              </w:rPr>
            </w:r>
            <w:r w:rsidR="0040416D">
              <w:rPr>
                <w:webHidden/>
              </w:rPr>
              <w:fldChar w:fldCharType="separate"/>
            </w:r>
            <w:r w:rsidR="00CD3AF0">
              <w:rPr>
                <w:webHidden/>
              </w:rPr>
              <w:t>33</w:t>
            </w:r>
            <w:r w:rsidR="0040416D">
              <w:rPr>
                <w:webHidden/>
              </w:rPr>
              <w:fldChar w:fldCharType="end"/>
            </w:r>
          </w:hyperlink>
        </w:p>
        <w:p w14:paraId="4DAB3629" w14:textId="1BE1AAC3" w:rsidR="0040416D" w:rsidRDefault="007634E8">
          <w:pPr>
            <w:pStyle w:val="TOC2"/>
            <w:rPr>
              <w:rFonts w:asciiTheme="minorHAnsi" w:eastAsiaTheme="minorEastAsia" w:hAnsiTheme="minorHAnsi" w:cstheme="minorBidi"/>
              <w:noProof/>
              <w:color w:val="auto"/>
              <w:spacing w:val="0"/>
              <w:lang w:val="en-US"/>
            </w:rPr>
          </w:pPr>
          <w:hyperlink w:anchor="_Toc99515049" w:history="1">
            <w:r w:rsidR="0040416D" w:rsidRPr="00AA0142">
              <w:rPr>
                <w:rStyle w:val="Hyperlink"/>
                <w:noProof/>
              </w:rPr>
              <w:t>5.1.</w:t>
            </w:r>
            <w:r w:rsidR="0040416D">
              <w:rPr>
                <w:rFonts w:asciiTheme="minorHAnsi" w:eastAsiaTheme="minorEastAsia" w:hAnsiTheme="minorHAnsi" w:cstheme="minorBidi"/>
                <w:noProof/>
                <w:color w:val="auto"/>
                <w:spacing w:val="0"/>
                <w:lang w:val="en-US"/>
              </w:rPr>
              <w:tab/>
            </w:r>
            <w:r w:rsidR="0040416D" w:rsidRPr="00AA0142">
              <w:rPr>
                <w:rStyle w:val="Hyperlink"/>
                <w:noProof/>
              </w:rPr>
              <w:t>Software Distribution</w:t>
            </w:r>
            <w:r w:rsidR="0040416D">
              <w:rPr>
                <w:noProof/>
                <w:webHidden/>
              </w:rPr>
              <w:tab/>
            </w:r>
            <w:r w:rsidR="0040416D">
              <w:rPr>
                <w:noProof/>
                <w:webHidden/>
              </w:rPr>
              <w:fldChar w:fldCharType="begin"/>
            </w:r>
            <w:r w:rsidR="0040416D">
              <w:rPr>
                <w:noProof/>
                <w:webHidden/>
              </w:rPr>
              <w:instrText xml:space="preserve"> PAGEREF _Toc99515049 \h </w:instrText>
            </w:r>
            <w:r w:rsidR="0040416D">
              <w:rPr>
                <w:noProof/>
                <w:webHidden/>
              </w:rPr>
            </w:r>
            <w:r w:rsidR="0040416D">
              <w:rPr>
                <w:noProof/>
                <w:webHidden/>
              </w:rPr>
              <w:fldChar w:fldCharType="separate"/>
            </w:r>
            <w:r w:rsidR="00CD3AF0">
              <w:rPr>
                <w:noProof/>
                <w:webHidden/>
              </w:rPr>
              <w:t>34</w:t>
            </w:r>
            <w:r w:rsidR="0040416D">
              <w:rPr>
                <w:noProof/>
                <w:webHidden/>
              </w:rPr>
              <w:fldChar w:fldCharType="end"/>
            </w:r>
          </w:hyperlink>
        </w:p>
        <w:p w14:paraId="3C498FD9" w14:textId="0A7603C9" w:rsidR="0040416D" w:rsidRDefault="007634E8">
          <w:pPr>
            <w:pStyle w:val="TOC2"/>
            <w:rPr>
              <w:rFonts w:asciiTheme="minorHAnsi" w:eastAsiaTheme="minorEastAsia" w:hAnsiTheme="minorHAnsi" w:cstheme="minorBidi"/>
              <w:noProof/>
              <w:color w:val="auto"/>
              <w:spacing w:val="0"/>
              <w:lang w:val="en-US"/>
            </w:rPr>
          </w:pPr>
          <w:hyperlink w:anchor="_Toc99515050" w:history="1">
            <w:r w:rsidR="0040416D" w:rsidRPr="00AA0142">
              <w:rPr>
                <w:rStyle w:val="Hyperlink"/>
                <w:noProof/>
              </w:rPr>
              <w:t>5.2.</w:t>
            </w:r>
            <w:r w:rsidR="0040416D">
              <w:rPr>
                <w:rFonts w:asciiTheme="minorHAnsi" w:eastAsiaTheme="minorEastAsia" w:hAnsiTheme="minorHAnsi" w:cstheme="minorBidi"/>
                <w:noProof/>
                <w:color w:val="auto"/>
                <w:spacing w:val="0"/>
                <w:lang w:val="en-US"/>
              </w:rPr>
              <w:tab/>
            </w:r>
            <w:r w:rsidR="0040416D" w:rsidRPr="00AA0142">
              <w:rPr>
                <w:rStyle w:val="Hyperlink"/>
                <w:noProof/>
              </w:rPr>
              <w:t>Cloud Compute</w:t>
            </w:r>
            <w:r w:rsidR="0040416D">
              <w:rPr>
                <w:noProof/>
                <w:webHidden/>
              </w:rPr>
              <w:tab/>
            </w:r>
            <w:r w:rsidR="0040416D">
              <w:rPr>
                <w:noProof/>
                <w:webHidden/>
              </w:rPr>
              <w:fldChar w:fldCharType="begin"/>
            </w:r>
            <w:r w:rsidR="0040416D">
              <w:rPr>
                <w:noProof/>
                <w:webHidden/>
              </w:rPr>
              <w:instrText xml:space="preserve"> PAGEREF _Toc99515050 \h </w:instrText>
            </w:r>
            <w:r w:rsidR="0040416D">
              <w:rPr>
                <w:noProof/>
                <w:webHidden/>
              </w:rPr>
            </w:r>
            <w:r w:rsidR="0040416D">
              <w:rPr>
                <w:noProof/>
                <w:webHidden/>
              </w:rPr>
              <w:fldChar w:fldCharType="separate"/>
            </w:r>
            <w:r w:rsidR="00CD3AF0">
              <w:rPr>
                <w:noProof/>
                <w:webHidden/>
              </w:rPr>
              <w:t>35</w:t>
            </w:r>
            <w:r w:rsidR="0040416D">
              <w:rPr>
                <w:noProof/>
                <w:webHidden/>
              </w:rPr>
              <w:fldChar w:fldCharType="end"/>
            </w:r>
          </w:hyperlink>
        </w:p>
        <w:p w14:paraId="6D204036" w14:textId="6AA228D2" w:rsidR="0040416D" w:rsidRDefault="007634E8">
          <w:pPr>
            <w:pStyle w:val="TOC2"/>
            <w:rPr>
              <w:rFonts w:asciiTheme="minorHAnsi" w:eastAsiaTheme="minorEastAsia" w:hAnsiTheme="minorHAnsi" w:cstheme="minorBidi"/>
              <w:noProof/>
              <w:color w:val="auto"/>
              <w:spacing w:val="0"/>
              <w:lang w:val="en-US"/>
            </w:rPr>
          </w:pPr>
          <w:hyperlink w:anchor="_Toc99515051" w:history="1">
            <w:r w:rsidR="0040416D" w:rsidRPr="00AA0142">
              <w:rPr>
                <w:rStyle w:val="Hyperlink"/>
                <w:noProof/>
              </w:rPr>
              <w:t>5.3.</w:t>
            </w:r>
            <w:r w:rsidR="0040416D">
              <w:rPr>
                <w:rFonts w:asciiTheme="minorHAnsi" w:eastAsiaTheme="minorEastAsia" w:hAnsiTheme="minorHAnsi" w:cstheme="minorBidi"/>
                <w:noProof/>
                <w:color w:val="auto"/>
                <w:spacing w:val="0"/>
                <w:lang w:val="en-US"/>
              </w:rPr>
              <w:tab/>
            </w:r>
            <w:r w:rsidR="0040416D" w:rsidRPr="00AA0142">
              <w:rPr>
                <w:rStyle w:val="Hyperlink"/>
                <w:noProof/>
              </w:rPr>
              <w:t>Container Compute</w:t>
            </w:r>
            <w:r w:rsidR="0040416D">
              <w:rPr>
                <w:noProof/>
                <w:webHidden/>
              </w:rPr>
              <w:tab/>
            </w:r>
            <w:r w:rsidR="0040416D">
              <w:rPr>
                <w:noProof/>
                <w:webHidden/>
              </w:rPr>
              <w:fldChar w:fldCharType="begin"/>
            </w:r>
            <w:r w:rsidR="0040416D">
              <w:rPr>
                <w:noProof/>
                <w:webHidden/>
              </w:rPr>
              <w:instrText xml:space="preserve"> PAGEREF _Toc99515051 \h </w:instrText>
            </w:r>
            <w:r w:rsidR="0040416D">
              <w:rPr>
                <w:noProof/>
                <w:webHidden/>
              </w:rPr>
            </w:r>
            <w:r w:rsidR="0040416D">
              <w:rPr>
                <w:noProof/>
                <w:webHidden/>
              </w:rPr>
              <w:fldChar w:fldCharType="separate"/>
            </w:r>
            <w:r w:rsidR="00CD3AF0">
              <w:rPr>
                <w:noProof/>
                <w:webHidden/>
              </w:rPr>
              <w:t>37</w:t>
            </w:r>
            <w:r w:rsidR="0040416D">
              <w:rPr>
                <w:noProof/>
                <w:webHidden/>
              </w:rPr>
              <w:fldChar w:fldCharType="end"/>
            </w:r>
          </w:hyperlink>
        </w:p>
        <w:p w14:paraId="094C434B" w14:textId="5B5E458D" w:rsidR="0040416D" w:rsidRDefault="007634E8">
          <w:pPr>
            <w:pStyle w:val="TOC2"/>
            <w:rPr>
              <w:rFonts w:asciiTheme="minorHAnsi" w:eastAsiaTheme="minorEastAsia" w:hAnsiTheme="minorHAnsi" w:cstheme="minorBidi"/>
              <w:noProof/>
              <w:color w:val="auto"/>
              <w:spacing w:val="0"/>
              <w:lang w:val="en-US"/>
            </w:rPr>
          </w:pPr>
          <w:hyperlink w:anchor="_Toc99515052" w:history="1">
            <w:r w:rsidR="0040416D" w:rsidRPr="00AA0142">
              <w:rPr>
                <w:rStyle w:val="Hyperlink"/>
                <w:noProof/>
              </w:rPr>
              <w:t>5.4.</w:t>
            </w:r>
            <w:r w:rsidR="0040416D">
              <w:rPr>
                <w:rFonts w:asciiTheme="minorHAnsi" w:eastAsiaTheme="minorEastAsia" w:hAnsiTheme="minorHAnsi" w:cstheme="minorBidi"/>
                <w:noProof/>
                <w:color w:val="auto"/>
                <w:spacing w:val="0"/>
                <w:lang w:val="en-US"/>
              </w:rPr>
              <w:tab/>
            </w:r>
            <w:r w:rsidR="0040416D" w:rsidRPr="00AA0142">
              <w:rPr>
                <w:rStyle w:val="Hyperlink"/>
                <w:noProof/>
              </w:rPr>
              <w:t>High Throughput Compute</w:t>
            </w:r>
            <w:r w:rsidR="0040416D">
              <w:rPr>
                <w:noProof/>
                <w:webHidden/>
              </w:rPr>
              <w:tab/>
            </w:r>
            <w:r w:rsidR="0040416D">
              <w:rPr>
                <w:noProof/>
                <w:webHidden/>
              </w:rPr>
              <w:fldChar w:fldCharType="begin"/>
            </w:r>
            <w:r w:rsidR="0040416D">
              <w:rPr>
                <w:noProof/>
                <w:webHidden/>
              </w:rPr>
              <w:instrText xml:space="preserve"> PAGEREF _Toc99515052 \h </w:instrText>
            </w:r>
            <w:r w:rsidR="0040416D">
              <w:rPr>
                <w:noProof/>
                <w:webHidden/>
              </w:rPr>
            </w:r>
            <w:r w:rsidR="0040416D">
              <w:rPr>
                <w:noProof/>
                <w:webHidden/>
              </w:rPr>
              <w:fldChar w:fldCharType="separate"/>
            </w:r>
            <w:r w:rsidR="00CD3AF0">
              <w:rPr>
                <w:noProof/>
                <w:webHidden/>
              </w:rPr>
              <w:t>37</w:t>
            </w:r>
            <w:r w:rsidR="0040416D">
              <w:rPr>
                <w:noProof/>
                <w:webHidden/>
              </w:rPr>
              <w:fldChar w:fldCharType="end"/>
            </w:r>
          </w:hyperlink>
        </w:p>
        <w:p w14:paraId="4DBE4878" w14:textId="52C6D1AC" w:rsidR="0040416D" w:rsidRDefault="007634E8">
          <w:pPr>
            <w:pStyle w:val="TOC2"/>
            <w:rPr>
              <w:rFonts w:asciiTheme="minorHAnsi" w:eastAsiaTheme="minorEastAsia" w:hAnsiTheme="minorHAnsi" w:cstheme="minorBidi"/>
              <w:noProof/>
              <w:color w:val="auto"/>
              <w:spacing w:val="0"/>
              <w:lang w:val="en-US"/>
            </w:rPr>
          </w:pPr>
          <w:hyperlink w:anchor="_Toc99515053" w:history="1">
            <w:r w:rsidR="0040416D" w:rsidRPr="00AA0142">
              <w:rPr>
                <w:rStyle w:val="Hyperlink"/>
                <w:noProof/>
              </w:rPr>
              <w:t>5.5.</w:t>
            </w:r>
            <w:r w:rsidR="0040416D">
              <w:rPr>
                <w:rFonts w:asciiTheme="minorHAnsi" w:eastAsiaTheme="minorEastAsia" w:hAnsiTheme="minorHAnsi" w:cstheme="minorBidi"/>
                <w:noProof/>
                <w:color w:val="auto"/>
                <w:spacing w:val="0"/>
                <w:lang w:val="en-US"/>
              </w:rPr>
              <w:tab/>
            </w:r>
            <w:r w:rsidR="0040416D" w:rsidRPr="00AA0142">
              <w:rPr>
                <w:rStyle w:val="Hyperlink"/>
                <w:noProof/>
              </w:rPr>
              <w:t>High Performance Compute</w:t>
            </w:r>
            <w:r w:rsidR="0040416D">
              <w:rPr>
                <w:noProof/>
                <w:webHidden/>
              </w:rPr>
              <w:tab/>
            </w:r>
            <w:r w:rsidR="0040416D">
              <w:rPr>
                <w:noProof/>
                <w:webHidden/>
              </w:rPr>
              <w:fldChar w:fldCharType="begin"/>
            </w:r>
            <w:r w:rsidR="0040416D">
              <w:rPr>
                <w:noProof/>
                <w:webHidden/>
              </w:rPr>
              <w:instrText xml:space="preserve"> PAGEREF _Toc99515053 \h </w:instrText>
            </w:r>
            <w:r w:rsidR="0040416D">
              <w:rPr>
                <w:noProof/>
                <w:webHidden/>
              </w:rPr>
            </w:r>
            <w:r w:rsidR="0040416D">
              <w:rPr>
                <w:noProof/>
                <w:webHidden/>
              </w:rPr>
              <w:fldChar w:fldCharType="separate"/>
            </w:r>
            <w:r w:rsidR="00CD3AF0">
              <w:rPr>
                <w:noProof/>
                <w:webHidden/>
              </w:rPr>
              <w:t>38</w:t>
            </w:r>
            <w:r w:rsidR="0040416D">
              <w:rPr>
                <w:noProof/>
                <w:webHidden/>
              </w:rPr>
              <w:fldChar w:fldCharType="end"/>
            </w:r>
          </w:hyperlink>
        </w:p>
        <w:p w14:paraId="17EF1497" w14:textId="6C115AC0" w:rsidR="0040416D" w:rsidRDefault="007634E8">
          <w:pPr>
            <w:pStyle w:val="TOC2"/>
            <w:rPr>
              <w:rFonts w:asciiTheme="minorHAnsi" w:eastAsiaTheme="minorEastAsia" w:hAnsiTheme="minorHAnsi" w:cstheme="minorBidi"/>
              <w:noProof/>
              <w:color w:val="auto"/>
              <w:spacing w:val="0"/>
              <w:lang w:val="en-US"/>
            </w:rPr>
          </w:pPr>
          <w:hyperlink w:anchor="_Toc99515054" w:history="1">
            <w:r w:rsidR="0040416D" w:rsidRPr="00AA0142">
              <w:rPr>
                <w:rStyle w:val="Hyperlink"/>
                <w:noProof/>
              </w:rPr>
              <w:t>5.6.</w:t>
            </w:r>
            <w:r w:rsidR="0040416D">
              <w:rPr>
                <w:rFonts w:asciiTheme="minorHAnsi" w:eastAsiaTheme="minorEastAsia" w:hAnsiTheme="minorHAnsi" w:cstheme="minorBidi"/>
                <w:noProof/>
                <w:color w:val="auto"/>
                <w:spacing w:val="0"/>
                <w:lang w:val="en-US"/>
              </w:rPr>
              <w:tab/>
            </w:r>
            <w:r w:rsidR="0040416D" w:rsidRPr="00AA0142">
              <w:rPr>
                <w:rStyle w:val="Hyperlink"/>
                <w:noProof/>
              </w:rPr>
              <w:t>Workload Management</w:t>
            </w:r>
            <w:r w:rsidR="0040416D">
              <w:rPr>
                <w:noProof/>
                <w:webHidden/>
              </w:rPr>
              <w:tab/>
            </w:r>
            <w:r w:rsidR="0040416D">
              <w:rPr>
                <w:noProof/>
                <w:webHidden/>
              </w:rPr>
              <w:fldChar w:fldCharType="begin"/>
            </w:r>
            <w:r w:rsidR="0040416D">
              <w:rPr>
                <w:noProof/>
                <w:webHidden/>
              </w:rPr>
              <w:instrText xml:space="preserve"> PAGEREF _Toc99515054 \h </w:instrText>
            </w:r>
            <w:r w:rsidR="0040416D">
              <w:rPr>
                <w:noProof/>
                <w:webHidden/>
              </w:rPr>
            </w:r>
            <w:r w:rsidR="0040416D">
              <w:rPr>
                <w:noProof/>
                <w:webHidden/>
              </w:rPr>
              <w:fldChar w:fldCharType="separate"/>
            </w:r>
            <w:r w:rsidR="00CD3AF0">
              <w:rPr>
                <w:noProof/>
                <w:webHidden/>
              </w:rPr>
              <w:t>39</w:t>
            </w:r>
            <w:r w:rsidR="0040416D">
              <w:rPr>
                <w:noProof/>
                <w:webHidden/>
              </w:rPr>
              <w:fldChar w:fldCharType="end"/>
            </w:r>
          </w:hyperlink>
        </w:p>
        <w:p w14:paraId="49F59509" w14:textId="77ED8894" w:rsidR="0040416D" w:rsidRDefault="007634E8">
          <w:pPr>
            <w:pStyle w:val="TOC1"/>
            <w:rPr>
              <w:rFonts w:asciiTheme="minorHAnsi" w:eastAsiaTheme="minorEastAsia" w:hAnsiTheme="minorHAnsi" w:cstheme="minorBidi"/>
              <w:color w:val="auto"/>
              <w:spacing w:val="0"/>
              <w:lang w:val="en-US"/>
            </w:rPr>
          </w:pPr>
          <w:hyperlink w:anchor="_Toc99515055" w:history="1">
            <w:r w:rsidR="0040416D" w:rsidRPr="00AA0142">
              <w:rPr>
                <w:rStyle w:val="Hyperlink"/>
              </w:rPr>
              <w:t>6.</w:t>
            </w:r>
            <w:r w:rsidR="0040416D">
              <w:rPr>
                <w:rFonts w:asciiTheme="minorHAnsi" w:eastAsiaTheme="minorEastAsia" w:hAnsiTheme="minorHAnsi" w:cstheme="minorBidi"/>
                <w:color w:val="auto"/>
                <w:spacing w:val="0"/>
                <w:lang w:val="en-US"/>
              </w:rPr>
              <w:tab/>
            </w:r>
            <w:r w:rsidR="0040416D" w:rsidRPr="00AA0142">
              <w:rPr>
                <w:rStyle w:val="Hyperlink"/>
              </w:rPr>
              <w:t>Other Advanced Services</w:t>
            </w:r>
            <w:r w:rsidR="0040416D">
              <w:rPr>
                <w:webHidden/>
              </w:rPr>
              <w:tab/>
            </w:r>
            <w:r w:rsidR="0040416D">
              <w:rPr>
                <w:webHidden/>
              </w:rPr>
              <w:fldChar w:fldCharType="begin"/>
            </w:r>
            <w:r w:rsidR="0040416D">
              <w:rPr>
                <w:webHidden/>
              </w:rPr>
              <w:instrText xml:space="preserve"> PAGEREF _Toc99515055 \h </w:instrText>
            </w:r>
            <w:r w:rsidR="0040416D">
              <w:rPr>
                <w:webHidden/>
              </w:rPr>
            </w:r>
            <w:r w:rsidR="0040416D">
              <w:rPr>
                <w:webHidden/>
              </w:rPr>
              <w:fldChar w:fldCharType="separate"/>
            </w:r>
            <w:r w:rsidR="00CD3AF0">
              <w:rPr>
                <w:webHidden/>
              </w:rPr>
              <w:t>42</w:t>
            </w:r>
            <w:r w:rsidR="0040416D">
              <w:rPr>
                <w:webHidden/>
              </w:rPr>
              <w:fldChar w:fldCharType="end"/>
            </w:r>
          </w:hyperlink>
        </w:p>
        <w:p w14:paraId="6D634C3D" w14:textId="2ED9D97B" w:rsidR="0040416D" w:rsidRDefault="007634E8">
          <w:pPr>
            <w:pStyle w:val="TOC2"/>
            <w:rPr>
              <w:rFonts w:asciiTheme="minorHAnsi" w:eastAsiaTheme="minorEastAsia" w:hAnsiTheme="minorHAnsi" w:cstheme="minorBidi"/>
              <w:noProof/>
              <w:color w:val="auto"/>
              <w:spacing w:val="0"/>
              <w:lang w:val="en-US"/>
            </w:rPr>
          </w:pPr>
          <w:hyperlink w:anchor="_Toc99515056" w:history="1">
            <w:r w:rsidR="0040416D" w:rsidRPr="00AA0142">
              <w:rPr>
                <w:rStyle w:val="Hyperlink"/>
                <w:noProof/>
              </w:rPr>
              <w:t>6.1.</w:t>
            </w:r>
            <w:r w:rsidR="0040416D">
              <w:rPr>
                <w:rFonts w:asciiTheme="minorHAnsi" w:eastAsiaTheme="minorEastAsia" w:hAnsiTheme="minorHAnsi" w:cstheme="minorBidi"/>
                <w:noProof/>
                <w:color w:val="auto"/>
                <w:spacing w:val="0"/>
                <w:lang w:val="en-US"/>
              </w:rPr>
              <w:tab/>
            </w:r>
            <w:r w:rsidR="0040416D" w:rsidRPr="00AA0142">
              <w:rPr>
                <w:rStyle w:val="Hyperlink"/>
                <w:noProof/>
              </w:rPr>
              <w:t>Machine Learning</w:t>
            </w:r>
            <w:r w:rsidR="0040416D">
              <w:rPr>
                <w:noProof/>
                <w:webHidden/>
              </w:rPr>
              <w:tab/>
            </w:r>
            <w:r w:rsidR="0040416D">
              <w:rPr>
                <w:noProof/>
                <w:webHidden/>
              </w:rPr>
              <w:fldChar w:fldCharType="begin"/>
            </w:r>
            <w:r w:rsidR="0040416D">
              <w:rPr>
                <w:noProof/>
                <w:webHidden/>
              </w:rPr>
              <w:instrText xml:space="preserve"> PAGEREF _Toc99515056 \h </w:instrText>
            </w:r>
            <w:r w:rsidR="0040416D">
              <w:rPr>
                <w:noProof/>
                <w:webHidden/>
              </w:rPr>
            </w:r>
            <w:r w:rsidR="0040416D">
              <w:rPr>
                <w:noProof/>
                <w:webHidden/>
              </w:rPr>
              <w:fldChar w:fldCharType="separate"/>
            </w:r>
            <w:r w:rsidR="00CD3AF0">
              <w:rPr>
                <w:noProof/>
                <w:webHidden/>
              </w:rPr>
              <w:t>42</w:t>
            </w:r>
            <w:r w:rsidR="0040416D">
              <w:rPr>
                <w:noProof/>
                <w:webHidden/>
              </w:rPr>
              <w:fldChar w:fldCharType="end"/>
            </w:r>
          </w:hyperlink>
        </w:p>
        <w:p w14:paraId="1570B56D" w14:textId="1BDC587B"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57" w:history="1">
            <w:r w:rsidR="0040416D" w:rsidRPr="00AA0142">
              <w:rPr>
                <w:rStyle w:val="Hyperlink"/>
                <w:noProof/>
                <w:lang w:eastAsia="nl-NL"/>
              </w:rPr>
              <w:t>6.1.1.</w:t>
            </w:r>
            <w:r w:rsidR="0040416D">
              <w:rPr>
                <w:rFonts w:asciiTheme="minorHAnsi" w:eastAsiaTheme="minorEastAsia" w:hAnsiTheme="minorHAnsi" w:cstheme="minorBidi"/>
                <w:noProof/>
                <w:spacing w:val="0"/>
                <w:lang w:val="en-US"/>
              </w:rPr>
              <w:tab/>
            </w:r>
            <w:r w:rsidR="0040416D" w:rsidRPr="00AA0142">
              <w:rPr>
                <w:rStyle w:val="Hyperlink"/>
                <w:noProof/>
                <w:lang w:eastAsia="nl-NL"/>
              </w:rPr>
              <w:t>DEEP Open Marketplace</w:t>
            </w:r>
            <w:r w:rsidR="0040416D">
              <w:rPr>
                <w:noProof/>
                <w:webHidden/>
              </w:rPr>
              <w:tab/>
            </w:r>
            <w:r w:rsidR="0040416D">
              <w:rPr>
                <w:noProof/>
                <w:webHidden/>
              </w:rPr>
              <w:fldChar w:fldCharType="begin"/>
            </w:r>
            <w:r w:rsidR="0040416D">
              <w:rPr>
                <w:noProof/>
                <w:webHidden/>
              </w:rPr>
              <w:instrText xml:space="preserve"> PAGEREF _Toc99515057 \h </w:instrText>
            </w:r>
            <w:r w:rsidR="0040416D">
              <w:rPr>
                <w:noProof/>
                <w:webHidden/>
              </w:rPr>
            </w:r>
            <w:r w:rsidR="0040416D">
              <w:rPr>
                <w:noProof/>
                <w:webHidden/>
              </w:rPr>
              <w:fldChar w:fldCharType="separate"/>
            </w:r>
            <w:r w:rsidR="00CD3AF0">
              <w:rPr>
                <w:noProof/>
                <w:webHidden/>
              </w:rPr>
              <w:t>42</w:t>
            </w:r>
            <w:r w:rsidR="0040416D">
              <w:rPr>
                <w:noProof/>
                <w:webHidden/>
              </w:rPr>
              <w:fldChar w:fldCharType="end"/>
            </w:r>
          </w:hyperlink>
        </w:p>
        <w:p w14:paraId="1FECD46A" w14:textId="4A41DEBD"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58" w:history="1">
            <w:r w:rsidR="0040416D" w:rsidRPr="00AA0142">
              <w:rPr>
                <w:rStyle w:val="Hyperlink"/>
                <w:noProof/>
                <w:lang w:eastAsia="nl-NL"/>
              </w:rPr>
              <w:t>6.1.2.</w:t>
            </w:r>
            <w:r w:rsidR="0040416D">
              <w:rPr>
                <w:rFonts w:asciiTheme="minorHAnsi" w:eastAsiaTheme="minorEastAsia" w:hAnsiTheme="minorHAnsi" w:cstheme="minorBidi"/>
                <w:noProof/>
                <w:spacing w:val="0"/>
                <w:lang w:val="en-US"/>
              </w:rPr>
              <w:tab/>
            </w:r>
            <w:r w:rsidR="0040416D" w:rsidRPr="00AA0142">
              <w:rPr>
                <w:rStyle w:val="Hyperlink"/>
                <w:noProof/>
                <w:lang w:eastAsia="nl-NL"/>
              </w:rPr>
              <w:t>DEEP Training Facility</w:t>
            </w:r>
            <w:r w:rsidR="0040416D">
              <w:rPr>
                <w:noProof/>
                <w:webHidden/>
              </w:rPr>
              <w:tab/>
            </w:r>
            <w:r w:rsidR="0040416D">
              <w:rPr>
                <w:noProof/>
                <w:webHidden/>
              </w:rPr>
              <w:fldChar w:fldCharType="begin"/>
            </w:r>
            <w:r w:rsidR="0040416D">
              <w:rPr>
                <w:noProof/>
                <w:webHidden/>
              </w:rPr>
              <w:instrText xml:space="preserve"> PAGEREF _Toc99515058 \h </w:instrText>
            </w:r>
            <w:r w:rsidR="0040416D">
              <w:rPr>
                <w:noProof/>
                <w:webHidden/>
              </w:rPr>
            </w:r>
            <w:r w:rsidR="0040416D">
              <w:rPr>
                <w:noProof/>
                <w:webHidden/>
              </w:rPr>
              <w:fldChar w:fldCharType="separate"/>
            </w:r>
            <w:r w:rsidR="00CD3AF0">
              <w:rPr>
                <w:noProof/>
                <w:webHidden/>
              </w:rPr>
              <w:t>43</w:t>
            </w:r>
            <w:r w:rsidR="0040416D">
              <w:rPr>
                <w:noProof/>
                <w:webHidden/>
              </w:rPr>
              <w:fldChar w:fldCharType="end"/>
            </w:r>
          </w:hyperlink>
        </w:p>
        <w:p w14:paraId="5B9DBABA" w14:textId="253D558E"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59" w:history="1">
            <w:r w:rsidR="0040416D" w:rsidRPr="00AA0142">
              <w:rPr>
                <w:rStyle w:val="Hyperlink"/>
                <w:noProof/>
                <w:lang w:eastAsia="nl-NL"/>
              </w:rPr>
              <w:t>6.1.3.</w:t>
            </w:r>
            <w:r w:rsidR="0040416D">
              <w:rPr>
                <w:rFonts w:asciiTheme="minorHAnsi" w:eastAsiaTheme="minorEastAsia" w:hAnsiTheme="minorHAnsi" w:cstheme="minorBidi"/>
                <w:noProof/>
                <w:spacing w:val="0"/>
                <w:lang w:val="en-US"/>
              </w:rPr>
              <w:tab/>
            </w:r>
            <w:r w:rsidR="0040416D" w:rsidRPr="00AA0142">
              <w:rPr>
                <w:rStyle w:val="Hyperlink"/>
                <w:noProof/>
                <w:lang w:eastAsia="nl-NL"/>
              </w:rPr>
              <w:t>DEEP Development Environment</w:t>
            </w:r>
            <w:r w:rsidR="0040416D">
              <w:rPr>
                <w:noProof/>
                <w:webHidden/>
              </w:rPr>
              <w:tab/>
            </w:r>
            <w:r w:rsidR="0040416D">
              <w:rPr>
                <w:noProof/>
                <w:webHidden/>
              </w:rPr>
              <w:fldChar w:fldCharType="begin"/>
            </w:r>
            <w:r w:rsidR="0040416D">
              <w:rPr>
                <w:noProof/>
                <w:webHidden/>
              </w:rPr>
              <w:instrText xml:space="preserve"> PAGEREF _Toc99515059 \h </w:instrText>
            </w:r>
            <w:r w:rsidR="0040416D">
              <w:rPr>
                <w:noProof/>
                <w:webHidden/>
              </w:rPr>
            </w:r>
            <w:r w:rsidR="0040416D">
              <w:rPr>
                <w:noProof/>
                <w:webHidden/>
              </w:rPr>
              <w:fldChar w:fldCharType="separate"/>
            </w:r>
            <w:r w:rsidR="00CD3AF0">
              <w:rPr>
                <w:noProof/>
                <w:webHidden/>
              </w:rPr>
              <w:t>44</w:t>
            </w:r>
            <w:r w:rsidR="0040416D">
              <w:rPr>
                <w:noProof/>
                <w:webHidden/>
              </w:rPr>
              <w:fldChar w:fldCharType="end"/>
            </w:r>
          </w:hyperlink>
        </w:p>
        <w:p w14:paraId="4D1151B4" w14:textId="741BC641"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60" w:history="1">
            <w:r w:rsidR="0040416D" w:rsidRPr="00AA0142">
              <w:rPr>
                <w:rStyle w:val="Hyperlink"/>
                <w:noProof/>
                <w:lang w:eastAsia="nl-NL"/>
              </w:rPr>
              <w:t>6.1.4.</w:t>
            </w:r>
            <w:r w:rsidR="0040416D">
              <w:rPr>
                <w:rFonts w:asciiTheme="minorHAnsi" w:eastAsiaTheme="minorEastAsia" w:hAnsiTheme="minorHAnsi" w:cstheme="minorBidi"/>
                <w:noProof/>
                <w:spacing w:val="0"/>
                <w:lang w:val="en-US"/>
              </w:rPr>
              <w:tab/>
            </w:r>
            <w:r w:rsidR="0040416D" w:rsidRPr="00AA0142">
              <w:rPr>
                <w:rStyle w:val="Hyperlink"/>
                <w:noProof/>
                <w:lang w:eastAsia="nl-NL"/>
              </w:rPr>
              <w:t>DEEPaaS API</w:t>
            </w:r>
            <w:r w:rsidR="0040416D">
              <w:rPr>
                <w:noProof/>
                <w:webHidden/>
              </w:rPr>
              <w:tab/>
            </w:r>
            <w:r w:rsidR="0040416D">
              <w:rPr>
                <w:noProof/>
                <w:webHidden/>
              </w:rPr>
              <w:fldChar w:fldCharType="begin"/>
            </w:r>
            <w:r w:rsidR="0040416D">
              <w:rPr>
                <w:noProof/>
                <w:webHidden/>
              </w:rPr>
              <w:instrText xml:space="preserve"> PAGEREF _Toc99515060 \h </w:instrText>
            </w:r>
            <w:r w:rsidR="0040416D">
              <w:rPr>
                <w:noProof/>
                <w:webHidden/>
              </w:rPr>
            </w:r>
            <w:r w:rsidR="0040416D">
              <w:rPr>
                <w:noProof/>
                <w:webHidden/>
              </w:rPr>
              <w:fldChar w:fldCharType="separate"/>
            </w:r>
            <w:r w:rsidR="00CD3AF0">
              <w:rPr>
                <w:noProof/>
                <w:webHidden/>
              </w:rPr>
              <w:t>44</w:t>
            </w:r>
            <w:r w:rsidR="0040416D">
              <w:rPr>
                <w:noProof/>
                <w:webHidden/>
              </w:rPr>
              <w:fldChar w:fldCharType="end"/>
            </w:r>
          </w:hyperlink>
        </w:p>
        <w:p w14:paraId="2C7841F4" w14:textId="35CFD5D0"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61" w:history="1">
            <w:r w:rsidR="0040416D" w:rsidRPr="00AA0142">
              <w:rPr>
                <w:rStyle w:val="Hyperlink"/>
                <w:noProof/>
                <w:lang w:eastAsia="nl-NL"/>
              </w:rPr>
              <w:t>6.1.5.</w:t>
            </w:r>
            <w:r w:rsidR="0040416D">
              <w:rPr>
                <w:rFonts w:asciiTheme="minorHAnsi" w:eastAsiaTheme="minorEastAsia" w:hAnsiTheme="minorHAnsi" w:cstheme="minorBidi"/>
                <w:noProof/>
                <w:spacing w:val="0"/>
                <w:lang w:val="en-US"/>
              </w:rPr>
              <w:tab/>
            </w:r>
            <w:r w:rsidR="0040416D" w:rsidRPr="00AA0142">
              <w:rPr>
                <w:rStyle w:val="Hyperlink"/>
                <w:noProof/>
                <w:lang w:eastAsia="nl-NL"/>
              </w:rPr>
              <w:t>DEEP Storage</w:t>
            </w:r>
            <w:r w:rsidR="0040416D">
              <w:rPr>
                <w:noProof/>
                <w:webHidden/>
              </w:rPr>
              <w:tab/>
            </w:r>
            <w:r w:rsidR="0040416D">
              <w:rPr>
                <w:noProof/>
                <w:webHidden/>
              </w:rPr>
              <w:fldChar w:fldCharType="begin"/>
            </w:r>
            <w:r w:rsidR="0040416D">
              <w:rPr>
                <w:noProof/>
                <w:webHidden/>
              </w:rPr>
              <w:instrText xml:space="preserve"> PAGEREF _Toc99515061 \h </w:instrText>
            </w:r>
            <w:r w:rsidR="0040416D">
              <w:rPr>
                <w:noProof/>
                <w:webHidden/>
              </w:rPr>
            </w:r>
            <w:r w:rsidR="0040416D">
              <w:rPr>
                <w:noProof/>
                <w:webHidden/>
              </w:rPr>
              <w:fldChar w:fldCharType="separate"/>
            </w:r>
            <w:r w:rsidR="00CD3AF0">
              <w:rPr>
                <w:noProof/>
                <w:webHidden/>
              </w:rPr>
              <w:t>44</w:t>
            </w:r>
            <w:r w:rsidR="0040416D">
              <w:rPr>
                <w:noProof/>
                <w:webHidden/>
              </w:rPr>
              <w:fldChar w:fldCharType="end"/>
            </w:r>
          </w:hyperlink>
        </w:p>
        <w:p w14:paraId="1C870622" w14:textId="1EABEA91"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62" w:history="1">
            <w:r w:rsidR="0040416D" w:rsidRPr="00AA0142">
              <w:rPr>
                <w:rStyle w:val="Hyperlink"/>
                <w:noProof/>
                <w:lang w:eastAsia="nl-NL"/>
              </w:rPr>
              <w:t>6.1.6.</w:t>
            </w:r>
            <w:r w:rsidR="0040416D">
              <w:rPr>
                <w:rFonts w:asciiTheme="minorHAnsi" w:eastAsiaTheme="minorEastAsia" w:hAnsiTheme="minorHAnsi" w:cstheme="minorBidi"/>
                <w:noProof/>
                <w:spacing w:val="0"/>
                <w:lang w:val="en-US"/>
              </w:rPr>
              <w:tab/>
            </w:r>
            <w:r w:rsidR="0040416D" w:rsidRPr="00AA0142">
              <w:rPr>
                <w:rStyle w:val="Hyperlink"/>
                <w:noProof/>
                <w:lang w:eastAsia="nl-NL"/>
              </w:rPr>
              <w:t>DEEP Authentication and Authorisation</w:t>
            </w:r>
            <w:r w:rsidR="0040416D">
              <w:rPr>
                <w:noProof/>
                <w:webHidden/>
              </w:rPr>
              <w:tab/>
            </w:r>
            <w:r w:rsidR="0040416D">
              <w:rPr>
                <w:noProof/>
                <w:webHidden/>
              </w:rPr>
              <w:fldChar w:fldCharType="begin"/>
            </w:r>
            <w:r w:rsidR="0040416D">
              <w:rPr>
                <w:noProof/>
                <w:webHidden/>
              </w:rPr>
              <w:instrText xml:space="preserve"> PAGEREF _Toc99515062 \h </w:instrText>
            </w:r>
            <w:r w:rsidR="0040416D">
              <w:rPr>
                <w:noProof/>
                <w:webHidden/>
              </w:rPr>
            </w:r>
            <w:r w:rsidR="0040416D">
              <w:rPr>
                <w:noProof/>
                <w:webHidden/>
              </w:rPr>
              <w:fldChar w:fldCharType="separate"/>
            </w:r>
            <w:r w:rsidR="00CD3AF0">
              <w:rPr>
                <w:noProof/>
                <w:webHidden/>
              </w:rPr>
              <w:t>44</w:t>
            </w:r>
            <w:r w:rsidR="0040416D">
              <w:rPr>
                <w:noProof/>
                <w:webHidden/>
              </w:rPr>
              <w:fldChar w:fldCharType="end"/>
            </w:r>
          </w:hyperlink>
        </w:p>
        <w:p w14:paraId="03030DB0" w14:textId="2AF5B636" w:rsidR="0040416D" w:rsidRDefault="007634E8">
          <w:pPr>
            <w:pStyle w:val="TOC2"/>
            <w:rPr>
              <w:rFonts w:asciiTheme="minorHAnsi" w:eastAsiaTheme="minorEastAsia" w:hAnsiTheme="minorHAnsi" w:cstheme="minorBidi"/>
              <w:noProof/>
              <w:color w:val="auto"/>
              <w:spacing w:val="0"/>
              <w:lang w:val="en-US"/>
            </w:rPr>
          </w:pPr>
          <w:hyperlink w:anchor="_Toc99515063" w:history="1">
            <w:r w:rsidR="0040416D" w:rsidRPr="00AA0142">
              <w:rPr>
                <w:rStyle w:val="Hyperlink"/>
                <w:noProof/>
              </w:rPr>
              <w:t>6.2.</w:t>
            </w:r>
            <w:r w:rsidR="0040416D">
              <w:rPr>
                <w:rFonts w:asciiTheme="minorHAnsi" w:eastAsiaTheme="minorEastAsia" w:hAnsiTheme="minorHAnsi" w:cstheme="minorBidi"/>
                <w:noProof/>
                <w:color w:val="auto"/>
                <w:spacing w:val="0"/>
                <w:lang w:val="en-US"/>
              </w:rPr>
              <w:tab/>
            </w:r>
            <w:r w:rsidR="0040416D" w:rsidRPr="00AA0142">
              <w:rPr>
                <w:rStyle w:val="Hyperlink"/>
                <w:noProof/>
              </w:rPr>
              <w:t>Development Environments</w:t>
            </w:r>
            <w:r w:rsidR="0040416D">
              <w:rPr>
                <w:noProof/>
                <w:webHidden/>
              </w:rPr>
              <w:tab/>
            </w:r>
            <w:r w:rsidR="0040416D">
              <w:rPr>
                <w:noProof/>
                <w:webHidden/>
              </w:rPr>
              <w:fldChar w:fldCharType="begin"/>
            </w:r>
            <w:r w:rsidR="0040416D">
              <w:rPr>
                <w:noProof/>
                <w:webHidden/>
              </w:rPr>
              <w:instrText xml:space="preserve"> PAGEREF _Toc99515063 \h </w:instrText>
            </w:r>
            <w:r w:rsidR="0040416D">
              <w:rPr>
                <w:noProof/>
                <w:webHidden/>
              </w:rPr>
            </w:r>
            <w:r w:rsidR="0040416D">
              <w:rPr>
                <w:noProof/>
                <w:webHidden/>
              </w:rPr>
              <w:fldChar w:fldCharType="separate"/>
            </w:r>
            <w:r w:rsidR="00CD3AF0">
              <w:rPr>
                <w:noProof/>
                <w:webHidden/>
              </w:rPr>
              <w:t>45</w:t>
            </w:r>
            <w:r w:rsidR="0040416D">
              <w:rPr>
                <w:noProof/>
                <w:webHidden/>
              </w:rPr>
              <w:fldChar w:fldCharType="end"/>
            </w:r>
          </w:hyperlink>
        </w:p>
        <w:p w14:paraId="2730C96B" w14:textId="78A77A3C"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64" w:history="1">
            <w:r w:rsidR="0040416D" w:rsidRPr="00AA0142">
              <w:rPr>
                <w:rStyle w:val="Hyperlink"/>
                <w:noProof/>
                <w:lang w:eastAsia="nl-NL"/>
              </w:rPr>
              <w:t>6.2.1.</w:t>
            </w:r>
            <w:r w:rsidR="0040416D">
              <w:rPr>
                <w:rFonts w:asciiTheme="minorHAnsi" w:eastAsiaTheme="minorEastAsia" w:hAnsiTheme="minorHAnsi" w:cstheme="minorBidi"/>
                <w:noProof/>
                <w:spacing w:val="0"/>
                <w:lang w:val="en-US"/>
              </w:rPr>
              <w:tab/>
            </w:r>
            <w:r w:rsidR="0040416D" w:rsidRPr="00AA0142">
              <w:rPr>
                <w:rStyle w:val="Hyperlink"/>
                <w:noProof/>
                <w:lang w:eastAsia="nl-NL"/>
              </w:rPr>
              <w:t>Notebooks</w:t>
            </w:r>
            <w:r w:rsidR="0040416D">
              <w:rPr>
                <w:noProof/>
                <w:webHidden/>
              </w:rPr>
              <w:tab/>
            </w:r>
            <w:r w:rsidR="0040416D">
              <w:rPr>
                <w:noProof/>
                <w:webHidden/>
              </w:rPr>
              <w:fldChar w:fldCharType="begin"/>
            </w:r>
            <w:r w:rsidR="0040416D">
              <w:rPr>
                <w:noProof/>
                <w:webHidden/>
              </w:rPr>
              <w:instrText xml:space="preserve"> PAGEREF _Toc99515064 \h </w:instrText>
            </w:r>
            <w:r w:rsidR="0040416D">
              <w:rPr>
                <w:noProof/>
                <w:webHidden/>
              </w:rPr>
            </w:r>
            <w:r w:rsidR="0040416D">
              <w:rPr>
                <w:noProof/>
                <w:webHidden/>
              </w:rPr>
              <w:fldChar w:fldCharType="separate"/>
            </w:r>
            <w:r w:rsidR="00CD3AF0">
              <w:rPr>
                <w:noProof/>
                <w:webHidden/>
              </w:rPr>
              <w:t>45</w:t>
            </w:r>
            <w:r w:rsidR="0040416D">
              <w:rPr>
                <w:noProof/>
                <w:webHidden/>
              </w:rPr>
              <w:fldChar w:fldCharType="end"/>
            </w:r>
          </w:hyperlink>
        </w:p>
        <w:p w14:paraId="15ABD55C" w14:textId="1B604C69"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65" w:history="1">
            <w:r w:rsidR="0040416D" w:rsidRPr="00AA0142">
              <w:rPr>
                <w:rStyle w:val="Hyperlink"/>
                <w:noProof/>
                <w:lang w:eastAsia="nl-NL"/>
              </w:rPr>
              <w:t>6.2.2.</w:t>
            </w:r>
            <w:r w:rsidR="0040416D">
              <w:rPr>
                <w:rFonts w:asciiTheme="minorHAnsi" w:eastAsiaTheme="minorEastAsia" w:hAnsiTheme="minorHAnsi" w:cstheme="minorBidi"/>
                <w:noProof/>
                <w:spacing w:val="0"/>
                <w:lang w:val="en-US"/>
              </w:rPr>
              <w:tab/>
            </w:r>
            <w:r w:rsidR="0040416D" w:rsidRPr="00AA0142">
              <w:rPr>
                <w:rStyle w:val="Hyperlink"/>
                <w:noProof/>
                <w:lang w:eastAsia="nl-NL"/>
              </w:rPr>
              <w:t>Binder</w:t>
            </w:r>
            <w:r w:rsidR="0040416D">
              <w:rPr>
                <w:noProof/>
                <w:webHidden/>
              </w:rPr>
              <w:tab/>
            </w:r>
            <w:r w:rsidR="0040416D">
              <w:rPr>
                <w:noProof/>
                <w:webHidden/>
              </w:rPr>
              <w:fldChar w:fldCharType="begin"/>
            </w:r>
            <w:r w:rsidR="0040416D">
              <w:rPr>
                <w:noProof/>
                <w:webHidden/>
              </w:rPr>
              <w:instrText xml:space="preserve"> PAGEREF _Toc99515065 \h </w:instrText>
            </w:r>
            <w:r w:rsidR="0040416D">
              <w:rPr>
                <w:noProof/>
                <w:webHidden/>
              </w:rPr>
            </w:r>
            <w:r w:rsidR="0040416D">
              <w:rPr>
                <w:noProof/>
                <w:webHidden/>
              </w:rPr>
              <w:fldChar w:fldCharType="separate"/>
            </w:r>
            <w:r w:rsidR="00CD3AF0">
              <w:rPr>
                <w:noProof/>
                <w:webHidden/>
              </w:rPr>
              <w:t>46</w:t>
            </w:r>
            <w:r w:rsidR="0040416D">
              <w:rPr>
                <w:noProof/>
                <w:webHidden/>
              </w:rPr>
              <w:fldChar w:fldCharType="end"/>
            </w:r>
          </w:hyperlink>
        </w:p>
        <w:p w14:paraId="7C24D979" w14:textId="771DCAC4" w:rsidR="0040416D" w:rsidRDefault="007634E8">
          <w:pPr>
            <w:pStyle w:val="TOC2"/>
            <w:rPr>
              <w:rFonts w:asciiTheme="minorHAnsi" w:eastAsiaTheme="minorEastAsia" w:hAnsiTheme="minorHAnsi" w:cstheme="minorBidi"/>
              <w:noProof/>
              <w:color w:val="auto"/>
              <w:spacing w:val="0"/>
              <w:lang w:val="en-US"/>
            </w:rPr>
          </w:pPr>
          <w:hyperlink w:anchor="_Toc99515066" w:history="1">
            <w:r w:rsidR="0040416D" w:rsidRPr="00AA0142">
              <w:rPr>
                <w:rStyle w:val="Hyperlink"/>
                <w:noProof/>
              </w:rPr>
              <w:t>6.3.</w:t>
            </w:r>
            <w:r w:rsidR="0040416D">
              <w:rPr>
                <w:rFonts w:asciiTheme="minorHAnsi" w:eastAsiaTheme="minorEastAsia" w:hAnsiTheme="minorHAnsi" w:cstheme="minorBidi"/>
                <w:noProof/>
                <w:color w:val="auto"/>
                <w:spacing w:val="0"/>
                <w:lang w:val="en-US"/>
              </w:rPr>
              <w:tab/>
            </w:r>
            <w:r w:rsidR="0040416D" w:rsidRPr="00AA0142">
              <w:rPr>
                <w:rStyle w:val="Hyperlink"/>
                <w:noProof/>
              </w:rPr>
              <w:t>Cloud Orchestrators</w:t>
            </w:r>
            <w:r w:rsidR="0040416D">
              <w:rPr>
                <w:noProof/>
                <w:webHidden/>
              </w:rPr>
              <w:tab/>
            </w:r>
            <w:r w:rsidR="0040416D">
              <w:rPr>
                <w:noProof/>
                <w:webHidden/>
              </w:rPr>
              <w:fldChar w:fldCharType="begin"/>
            </w:r>
            <w:r w:rsidR="0040416D">
              <w:rPr>
                <w:noProof/>
                <w:webHidden/>
              </w:rPr>
              <w:instrText xml:space="preserve"> PAGEREF _Toc99515066 \h </w:instrText>
            </w:r>
            <w:r w:rsidR="0040416D">
              <w:rPr>
                <w:noProof/>
                <w:webHidden/>
              </w:rPr>
            </w:r>
            <w:r w:rsidR="0040416D">
              <w:rPr>
                <w:noProof/>
                <w:webHidden/>
              </w:rPr>
              <w:fldChar w:fldCharType="separate"/>
            </w:r>
            <w:r w:rsidR="00CD3AF0">
              <w:rPr>
                <w:noProof/>
                <w:webHidden/>
              </w:rPr>
              <w:t>47</w:t>
            </w:r>
            <w:r w:rsidR="0040416D">
              <w:rPr>
                <w:noProof/>
                <w:webHidden/>
              </w:rPr>
              <w:fldChar w:fldCharType="end"/>
            </w:r>
          </w:hyperlink>
        </w:p>
        <w:p w14:paraId="2CB7F9DC" w14:textId="7F9353C4"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67" w:history="1">
            <w:r w:rsidR="0040416D" w:rsidRPr="00AA0142">
              <w:rPr>
                <w:rStyle w:val="Hyperlink"/>
                <w:noProof/>
                <w:lang w:eastAsia="nl-NL"/>
              </w:rPr>
              <w:t>6.3.1.</w:t>
            </w:r>
            <w:r w:rsidR="0040416D">
              <w:rPr>
                <w:rFonts w:asciiTheme="minorHAnsi" w:eastAsiaTheme="minorEastAsia" w:hAnsiTheme="minorHAnsi" w:cstheme="minorBidi"/>
                <w:noProof/>
                <w:spacing w:val="0"/>
                <w:lang w:val="en-US"/>
              </w:rPr>
              <w:tab/>
            </w:r>
            <w:r w:rsidR="0040416D" w:rsidRPr="00AA0142">
              <w:rPr>
                <w:rStyle w:val="Hyperlink"/>
                <w:noProof/>
                <w:lang w:eastAsia="nl-NL"/>
              </w:rPr>
              <w:t>Infrastructure Manager</w:t>
            </w:r>
            <w:r w:rsidR="0040416D">
              <w:rPr>
                <w:noProof/>
                <w:webHidden/>
              </w:rPr>
              <w:tab/>
            </w:r>
            <w:r w:rsidR="0040416D">
              <w:rPr>
                <w:noProof/>
                <w:webHidden/>
              </w:rPr>
              <w:fldChar w:fldCharType="begin"/>
            </w:r>
            <w:r w:rsidR="0040416D">
              <w:rPr>
                <w:noProof/>
                <w:webHidden/>
              </w:rPr>
              <w:instrText xml:space="preserve"> PAGEREF _Toc99515067 \h </w:instrText>
            </w:r>
            <w:r w:rsidR="0040416D">
              <w:rPr>
                <w:noProof/>
                <w:webHidden/>
              </w:rPr>
            </w:r>
            <w:r w:rsidR="0040416D">
              <w:rPr>
                <w:noProof/>
                <w:webHidden/>
              </w:rPr>
              <w:fldChar w:fldCharType="separate"/>
            </w:r>
            <w:r w:rsidR="00CD3AF0">
              <w:rPr>
                <w:noProof/>
                <w:webHidden/>
              </w:rPr>
              <w:t>48</w:t>
            </w:r>
            <w:r w:rsidR="0040416D">
              <w:rPr>
                <w:noProof/>
                <w:webHidden/>
              </w:rPr>
              <w:fldChar w:fldCharType="end"/>
            </w:r>
          </w:hyperlink>
        </w:p>
        <w:p w14:paraId="28F92CFD" w14:textId="204EACF1"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68" w:history="1">
            <w:r w:rsidR="0040416D" w:rsidRPr="00AA0142">
              <w:rPr>
                <w:rStyle w:val="Hyperlink"/>
                <w:noProof/>
                <w:lang w:eastAsia="nl-NL"/>
              </w:rPr>
              <w:t>6.3.2.</w:t>
            </w:r>
            <w:r w:rsidR="0040416D">
              <w:rPr>
                <w:rFonts w:asciiTheme="minorHAnsi" w:eastAsiaTheme="minorEastAsia" w:hAnsiTheme="minorHAnsi" w:cstheme="minorBidi"/>
                <w:noProof/>
                <w:spacing w:val="0"/>
                <w:lang w:val="en-US"/>
              </w:rPr>
              <w:tab/>
            </w:r>
            <w:r w:rsidR="0040416D" w:rsidRPr="00AA0142">
              <w:rPr>
                <w:rStyle w:val="Hyperlink"/>
                <w:noProof/>
                <w:lang w:eastAsia="nl-NL"/>
              </w:rPr>
              <w:t>Elastic Cloud Computing Cluster</w:t>
            </w:r>
            <w:r w:rsidR="0040416D">
              <w:rPr>
                <w:noProof/>
                <w:webHidden/>
              </w:rPr>
              <w:tab/>
            </w:r>
            <w:r w:rsidR="0040416D">
              <w:rPr>
                <w:noProof/>
                <w:webHidden/>
              </w:rPr>
              <w:fldChar w:fldCharType="begin"/>
            </w:r>
            <w:r w:rsidR="0040416D">
              <w:rPr>
                <w:noProof/>
                <w:webHidden/>
              </w:rPr>
              <w:instrText xml:space="preserve"> PAGEREF _Toc99515068 \h </w:instrText>
            </w:r>
            <w:r w:rsidR="0040416D">
              <w:rPr>
                <w:noProof/>
                <w:webHidden/>
              </w:rPr>
            </w:r>
            <w:r w:rsidR="0040416D">
              <w:rPr>
                <w:noProof/>
                <w:webHidden/>
              </w:rPr>
              <w:fldChar w:fldCharType="separate"/>
            </w:r>
            <w:r w:rsidR="00CD3AF0">
              <w:rPr>
                <w:noProof/>
                <w:webHidden/>
              </w:rPr>
              <w:t>50</w:t>
            </w:r>
            <w:r w:rsidR="0040416D">
              <w:rPr>
                <w:noProof/>
                <w:webHidden/>
              </w:rPr>
              <w:fldChar w:fldCharType="end"/>
            </w:r>
          </w:hyperlink>
        </w:p>
        <w:p w14:paraId="7A3FA4FF" w14:textId="0273ED01"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69" w:history="1">
            <w:r w:rsidR="0040416D" w:rsidRPr="00AA0142">
              <w:rPr>
                <w:rStyle w:val="Hyperlink"/>
                <w:noProof/>
                <w:lang w:eastAsia="nl-NL"/>
              </w:rPr>
              <w:t>6.3.3.</w:t>
            </w:r>
            <w:r w:rsidR="0040416D">
              <w:rPr>
                <w:rFonts w:asciiTheme="minorHAnsi" w:eastAsiaTheme="minorEastAsia" w:hAnsiTheme="minorHAnsi" w:cstheme="minorBidi"/>
                <w:noProof/>
                <w:spacing w:val="0"/>
                <w:lang w:val="en-US"/>
              </w:rPr>
              <w:tab/>
            </w:r>
            <w:r w:rsidR="0040416D" w:rsidRPr="00AA0142">
              <w:rPr>
                <w:rStyle w:val="Hyperlink"/>
                <w:noProof/>
                <w:lang w:eastAsia="nl-NL"/>
              </w:rPr>
              <w:t>PaaS Orchestrator</w:t>
            </w:r>
            <w:r w:rsidR="0040416D">
              <w:rPr>
                <w:noProof/>
                <w:webHidden/>
              </w:rPr>
              <w:tab/>
            </w:r>
            <w:r w:rsidR="0040416D">
              <w:rPr>
                <w:noProof/>
                <w:webHidden/>
              </w:rPr>
              <w:fldChar w:fldCharType="begin"/>
            </w:r>
            <w:r w:rsidR="0040416D">
              <w:rPr>
                <w:noProof/>
                <w:webHidden/>
              </w:rPr>
              <w:instrText xml:space="preserve"> PAGEREF _Toc99515069 \h </w:instrText>
            </w:r>
            <w:r w:rsidR="0040416D">
              <w:rPr>
                <w:noProof/>
                <w:webHidden/>
              </w:rPr>
            </w:r>
            <w:r w:rsidR="0040416D">
              <w:rPr>
                <w:noProof/>
                <w:webHidden/>
              </w:rPr>
              <w:fldChar w:fldCharType="separate"/>
            </w:r>
            <w:r w:rsidR="00CD3AF0">
              <w:rPr>
                <w:noProof/>
                <w:webHidden/>
              </w:rPr>
              <w:t>52</w:t>
            </w:r>
            <w:r w:rsidR="0040416D">
              <w:rPr>
                <w:noProof/>
                <w:webHidden/>
              </w:rPr>
              <w:fldChar w:fldCharType="end"/>
            </w:r>
          </w:hyperlink>
        </w:p>
        <w:p w14:paraId="76A9C897" w14:textId="2A2EF4C2" w:rsidR="0040416D" w:rsidRDefault="007634E8">
          <w:pPr>
            <w:pStyle w:val="TOC3"/>
            <w:tabs>
              <w:tab w:val="left" w:pos="1320"/>
              <w:tab w:val="right" w:leader="dot" w:pos="9016"/>
            </w:tabs>
            <w:rPr>
              <w:rFonts w:asciiTheme="minorHAnsi" w:eastAsiaTheme="minorEastAsia" w:hAnsiTheme="minorHAnsi" w:cstheme="minorBidi"/>
              <w:noProof/>
              <w:spacing w:val="0"/>
              <w:lang w:val="en-US"/>
            </w:rPr>
          </w:pPr>
          <w:hyperlink w:anchor="_Toc99515070" w:history="1">
            <w:r w:rsidR="0040416D" w:rsidRPr="00AA0142">
              <w:rPr>
                <w:rStyle w:val="Hyperlink"/>
                <w:noProof/>
                <w:lang w:eastAsia="nl-NL"/>
              </w:rPr>
              <w:t>6.3.4.</w:t>
            </w:r>
            <w:r w:rsidR="0040416D">
              <w:rPr>
                <w:rFonts w:asciiTheme="minorHAnsi" w:eastAsiaTheme="minorEastAsia" w:hAnsiTheme="minorHAnsi" w:cstheme="minorBidi"/>
                <w:noProof/>
                <w:spacing w:val="0"/>
                <w:lang w:val="en-US"/>
              </w:rPr>
              <w:tab/>
            </w:r>
            <w:r w:rsidR="0040416D" w:rsidRPr="00AA0142">
              <w:rPr>
                <w:rStyle w:val="Hyperlink"/>
                <w:noProof/>
                <w:lang w:eastAsia="nl-NL"/>
              </w:rPr>
              <w:t>Dynamic On-Demand Analysis Software</w:t>
            </w:r>
            <w:r w:rsidR="0040416D">
              <w:rPr>
                <w:noProof/>
                <w:webHidden/>
              </w:rPr>
              <w:tab/>
            </w:r>
            <w:r w:rsidR="0040416D">
              <w:rPr>
                <w:noProof/>
                <w:webHidden/>
              </w:rPr>
              <w:fldChar w:fldCharType="begin"/>
            </w:r>
            <w:r w:rsidR="0040416D">
              <w:rPr>
                <w:noProof/>
                <w:webHidden/>
              </w:rPr>
              <w:instrText xml:space="preserve"> PAGEREF _Toc99515070 \h </w:instrText>
            </w:r>
            <w:r w:rsidR="0040416D">
              <w:rPr>
                <w:noProof/>
                <w:webHidden/>
              </w:rPr>
            </w:r>
            <w:r w:rsidR="0040416D">
              <w:rPr>
                <w:noProof/>
                <w:webHidden/>
              </w:rPr>
              <w:fldChar w:fldCharType="separate"/>
            </w:r>
            <w:r w:rsidR="00CD3AF0">
              <w:rPr>
                <w:noProof/>
                <w:webHidden/>
              </w:rPr>
              <w:t>53</w:t>
            </w:r>
            <w:r w:rsidR="0040416D">
              <w:rPr>
                <w:noProof/>
                <w:webHidden/>
              </w:rPr>
              <w:fldChar w:fldCharType="end"/>
            </w:r>
          </w:hyperlink>
        </w:p>
        <w:p w14:paraId="6A812FBB" w14:textId="07408665" w:rsidR="0040416D" w:rsidRDefault="007634E8">
          <w:pPr>
            <w:pStyle w:val="TOC1"/>
            <w:rPr>
              <w:rFonts w:asciiTheme="minorHAnsi" w:eastAsiaTheme="minorEastAsia" w:hAnsiTheme="minorHAnsi" w:cstheme="minorBidi"/>
              <w:color w:val="auto"/>
              <w:spacing w:val="0"/>
              <w:lang w:val="en-US"/>
            </w:rPr>
          </w:pPr>
          <w:hyperlink w:anchor="_Toc99515071" w:history="1">
            <w:r w:rsidR="0040416D" w:rsidRPr="00AA0142">
              <w:rPr>
                <w:rStyle w:val="Hyperlink"/>
              </w:rPr>
              <w:t>7.</w:t>
            </w:r>
            <w:r w:rsidR="0040416D">
              <w:rPr>
                <w:rFonts w:asciiTheme="minorHAnsi" w:eastAsiaTheme="minorEastAsia" w:hAnsiTheme="minorHAnsi" w:cstheme="minorBidi"/>
                <w:color w:val="auto"/>
                <w:spacing w:val="0"/>
                <w:lang w:val="en-US"/>
              </w:rPr>
              <w:tab/>
            </w:r>
            <w:r w:rsidR="0040416D" w:rsidRPr="00AA0142">
              <w:rPr>
                <w:rStyle w:val="Hyperlink"/>
              </w:rPr>
              <w:t>Consultants</w:t>
            </w:r>
            <w:r w:rsidR="0040416D">
              <w:rPr>
                <w:webHidden/>
              </w:rPr>
              <w:tab/>
            </w:r>
            <w:r w:rsidR="0040416D">
              <w:rPr>
                <w:webHidden/>
              </w:rPr>
              <w:fldChar w:fldCharType="begin"/>
            </w:r>
            <w:r w:rsidR="0040416D">
              <w:rPr>
                <w:webHidden/>
              </w:rPr>
              <w:instrText xml:space="preserve"> PAGEREF _Toc99515071 \h </w:instrText>
            </w:r>
            <w:r w:rsidR="0040416D">
              <w:rPr>
                <w:webHidden/>
              </w:rPr>
            </w:r>
            <w:r w:rsidR="0040416D">
              <w:rPr>
                <w:webHidden/>
              </w:rPr>
              <w:fldChar w:fldCharType="separate"/>
            </w:r>
            <w:r w:rsidR="00CD3AF0">
              <w:rPr>
                <w:webHidden/>
              </w:rPr>
              <w:t>54</w:t>
            </w:r>
            <w:r w:rsidR="0040416D">
              <w:rPr>
                <w:webHidden/>
              </w:rPr>
              <w:fldChar w:fldCharType="end"/>
            </w:r>
          </w:hyperlink>
        </w:p>
        <w:p w14:paraId="791101E8" w14:textId="64E73327" w:rsidR="0040416D" w:rsidRDefault="007634E8">
          <w:pPr>
            <w:pStyle w:val="TOC2"/>
            <w:rPr>
              <w:rFonts w:asciiTheme="minorHAnsi" w:eastAsiaTheme="minorEastAsia" w:hAnsiTheme="minorHAnsi" w:cstheme="minorBidi"/>
              <w:noProof/>
              <w:color w:val="auto"/>
              <w:spacing w:val="0"/>
              <w:lang w:val="en-US"/>
            </w:rPr>
          </w:pPr>
          <w:hyperlink w:anchor="_Toc99515072" w:history="1">
            <w:r w:rsidR="0040416D" w:rsidRPr="00AA0142">
              <w:rPr>
                <w:rStyle w:val="Hyperlink"/>
                <w:noProof/>
              </w:rPr>
              <w:t>7.1.</w:t>
            </w:r>
            <w:r w:rsidR="0040416D">
              <w:rPr>
                <w:rFonts w:asciiTheme="minorHAnsi" w:eastAsiaTheme="minorEastAsia" w:hAnsiTheme="minorHAnsi" w:cstheme="minorBidi"/>
                <w:noProof/>
                <w:color w:val="auto"/>
                <w:spacing w:val="0"/>
                <w:lang w:val="en-US"/>
              </w:rPr>
              <w:tab/>
            </w:r>
            <w:r w:rsidR="0040416D" w:rsidRPr="00AA0142">
              <w:rPr>
                <w:rStyle w:val="Hyperlink"/>
                <w:noProof/>
              </w:rPr>
              <w:t>Generic Support</w:t>
            </w:r>
            <w:r w:rsidR="0040416D">
              <w:rPr>
                <w:noProof/>
                <w:webHidden/>
              </w:rPr>
              <w:tab/>
            </w:r>
            <w:r w:rsidR="0040416D">
              <w:rPr>
                <w:noProof/>
                <w:webHidden/>
              </w:rPr>
              <w:fldChar w:fldCharType="begin"/>
            </w:r>
            <w:r w:rsidR="0040416D">
              <w:rPr>
                <w:noProof/>
                <w:webHidden/>
              </w:rPr>
              <w:instrText xml:space="preserve"> PAGEREF _Toc99515072 \h </w:instrText>
            </w:r>
            <w:r w:rsidR="0040416D">
              <w:rPr>
                <w:noProof/>
                <w:webHidden/>
              </w:rPr>
            </w:r>
            <w:r w:rsidR="0040416D">
              <w:rPr>
                <w:noProof/>
                <w:webHidden/>
              </w:rPr>
              <w:fldChar w:fldCharType="separate"/>
            </w:r>
            <w:r w:rsidR="00CD3AF0">
              <w:rPr>
                <w:noProof/>
                <w:webHidden/>
              </w:rPr>
              <w:t>54</w:t>
            </w:r>
            <w:r w:rsidR="0040416D">
              <w:rPr>
                <w:noProof/>
                <w:webHidden/>
              </w:rPr>
              <w:fldChar w:fldCharType="end"/>
            </w:r>
          </w:hyperlink>
        </w:p>
        <w:p w14:paraId="1C830D7B" w14:textId="319C6EEE" w:rsidR="0040416D" w:rsidRDefault="007634E8">
          <w:pPr>
            <w:pStyle w:val="TOC2"/>
            <w:rPr>
              <w:rFonts w:asciiTheme="minorHAnsi" w:eastAsiaTheme="minorEastAsia" w:hAnsiTheme="minorHAnsi" w:cstheme="minorBidi"/>
              <w:noProof/>
              <w:color w:val="auto"/>
              <w:spacing w:val="0"/>
              <w:lang w:val="en-US"/>
            </w:rPr>
          </w:pPr>
          <w:hyperlink w:anchor="_Toc99515073" w:history="1">
            <w:r w:rsidR="0040416D" w:rsidRPr="00AA0142">
              <w:rPr>
                <w:rStyle w:val="Hyperlink"/>
                <w:noProof/>
              </w:rPr>
              <w:t>7.2.</w:t>
            </w:r>
            <w:r w:rsidR="0040416D">
              <w:rPr>
                <w:rFonts w:asciiTheme="minorHAnsi" w:eastAsiaTheme="minorEastAsia" w:hAnsiTheme="minorHAnsi" w:cstheme="minorBidi"/>
                <w:noProof/>
                <w:color w:val="auto"/>
                <w:spacing w:val="0"/>
                <w:lang w:val="en-US"/>
              </w:rPr>
              <w:tab/>
            </w:r>
            <w:r w:rsidR="0040416D" w:rsidRPr="00AA0142">
              <w:rPr>
                <w:rStyle w:val="Hyperlink"/>
                <w:noProof/>
              </w:rPr>
              <w:t>Services Supporters of the EOSC Compute Platform</w:t>
            </w:r>
            <w:r w:rsidR="0040416D">
              <w:rPr>
                <w:noProof/>
                <w:webHidden/>
              </w:rPr>
              <w:tab/>
            </w:r>
            <w:r w:rsidR="0040416D">
              <w:rPr>
                <w:noProof/>
                <w:webHidden/>
              </w:rPr>
              <w:fldChar w:fldCharType="begin"/>
            </w:r>
            <w:r w:rsidR="0040416D">
              <w:rPr>
                <w:noProof/>
                <w:webHidden/>
              </w:rPr>
              <w:instrText xml:space="preserve"> PAGEREF _Toc99515073 \h </w:instrText>
            </w:r>
            <w:r w:rsidR="0040416D">
              <w:rPr>
                <w:noProof/>
                <w:webHidden/>
              </w:rPr>
            </w:r>
            <w:r w:rsidR="0040416D">
              <w:rPr>
                <w:noProof/>
                <w:webHidden/>
              </w:rPr>
              <w:fldChar w:fldCharType="separate"/>
            </w:r>
            <w:r w:rsidR="00CD3AF0">
              <w:rPr>
                <w:noProof/>
                <w:webHidden/>
              </w:rPr>
              <w:t>54</w:t>
            </w:r>
            <w:r w:rsidR="0040416D">
              <w:rPr>
                <w:noProof/>
                <w:webHidden/>
              </w:rPr>
              <w:fldChar w:fldCharType="end"/>
            </w:r>
          </w:hyperlink>
        </w:p>
        <w:p w14:paraId="3B249010" w14:textId="6AA8E63F" w:rsidR="00D55A25" w:rsidRDefault="003E7F39">
          <w:pPr>
            <w:tabs>
              <w:tab w:val="right" w:pos="9025"/>
            </w:tabs>
            <w:spacing w:before="60" w:after="80" w:line="240" w:lineRule="auto"/>
            <w:ind w:left="360"/>
            <w:rPr>
              <w:b/>
              <w:color w:val="000000"/>
            </w:rPr>
          </w:pPr>
          <w:r>
            <w:fldChar w:fldCharType="end"/>
          </w:r>
        </w:p>
      </w:sdtContent>
    </w:sdt>
    <w:p w14:paraId="04B792E1" w14:textId="77777777" w:rsidR="00D55A25" w:rsidRDefault="00D55A25"/>
    <w:p w14:paraId="118A65C8" w14:textId="4615A42C" w:rsidR="003A5918" w:rsidRDefault="003A5918"/>
    <w:p w14:paraId="4747F544" w14:textId="77777777" w:rsidR="003A5918" w:rsidRDefault="003A5918">
      <w:r>
        <w:br w:type="page"/>
      </w:r>
    </w:p>
    <w:p w14:paraId="3E517CB5" w14:textId="77777777" w:rsidR="003A5918" w:rsidRPr="00D675CE" w:rsidRDefault="003A5918" w:rsidP="003A5918">
      <w:pPr>
        <w:pStyle w:val="Appendix"/>
      </w:pPr>
      <w:bookmarkStart w:id="0" w:name="_Toc75847970"/>
      <w:bookmarkStart w:id="1" w:name="_Toc99515017"/>
      <w:r w:rsidRPr="00C82525">
        <w:lastRenderedPageBreak/>
        <w:t>Executive summary</w:t>
      </w:r>
      <w:bookmarkEnd w:id="0"/>
      <w:bookmarkEnd w:id="1"/>
      <w:r w:rsidRPr="00C82525">
        <w:t xml:space="preserve">  </w:t>
      </w:r>
    </w:p>
    <w:p w14:paraId="09D8BA5B" w14:textId="77777777" w:rsidR="005122F0" w:rsidRDefault="005122F0" w:rsidP="005122F0">
      <w:pPr>
        <w:pStyle w:val="NormalWeb"/>
        <w:spacing w:before="200" w:beforeAutospacing="0" w:after="0" w:afterAutospacing="0"/>
        <w:jc w:val="both"/>
      </w:pPr>
      <w:r>
        <w:rPr>
          <w:rFonts w:ascii="Arial" w:hAnsi="Arial" w:cs="Arial"/>
          <w:color w:val="000000"/>
          <w:sz w:val="22"/>
          <w:szCs w:val="22"/>
        </w:rPr>
        <w:t>EGI-ACE is a 30-month project coordinated by the EGI Foundation with a mission to empower researchers from all disciplines to collaborate in data- and compute-intensive research through free-at-point-of-use services. Building on the distributed computing integration in the EOSC-hub project, EGI-ACE will deliver the EOSC Compute Platform (ECP) and will contribute to the EOSC Data Commons through a federation of cloud compute and storage facilities, PaaS services and data spaces with analytics tools and federated access services.</w:t>
      </w:r>
    </w:p>
    <w:p w14:paraId="5A71E563" w14:textId="1D0E2A1D" w:rsidR="005122F0" w:rsidRDefault="005122F0" w:rsidP="005122F0">
      <w:pPr>
        <w:pStyle w:val="NormalWeb"/>
        <w:spacing w:before="200" w:beforeAutospacing="0" w:after="0" w:afterAutospacing="0"/>
        <w:jc w:val="both"/>
      </w:pPr>
      <w:r>
        <w:rPr>
          <w:rFonts w:ascii="Arial" w:hAnsi="Arial" w:cs="Arial"/>
          <w:color w:val="000000"/>
          <w:sz w:val="22"/>
          <w:szCs w:val="22"/>
        </w:rPr>
        <w:t xml:space="preserve">This handbook is instrumental in providing guidance and insights on how users from different scientific disciplines can use the services offered by the EOSC Compute Platform for supporting data- and compute-intensive research. After a brief overview about the EOSC Compute Platform, the handbook provides a deep view on the Platform services which are grouped into three main categories: Compute, Data and Advanced services. In Section </w:t>
      </w:r>
      <w:r w:rsidR="002D0C2C">
        <w:rPr>
          <w:rFonts w:ascii="Arial" w:hAnsi="Arial" w:cs="Arial"/>
          <w:color w:val="000000"/>
          <w:sz w:val="22"/>
          <w:szCs w:val="22"/>
        </w:rPr>
        <w:fldChar w:fldCharType="begin"/>
      </w:r>
      <w:r w:rsidR="002D0C2C">
        <w:rPr>
          <w:rFonts w:ascii="Arial" w:hAnsi="Arial" w:cs="Arial"/>
          <w:color w:val="000000"/>
          <w:sz w:val="22"/>
          <w:szCs w:val="22"/>
        </w:rPr>
        <w:instrText xml:space="preserve"> REF _Ref99019573 \r \h </w:instrText>
      </w:r>
      <w:r w:rsidR="002D0C2C">
        <w:rPr>
          <w:rFonts w:ascii="Arial" w:hAnsi="Arial" w:cs="Arial"/>
          <w:color w:val="000000"/>
          <w:sz w:val="22"/>
          <w:szCs w:val="22"/>
        </w:rPr>
      </w:r>
      <w:r w:rsidR="002D0C2C">
        <w:rPr>
          <w:rFonts w:ascii="Arial" w:hAnsi="Arial" w:cs="Arial"/>
          <w:color w:val="000000"/>
          <w:sz w:val="22"/>
          <w:szCs w:val="22"/>
        </w:rPr>
        <w:fldChar w:fldCharType="separate"/>
      </w:r>
      <w:r w:rsidR="00CD3AF0">
        <w:rPr>
          <w:rFonts w:ascii="Arial" w:hAnsi="Arial" w:cs="Arial"/>
          <w:color w:val="000000"/>
          <w:sz w:val="22"/>
          <w:szCs w:val="22"/>
        </w:rPr>
        <w:t>4</w:t>
      </w:r>
      <w:r w:rsidR="002D0C2C">
        <w:rPr>
          <w:rFonts w:ascii="Arial" w:hAnsi="Arial" w:cs="Arial"/>
          <w:color w:val="000000"/>
          <w:sz w:val="22"/>
          <w:szCs w:val="22"/>
        </w:rPr>
        <w:fldChar w:fldCharType="end"/>
      </w:r>
      <w:r>
        <w:rPr>
          <w:rFonts w:ascii="Arial" w:hAnsi="Arial" w:cs="Arial"/>
          <w:color w:val="000000"/>
          <w:sz w:val="22"/>
          <w:szCs w:val="22"/>
        </w:rPr>
        <w:t xml:space="preserve">, </w:t>
      </w:r>
      <w:r w:rsidR="002D0C2C">
        <w:rPr>
          <w:rFonts w:ascii="Arial" w:hAnsi="Arial" w:cs="Arial"/>
          <w:color w:val="000000"/>
          <w:sz w:val="22"/>
          <w:szCs w:val="22"/>
        </w:rPr>
        <w:fldChar w:fldCharType="begin"/>
      </w:r>
      <w:r w:rsidR="002D0C2C">
        <w:rPr>
          <w:rFonts w:ascii="Arial" w:hAnsi="Arial" w:cs="Arial"/>
          <w:color w:val="000000"/>
          <w:sz w:val="22"/>
          <w:szCs w:val="22"/>
        </w:rPr>
        <w:instrText xml:space="preserve"> REF _Ref99019589 \r \h </w:instrText>
      </w:r>
      <w:r w:rsidR="002D0C2C">
        <w:rPr>
          <w:rFonts w:ascii="Arial" w:hAnsi="Arial" w:cs="Arial"/>
          <w:color w:val="000000"/>
          <w:sz w:val="22"/>
          <w:szCs w:val="22"/>
        </w:rPr>
      </w:r>
      <w:r w:rsidR="002D0C2C">
        <w:rPr>
          <w:rFonts w:ascii="Arial" w:hAnsi="Arial" w:cs="Arial"/>
          <w:color w:val="000000"/>
          <w:sz w:val="22"/>
          <w:szCs w:val="22"/>
        </w:rPr>
        <w:fldChar w:fldCharType="separate"/>
      </w:r>
      <w:r w:rsidR="00CD3AF0">
        <w:rPr>
          <w:rFonts w:ascii="Arial" w:hAnsi="Arial" w:cs="Arial"/>
          <w:color w:val="000000"/>
          <w:sz w:val="22"/>
          <w:szCs w:val="22"/>
        </w:rPr>
        <w:t>5</w:t>
      </w:r>
      <w:r w:rsidR="002D0C2C">
        <w:rPr>
          <w:rFonts w:ascii="Arial" w:hAnsi="Arial" w:cs="Arial"/>
          <w:color w:val="000000"/>
          <w:sz w:val="22"/>
          <w:szCs w:val="22"/>
        </w:rPr>
        <w:fldChar w:fldCharType="end"/>
      </w:r>
      <w:r w:rsidR="002D0C2C">
        <w:rPr>
          <w:rFonts w:ascii="Arial" w:hAnsi="Arial" w:cs="Arial"/>
          <w:color w:val="000000"/>
          <w:sz w:val="22"/>
          <w:szCs w:val="22"/>
        </w:rPr>
        <w:t xml:space="preserve"> </w:t>
      </w:r>
      <w:r>
        <w:rPr>
          <w:rFonts w:ascii="Arial" w:hAnsi="Arial" w:cs="Arial"/>
          <w:color w:val="000000"/>
          <w:sz w:val="22"/>
          <w:szCs w:val="22"/>
        </w:rPr>
        <w:t xml:space="preserve">and </w:t>
      </w:r>
      <w:r w:rsidR="002D0C2C">
        <w:rPr>
          <w:rFonts w:ascii="Arial" w:hAnsi="Arial" w:cs="Arial"/>
          <w:color w:val="000000"/>
          <w:sz w:val="22"/>
          <w:szCs w:val="22"/>
        </w:rPr>
        <w:fldChar w:fldCharType="begin"/>
      </w:r>
      <w:r w:rsidR="002D0C2C">
        <w:rPr>
          <w:rFonts w:ascii="Arial" w:hAnsi="Arial" w:cs="Arial"/>
          <w:color w:val="000000"/>
          <w:sz w:val="22"/>
          <w:szCs w:val="22"/>
        </w:rPr>
        <w:instrText xml:space="preserve"> REF _Ref99019612 \r \h </w:instrText>
      </w:r>
      <w:r w:rsidR="002D0C2C">
        <w:rPr>
          <w:rFonts w:ascii="Arial" w:hAnsi="Arial" w:cs="Arial"/>
          <w:color w:val="000000"/>
          <w:sz w:val="22"/>
          <w:szCs w:val="22"/>
        </w:rPr>
      </w:r>
      <w:r w:rsidR="002D0C2C">
        <w:rPr>
          <w:rFonts w:ascii="Arial" w:hAnsi="Arial" w:cs="Arial"/>
          <w:color w:val="000000"/>
          <w:sz w:val="22"/>
          <w:szCs w:val="22"/>
        </w:rPr>
        <w:fldChar w:fldCharType="separate"/>
      </w:r>
      <w:r w:rsidR="00CD3AF0">
        <w:rPr>
          <w:rFonts w:ascii="Arial" w:hAnsi="Arial" w:cs="Arial"/>
          <w:color w:val="000000"/>
          <w:sz w:val="22"/>
          <w:szCs w:val="22"/>
        </w:rPr>
        <w:t>6</w:t>
      </w:r>
      <w:r w:rsidR="002D0C2C">
        <w:rPr>
          <w:rFonts w:ascii="Arial" w:hAnsi="Arial" w:cs="Arial"/>
          <w:color w:val="000000"/>
          <w:sz w:val="22"/>
          <w:szCs w:val="22"/>
        </w:rPr>
        <w:fldChar w:fldCharType="end"/>
      </w:r>
      <w:r>
        <w:rPr>
          <w:rFonts w:ascii="Arial" w:hAnsi="Arial" w:cs="Arial"/>
          <w:color w:val="000000"/>
          <w:sz w:val="22"/>
          <w:szCs w:val="22"/>
        </w:rPr>
        <w:t xml:space="preserve"> the users will learn how to work data, using the computing solutions, and more, as offered by the EOSC Compute Platform.</w:t>
      </w:r>
    </w:p>
    <w:p w14:paraId="47709BCB" w14:textId="77777777" w:rsidR="00D55A25" w:rsidRDefault="00D55A25"/>
    <w:p w14:paraId="056F6B4C" w14:textId="77777777" w:rsidR="00D55A25" w:rsidRDefault="003E7F39">
      <w:pPr>
        <w:pStyle w:val="Heading1"/>
        <w:numPr>
          <w:ilvl w:val="0"/>
          <w:numId w:val="11"/>
        </w:numPr>
        <w:ind w:left="566" w:hanging="303"/>
      </w:pPr>
      <w:bookmarkStart w:id="2" w:name="_Toc99515018"/>
      <w:r>
        <w:lastRenderedPageBreak/>
        <w:t>Introduction</w:t>
      </w:r>
      <w:bookmarkEnd w:id="2"/>
    </w:p>
    <w:p w14:paraId="1E73FA95" w14:textId="7F32A543" w:rsidR="00D55A25" w:rsidRDefault="003E7F39">
      <w:r>
        <w:t xml:space="preserve">This handbook is a user manual on the EOSC Compute </w:t>
      </w:r>
      <w:r w:rsidR="00B93426">
        <w:t>Platform and</w:t>
      </w:r>
      <w:r>
        <w:t xml:space="preserve"> serves as a comprehensive introduction to the services provided by the Platform. The EOSC Compute Platform is a system of federated compute and storage facilities together with higher level platforms to support various data and application hosting, data processing and analysis use cases. </w:t>
      </w:r>
    </w:p>
    <w:p w14:paraId="6260F3E7" w14:textId="77777777" w:rsidR="00D55A25" w:rsidRDefault="003E7F39">
      <w:r>
        <w:t>The EOSC Compute Platform is implemented as integrated compute and storage services, platforms, data spaces and tools that are contributed by leading compute centers, Universities, Research Institutions and Infrastructures, and private companies. For end-users, this Platform appears as an open, data-centric, distributed, hybrid and secure infrastructure, consisting of a growing number of cloud, High-Throughput Compute (HTC) and High-Performance Compute (HPC) providers. This Platform will be accessible with a mix of funding mechanisms through interfaces that leverage standard-compliant solutions for federated authentication, authorization and compute management at nationally provided, distributed compute and storage facilities.</w:t>
      </w:r>
    </w:p>
    <w:p w14:paraId="3C79D396" w14:textId="77777777" w:rsidR="00D55A25" w:rsidRDefault="003E7F39">
      <w:r>
        <w:t>The rest of this section is organised as follows:</w:t>
      </w:r>
    </w:p>
    <w:p w14:paraId="28B70633" w14:textId="1338D9FD" w:rsidR="00D55A25" w:rsidRDefault="003E7F39">
      <w:pPr>
        <w:numPr>
          <w:ilvl w:val="0"/>
          <w:numId w:val="41"/>
        </w:numPr>
      </w:pPr>
      <w:r>
        <w:t xml:space="preserve">A brief introduction of the European Open Science Cloud (EOSC), the umbrella initiative of the Compute Platform, is provided in </w:t>
      </w:r>
      <w:r>
        <w:rPr>
          <w:color w:val="1155CC"/>
          <w:u w:val="single"/>
        </w:rPr>
        <w:t xml:space="preserve">Section </w:t>
      </w:r>
      <w:r w:rsidR="00003F97">
        <w:rPr>
          <w:color w:val="1155CC"/>
          <w:u w:val="single"/>
        </w:rPr>
        <w:fldChar w:fldCharType="begin"/>
      </w:r>
      <w:r w:rsidR="00003F97">
        <w:rPr>
          <w:color w:val="1155CC"/>
          <w:u w:val="single"/>
        </w:rPr>
        <w:instrText xml:space="preserve"> REF _Ref99019067 \r \h </w:instrText>
      </w:r>
      <w:r w:rsidR="00003F97">
        <w:rPr>
          <w:color w:val="1155CC"/>
          <w:u w:val="single"/>
        </w:rPr>
      </w:r>
      <w:r w:rsidR="00003F97">
        <w:rPr>
          <w:color w:val="1155CC"/>
          <w:u w:val="single"/>
        </w:rPr>
        <w:fldChar w:fldCharType="separate"/>
      </w:r>
      <w:r w:rsidR="00CD3AF0">
        <w:rPr>
          <w:color w:val="1155CC"/>
          <w:u w:val="single"/>
        </w:rPr>
        <w:t>1.1</w:t>
      </w:r>
      <w:r w:rsidR="00003F97">
        <w:rPr>
          <w:color w:val="1155CC"/>
          <w:u w:val="single"/>
        </w:rPr>
        <w:fldChar w:fldCharType="end"/>
      </w:r>
      <w:r>
        <w:t>.</w:t>
      </w:r>
    </w:p>
    <w:p w14:paraId="10758ACD" w14:textId="789DFADF" w:rsidR="00D55A25" w:rsidRDefault="003E7F39">
      <w:pPr>
        <w:numPr>
          <w:ilvl w:val="0"/>
          <w:numId w:val="41"/>
        </w:numPr>
        <w:spacing w:before="0"/>
      </w:pPr>
      <w:r>
        <w:t xml:space="preserve">A </w:t>
      </w:r>
      <w:r w:rsidR="00003F97">
        <w:t>high-level</w:t>
      </w:r>
      <w:r>
        <w:t xml:space="preserve"> overview of the services of the EOSC Compute Platform is described in </w:t>
      </w:r>
      <w:r>
        <w:rPr>
          <w:color w:val="1155CC"/>
          <w:u w:val="single"/>
        </w:rPr>
        <w:t xml:space="preserve">Section </w:t>
      </w:r>
      <w:r w:rsidR="00003F97">
        <w:rPr>
          <w:color w:val="1155CC"/>
          <w:u w:val="single"/>
        </w:rPr>
        <w:fldChar w:fldCharType="begin"/>
      </w:r>
      <w:r w:rsidR="00003F97">
        <w:rPr>
          <w:color w:val="1155CC"/>
          <w:u w:val="single"/>
        </w:rPr>
        <w:instrText xml:space="preserve"> REF _Ref99019048 \r \h </w:instrText>
      </w:r>
      <w:r w:rsidR="00003F97">
        <w:rPr>
          <w:color w:val="1155CC"/>
          <w:u w:val="single"/>
        </w:rPr>
      </w:r>
      <w:r w:rsidR="00003F97">
        <w:rPr>
          <w:color w:val="1155CC"/>
          <w:u w:val="single"/>
        </w:rPr>
        <w:fldChar w:fldCharType="separate"/>
      </w:r>
      <w:r w:rsidR="00CD3AF0">
        <w:rPr>
          <w:color w:val="1155CC"/>
          <w:u w:val="single"/>
        </w:rPr>
        <w:t>1.2</w:t>
      </w:r>
      <w:r w:rsidR="00003F97">
        <w:rPr>
          <w:color w:val="1155CC"/>
          <w:u w:val="single"/>
        </w:rPr>
        <w:fldChar w:fldCharType="end"/>
      </w:r>
      <w:r>
        <w:t>.</w:t>
      </w:r>
    </w:p>
    <w:p w14:paraId="085A9DC3" w14:textId="3AE7F34C" w:rsidR="00D55A25" w:rsidRDefault="003E7F39">
      <w:pPr>
        <w:numPr>
          <w:ilvl w:val="0"/>
          <w:numId w:val="41"/>
        </w:numPr>
        <w:spacing w:before="0"/>
      </w:pPr>
      <w:r>
        <w:t xml:space="preserve">The implementation of the FAIR principles (Findable, Accessible, Interoperable, and Re-usable) in the EOSC Platform is discussed in </w:t>
      </w:r>
      <w:r>
        <w:rPr>
          <w:color w:val="1155CC"/>
          <w:u w:val="single"/>
        </w:rPr>
        <w:t xml:space="preserve">Section </w:t>
      </w:r>
      <w:r w:rsidR="00003F97">
        <w:rPr>
          <w:color w:val="1155CC"/>
          <w:u w:val="single"/>
        </w:rPr>
        <w:fldChar w:fldCharType="begin"/>
      </w:r>
      <w:r w:rsidR="00003F97">
        <w:rPr>
          <w:color w:val="1155CC"/>
          <w:u w:val="single"/>
        </w:rPr>
        <w:instrText xml:space="preserve"> REF _Ref99019029 \r \h </w:instrText>
      </w:r>
      <w:r w:rsidR="00003F97">
        <w:rPr>
          <w:color w:val="1155CC"/>
          <w:u w:val="single"/>
        </w:rPr>
      </w:r>
      <w:r w:rsidR="00003F97">
        <w:rPr>
          <w:color w:val="1155CC"/>
          <w:u w:val="single"/>
        </w:rPr>
        <w:fldChar w:fldCharType="separate"/>
      </w:r>
      <w:r w:rsidR="00CD3AF0">
        <w:rPr>
          <w:color w:val="1155CC"/>
          <w:u w:val="single"/>
        </w:rPr>
        <w:t>1.3</w:t>
      </w:r>
      <w:r w:rsidR="00003F97">
        <w:rPr>
          <w:color w:val="1155CC"/>
          <w:u w:val="single"/>
        </w:rPr>
        <w:fldChar w:fldCharType="end"/>
      </w:r>
      <w:r>
        <w:t>.</w:t>
      </w:r>
    </w:p>
    <w:p w14:paraId="1762F9AA" w14:textId="5587F815" w:rsidR="00D55A25" w:rsidRDefault="003E7F39">
      <w:pPr>
        <w:numPr>
          <w:ilvl w:val="0"/>
          <w:numId w:val="41"/>
        </w:numPr>
        <w:spacing w:before="0"/>
      </w:pPr>
      <w:r>
        <w:t>Data privacy considerations and its policies are outlined in</w:t>
      </w:r>
      <w:r>
        <w:rPr>
          <w:color w:val="1155CC"/>
          <w:u w:val="single"/>
        </w:rPr>
        <w:t xml:space="preserve"> Section </w:t>
      </w:r>
      <w:r w:rsidR="00003F97">
        <w:rPr>
          <w:color w:val="1155CC"/>
          <w:u w:val="single"/>
        </w:rPr>
        <w:fldChar w:fldCharType="begin"/>
      </w:r>
      <w:r w:rsidR="00003F97">
        <w:rPr>
          <w:color w:val="1155CC"/>
          <w:u w:val="single"/>
        </w:rPr>
        <w:instrText xml:space="preserve"> REF _Ref99019013 \r \h </w:instrText>
      </w:r>
      <w:r w:rsidR="00003F97">
        <w:rPr>
          <w:color w:val="1155CC"/>
          <w:u w:val="single"/>
        </w:rPr>
      </w:r>
      <w:r w:rsidR="00003F97">
        <w:rPr>
          <w:color w:val="1155CC"/>
          <w:u w:val="single"/>
        </w:rPr>
        <w:fldChar w:fldCharType="separate"/>
      </w:r>
      <w:r w:rsidR="00CD3AF0">
        <w:rPr>
          <w:color w:val="1155CC"/>
          <w:u w:val="single"/>
        </w:rPr>
        <w:t>1.4</w:t>
      </w:r>
      <w:r w:rsidR="00003F97">
        <w:rPr>
          <w:color w:val="1155CC"/>
          <w:u w:val="single"/>
        </w:rPr>
        <w:fldChar w:fldCharType="end"/>
      </w:r>
      <w:r>
        <w:t>.</w:t>
      </w:r>
    </w:p>
    <w:p w14:paraId="4B10AE99" w14:textId="606BB63B" w:rsidR="00D55A25" w:rsidRDefault="003E7F39">
      <w:pPr>
        <w:numPr>
          <w:ilvl w:val="0"/>
          <w:numId w:val="41"/>
        </w:numPr>
        <w:spacing w:before="0"/>
      </w:pPr>
      <w:r w:rsidRPr="003958D3">
        <w:t>The next steps to be followed in this Handbook are presented in</w:t>
      </w:r>
      <w:r>
        <w:rPr>
          <w:color w:val="1155CC"/>
          <w:u w:val="single"/>
        </w:rPr>
        <w:t xml:space="preserve"> Section </w:t>
      </w:r>
      <w:r w:rsidR="005E1C8F">
        <w:rPr>
          <w:color w:val="1155CC"/>
          <w:u w:val="single"/>
        </w:rPr>
        <w:fldChar w:fldCharType="begin"/>
      </w:r>
      <w:r w:rsidR="005E1C8F">
        <w:rPr>
          <w:color w:val="1155CC"/>
          <w:u w:val="single"/>
        </w:rPr>
        <w:instrText xml:space="preserve"> REF _Ref99018955 \r \h </w:instrText>
      </w:r>
      <w:r w:rsidR="005E1C8F">
        <w:rPr>
          <w:color w:val="1155CC"/>
          <w:u w:val="single"/>
        </w:rPr>
      </w:r>
      <w:r w:rsidR="005E1C8F">
        <w:rPr>
          <w:color w:val="1155CC"/>
          <w:u w:val="single"/>
        </w:rPr>
        <w:fldChar w:fldCharType="separate"/>
      </w:r>
      <w:r w:rsidR="00CD3AF0">
        <w:rPr>
          <w:color w:val="1155CC"/>
          <w:u w:val="single"/>
        </w:rPr>
        <w:t>1.5</w:t>
      </w:r>
      <w:r w:rsidR="005E1C8F">
        <w:rPr>
          <w:color w:val="1155CC"/>
          <w:u w:val="single"/>
        </w:rPr>
        <w:fldChar w:fldCharType="end"/>
      </w:r>
      <w:r>
        <w:rPr>
          <w:color w:val="1155CC"/>
          <w:u w:val="single"/>
        </w:rPr>
        <w:t>.</w:t>
      </w:r>
    </w:p>
    <w:p w14:paraId="5A06F421" w14:textId="77777777" w:rsidR="00D55A25" w:rsidRDefault="003E7F39">
      <w:pPr>
        <w:pStyle w:val="Heading2"/>
        <w:numPr>
          <w:ilvl w:val="1"/>
          <w:numId w:val="11"/>
        </w:numPr>
      </w:pPr>
      <w:bookmarkStart w:id="3" w:name="bookmark=id.exd2tqt7781l" w:colFirst="0" w:colLast="0"/>
      <w:bookmarkStart w:id="4" w:name="_Ref99019067"/>
      <w:bookmarkStart w:id="5" w:name="_Toc99515019"/>
      <w:bookmarkEnd w:id="3"/>
      <w:r>
        <w:t>What is EOSC?</w:t>
      </w:r>
      <w:bookmarkEnd w:id="4"/>
      <w:bookmarkEnd w:id="5"/>
    </w:p>
    <w:p w14:paraId="57D079F1" w14:textId="77777777" w:rsidR="00D55A25" w:rsidRDefault="003E7F39">
      <w:r>
        <w:t>The European Open Science Cloud (EOSC) is an initiative of the European Commission (EC) and its Member States with the ambition to develop a ‘Web of FAIR Data and services’ for science in Europe. EOSC will be a multi-disciplinary environment where researchers can publish, find and re-use data, tools and services, enabling them to conduct their work more efficiently.</w:t>
      </w:r>
    </w:p>
    <w:p w14:paraId="73E2F83A" w14:textId="77777777" w:rsidR="00D55A25" w:rsidRDefault="003E7F39">
      <w:r>
        <w:t>EOSC builds on existing infrastructure and services supported by the EC, Member States and research communities. It brings these together in a federated ‘system of systems’ approach, adding value by aggregating content and enabling joint use of services.</w:t>
      </w:r>
    </w:p>
    <w:p w14:paraId="6559B591" w14:textId="77777777" w:rsidR="00D55A25" w:rsidRDefault="003E7F39">
      <w:r>
        <w:t>EOSC aims to become Europe’s trusted virtual environment for 1.7 million European researchers and 70 million professionals in science, technology, humanities and social sciences, in order to accelerate the creation of new knowledge, inspire education, stimulate innovation and promote accessibility and transparency.</w:t>
      </w:r>
    </w:p>
    <w:p w14:paraId="3D97561D" w14:textId="77777777" w:rsidR="00D55A25" w:rsidRDefault="003E7F39">
      <w:pPr>
        <w:rPr>
          <w:sz w:val="20"/>
          <w:szCs w:val="20"/>
        </w:rPr>
      </w:pPr>
      <w:r>
        <w:lastRenderedPageBreak/>
        <w:t xml:space="preserve">The vision of EOSC was conceived in 2015 and officially launched in November 2018, with access to an initial set of services through the </w:t>
      </w:r>
      <w:r>
        <w:rPr>
          <w:b/>
        </w:rPr>
        <w:t>EOSC Portal</w:t>
      </w:r>
      <w:r>
        <w:rPr>
          <w:vertAlign w:val="superscript"/>
        </w:rPr>
        <w:footnoteReference w:id="1"/>
      </w:r>
      <w:r>
        <w:t xml:space="preserve">. In recent years, the EC provided financial support to implement EOSC by means of projects under the </w:t>
      </w:r>
      <w:r>
        <w:rPr>
          <w:i/>
        </w:rPr>
        <w:t>EU Framework Program for Research and Innovation</w:t>
      </w:r>
      <w:r>
        <w:t xml:space="preserve"> (Horizon 2020 and Horizon Europe), by means of Working Groups (in 2019-2020)</w:t>
      </w:r>
      <w:r>
        <w:rPr>
          <w:vertAlign w:val="superscript"/>
        </w:rPr>
        <w:footnoteReference w:id="2"/>
      </w:r>
      <w:r>
        <w:t>, and most recently in the form of Advisory Groups</w:t>
      </w:r>
      <w:r>
        <w:rPr>
          <w:vertAlign w:val="superscript"/>
        </w:rPr>
        <w:footnoteReference w:id="3"/>
      </w:r>
      <w:r>
        <w:t xml:space="preserve"> (from 2021). </w:t>
      </w:r>
    </w:p>
    <w:p w14:paraId="71CF7996" w14:textId="52E81DAC" w:rsidR="00D55A25" w:rsidRDefault="003E7F39">
      <w:r>
        <w:t xml:space="preserve">The </w:t>
      </w:r>
      <w:r>
        <w:rPr>
          <w:b/>
        </w:rPr>
        <w:t>EOSC Association</w:t>
      </w:r>
      <w:r>
        <w:rPr>
          <w:vertAlign w:val="superscript"/>
        </w:rPr>
        <w:footnoteReference w:id="4"/>
      </w:r>
      <w:r>
        <w:t xml:space="preserve"> was established in Brussels in July 2020, to act as the focal point for the EOSC Partnership. It was founded as a Belgian non-profit Association (AISBL</w:t>
      </w:r>
      <w:r w:rsidR="00003F97">
        <w:t>) and</w:t>
      </w:r>
      <w:r>
        <w:t xml:space="preserve"> is open to interested stakeholder organisations that meet the published Rules of Participation.</w:t>
      </w:r>
    </w:p>
    <w:p w14:paraId="3F7874A4" w14:textId="77777777" w:rsidR="00D55A25" w:rsidRDefault="003E7F39">
      <w:r>
        <w:t>In June 2021, the European Commission and the EOSC Association launched a Co-programmed European Partnership</w:t>
      </w:r>
      <w:r>
        <w:rPr>
          <w:vertAlign w:val="superscript"/>
        </w:rPr>
        <w:footnoteReference w:id="5"/>
      </w:r>
      <w:r>
        <w:t xml:space="preserve"> until 2030, aiming to strengthen EOSC with European funding of almost €500 million, and an in-kind contribution from partners of an additional €500 million. The main high-level General Objectives (GOs) of the Co-programmed European Partnership are defined as follows:</w:t>
      </w:r>
    </w:p>
    <w:p w14:paraId="0B1F88E1" w14:textId="77777777" w:rsidR="00D55A25" w:rsidRDefault="003E7F39">
      <w:pPr>
        <w:numPr>
          <w:ilvl w:val="0"/>
          <w:numId w:val="27"/>
        </w:numPr>
      </w:pPr>
      <w:r>
        <w:t>GO1: Ensure that Open Science practices and skills are rewarded and taught, becoming the “new normal”.</w:t>
      </w:r>
    </w:p>
    <w:p w14:paraId="05798852" w14:textId="77777777" w:rsidR="00B93426" w:rsidRDefault="003E7F39" w:rsidP="00B93426">
      <w:pPr>
        <w:numPr>
          <w:ilvl w:val="0"/>
          <w:numId w:val="27"/>
        </w:numPr>
        <w:spacing w:before="0"/>
      </w:pPr>
      <w:r>
        <w:t>GO2: Enable the definition of standards, and the development of tools and services, to allow researchers to find, access, reuse and combine results.</w:t>
      </w:r>
    </w:p>
    <w:p w14:paraId="5A739159" w14:textId="7FE168AC" w:rsidR="00D55A25" w:rsidRDefault="003E7F39" w:rsidP="00B93426">
      <w:pPr>
        <w:numPr>
          <w:ilvl w:val="0"/>
          <w:numId w:val="27"/>
        </w:numPr>
        <w:spacing w:before="0"/>
        <w:jc w:val="left"/>
      </w:pPr>
      <w:r>
        <w:t>GO3: Establish a suitable and federated infrastructure enabling open sharing of scientific results.</w:t>
      </w:r>
      <w:r>
        <w:br/>
      </w:r>
    </w:p>
    <w:p w14:paraId="1E9BF394" w14:textId="77777777" w:rsidR="00D55A25" w:rsidRDefault="003E7F39">
      <w:pPr>
        <w:pStyle w:val="Heading2"/>
        <w:numPr>
          <w:ilvl w:val="1"/>
          <w:numId w:val="11"/>
        </w:numPr>
      </w:pPr>
      <w:bookmarkStart w:id="6" w:name="bookmark=id.3pavdarnuc5y" w:colFirst="0" w:colLast="0"/>
      <w:bookmarkStart w:id="7" w:name="_Ref99019048"/>
      <w:bookmarkStart w:id="8" w:name="_Toc99515020"/>
      <w:bookmarkEnd w:id="6"/>
      <w:r>
        <w:t>What is the EOSC Compute Platform?</w:t>
      </w:r>
      <w:bookmarkEnd w:id="7"/>
      <w:bookmarkEnd w:id="8"/>
    </w:p>
    <w:p w14:paraId="5FDC2BFC" w14:textId="051A43A6" w:rsidR="00D55A25" w:rsidRDefault="003E7F39">
      <w:r>
        <w:t xml:space="preserve">The </w:t>
      </w:r>
      <w:r>
        <w:rPr>
          <w:b/>
        </w:rPr>
        <w:t>EOSC Compute Platform</w:t>
      </w:r>
      <w:r>
        <w:t xml:space="preserve"> is a system of federated hybrid compute and storage facilities, research data hosting, processing and analytics tools, and a set of complementary services for distributed data and computing, to support processing and analytics for distributed data and computing use cases for Open Science. The Platform is built on the EGI </w:t>
      </w:r>
      <w:r w:rsidR="00003F97">
        <w:t>Federation,</w:t>
      </w:r>
      <w:r>
        <w:t xml:space="preserve"> and it is offered by the </w:t>
      </w:r>
      <w:r>
        <w:rPr>
          <w:i/>
        </w:rPr>
        <w:t>EGI-ACE Project</w:t>
      </w:r>
      <w:r>
        <w:rPr>
          <w:i/>
          <w:vertAlign w:val="superscript"/>
        </w:rPr>
        <w:footnoteReference w:id="6"/>
      </w:r>
      <w:r>
        <w:t>. The Platform federates the capacity of some of Europe’s largest research data centers and offers heterogeneous systems to meet different research needs, including state-of-the-art GPGPUs</w:t>
      </w:r>
      <w:r>
        <w:rPr>
          <w:vertAlign w:val="superscript"/>
        </w:rPr>
        <w:footnoteReference w:id="7"/>
      </w:r>
      <w:r>
        <w:t xml:space="preserve"> and accelerators supporting Artificial Intelligence (AI) and Machine Learning (ML), which makes the Platform an ideal innovation space for AI/ML applications. The Platform is offered with different costs and funding models to ensure that the diverse scientific communities can meet their needs and benefit from the investment from the European Commission and the Member States.</w:t>
      </w:r>
    </w:p>
    <w:p w14:paraId="1C905DBB" w14:textId="697B3576" w:rsidR="00D55A25" w:rsidRDefault="003E7F39">
      <w:r>
        <w:lastRenderedPageBreak/>
        <w:t>The technical architecture of the EOSC Compute Platform is multi-layered</w:t>
      </w:r>
      <w:r w:rsidR="00EE24FB">
        <w:t>. (Fig. 1)</w:t>
      </w:r>
    </w:p>
    <w:p w14:paraId="69689A16" w14:textId="77777777" w:rsidR="00D55A25" w:rsidRDefault="003E7F39">
      <w:pPr>
        <w:spacing w:before="240" w:after="200"/>
        <w:jc w:val="center"/>
      </w:pPr>
      <w:r>
        <w:rPr>
          <w:noProof/>
          <w:sz w:val="18"/>
          <w:szCs w:val="18"/>
        </w:rPr>
        <w:drawing>
          <wp:inline distT="114300" distB="114300" distL="114300" distR="114300" wp14:anchorId="25A3F8A5" wp14:editId="1E869621">
            <wp:extent cx="5731200" cy="3124200"/>
            <wp:effectExtent l="0" t="0" r="0" b="0"/>
            <wp:docPr id="4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5"/>
                    <a:srcRect/>
                    <a:stretch>
                      <a:fillRect/>
                    </a:stretch>
                  </pic:blipFill>
                  <pic:spPr>
                    <a:xfrm>
                      <a:off x="0" y="0"/>
                      <a:ext cx="5731200" cy="3124200"/>
                    </a:xfrm>
                    <a:prstGeom prst="rect">
                      <a:avLst/>
                    </a:prstGeom>
                    <a:ln/>
                  </pic:spPr>
                </pic:pic>
              </a:graphicData>
            </a:graphic>
          </wp:inline>
        </w:drawing>
      </w:r>
    </w:p>
    <w:p w14:paraId="6CEC1EF2" w14:textId="565490FA" w:rsidR="00D55A25" w:rsidRDefault="003E7F39">
      <w:pPr>
        <w:jc w:val="center"/>
      </w:pPr>
      <w:bookmarkStart w:id="9" w:name="bookmark=id.i8bkq1d9c5c0" w:colFirst="0" w:colLast="0"/>
      <w:bookmarkEnd w:id="9"/>
      <w:r>
        <w:rPr>
          <w:sz w:val="20"/>
          <w:szCs w:val="20"/>
        </w:rPr>
        <w:t>Figure 1 - The EOSC Compute Platform architecture</w:t>
      </w:r>
    </w:p>
    <w:p w14:paraId="396C2BC4" w14:textId="17A31E53" w:rsidR="00D55A25" w:rsidRDefault="003E7F39">
      <w:pPr>
        <w:numPr>
          <w:ilvl w:val="0"/>
          <w:numId w:val="20"/>
        </w:numPr>
      </w:pPr>
      <w:r>
        <w:t xml:space="preserve">The </w:t>
      </w:r>
      <w:r>
        <w:rPr>
          <w:b/>
        </w:rPr>
        <w:t>Federated Resource Providers</w:t>
      </w:r>
      <w:r>
        <w:t xml:space="preserve"> layer provides an </w:t>
      </w:r>
      <w:r>
        <w:rPr>
          <w:i/>
        </w:rPr>
        <w:t>Infrastructure-as-a-Service</w:t>
      </w:r>
      <w:r>
        <w:rPr>
          <w:i/>
          <w:vertAlign w:val="superscript"/>
        </w:rPr>
        <w:footnoteReference w:id="8"/>
      </w:r>
      <w:r>
        <w:t xml:space="preserve"> (IaaS) hybrid infrastructure from academic and commercial providers to run and/or host research applications and data. The IaaS component of the EOSC Compute Platform are collaboratively provided by High Throughput Computing (HTC, described in </w:t>
      </w:r>
      <w:r>
        <w:rPr>
          <w:color w:val="1155CC"/>
          <w:u w:val="single"/>
        </w:rPr>
        <w:t xml:space="preserve">Section </w:t>
      </w:r>
      <w:r w:rsidR="000601A1">
        <w:rPr>
          <w:color w:val="1155CC"/>
          <w:u w:val="single"/>
        </w:rPr>
        <w:fldChar w:fldCharType="begin"/>
      </w:r>
      <w:r w:rsidR="000601A1">
        <w:rPr>
          <w:color w:val="1155CC"/>
          <w:u w:val="single"/>
        </w:rPr>
        <w:instrText xml:space="preserve"> REF _Ref99020050 \r \h </w:instrText>
      </w:r>
      <w:r w:rsidR="000601A1">
        <w:rPr>
          <w:color w:val="1155CC"/>
          <w:u w:val="single"/>
        </w:rPr>
      </w:r>
      <w:r w:rsidR="000601A1">
        <w:rPr>
          <w:color w:val="1155CC"/>
          <w:u w:val="single"/>
        </w:rPr>
        <w:fldChar w:fldCharType="separate"/>
      </w:r>
      <w:r w:rsidR="00CD3AF0">
        <w:rPr>
          <w:color w:val="1155CC"/>
          <w:u w:val="single"/>
        </w:rPr>
        <w:t>5.4</w:t>
      </w:r>
      <w:r w:rsidR="000601A1">
        <w:rPr>
          <w:color w:val="1155CC"/>
          <w:u w:val="single"/>
        </w:rPr>
        <w:fldChar w:fldCharType="end"/>
      </w:r>
      <w:r>
        <w:t xml:space="preserve">), High Performance Computing (HPC, described in </w:t>
      </w:r>
      <w:r>
        <w:rPr>
          <w:color w:val="1155CC"/>
          <w:u w:val="single"/>
        </w:rPr>
        <w:t xml:space="preserve">Section </w:t>
      </w:r>
      <w:r w:rsidR="00543DBA">
        <w:rPr>
          <w:color w:val="1155CC"/>
          <w:u w:val="single"/>
        </w:rPr>
        <w:fldChar w:fldCharType="begin"/>
      </w:r>
      <w:r w:rsidR="00543DBA">
        <w:rPr>
          <w:color w:val="1155CC"/>
          <w:u w:val="single"/>
        </w:rPr>
        <w:instrText xml:space="preserve"> REF _Ref99020083 \r \h </w:instrText>
      </w:r>
      <w:r w:rsidR="00543DBA">
        <w:rPr>
          <w:color w:val="1155CC"/>
          <w:u w:val="single"/>
        </w:rPr>
      </w:r>
      <w:r w:rsidR="00543DBA">
        <w:rPr>
          <w:color w:val="1155CC"/>
          <w:u w:val="single"/>
        </w:rPr>
        <w:fldChar w:fldCharType="separate"/>
      </w:r>
      <w:r w:rsidR="00CD3AF0">
        <w:rPr>
          <w:color w:val="1155CC"/>
          <w:u w:val="single"/>
        </w:rPr>
        <w:t>5.5</w:t>
      </w:r>
      <w:r w:rsidR="00543DBA">
        <w:rPr>
          <w:color w:val="1155CC"/>
          <w:u w:val="single"/>
        </w:rPr>
        <w:fldChar w:fldCharType="end"/>
      </w:r>
      <w:r>
        <w:t xml:space="preserve">) and research cloud providers that are members of the EGI Federation from the following regions: Central Europe (Czech Republic, Germany, Poland, Slovakia), South Eastern Europe (Bulgaria, Romania, Turkey), Southern Europe (Italy, Portugal, and Spain), and Western Europe (France and The Netherlands). Through the Virtual Access (VA) funding mechanism, the capacity of the Federated Resource Tier is pre-paid by the EC and offered to researchers and projects of publicly funded environments. </w:t>
      </w:r>
    </w:p>
    <w:p w14:paraId="05D7CFCE" w14:textId="77777777" w:rsidR="00D55A25" w:rsidRDefault="003E7F39">
      <w:pPr>
        <w:numPr>
          <w:ilvl w:val="0"/>
          <w:numId w:val="20"/>
        </w:numPr>
        <w:spacing w:before="0"/>
      </w:pPr>
      <w:r>
        <w:t xml:space="preserve">The </w:t>
      </w:r>
      <w:r>
        <w:rPr>
          <w:b/>
        </w:rPr>
        <w:t>Compute and Data Federation</w:t>
      </w:r>
      <w:r>
        <w:t xml:space="preserve"> layer provides advanced solutions to facilitate common, recurring tasks in the hybrid IaaS federation, such as software distribution, virtual infrastructure orchestration and data management (</w:t>
      </w:r>
      <w:r>
        <w:rPr>
          <w:i/>
        </w:rPr>
        <w:t>e.g.</w:t>
      </w:r>
      <w:r>
        <w:t xml:space="preserve"> transfer, replication, caching, </w:t>
      </w:r>
      <w:r>
        <w:rPr>
          <w:i/>
        </w:rPr>
        <w:t>etc</w:t>
      </w:r>
      <w:r>
        <w:t>).</w:t>
      </w:r>
    </w:p>
    <w:p w14:paraId="434BBDE5" w14:textId="21C70E4C" w:rsidR="00D55A25" w:rsidRDefault="003E7F39">
      <w:pPr>
        <w:numPr>
          <w:ilvl w:val="0"/>
          <w:numId w:val="20"/>
        </w:numPr>
        <w:spacing w:before="0"/>
      </w:pPr>
      <w:r>
        <w:t xml:space="preserve">The </w:t>
      </w:r>
      <w:r>
        <w:rPr>
          <w:b/>
        </w:rPr>
        <w:t>Platforms</w:t>
      </w:r>
      <w:r>
        <w:t xml:space="preserve"> layer extends the IaaS delivery model with high-level abstractions that simplify the execution of researchers’ workloads. It offers generic </w:t>
      </w:r>
      <w:r>
        <w:rPr>
          <w:i/>
        </w:rPr>
        <w:t>Platform-as-a-Service</w:t>
      </w:r>
      <w:r>
        <w:t xml:space="preserve"> (PaaS)</w:t>
      </w:r>
      <w:r>
        <w:rPr>
          <w:vertAlign w:val="superscript"/>
        </w:rPr>
        <w:footnoteReference w:id="9"/>
      </w:r>
      <w:r>
        <w:t xml:space="preserve"> services that exploit the compute and storage resources of the lower level layers to create value-added services, such as development environments (see </w:t>
      </w:r>
      <w:r>
        <w:rPr>
          <w:color w:val="1155CC"/>
          <w:u w:val="single"/>
        </w:rPr>
        <w:t xml:space="preserve">Section </w:t>
      </w:r>
      <w:r w:rsidR="00B31843">
        <w:rPr>
          <w:color w:val="1155CC"/>
          <w:u w:val="single"/>
        </w:rPr>
        <w:fldChar w:fldCharType="begin"/>
      </w:r>
      <w:r w:rsidR="00B31843">
        <w:rPr>
          <w:color w:val="1155CC"/>
          <w:u w:val="single"/>
        </w:rPr>
        <w:instrText xml:space="preserve"> REF _Ref99020106 \r \h </w:instrText>
      </w:r>
      <w:r w:rsidR="00B31843">
        <w:rPr>
          <w:color w:val="1155CC"/>
          <w:u w:val="single"/>
        </w:rPr>
      </w:r>
      <w:r w:rsidR="00B31843">
        <w:rPr>
          <w:color w:val="1155CC"/>
          <w:u w:val="single"/>
        </w:rPr>
        <w:fldChar w:fldCharType="separate"/>
      </w:r>
      <w:r w:rsidR="00CD3AF0">
        <w:rPr>
          <w:color w:val="1155CC"/>
          <w:u w:val="single"/>
        </w:rPr>
        <w:t>6.2</w:t>
      </w:r>
      <w:r w:rsidR="00B31843">
        <w:rPr>
          <w:color w:val="1155CC"/>
          <w:u w:val="single"/>
        </w:rPr>
        <w:fldChar w:fldCharType="end"/>
      </w:r>
      <w:r>
        <w:t xml:space="preserve">), Machine Learning and Deep Learning applications for data analysis </w:t>
      </w:r>
      <w:r>
        <w:lastRenderedPageBreak/>
        <w:t xml:space="preserve">(see </w:t>
      </w:r>
      <w:r>
        <w:rPr>
          <w:color w:val="1155CC"/>
          <w:u w:val="single"/>
        </w:rPr>
        <w:t xml:space="preserve">Section </w:t>
      </w:r>
      <w:r w:rsidR="001C7F9F">
        <w:rPr>
          <w:color w:val="1155CC"/>
          <w:u w:val="single"/>
        </w:rPr>
        <w:fldChar w:fldCharType="begin"/>
      </w:r>
      <w:r w:rsidR="001C7F9F">
        <w:rPr>
          <w:color w:val="1155CC"/>
          <w:u w:val="single"/>
        </w:rPr>
        <w:instrText xml:space="preserve"> REF _Ref99020191 \r \h </w:instrText>
      </w:r>
      <w:r w:rsidR="001C7F9F">
        <w:rPr>
          <w:color w:val="1155CC"/>
          <w:u w:val="single"/>
        </w:rPr>
      </w:r>
      <w:r w:rsidR="001C7F9F">
        <w:rPr>
          <w:color w:val="1155CC"/>
          <w:u w:val="single"/>
        </w:rPr>
        <w:fldChar w:fldCharType="separate"/>
      </w:r>
      <w:r w:rsidR="00CD3AF0">
        <w:rPr>
          <w:color w:val="1155CC"/>
          <w:u w:val="single"/>
        </w:rPr>
        <w:t>6.1</w:t>
      </w:r>
      <w:r w:rsidR="001C7F9F">
        <w:rPr>
          <w:color w:val="1155CC"/>
          <w:u w:val="single"/>
        </w:rPr>
        <w:fldChar w:fldCharType="end"/>
      </w:r>
      <w:r>
        <w:t xml:space="preserve">), scalable Big Data tools, and workload management tools (see </w:t>
      </w:r>
      <w:r>
        <w:rPr>
          <w:color w:val="1155CC"/>
          <w:u w:val="single"/>
        </w:rPr>
        <w:t xml:space="preserve">Section </w:t>
      </w:r>
      <w:r w:rsidR="001C7F9F">
        <w:rPr>
          <w:color w:val="1155CC"/>
          <w:u w:val="single"/>
        </w:rPr>
        <w:fldChar w:fldCharType="begin"/>
      </w:r>
      <w:r w:rsidR="001C7F9F">
        <w:rPr>
          <w:color w:val="1155CC"/>
          <w:u w:val="single"/>
        </w:rPr>
        <w:instrText xml:space="preserve"> REF _Ref99020211 \r \h </w:instrText>
      </w:r>
      <w:r w:rsidR="001C7F9F">
        <w:rPr>
          <w:color w:val="1155CC"/>
          <w:u w:val="single"/>
        </w:rPr>
      </w:r>
      <w:r w:rsidR="001C7F9F">
        <w:rPr>
          <w:color w:val="1155CC"/>
          <w:u w:val="single"/>
        </w:rPr>
        <w:fldChar w:fldCharType="separate"/>
      </w:r>
      <w:r w:rsidR="00CD3AF0">
        <w:rPr>
          <w:color w:val="1155CC"/>
          <w:u w:val="single"/>
        </w:rPr>
        <w:t>5.6</w:t>
      </w:r>
      <w:r w:rsidR="001C7F9F">
        <w:rPr>
          <w:color w:val="1155CC"/>
          <w:u w:val="single"/>
        </w:rPr>
        <w:fldChar w:fldCharType="end"/>
      </w:r>
      <w:r>
        <w:t>).</w:t>
      </w:r>
    </w:p>
    <w:p w14:paraId="4BC0CC8A" w14:textId="358683CD" w:rsidR="00D55A25" w:rsidRDefault="003E7F39">
      <w:pPr>
        <w:numPr>
          <w:ilvl w:val="0"/>
          <w:numId w:val="20"/>
        </w:numPr>
      </w:pPr>
      <w:bookmarkStart w:id="10" w:name="bookmark=id.n4r8veefrcl5" w:colFirst="0" w:colLast="0"/>
      <w:bookmarkEnd w:id="10"/>
      <w:r>
        <w:t xml:space="preserve">The </w:t>
      </w:r>
      <w:r>
        <w:rPr>
          <w:b/>
        </w:rPr>
        <w:t>Service Management Tools</w:t>
      </w:r>
      <w:r>
        <w:t xml:space="preserve"> enable user access to the EOSC Compute Platform (via authentication and authorisation mechanisms</w:t>
      </w:r>
      <w:r w:rsidR="001C7F9F">
        <w:t>) and</w:t>
      </w:r>
      <w:r>
        <w:t xml:space="preserve"> integrate the Compute Platform services with the rest of EOSC components. This layer </w:t>
      </w:r>
      <w:r w:rsidR="001C7F9F">
        <w:t>includes</w:t>
      </w:r>
      <w:r>
        <w:t xml:space="preserve"> Helpdesk, Monitoring, Accounting, Operations Management, Security and Incident response, and Software Quality Assurance.</w:t>
      </w:r>
    </w:p>
    <w:p w14:paraId="3E739583" w14:textId="77777777" w:rsidR="00D55A25" w:rsidRDefault="003E7F39">
      <w:r>
        <w:t>On top of the Compute Platform are the Thematic Services, which are scientific domain-specific services and tools that provide simulation, machine learning and data analytics capabilities tailored to the needs of the specific research areas.</w:t>
      </w:r>
    </w:p>
    <w:p w14:paraId="733B9216" w14:textId="77777777" w:rsidR="00D55A25" w:rsidRDefault="003E7F39">
      <w:pPr>
        <w:pStyle w:val="Heading2"/>
        <w:numPr>
          <w:ilvl w:val="1"/>
          <w:numId w:val="11"/>
        </w:numPr>
      </w:pPr>
      <w:bookmarkStart w:id="11" w:name="_Ref99019029"/>
      <w:bookmarkStart w:id="12" w:name="_Toc99515021"/>
      <w:r>
        <w:t>How the Compute Platform supports FAIR Principles</w:t>
      </w:r>
      <w:bookmarkEnd w:id="11"/>
      <w:bookmarkEnd w:id="12"/>
    </w:p>
    <w:p w14:paraId="4F604B7B" w14:textId="77777777" w:rsidR="00D55A25" w:rsidRDefault="003E7F39">
      <w:r>
        <w:t>The European Commission aims to make science open and accessible to everyone, by enabling open access to research data, facilitating data sharing and reuse, and establishing mechanisms for interdisciplinary joint scientific collaborations. This section describes how the EOSC Compute Platform encourages the implementation of best practices according to the Findable, Accessible, Interoperable, and Re-usable (FAIR)</w:t>
      </w:r>
      <w:r>
        <w:rPr>
          <w:vertAlign w:val="superscript"/>
        </w:rPr>
        <w:footnoteReference w:id="10"/>
      </w:r>
      <w:r>
        <w:t xml:space="preserve"> principles, to achieve the implementation of distributed and federated virtual environments to store, manage, and share research data.</w:t>
      </w:r>
    </w:p>
    <w:p w14:paraId="3C3C8054" w14:textId="77777777" w:rsidR="00D55A25" w:rsidRDefault="003E7F39" w:rsidP="003A5918">
      <w:pPr>
        <w:pStyle w:val="Heading3"/>
        <w:numPr>
          <w:ilvl w:val="2"/>
          <w:numId w:val="11"/>
        </w:numPr>
        <w:spacing w:after="120"/>
        <w:ind w:left="720" w:hanging="90"/>
        <w:rPr>
          <w:lang w:eastAsia="nl-NL"/>
        </w:rPr>
      </w:pPr>
      <w:bookmarkStart w:id="13" w:name="_Toc99515022"/>
      <w:r>
        <w:rPr>
          <w:lang w:eastAsia="nl-NL"/>
        </w:rPr>
        <w:t>Findable</w:t>
      </w:r>
      <w:bookmarkEnd w:id="13"/>
    </w:p>
    <w:p w14:paraId="7813FDC4" w14:textId="77F37BF2" w:rsidR="00D55A25" w:rsidRDefault="003E7F39">
      <w:r>
        <w:t xml:space="preserve">The Compute and Data Federation services layer depicted in </w:t>
      </w:r>
      <w:r w:rsidRPr="00545D99">
        <w:rPr>
          <w:i/>
          <w:iCs/>
        </w:rPr>
        <w:t>Figure 1</w:t>
      </w:r>
      <w:r>
        <w:t xml:space="preserve"> exposes discoverable datasets and staging data inside and outside the EOSC Compute Platform Cloud. Services such as </w:t>
      </w:r>
      <w:hyperlink r:id="rId16">
        <w:r>
          <w:rPr>
            <w:i/>
            <w:color w:val="1155CC"/>
            <w:u w:val="single"/>
          </w:rPr>
          <w:t>Rucio</w:t>
        </w:r>
      </w:hyperlink>
      <w:r>
        <w:rPr>
          <w:i/>
        </w:rPr>
        <w:t xml:space="preserve"> </w:t>
      </w:r>
      <w:r>
        <w:t>and</w:t>
      </w:r>
      <w:r>
        <w:rPr>
          <w:i/>
        </w:rPr>
        <w:t xml:space="preserve"> </w:t>
      </w:r>
      <w:hyperlink r:id="rId17" w:history="1">
        <w:r w:rsidRPr="0083288C">
          <w:rPr>
            <w:rStyle w:val="Hyperlink"/>
            <w:i/>
          </w:rPr>
          <w:t>DataHub</w:t>
        </w:r>
      </w:hyperlink>
      <w:r>
        <w:t xml:space="preserve"> provide abstraction layers to discover and access datasets stored in repositories with different technology in a scalable way. These solutions are used by large scientific communities, such as </w:t>
      </w:r>
      <w:r>
        <w:rPr>
          <w:i/>
        </w:rPr>
        <w:t>SeaDataNet</w:t>
      </w:r>
      <w:r>
        <w:rPr>
          <w:vertAlign w:val="superscript"/>
        </w:rPr>
        <w:footnoteReference w:id="11"/>
      </w:r>
      <w:r>
        <w:t xml:space="preserve">, whose international oceanography community used DataHub to provide unified discovery and access to the large volumes of distributed marine and ocean data sets managed by marine data centers. Additional details about the Data Federation services can be found in </w:t>
      </w:r>
      <w:r>
        <w:rPr>
          <w:color w:val="1155CC"/>
          <w:u w:val="single"/>
        </w:rPr>
        <w:t xml:space="preserve">Section </w:t>
      </w:r>
      <w:r w:rsidR="00B57F18">
        <w:rPr>
          <w:color w:val="1155CC"/>
          <w:u w:val="single"/>
        </w:rPr>
        <w:fldChar w:fldCharType="begin"/>
      </w:r>
      <w:r w:rsidR="00B57F18">
        <w:rPr>
          <w:color w:val="1155CC"/>
          <w:u w:val="single"/>
        </w:rPr>
        <w:instrText xml:space="preserve"> REF _Ref99020857 \r \h </w:instrText>
      </w:r>
      <w:r w:rsidR="00B57F18">
        <w:rPr>
          <w:color w:val="1155CC"/>
          <w:u w:val="single"/>
        </w:rPr>
      </w:r>
      <w:r w:rsidR="00B57F18">
        <w:rPr>
          <w:color w:val="1155CC"/>
          <w:u w:val="single"/>
        </w:rPr>
        <w:fldChar w:fldCharType="separate"/>
      </w:r>
      <w:r w:rsidR="00CD3AF0">
        <w:rPr>
          <w:color w:val="1155CC"/>
          <w:u w:val="single"/>
        </w:rPr>
        <w:t>4</w:t>
      </w:r>
      <w:r w:rsidR="00B57F18">
        <w:rPr>
          <w:color w:val="1155CC"/>
          <w:u w:val="single"/>
        </w:rPr>
        <w:fldChar w:fldCharType="end"/>
      </w:r>
      <w:r>
        <w:t>.</w:t>
      </w:r>
    </w:p>
    <w:p w14:paraId="31FB2D95" w14:textId="77777777" w:rsidR="00D55A25" w:rsidRDefault="003E7F39">
      <w:r>
        <w:t xml:space="preserve">The discovery of domain-specific software and pre-configured Virtual Machine images (e.g. Virtual Appliances) is made possible by the </w:t>
      </w:r>
      <w:r>
        <w:rPr>
          <w:i/>
        </w:rPr>
        <w:t>Application Database</w:t>
      </w:r>
      <w:r>
        <w:rPr>
          <w:vertAlign w:val="superscript"/>
        </w:rPr>
        <w:footnoteReference w:id="12"/>
      </w:r>
      <w:r>
        <w:t xml:space="preserve"> (AppDB) service of the Platform. Researchers in any community can easily discover and reuse software and Virtual Appliances that have been registered in AppDB and are offered natively.</w:t>
      </w:r>
    </w:p>
    <w:p w14:paraId="0C107DD5" w14:textId="77777777" w:rsidR="00D55A25" w:rsidRDefault="003E7F39">
      <w:r>
        <w:t>In the long-term, the guidelines to address the Findability of Open Science will be further extended by the PID Policy and Implementation Task Force (TF)</w:t>
      </w:r>
      <w:r>
        <w:rPr>
          <w:vertAlign w:val="superscript"/>
        </w:rPr>
        <w:footnoteReference w:id="13"/>
      </w:r>
      <w:r>
        <w:t xml:space="preserve"> of the Implementation of EOSC Advisory Group. This TF is preparing recommendations to bridge the gaps raised in </w:t>
      </w:r>
      <w:r>
        <w:lastRenderedPageBreak/>
        <w:t>the SRIA document, promote the use of mature and recognised PID infrastructures, standardize the use of PIDs graphs, and integrate PIDs into FAIR Data Management.</w:t>
      </w:r>
    </w:p>
    <w:p w14:paraId="6FB7F98A" w14:textId="77777777" w:rsidR="00D55A25" w:rsidRDefault="003E7F39" w:rsidP="003A5918">
      <w:pPr>
        <w:pStyle w:val="Heading3"/>
        <w:numPr>
          <w:ilvl w:val="2"/>
          <w:numId w:val="11"/>
        </w:numPr>
        <w:spacing w:after="120"/>
        <w:ind w:left="720" w:hanging="90"/>
        <w:rPr>
          <w:lang w:eastAsia="nl-NL"/>
        </w:rPr>
      </w:pPr>
      <w:bookmarkStart w:id="14" w:name="_Toc99515023"/>
      <w:r>
        <w:rPr>
          <w:lang w:eastAsia="nl-NL"/>
        </w:rPr>
        <w:t>Accessible</w:t>
      </w:r>
      <w:bookmarkEnd w:id="14"/>
    </w:p>
    <w:p w14:paraId="7FED26EE" w14:textId="13C88032" w:rsidR="00D55A25" w:rsidRDefault="003E7F39">
      <w:r>
        <w:t xml:space="preserve">Access to the EOSC Compute Platform resources, such as datasets and services, are protected by strong security mechanisms. This aspect of the FAIR principle is an important requirement both for providers operating services in the Platform, who want to control who can access their resources, and for researchers in scientific communities, who want to access and use the resources offered by the Platform in a uniform and easy manner. The Platform provides a high-level authentication and authorisation mechanism via the EGI </w:t>
      </w:r>
      <w:r>
        <w:rPr>
          <w:i/>
        </w:rPr>
        <w:t>Check-in</w:t>
      </w:r>
      <w:r>
        <w:rPr>
          <w:i/>
          <w:vertAlign w:val="superscript"/>
        </w:rPr>
        <w:footnoteReference w:id="14"/>
      </w:r>
      <w:r>
        <w:t xml:space="preserve"> service. Check-in is part of EGI’s Authentication and Authorisation Infrastructure (AAI) and operates as a proxy service that connects federated </w:t>
      </w:r>
      <w:r>
        <w:rPr>
          <w:i/>
        </w:rPr>
        <w:t>Identity Providers</w:t>
      </w:r>
      <w:r>
        <w:t xml:space="preserve"> (IdPs) with the </w:t>
      </w:r>
      <w:r>
        <w:rPr>
          <w:i/>
        </w:rPr>
        <w:t>Service Providers</w:t>
      </w:r>
      <w:r>
        <w:t xml:space="preserve"> (SP) registered in the Platform. Access to datasets and applications hosted on the Compute Platform can be defined through Check-in, ensuring user identity (authentication) and enabling resource access based on a </w:t>
      </w:r>
      <w:r w:rsidR="003D684D">
        <w:t>highly configurable</w:t>
      </w:r>
      <w:r>
        <w:t xml:space="preserve"> group membership (authorisation). To guarantee the Access aspect of the FAIR principle the Platform promotes the adoption of standard protocols to facilitate the data retrieval and the use of metadata to reference datasets even when the data are no longer available. As an example to demonstrate how the Platform contributed to support accessibility (A in FAIR) to data objects we highlight the collaboration started between ECRIN (the European Clinical Research Infrastructure Network)</w:t>
      </w:r>
      <w:r>
        <w:rPr>
          <w:vertAlign w:val="superscript"/>
        </w:rPr>
        <w:footnoteReference w:id="15"/>
      </w:r>
      <w:r>
        <w:t>, OneData and INFN</w:t>
      </w:r>
      <w:r>
        <w:rPr>
          <w:vertAlign w:val="superscript"/>
        </w:rPr>
        <w:footnoteReference w:id="16"/>
      </w:r>
      <w:r>
        <w:t>. During this collaboration the EGI DataHub service was adopted to harvest metadata about the data objects, including object provenance, location and access details, from a variety of source systems and aggregate it in the ECRIN Clinical Research Metadata Repository (MDR)</w:t>
      </w:r>
      <w:r>
        <w:rPr>
          <w:vertAlign w:val="superscript"/>
        </w:rPr>
        <w:footnoteReference w:id="17"/>
      </w:r>
      <w:r>
        <w:t xml:space="preserve">. For further details, please refer to the official </w:t>
      </w:r>
      <w:r w:rsidR="003D684D">
        <w:t>website</w:t>
      </w:r>
      <w:r>
        <w:rPr>
          <w:vertAlign w:val="superscript"/>
        </w:rPr>
        <w:footnoteReference w:id="18"/>
      </w:r>
      <w:r>
        <w:t>.</w:t>
      </w:r>
    </w:p>
    <w:p w14:paraId="47FB65C8" w14:textId="77777777" w:rsidR="00D55A25" w:rsidRDefault="003E7F39" w:rsidP="003A5918">
      <w:pPr>
        <w:pStyle w:val="Heading3"/>
        <w:numPr>
          <w:ilvl w:val="2"/>
          <w:numId w:val="11"/>
        </w:numPr>
        <w:spacing w:after="120"/>
        <w:ind w:left="720" w:hanging="90"/>
        <w:rPr>
          <w:lang w:eastAsia="nl-NL"/>
        </w:rPr>
      </w:pPr>
      <w:bookmarkStart w:id="15" w:name="_Toc99515024"/>
      <w:r>
        <w:rPr>
          <w:lang w:eastAsia="nl-NL"/>
        </w:rPr>
        <w:t>Interoperable</w:t>
      </w:r>
      <w:bookmarkEnd w:id="15"/>
    </w:p>
    <w:p w14:paraId="127C8419" w14:textId="77777777" w:rsidR="00D55A25" w:rsidRDefault="003E7F39">
      <w:r>
        <w:t>Present and future services of the EOSC Compute Platform are developed in accordance with EOSC security policies and the interoperability guidelines for distributed computing and authentication-authorisation. The adoption of these interoperability guidelines, which encourage the development of modular services and the adoption of standard interfaces, allows domain-specific Thematic services to combine mature software tools, datasets and services in order to address the needs of the different scientific communities.</w:t>
      </w:r>
    </w:p>
    <w:p w14:paraId="4DE46FC6" w14:textId="77777777" w:rsidR="00D55A25" w:rsidRDefault="003E7F39">
      <w:r>
        <w:t xml:space="preserve">Services of the Platform generally attempt to provide access through standard </w:t>
      </w:r>
      <w:r>
        <w:rPr>
          <w:i/>
        </w:rPr>
        <w:t>REST</w:t>
      </w:r>
      <w:r>
        <w:t xml:space="preserve"> Application Programming Interfaces (API), which uses </w:t>
      </w:r>
      <w:r>
        <w:rPr>
          <w:i/>
        </w:rPr>
        <w:t>HTTP</w:t>
      </w:r>
      <w:r>
        <w:t xml:space="preserve"> as the network protocol and provide </w:t>
      </w:r>
      <w:r>
        <w:rPr>
          <w:i/>
        </w:rPr>
        <w:t>OpenAPI</w:t>
      </w:r>
      <w:r>
        <w:t xml:space="preserve"> compliant specifications</w:t>
      </w:r>
      <w:r>
        <w:rPr>
          <w:vertAlign w:val="superscript"/>
        </w:rPr>
        <w:footnoteReference w:id="19"/>
      </w:r>
      <w:r>
        <w:t xml:space="preserve"> to facilitate interoperability and composability of services</w:t>
      </w:r>
      <w:r>
        <w:rPr>
          <w:vertAlign w:val="superscript"/>
        </w:rPr>
        <w:footnoteReference w:id="20"/>
      </w:r>
      <w:r>
        <w:t xml:space="preserve">. </w:t>
      </w:r>
    </w:p>
    <w:p w14:paraId="4FA0DDB7" w14:textId="671C7CB9" w:rsidR="00D55A25" w:rsidRDefault="003E7F39">
      <w:r>
        <w:lastRenderedPageBreak/>
        <w:t xml:space="preserve">The </w:t>
      </w:r>
      <w:r w:rsidR="00D91A76">
        <w:rPr>
          <w:i/>
          <w:color w:val="1155CC"/>
          <w:u w:val="single"/>
        </w:rPr>
        <w:fldChar w:fldCharType="begin"/>
      </w:r>
      <w:r w:rsidR="00D91A76" w:rsidRPr="006F1A58">
        <w:rPr>
          <w:i/>
          <w:color w:val="1155CC"/>
          <w:u w:val="single"/>
        </w:rPr>
        <w:instrText xml:space="preserve"> REF _Ref99021318 \h </w:instrText>
      </w:r>
      <w:r w:rsidR="006F1A58">
        <w:rPr>
          <w:i/>
          <w:color w:val="1155CC"/>
          <w:u w:val="single"/>
        </w:rPr>
        <w:instrText xml:space="preserve"> \* MERGEFORMAT </w:instrText>
      </w:r>
      <w:r w:rsidR="00D91A76">
        <w:rPr>
          <w:i/>
          <w:color w:val="1155CC"/>
          <w:u w:val="single"/>
        </w:rPr>
      </w:r>
      <w:r w:rsidR="00D91A76">
        <w:rPr>
          <w:i/>
          <w:color w:val="1155CC"/>
          <w:u w:val="single"/>
        </w:rPr>
        <w:fldChar w:fldCharType="separate"/>
      </w:r>
      <w:r w:rsidR="00CD3AF0" w:rsidRPr="00CD3AF0">
        <w:rPr>
          <w:i/>
          <w:color w:val="1155CC"/>
          <w:u w:val="single"/>
        </w:rPr>
        <w:t>Workload Management</w:t>
      </w:r>
      <w:r w:rsidR="00D91A76">
        <w:rPr>
          <w:i/>
          <w:color w:val="1155CC"/>
          <w:u w:val="single"/>
        </w:rPr>
        <w:fldChar w:fldCharType="end"/>
      </w:r>
      <w:r w:rsidR="006F1A58">
        <w:rPr>
          <w:i/>
          <w:color w:val="1155CC"/>
          <w:u w:val="single"/>
        </w:rPr>
        <w:t xml:space="preserve"> </w:t>
      </w:r>
      <w:r w:rsidR="00D91A76">
        <w:rPr>
          <w:i/>
          <w:color w:val="1155CC"/>
          <w:u w:val="single"/>
        </w:rPr>
        <w:t>Service</w:t>
      </w:r>
      <w:r>
        <w:t xml:space="preserve">, based on the </w:t>
      </w:r>
      <w:r>
        <w:rPr>
          <w:i/>
        </w:rPr>
        <w:t>DIRAC</w:t>
      </w:r>
      <w:r>
        <w:rPr>
          <w:vertAlign w:val="superscript"/>
        </w:rPr>
        <w:footnoteReference w:id="21"/>
      </w:r>
      <w:r>
        <w:t xml:space="preserve"> technology, represents one of the high-level solutions to ensure interoperability with the distributed heterogeneous resources. As an example, this service is currently used by the </w:t>
      </w:r>
      <w:r>
        <w:rPr>
          <w:i/>
        </w:rPr>
        <w:t>WeNMR</w:t>
      </w:r>
      <w:r>
        <w:rPr>
          <w:vertAlign w:val="superscript"/>
        </w:rPr>
        <w:footnoteReference w:id="22"/>
      </w:r>
      <w:r>
        <w:t xml:space="preserve"> structural biology community to run millions of jobs that predict, model, and dissect biomolecular interactions at the atomic level.</w:t>
      </w:r>
    </w:p>
    <w:p w14:paraId="696686B3" w14:textId="77777777" w:rsidR="00D55A25" w:rsidRDefault="003E7F39" w:rsidP="003A5918">
      <w:pPr>
        <w:pStyle w:val="Heading3"/>
        <w:numPr>
          <w:ilvl w:val="2"/>
          <w:numId w:val="11"/>
        </w:numPr>
        <w:spacing w:after="120"/>
        <w:ind w:left="720" w:hanging="90"/>
        <w:rPr>
          <w:lang w:eastAsia="nl-NL"/>
        </w:rPr>
      </w:pPr>
      <w:bookmarkStart w:id="16" w:name="_Toc99515025"/>
      <w:r>
        <w:rPr>
          <w:lang w:eastAsia="nl-NL"/>
        </w:rPr>
        <w:t>Re-Usable</w:t>
      </w:r>
      <w:bookmarkEnd w:id="16"/>
    </w:p>
    <w:p w14:paraId="1D4A7D56" w14:textId="77777777" w:rsidR="00D55A25" w:rsidRDefault="003E7F39">
      <w:r>
        <w:t>Although reproducibility lies at the heart of science it still remains one of the greatest challenges. From a technical perspective, the reproducibility of research outcome requires a detailed description of the computational environment used to conduct a study, including the data, software and dependencies used, together with documentation describing how all the different pieces fit together and contribute to producing the scientific result.</w:t>
      </w:r>
    </w:p>
    <w:p w14:paraId="4DB70CD4" w14:textId="7C6F76DA" w:rsidR="00D55A25" w:rsidRDefault="003E7F39">
      <w:r>
        <w:t xml:space="preserve">To enhance reproducibility and facilitate reproducible research, the Platform offers  an interactive, Web-based piece of software called </w:t>
      </w:r>
      <w:r>
        <w:rPr>
          <w:i/>
        </w:rPr>
        <w:t>Jupyter Notebooks</w:t>
      </w:r>
      <w:r>
        <w:rPr>
          <w:vertAlign w:val="superscript"/>
        </w:rPr>
        <w:footnoteReference w:id="23"/>
      </w:r>
      <w:r>
        <w:t xml:space="preserve"> (described in </w:t>
      </w:r>
      <w:r>
        <w:rPr>
          <w:color w:val="1155CC"/>
          <w:u w:val="single"/>
        </w:rPr>
        <w:t xml:space="preserve">Section </w:t>
      </w:r>
      <w:r w:rsidR="00D30CAD">
        <w:rPr>
          <w:color w:val="1155CC"/>
          <w:u w:val="single"/>
        </w:rPr>
        <w:fldChar w:fldCharType="begin"/>
      </w:r>
      <w:r w:rsidR="00D30CAD">
        <w:rPr>
          <w:color w:val="1155CC"/>
          <w:u w:val="single"/>
        </w:rPr>
        <w:instrText xml:space="preserve"> REF _Ref99021420 \r \h </w:instrText>
      </w:r>
      <w:r w:rsidR="00D30CAD">
        <w:rPr>
          <w:color w:val="1155CC"/>
          <w:u w:val="single"/>
        </w:rPr>
      </w:r>
      <w:r w:rsidR="00D30CAD">
        <w:rPr>
          <w:color w:val="1155CC"/>
          <w:u w:val="single"/>
        </w:rPr>
        <w:fldChar w:fldCharType="separate"/>
      </w:r>
      <w:r w:rsidR="00CD3AF0">
        <w:rPr>
          <w:color w:val="1155CC"/>
          <w:u w:val="single"/>
        </w:rPr>
        <w:t>6.2.1</w:t>
      </w:r>
      <w:r w:rsidR="00D30CAD">
        <w:rPr>
          <w:color w:val="1155CC"/>
          <w:u w:val="single"/>
        </w:rPr>
        <w:fldChar w:fldCharType="end"/>
      </w:r>
      <w:r>
        <w:t xml:space="preserve">) complemented with </w:t>
      </w:r>
      <w:r>
        <w:rPr>
          <w:i/>
        </w:rPr>
        <w:t>Binder</w:t>
      </w:r>
      <w:r>
        <w:rPr>
          <w:vertAlign w:val="superscript"/>
        </w:rPr>
        <w:footnoteReference w:id="24"/>
      </w:r>
      <w:r>
        <w:t xml:space="preserve"> (described in </w:t>
      </w:r>
      <w:r>
        <w:rPr>
          <w:color w:val="1155CC"/>
          <w:u w:val="single"/>
        </w:rPr>
        <w:t xml:space="preserve">Section </w:t>
      </w:r>
      <w:r w:rsidR="00D30CAD">
        <w:rPr>
          <w:color w:val="1155CC"/>
          <w:u w:val="single"/>
        </w:rPr>
        <w:fldChar w:fldCharType="begin"/>
      </w:r>
      <w:r w:rsidR="00D30CAD">
        <w:rPr>
          <w:color w:val="1155CC"/>
          <w:u w:val="single"/>
        </w:rPr>
        <w:instrText xml:space="preserve"> REF _Ref99021446 \r \h </w:instrText>
      </w:r>
      <w:r w:rsidR="00D30CAD">
        <w:rPr>
          <w:color w:val="1155CC"/>
          <w:u w:val="single"/>
        </w:rPr>
      </w:r>
      <w:r w:rsidR="00D30CAD">
        <w:rPr>
          <w:color w:val="1155CC"/>
          <w:u w:val="single"/>
        </w:rPr>
        <w:fldChar w:fldCharType="separate"/>
      </w:r>
      <w:r w:rsidR="00CD3AF0">
        <w:rPr>
          <w:color w:val="1155CC"/>
          <w:u w:val="single"/>
        </w:rPr>
        <w:t>6.2.2</w:t>
      </w:r>
      <w:r w:rsidR="00D30CAD">
        <w:rPr>
          <w:color w:val="1155CC"/>
          <w:u w:val="single"/>
        </w:rPr>
        <w:fldChar w:fldCharType="end"/>
      </w:r>
      <w:r>
        <w:t xml:space="preserve">). Jupyter Notebooks allows users to create data and code-driven narratives made of interactively executable code, equations, descriptive text, interactive dashboards and other rich media. In combination with the </w:t>
      </w:r>
      <w:r>
        <w:rPr>
          <w:i/>
        </w:rPr>
        <w:t>container</w:t>
      </w:r>
      <w:r>
        <w:t>-based</w:t>
      </w:r>
      <w:r>
        <w:rPr>
          <w:vertAlign w:val="superscript"/>
        </w:rPr>
        <w:footnoteReference w:id="25"/>
      </w:r>
      <w:r>
        <w:t xml:space="preserve"> execution environments of the EOSC Cloud Compute Platform, Jupyter Notebooks improves the reproducibility of analysis. The growing popularity of computational notebooks presents a unique opportunity to support reproducible research.  However, the reproducibility of the notebooks also depends on the availability of the required data it uses. Herein, it is normally recommended that users share the required input dataset alongside the Jupyter notebooks, which can readily be done through repository services such as </w:t>
      </w:r>
      <w:r>
        <w:rPr>
          <w:i/>
        </w:rPr>
        <w:t>GitHub</w:t>
      </w:r>
      <w:r>
        <w:rPr>
          <w:vertAlign w:val="superscript"/>
        </w:rPr>
        <w:footnoteReference w:id="26"/>
      </w:r>
      <w:r>
        <w:t xml:space="preserve"> and </w:t>
      </w:r>
      <w:r>
        <w:rPr>
          <w:i/>
        </w:rPr>
        <w:t>Zenodo</w:t>
      </w:r>
      <w:r>
        <w:rPr>
          <w:vertAlign w:val="superscript"/>
        </w:rPr>
        <w:footnoteReference w:id="27"/>
      </w:r>
      <w:r>
        <w:t xml:space="preserve">. This guarantees that datasets are persistently and uniquely identified via </w:t>
      </w:r>
      <w:r>
        <w:rPr>
          <w:i/>
        </w:rPr>
        <w:t>Digital Object Identifiers</w:t>
      </w:r>
      <w:r>
        <w:t xml:space="preserve"> (DOIs)</w:t>
      </w:r>
      <w:r>
        <w:rPr>
          <w:vertAlign w:val="superscript"/>
        </w:rPr>
        <w:footnoteReference w:id="28"/>
      </w:r>
      <w:r>
        <w:t>. Zenodo is an open access repository for research publications, scientific data and other 'research objects' and, together with Jupyter and Binder, is considered a key pillar of Open Science.</w:t>
      </w:r>
    </w:p>
    <w:p w14:paraId="027410E3" w14:textId="47E0E4E9" w:rsidR="00D55A25" w:rsidRDefault="003E7F39">
      <w:r>
        <w:t xml:space="preserve">EGI-ACE provides access to Jupyter Notebooks and Binder to offer an interactive and reproducible computing platform for building powerful development environments, as discussed in </w:t>
      </w:r>
      <w:r>
        <w:rPr>
          <w:color w:val="1155CC"/>
          <w:u w:val="single"/>
        </w:rPr>
        <w:t xml:space="preserve">Section </w:t>
      </w:r>
      <w:r w:rsidR="00D30CAD">
        <w:rPr>
          <w:color w:val="1155CC"/>
          <w:u w:val="single"/>
        </w:rPr>
        <w:fldChar w:fldCharType="begin"/>
      </w:r>
      <w:r w:rsidR="00D30CAD">
        <w:rPr>
          <w:color w:val="1155CC"/>
          <w:u w:val="single"/>
        </w:rPr>
        <w:instrText xml:space="preserve"> REF _Ref99021485 \r \h </w:instrText>
      </w:r>
      <w:r w:rsidR="00D30CAD">
        <w:rPr>
          <w:color w:val="1155CC"/>
          <w:u w:val="single"/>
        </w:rPr>
      </w:r>
      <w:r w:rsidR="00D30CAD">
        <w:rPr>
          <w:color w:val="1155CC"/>
          <w:u w:val="single"/>
        </w:rPr>
        <w:fldChar w:fldCharType="separate"/>
      </w:r>
      <w:r w:rsidR="00CD3AF0">
        <w:rPr>
          <w:color w:val="1155CC"/>
          <w:u w:val="single"/>
        </w:rPr>
        <w:t>6.2</w:t>
      </w:r>
      <w:r w:rsidR="00D30CAD">
        <w:rPr>
          <w:color w:val="1155CC"/>
          <w:u w:val="single"/>
        </w:rPr>
        <w:fldChar w:fldCharType="end"/>
      </w:r>
      <w:r>
        <w:t xml:space="preserve">. These environments, combined with the DataHub service, have been tested in a pilot data transfer activity in the context of the </w:t>
      </w:r>
      <w:r>
        <w:rPr>
          <w:i/>
        </w:rPr>
        <w:t>PaNOSC</w:t>
      </w:r>
      <w:r>
        <w:rPr>
          <w:vertAlign w:val="superscript"/>
        </w:rPr>
        <w:footnoteReference w:id="29"/>
      </w:r>
      <w:r>
        <w:t xml:space="preserve"> project.</w:t>
      </w:r>
    </w:p>
    <w:p w14:paraId="39B88F36" w14:textId="77777777" w:rsidR="00D55A25" w:rsidRDefault="003E7F39">
      <w:pPr>
        <w:pStyle w:val="Heading2"/>
        <w:numPr>
          <w:ilvl w:val="1"/>
          <w:numId w:val="11"/>
        </w:numPr>
      </w:pPr>
      <w:bookmarkStart w:id="17" w:name="_Ref99019013"/>
      <w:bookmarkStart w:id="18" w:name="_Toc99515026"/>
      <w:r>
        <w:t>Data Privacy</w:t>
      </w:r>
      <w:bookmarkEnd w:id="17"/>
      <w:bookmarkEnd w:id="18"/>
    </w:p>
    <w:p w14:paraId="785ACDAD" w14:textId="77777777" w:rsidR="00D55A25" w:rsidRDefault="003E7F39">
      <w:r>
        <w:t xml:space="preserve">The EOSC Compute Platform services comply with a set of policies that ensure that the services operate in good faith, without deliberately exposing the user to security risks, </w:t>
      </w:r>
      <w:r>
        <w:lastRenderedPageBreak/>
        <w:t xml:space="preserve">without claiming intellectual property of user-owned data, and protecting sensitive data generated during interactions between users and the services. The services do not access or use customer content for any purpose other than as required by law and to maintain the services and provide them to the service customers and their end users. </w:t>
      </w:r>
    </w:p>
    <w:p w14:paraId="4E916C7E" w14:textId="77777777" w:rsidR="00D55A25" w:rsidRDefault="003E7F39">
      <w:r>
        <w:t>More specifically, to be part of the EOSC Compute Platform, the service provider must:</w:t>
      </w:r>
    </w:p>
    <w:p w14:paraId="3BFC0759" w14:textId="77777777" w:rsidR="00D55A25" w:rsidRDefault="003E7F39">
      <w:pPr>
        <w:numPr>
          <w:ilvl w:val="0"/>
          <w:numId w:val="37"/>
        </w:numPr>
      </w:pPr>
      <w:r>
        <w:t xml:space="preserve">Comply with the EGI’s </w:t>
      </w:r>
      <w:r>
        <w:rPr>
          <w:i/>
        </w:rPr>
        <w:t>Policy on the Processing of Personal Data</w:t>
      </w:r>
      <w:r>
        <w:rPr>
          <w:vertAlign w:val="superscript"/>
        </w:rPr>
        <w:footnoteReference w:id="30"/>
      </w:r>
      <w:r>
        <w:t>.</w:t>
      </w:r>
    </w:p>
    <w:p w14:paraId="4EB2B88C" w14:textId="77777777" w:rsidR="00D55A25" w:rsidRDefault="003E7F39">
      <w:pPr>
        <w:numPr>
          <w:ilvl w:val="0"/>
          <w:numId w:val="37"/>
        </w:numPr>
        <w:spacing w:before="0"/>
      </w:pPr>
      <w:r>
        <w:t xml:space="preserve">Provide its own Privacy Policy, which can be based on the Privacy Policy template provided by the </w:t>
      </w:r>
      <w:r>
        <w:rPr>
          <w:i/>
        </w:rPr>
        <w:t>AARC Policy Development Kit</w:t>
      </w:r>
      <w:r>
        <w:t xml:space="preserve"> (PDK)</w:t>
      </w:r>
      <w:r>
        <w:rPr>
          <w:vertAlign w:val="superscript"/>
        </w:rPr>
        <w:footnoteReference w:id="31"/>
      </w:r>
      <w:r>
        <w:t xml:space="preserve">. </w:t>
      </w:r>
    </w:p>
    <w:p w14:paraId="395EBD2F" w14:textId="77777777" w:rsidR="00D55A25" w:rsidRDefault="003E7F39">
      <w:pPr>
        <w:numPr>
          <w:ilvl w:val="0"/>
          <w:numId w:val="37"/>
        </w:numPr>
        <w:spacing w:before="0"/>
      </w:pPr>
      <w:r>
        <w:t xml:space="preserve">Comply with all principles established in the </w:t>
      </w:r>
      <w:r>
        <w:rPr>
          <w:i/>
        </w:rPr>
        <w:t>GÉANT Data Protection Code of Conduct</w:t>
      </w:r>
      <w:r>
        <w:rPr>
          <w:vertAlign w:val="superscript"/>
        </w:rPr>
        <w:footnoteReference w:id="32"/>
      </w:r>
      <w:r>
        <w:t>.</w:t>
      </w:r>
    </w:p>
    <w:p w14:paraId="028C8440" w14:textId="77777777" w:rsidR="00D55A25" w:rsidRDefault="003E7F39">
      <w:pPr>
        <w:numPr>
          <w:ilvl w:val="0"/>
          <w:numId w:val="37"/>
        </w:numPr>
        <w:spacing w:before="0"/>
      </w:pPr>
      <w:r>
        <w:t>Meet all requirements of any relevant EGI policies or procedures</w:t>
      </w:r>
      <w:r>
        <w:rPr>
          <w:vertAlign w:val="superscript"/>
        </w:rPr>
        <w:footnoteReference w:id="33"/>
      </w:r>
      <w:r>
        <w:t xml:space="preserve"> and must also be compliant with the relevant national legislation.</w:t>
      </w:r>
    </w:p>
    <w:p w14:paraId="63BA4C5C" w14:textId="77777777" w:rsidR="00D55A25" w:rsidRDefault="003E7F39">
      <w:r>
        <w:t xml:space="preserve">When accessing a service through EGI Check-in, the user is shown both the </w:t>
      </w:r>
      <w:r>
        <w:rPr>
          <w:i/>
        </w:rPr>
        <w:t>Terms of Use</w:t>
      </w:r>
      <w:r>
        <w:t xml:space="preserve"> and a </w:t>
      </w:r>
      <w:r>
        <w:rPr>
          <w:i/>
        </w:rPr>
        <w:t>Data Privacy Policy,</w:t>
      </w:r>
      <w:r>
        <w:t xml:space="preserve"> and consent to transfer data to the provider is required. These documents cover all aspects required by the GDPR</w:t>
      </w:r>
      <w:r>
        <w:rPr>
          <w:vertAlign w:val="superscript"/>
        </w:rPr>
        <w:footnoteReference w:id="34"/>
      </w:r>
      <w:r>
        <w:t xml:space="preserve"> (</w:t>
      </w:r>
      <w:r>
        <w:rPr>
          <w:i/>
        </w:rPr>
        <w:t>e.g.</w:t>
      </w:r>
      <w:r>
        <w:t xml:space="preserve"> who is the </w:t>
      </w:r>
      <w:r>
        <w:rPr>
          <w:i/>
        </w:rPr>
        <w:t>Data Controller</w:t>
      </w:r>
      <w:r>
        <w:t xml:space="preserve"> and the </w:t>
      </w:r>
      <w:r>
        <w:rPr>
          <w:i/>
        </w:rPr>
        <w:t>Data Processor</w:t>
      </w:r>
      <w:r>
        <w:t xml:space="preserve">, what personal data is processed when accessing and using the service, how long personal data will be retained, </w:t>
      </w:r>
      <w:r>
        <w:rPr>
          <w:i/>
        </w:rPr>
        <w:t>etc.</w:t>
      </w:r>
      <w:r>
        <w:t>). Additionally, Check-in also maintains a browsable list of regulatory documents</w:t>
      </w:r>
      <w:r>
        <w:rPr>
          <w:vertAlign w:val="superscript"/>
        </w:rPr>
        <w:footnoteReference w:id="35"/>
      </w:r>
      <w:r>
        <w:t xml:space="preserve"> for further reference.</w:t>
      </w:r>
    </w:p>
    <w:p w14:paraId="7D105FB4" w14:textId="77777777" w:rsidR="00D55A25" w:rsidRDefault="003E7F39">
      <w:r>
        <w:t xml:space="preserve">If users need to process personal data on the services as part of their research activities, the EOSC Compute Platform can support the creation of specific </w:t>
      </w:r>
      <w:r>
        <w:rPr>
          <w:i/>
        </w:rPr>
        <w:t>Data Processing Agreements</w:t>
      </w:r>
      <w:r>
        <w:rPr>
          <w:vertAlign w:val="superscript"/>
        </w:rPr>
        <w:footnoteReference w:id="36"/>
      </w:r>
      <w:r>
        <w:t xml:space="preserve"> to comply with GDPR requirements.</w:t>
      </w:r>
    </w:p>
    <w:p w14:paraId="78347E03" w14:textId="77777777" w:rsidR="00D55A25" w:rsidRDefault="003E7F39">
      <w:pPr>
        <w:pStyle w:val="Heading2"/>
        <w:numPr>
          <w:ilvl w:val="1"/>
          <w:numId w:val="11"/>
        </w:numPr>
      </w:pPr>
      <w:bookmarkStart w:id="19" w:name="_Ref99018955"/>
      <w:bookmarkStart w:id="20" w:name="_Toc99515027"/>
      <w:r>
        <w:t>The Handbook and You</w:t>
      </w:r>
      <w:bookmarkEnd w:id="19"/>
      <w:bookmarkEnd w:id="20"/>
      <w:r>
        <w:t xml:space="preserve"> </w:t>
      </w:r>
    </w:p>
    <w:p w14:paraId="10D34296" w14:textId="16445BED" w:rsidR="00D55A25" w:rsidRDefault="003E7F39">
      <w:r>
        <w:rPr>
          <w:b/>
        </w:rPr>
        <w:t>If someone else has already organised access for you on the EOSC Compute Platform</w:t>
      </w:r>
      <w:r>
        <w:t xml:space="preserve">, then you can probably skip ahead to </w:t>
      </w:r>
      <w:r>
        <w:rPr>
          <w:color w:val="1155CC"/>
          <w:u w:val="single"/>
        </w:rPr>
        <w:t xml:space="preserve">Section </w:t>
      </w:r>
      <w:r w:rsidR="00BC7644">
        <w:rPr>
          <w:color w:val="1155CC"/>
          <w:u w:val="single"/>
        </w:rPr>
        <w:fldChar w:fldCharType="begin"/>
      </w:r>
      <w:r w:rsidR="00BC7644">
        <w:rPr>
          <w:color w:val="1155CC"/>
          <w:u w:val="single"/>
        </w:rPr>
        <w:instrText xml:space="preserve"> REF _Ref99021521 \r \h </w:instrText>
      </w:r>
      <w:r w:rsidR="00BC7644">
        <w:rPr>
          <w:color w:val="1155CC"/>
          <w:u w:val="single"/>
        </w:rPr>
      </w:r>
      <w:r w:rsidR="00BC7644">
        <w:rPr>
          <w:color w:val="1155CC"/>
          <w:u w:val="single"/>
        </w:rPr>
        <w:fldChar w:fldCharType="separate"/>
      </w:r>
      <w:r w:rsidR="00CD3AF0">
        <w:rPr>
          <w:color w:val="1155CC"/>
          <w:u w:val="single"/>
        </w:rPr>
        <w:t>4</w:t>
      </w:r>
      <w:r w:rsidR="00BC7644">
        <w:rPr>
          <w:color w:val="1155CC"/>
          <w:u w:val="single"/>
        </w:rPr>
        <w:fldChar w:fldCharType="end"/>
      </w:r>
      <w:r>
        <w:t xml:space="preserve">,  </w:t>
      </w:r>
      <w:r>
        <w:rPr>
          <w:color w:val="1155CC"/>
          <w:u w:val="single"/>
        </w:rPr>
        <w:t xml:space="preserve">Section </w:t>
      </w:r>
      <w:r w:rsidR="00BC7644">
        <w:rPr>
          <w:color w:val="1155CC"/>
          <w:u w:val="single"/>
        </w:rPr>
        <w:fldChar w:fldCharType="begin"/>
      </w:r>
      <w:r w:rsidR="00BC7644">
        <w:rPr>
          <w:color w:val="1155CC"/>
          <w:u w:val="single"/>
        </w:rPr>
        <w:instrText xml:space="preserve"> REF _Ref99021541 \r \h </w:instrText>
      </w:r>
      <w:r w:rsidR="00BC7644">
        <w:rPr>
          <w:color w:val="1155CC"/>
          <w:u w:val="single"/>
        </w:rPr>
      </w:r>
      <w:r w:rsidR="00BC7644">
        <w:rPr>
          <w:color w:val="1155CC"/>
          <w:u w:val="single"/>
        </w:rPr>
        <w:fldChar w:fldCharType="separate"/>
      </w:r>
      <w:r w:rsidR="00CD3AF0">
        <w:rPr>
          <w:color w:val="1155CC"/>
          <w:u w:val="single"/>
        </w:rPr>
        <w:t>5</w:t>
      </w:r>
      <w:r w:rsidR="00BC7644">
        <w:rPr>
          <w:color w:val="1155CC"/>
          <w:u w:val="single"/>
        </w:rPr>
        <w:fldChar w:fldCharType="end"/>
      </w:r>
      <w:r>
        <w:t xml:space="preserve">, and </w:t>
      </w:r>
      <w:r>
        <w:rPr>
          <w:color w:val="1155CC"/>
          <w:u w:val="single"/>
        </w:rPr>
        <w:t xml:space="preserve">Section </w:t>
      </w:r>
      <w:r w:rsidR="00BC7644">
        <w:rPr>
          <w:color w:val="1155CC"/>
          <w:u w:val="single"/>
        </w:rPr>
        <w:fldChar w:fldCharType="begin"/>
      </w:r>
      <w:r w:rsidR="00BC7644">
        <w:rPr>
          <w:color w:val="1155CC"/>
          <w:u w:val="single"/>
        </w:rPr>
        <w:instrText xml:space="preserve"> REF _Ref99021555 \r \h </w:instrText>
      </w:r>
      <w:r w:rsidR="00BC7644">
        <w:rPr>
          <w:color w:val="1155CC"/>
          <w:u w:val="single"/>
        </w:rPr>
      </w:r>
      <w:r w:rsidR="00BC7644">
        <w:rPr>
          <w:color w:val="1155CC"/>
          <w:u w:val="single"/>
        </w:rPr>
        <w:fldChar w:fldCharType="separate"/>
      </w:r>
      <w:r w:rsidR="00CD3AF0">
        <w:rPr>
          <w:color w:val="1155CC"/>
          <w:u w:val="single"/>
        </w:rPr>
        <w:t>6</w:t>
      </w:r>
      <w:r w:rsidR="00BC7644">
        <w:rPr>
          <w:color w:val="1155CC"/>
          <w:u w:val="single"/>
        </w:rPr>
        <w:fldChar w:fldCharType="end"/>
      </w:r>
      <w:r>
        <w:t xml:space="preserve">. You will learn about working with data, using the computing solutions, and more, as offered by the EOSC Compute Platform. </w:t>
      </w:r>
    </w:p>
    <w:p w14:paraId="731E3519" w14:textId="6CF93E38" w:rsidR="00D55A25" w:rsidRDefault="003E7F39">
      <w:r>
        <w:rPr>
          <w:b/>
        </w:rPr>
        <w:t>If you need to request access and set up an account on the EOSC Compute Platform</w:t>
      </w:r>
      <w:r>
        <w:t xml:space="preserve">, please continue to </w:t>
      </w:r>
      <w:r>
        <w:rPr>
          <w:color w:val="1155CC"/>
          <w:u w:val="single"/>
        </w:rPr>
        <w:t xml:space="preserve">Section </w:t>
      </w:r>
      <w:r w:rsidR="00BC7644">
        <w:rPr>
          <w:color w:val="1155CC"/>
          <w:u w:val="single"/>
        </w:rPr>
        <w:fldChar w:fldCharType="begin"/>
      </w:r>
      <w:r w:rsidR="00BC7644">
        <w:rPr>
          <w:color w:val="1155CC"/>
          <w:u w:val="single"/>
        </w:rPr>
        <w:instrText xml:space="preserve"> REF _Ref99021572 \r \h </w:instrText>
      </w:r>
      <w:r w:rsidR="00BC7644">
        <w:rPr>
          <w:color w:val="1155CC"/>
          <w:u w:val="single"/>
        </w:rPr>
      </w:r>
      <w:r w:rsidR="00BC7644">
        <w:rPr>
          <w:color w:val="1155CC"/>
          <w:u w:val="single"/>
        </w:rPr>
        <w:fldChar w:fldCharType="separate"/>
      </w:r>
      <w:r w:rsidR="00CD3AF0">
        <w:rPr>
          <w:color w:val="1155CC"/>
          <w:u w:val="single"/>
        </w:rPr>
        <w:t>3</w:t>
      </w:r>
      <w:r w:rsidR="00BC7644">
        <w:rPr>
          <w:color w:val="1155CC"/>
          <w:u w:val="single"/>
        </w:rPr>
        <w:fldChar w:fldCharType="end"/>
      </w:r>
      <w:r>
        <w:t xml:space="preserve">, which explains the process step by step. Additional information about the main stakeholders of the EOSC Compute Platform and how the services of this Platform are offered to them is provided in </w:t>
      </w:r>
      <w:r>
        <w:rPr>
          <w:color w:val="1155CC"/>
          <w:u w:val="single"/>
        </w:rPr>
        <w:t xml:space="preserve">Section </w:t>
      </w:r>
      <w:r w:rsidR="00BC7644">
        <w:rPr>
          <w:color w:val="1155CC"/>
          <w:u w:val="single"/>
        </w:rPr>
        <w:fldChar w:fldCharType="begin"/>
      </w:r>
      <w:r w:rsidR="00BC7644">
        <w:rPr>
          <w:color w:val="1155CC"/>
          <w:u w:val="single"/>
        </w:rPr>
        <w:instrText xml:space="preserve"> REF _Ref99021590 \r \h </w:instrText>
      </w:r>
      <w:r w:rsidR="00BC7644">
        <w:rPr>
          <w:color w:val="1155CC"/>
          <w:u w:val="single"/>
        </w:rPr>
      </w:r>
      <w:r w:rsidR="00BC7644">
        <w:rPr>
          <w:color w:val="1155CC"/>
          <w:u w:val="single"/>
        </w:rPr>
        <w:fldChar w:fldCharType="separate"/>
      </w:r>
      <w:r w:rsidR="00CD3AF0">
        <w:rPr>
          <w:color w:val="1155CC"/>
          <w:u w:val="single"/>
        </w:rPr>
        <w:t>2</w:t>
      </w:r>
      <w:r w:rsidR="00BC7644">
        <w:rPr>
          <w:color w:val="1155CC"/>
          <w:u w:val="single"/>
        </w:rPr>
        <w:fldChar w:fldCharType="end"/>
      </w:r>
      <w:r>
        <w:t>.</w:t>
      </w:r>
    </w:p>
    <w:p w14:paraId="68E7E3E2" w14:textId="77777777" w:rsidR="00D55A25" w:rsidRDefault="00D55A25"/>
    <w:p w14:paraId="231E5335" w14:textId="77777777" w:rsidR="00D55A25" w:rsidRDefault="00D55A25"/>
    <w:p w14:paraId="5D6AE6A1" w14:textId="77777777" w:rsidR="00D55A25" w:rsidRDefault="00D55A25"/>
    <w:p w14:paraId="691E882D" w14:textId="77777777" w:rsidR="00D55A25" w:rsidRDefault="003E7F39">
      <w:pPr>
        <w:pStyle w:val="Heading1"/>
        <w:numPr>
          <w:ilvl w:val="0"/>
          <w:numId w:val="11"/>
        </w:numPr>
        <w:ind w:left="566" w:hanging="303"/>
      </w:pPr>
      <w:bookmarkStart w:id="21" w:name="_Ref99021590"/>
      <w:bookmarkStart w:id="22" w:name="_Ref99025008"/>
      <w:bookmarkStart w:id="23" w:name="_Ref99025873"/>
      <w:bookmarkStart w:id="24" w:name="_Ref99025901"/>
      <w:bookmarkStart w:id="25" w:name="_Toc99515028"/>
      <w:r>
        <w:lastRenderedPageBreak/>
        <w:t>Accessing the EOSC Compute Platform</w:t>
      </w:r>
      <w:bookmarkEnd w:id="21"/>
      <w:bookmarkEnd w:id="22"/>
      <w:bookmarkEnd w:id="23"/>
      <w:bookmarkEnd w:id="24"/>
      <w:bookmarkEnd w:id="25"/>
    </w:p>
    <w:p w14:paraId="535B1072" w14:textId="77777777" w:rsidR="00D55A25" w:rsidRDefault="003E7F39">
      <w:r>
        <w:t xml:space="preserve">EGI-ACE's primary objective is to deliver services for Open Science. The project makes the services via two channels, both fitting to different audiences: </w:t>
      </w:r>
    </w:p>
    <w:p w14:paraId="6792C70B" w14:textId="34A3F1A1" w:rsidR="00D55A25" w:rsidRPr="00275A2C" w:rsidRDefault="003E7F39">
      <w:pPr>
        <w:numPr>
          <w:ilvl w:val="0"/>
          <w:numId w:val="30"/>
        </w:numPr>
      </w:pPr>
      <w:r>
        <w:t xml:space="preserve">Individual users interested in one or few services for a relatively short period of time are served via the EOSC Portal and the Marketplace. More detailed information </w:t>
      </w:r>
      <w:r w:rsidRPr="00275A2C">
        <w:t xml:space="preserve">about the EOSC Portal and the Marketplace are provided in </w:t>
      </w:r>
      <w:r w:rsidRPr="00275A2C">
        <w:rPr>
          <w:color w:val="1155CC"/>
          <w:u w:val="single"/>
        </w:rPr>
        <w:t xml:space="preserve">Section </w:t>
      </w:r>
      <w:r w:rsidR="00573016" w:rsidRPr="00275A2C">
        <w:rPr>
          <w:color w:val="1155CC"/>
          <w:u w:val="single"/>
        </w:rPr>
        <w:fldChar w:fldCharType="begin"/>
      </w:r>
      <w:r w:rsidR="00573016" w:rsidRPr="00275A2C">
        <w:rPr>
          <w:color w:val="1155CC"/>
          <w:u w:val="single"/>
        </w:rPr>
        <w:instrText xml:space="preserve"> REF _Ref99021681 \r \h </w:instrText>
      </w:r>
      <w:r w:rsidR="00275A2C">
        <w:rPr>
          <w:color w:val="1155CC"/>
          <w:u w:val="single"/>
        </w:rPr>
        <w:instrText xml:space="preserve"> \* MERGEFORMAT </w:instrText>
      </w:r>
      <w:r w:rsidR="00573016" w:rsidRPr="00275A2C">
        <w:rPr>
          <w:color w:val="1155CC"/>
          <w:u w:val="single"/>
        </w:rPr>
      </w:r>
      <w:r w:rsidR="00573016" w:rsidRPr="00275A2C">
        <w:rPr>
          <w:color w:val="1155CC"/>
          <w:u w:val="single"/>
        </w:rPr>
        <w:fldChar w:fldCharType="separate"/>
      </w:r>
      <w:r w:rsidR="00CD3AF0">
        <w:rPr>
          <w:color w:val="1155CC"/>
          <w:u w:val="single"/>
        </w:rPr>
        <w:t>2.1</w:t>
      </w:r>
      <w:r w:rsidR="00573016" w:rsidRPr="00275A2C">
        <w:rPr>
          <w:color w:val="1155CC"/>
          <w:u w:val="single"/>
        </w:rPr>
        <w:fldChar w:fldCharType="end"/>
      </w:r>
      <w:r w:rsidRPr="00275A2C">
        <w:t xml:space="preserve"> and </w:t>
      </w:r>
      <w:r w:rsidRPr="00275A2C">
        <w:rPr>
          <w:color w:val="1155CC"/>
          <w:u w:val="single"/>
        </w:rPr>
        <w:t xml:space="preserve">Section </w:t>
      </w:r>
      <w:r w:rsidR="00485311" w:rsidRPr="00275A2C">
        <w:rPr>
          <w:color w:val="1155CC"/>
          <w:u w:val="single"/>
        </w:rPr>
        <w:fldChar w:fldCharType="begin"/>
      </w:r>
      <w:r w:rsidR="00485311" w:rsidRPr="00275A2C">
        <w:rPr>
          <w:color w:val="1155CC"/>
          <w:u w:val="single"/>
        </w:rPr>
        <w:instrText xml:space="preserve"> REF _Ref99021942 \r \h </w:instrText>
      </w:r>
      <w:r w:rsidR="00275A2C" w:rsidRPr="00275A2C">
        <w:rPr>
          <w:color w:val="1155CC"/>
          <w:u w:val="single"/>
        </w:rPr>
        <w:instrText xml:space="preserve"> \* MERGEFORMAT </w:instrText>
      </w:r>
      <w:r w:rsidR="00485311" w:rsidRPr="00275A2C">
        <w:rPr>
          <w:color w:val="1155CC"/>
          <w:u w:val="single"/>
        </w:rPr>
      </w:r>
      <w:r w:rsidR="00485311" w:rsidRPr="00275A2C">
        <w:rPr>
          <w:color w:val="1155CC"/>
          <w:u w:val="single"/>
        </w:rPr>
        <w:fldChar w:fldCharType="separate"/>
      </w:r>
      <w:r w:rsidR="00CD3AF0">
        <w:rPr>
          <w:color w:val="1155CC"/>
          <w:u w:val="single"/>
        </w:rPr>
        <w:t>2.2</w:t>
      </w:r>
      <w:r w:rsidR="00485311" w:rsidRPr="00275A2C">
        <w:rPr>
          <w:color w:val="1155CC"/>
          <w:u w:val="single"/>
        </w:rPr>
        <w:fldChar w:fldCharType="end"/>
      </w:r>
      <w:r w:rsidRPr="00275A2C">
        <w:t xml:space="preserve">. </w:t>
      </w:r>
    </w:p>
    <w:p w14:paraId="04EAE4D7" w14:textId="227FE539" w:rsidR="00D55A25" w:rsidRPr="00275A2C" w:rsidRDefault="003E7F39">
      <w:pPr>
        <w:numPr>
          <w:ilvl w:val="0"/>
          <w:numId w:val="30"/>
        </w:numPr>
        <w:spacing w:before="0"/>
      </w:pPr>
      <w:r w:rsidRPr="00275A2C">
        <w:t xml:space="preserve">Structured scientific communities, research projects and Research Infrastructures require combined, and customized integration of Compute Platform services. They are served via the EGI-ACE open call, which is explained in </w:t>
      </w:r>
      <w:r w:rsidRPr="00275A2C">
        <w:rPr>
          <w:color w:val="1155CC"/>
          <w:u w:val="single"/>
        </w:rPr>
        <w:t xml:space="preserve">Section </w:t>
      </w:r>
      <w:r w:rsidR="00683C84" w:rsidRPr="00275A2C">
        <w:rPr>
          <w:color w:val="1155CC"/>
          <w:u w:val="single"/>
        </w:rPr>
        <w:fldChar w:fldCharType="begin"/>
      </w:r>
      <w:r w:rsidR="00683C84" w:rsidRPr="00275A2C">
        <w:rPr>
          <w:color w:val="1155CC"/>
          <w:u w:val="single"/>
        </w:rPr>
        <w:instrText xml:space="preserve"> REF _Ref99027479 \r \h </w:instrText>
      </w:r>
      <w:r w:rsidR="00275A2C" w:rsidRPr="00275A2C">
        <w:rPr>
          <w:color w:val="1155CC"/>
          <w:u w:val="single"/>
        </w:rPr>
        <w:instrText xml:space="preserve"> \* MERGEFORMAT </w:instrText>
      </w:r>
      <w:r w:rsidR="00683C84" w:rsidRPr="00275A2C">
        <w:rPr>
          <w:color w:val="1155CC"/>
          <w:u w:val="single"/>
        </w:rPr>
      </w:r>
      <w:r w:rsidR="00683C84" w:rsidRPr="00275A2C">
        <w:rPr>
          <w:color w:val="1155CC"/>
          <w:u w:val="single"/>
        </w:rPr>
        <w:fldChar w:fldCharType="separate"/>
      </w:r>
      <w:r w:rsidR="00CD3AF0">
        <w:rPr>
          <w:color w:val="1155CC"/>
          <w:u w:val="single"/>
        </w:rPr>
        <w:t>2.2.2</w:t>
      </w:r>
      <w:r w:rsidR="00683C84" w:rsidRPr="00275A2C">
        <w:rPr>
          <w:color w:val="1155CC"/>
          <w:u w:val="single"/>
        </w:rPr>
        <w:fldChar w:fldCharType="end"/>
      </w:r>
      <w:r w:rsidRPr="00275A2C">
        <w:t>.</w:t>
      </w:r>
    </w:p>
    <w:p w14:paraId="4259B88A" w14:textId="77777777" w:rsidR="00D55A25" w:rsidRPr="00275A2C" w:rsidRDefault="003E7F39">
      <w:pPr>
        <w:pStyle w:val="Heading2"/>
        <w:numPr>
          <w:ilvl w:val="1"/>
          <w:numId w:val="11"/>
        </w:numPr>
        <w:rPr>
          <w:szCs w:val="32"/>
        </w:rPr>
      </w:pPr>
      <w:bookmarkStart w:id="26" w:name="_Ref99021681"/>
      <w:bookmarkStart w:id="27" w:name="_Toc99515029"/>
      <w:r w:rsidRPr="00275A2C">
        <w:t>The EOSC Portal</w:t>
      </w:r>
      <w:bookmarkEnd w:id="26"/>
      <w:bookmarkEnd w:id="27"/>
    </w:p>
    <w:p w14:paraId="070954F6" w14:textId="4E339895" w:rsidR="00D55A25" w:rsidRDefault="003E7F39">
      <w:r>
        <w:t>The EOSC Portal</w:t>
      </w:r>
      <w:r>
        <w:rPr>
          <w:vertAlign w:val="superscript"/>
        </w:rPr>
        <w:footnoteReference w:id="37"/>
      </w:r>
      <w:r>
        <w:t xml:space="preserve"> (</w:t>
      </w:r>
      <w:r w:rsidRPr="00275A2C">
        <w:t xml:space="preserve">See </w:t>
      </w:r>
      <w:r w:rsidRPr="00275A2C">
        <w:rPr>
          <w:i/>
          <w:iCs/>
        </w:rPr>
        <w:t>Figure 2.1</w:t>
      </w:r>
      <w:r>
        <w:t xml:space="preserve">) is a </w:t>
      </w:r>
      <w:r w:rsidR="00E05479">
        <w:t>catalogue</w:t>
      </w:r>
      <w:r>
        <w:t xml:space="preserve"> that brings services and resources (e.g. databases, data catalogues) designed for Open Science visible in a single place. Through the EOSC Portal researchers will be able to discover open and seamless services, data, and other resources from a wide range of national, regional and institutional public research infrastructures across Europe. Through the Marketplace section of the Portal (See </w:t>
      </w:r>
      <w:r w:rsidRPr="00275A2C">
        <w:rPr>
          <w:i/>
          <w:iCs/>
        </w:rPr>
        <w:t>Figure 2.2</w:t>
      </w:r>
      <w:r>
        <w:t>) one can access the services either in fully open access mode, or after service-specific authentication and authorisation steps.</w:t>
      </w:r>
    </w:p>
    <w:p w14:paraId="0C0D1825" w14:textId="4D458A5F" w:rsidR="00D55A25" w:rsidRDefault="00C3749F" w:rsidP="001E2114">
      <w:pPr>
        <w:jc w:val="center"/>
      </w:pPr>
      <w:r>
        <w:rPr>
          <w:noProof/>
          <w:color w:val="000000"/>
          <w:bdr w:val="none" w:sz="0" w:space="0" w:color="auto" w:frame="1"/>
        </w:rPr>
        <w:drawing>
          <wp:inline distT="0" distB="0" distL="0" distR="0" wp14:anchorId="0B650CFF" wp14:editId="76A35284">
            <wp:extent cx="5731510" cy="3275330"/>
            <wp:effectExtent l="0" t="0" r="2540" b="1270"/>
            <wp:docPr id="1" name="Picture 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3275330"/>
                    </a:xfrm>
                    <a:prstGeom prst="rect">
                      <a:avLst/>
                    </a:prstGeom>
                    <a:noFill/>
                    <a:ln>
                      <a:noFill/>
                    </a:ln>
                  </pic:spPr>
                </pic:pic>
              </a:graphicData>
            </a:graphic>
          </wp:inline>
        </w:drawing>
      </w:r>
    </w:p>
    <w:p w14:paraId="6D63EE73" w14:textId="77777777" w:rsidR="00D55A25" w:rsidRDefault="003E7F39">
      <w:pPr>
        <w:jc w:val="center"/>
      </w:pPr>
      <w:bookmarkStart w:id="28" w:name="bookmark=id.7hqnfy1f89zx" w:colFirst="0" w:colLast="0"/>
      <w:bookmarkEnd w:id="28"/>
      <w:r>
        <w:rPr>
          <w:sz w:val="20"/>
          <w:szCs w:val="20"/>
        </w:rPr>
        <w:t xml:space="preserve">Figure 2.1 - The EOSC Portal </w:t>
      </w:r>
      <w:hyperlink r:id="rId19">
        <w:r>
          <w:rPr>
            <w:color w:val="1155CC"/>
            <w:sz w:val="20"/>
            <w:szCs w:val="20"/>
            <w:u w:val="single"/>
          </w:rPr>
          <w:t>website</w:t>
        </w:r>
      </w:hyperlink>
    </w:p>
    <w:p w14:paraId="2DBF95A9" w14:textId="771CE632" w:rsidR="00D55A25" w:rsidRDefault="003E7F39">
      <w:r>
        <w:lastRenderedPageBreak/>
        <w:t xml:space="preserve">In the context of the EOSC Future project, interoperability guidelines will be developed to further extend the Portal in order to help services to be </w:t>
      </w:r>
      <w:r w:rsidR="00771B2D">
        <w:t>compliant</w:t>
      </w:r>
      <w:r>
        <w:t xml:space="preserve"> with specific standards or interface. These guidelines will contribute to facilitating the interoperability of datasets and tools from different </w:t>
      </w:r>
      <w:r w:rsidR="00771B2D">
        <w:t>providers and</w:t>
      </w:r>
      <w:r>
        <w:t xml:space="preserve"> enable researchers to perform their work more quickly and disseminate their research results more widely. The Portal offers information for potential service providers on how to onboard their services to the EOSC Portal Catalo</w:t>
      </w:r>
      <w:r w:rsidR="00C40C6F">
        <w:t>gue</w:t>
      </w:r>
      <w:r>
        <w:t xml:space="preserve"> and Marketplace (in the “For providers” section). Future guidance for providers of data, providers of training is expected in the coming years. </w:t>
      </w:r>
    </w:p>
    <w:p w14:paraId="29DD2CD1" w14:textId="2F7BA23D" w:rsidR="00D55A25" w:rsidRDefault="00372A58" w:rsidP="00372A58">
      <w:pPr>
        <w:jc w:val="center"/>
      </w:pPr>
      <w:r>
        <w:rPr>
          <w:noProof/>
          <w:color w:val="000000"/>
          <w:bdr w:val="none" w:sz="0" w:space="0" w:color="auto" w:frame="1"/>
        </w:rPr>
        <w:drawing>
          <wp:inline distT="0" distB="0" distL="0" distR="0" wp14:anchorId="5E2C36C3" wp14:editId="54EB911B">
            <wp:extent cx="5731510" cy="3170555"/>
            <wp:effectExtent l="0" t="0" r="2540" b="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170555"/>
                    </a:xfrm>
                    <a:prstGeom prst="rect">
                      <a:avLst/>
                    </a:prstGeom>
                    <a:noFill/>
                    <a:ln>
                      <a:noFill/>
                    </a:ln>
                  </pic:spPr>
                </pic:pic>
              </a:graphicData>
            </a:graphic>
          </wp:inline>
        </w:drawing>
      </w:r>
    </w:p>
    <w:p w14:paraId="250D1F26" w14:textId="77777777" w:rsidR="00D55A25" w:rsidRDefault="003E7F39">
      <w:pPr>
        <w:jc w:val="center"/>
        <w:rPr>
          <w:sz w:val="20"/>
          <w:szCs w:val="20"/>
        </w:rPr>
      </w:pPr>
      <w:bookmarkStart w:id="29" w:name="bookmark=id.b9cuvhr3oo6g" w:colFirst="0" w:colLast="0"/>
      <w:bookmarkEnd w:id="29"/>
      <w:r>
        <w:rPr>
          <w:sz w:val="20"/>
          <w:szCs w:val="20"/>
        </w:rPr>
        <w:t xml:space="preserve">Figure 2.2 - The EOSC Marketplace </w:t>
      </w:r>
      <w:hyperlink r:id="rId21">
        <w:r>
          <w:rPr>
            <w:color w:val="1155CC"/>
            <w:sz w:val="20"/>
            <w:szCs w:val="20"/>
            <w:u w:val="single"/>
          </w:rPr>
          <w:t>website</w:t>
        </w:r>
      </w:hyperlink>
    </w:p>
    <w:p w14:paraId="0370CAC0" w14:textId="731B142B" w:rsidR="00D55A25" w:rsidRDefault="003E7F39">
      <w:r>
        <w:t>The EOSC Portal Marketplace is the user interface for researchers looking for quality services for Open Science. From a technical perspective, from the EOSC Portal Marketplace, the researchers can browse the catalog</w:t>
      </w:r>
      <w:r w:rsidR="00C40C6F">
        <w:t>ue</w:t>
      </w:r>
      <w:r>
        <w:t xml:space="preserve"> and explore multi-disciplinary resources from leading organizations. The Marketplace offers capabilities to manage the entire research data lifecycle from creation to processing, analysis, preservation, access and reuse. Through the Marketplace users can also get assistance from international technical teams who provide advice on the most suitable solutions to address their digital needs.</w:t>
      </w:r>
    </w:p>
    <w:p w14:paraId="191EE857" w14:textId="77777777" w:rsidR="00D55A25" w:rsidRDefault="003E7F39">
      <w:pPr>
        <w:pStyle w:val="Heading2"/>
        <w:numPr>
          <w:ilvl w:val="1"/>
          <w:numId w:val="11"/>
        </w:numPr>
        <w:rPr>
          <w:szCs w:val="32"/>
        </w:rPr>
      </w:pPr>
      <w:bookmarkStart w:id="30" w:name="_Ref99021942"/>
      <w:bookmarkStart w:id="31" w:name="_Toc99515030"/>
      <w:r>
        <w:t>The EOSC Cloud Compute Delivery model</w:t>
      </w:r>
      <w:bookmarkEnd w:id="30"/>
      <w:bookmarkEnd w:id="31"/>
    </w:p>
    <w:p w14:paraId="51C41B1C" w14:textId="1DFAD220" w:rsidR="00D55A25" w:rsidRDefault="003E7F39">
      <w:r>
        <w:t xml:space="preserve">In this section, we will dive into the engagement process designed in the context of the EGI-ACE process to expand the demand-side of EOSC across sectors and scientific disciplines. To engage with simple researchers and multi-national scientific communities, two channels have been defined, as shown in </w:t>
      </w:r>
      <w:r w:rsidRPr="00275A2C">
        <w:rPr>
          <w:i/>
          <w:iCs/>
        </w:rPr>
        <w:t>Figure 2.3</w:t>
      </w:r>
      <w:r>
        <w:t>.</w:t>
      </w:r>
    </w:p>
    <w:p w14:paraId="6B50E247" w14:textId="77777777" w:rsidR="00D55A25" w:rsidRDefault="003E7F39">
      <w:pPr>
        <w:jc w:val="center"/>
      </w:pPr>
      <w:r>
        <w:rPr>
          <w:noProof/>
        </w:rPr>
        <w:lastRenderedPageBreak/>
        <w:drawing>
          <wp:inline distT="114300" distB="114300" distL="114300" distR="114300" wp14:anchorId="54AE5533" wp14:editId="3F076224">
            <wp:extent cx="5731200" cy="2197100"/>
            <wp:effectExtent l="0" t="0" r="0" b="0"/>
            <wp:docPr id="4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2"/>
                    <a:srcRect/>
                    <a:stretch>
                      <a:fillRect/>
                    </a:stretch>
                  </pic:blipFill>
                  <pic:spPr>
                    <a:xfrm>
                      <a:off x="0" y="0"/>
                      <a:ext cx="5731200" cy="2197100"/>
                    </a:xfrm>
                    <a:prstGeom prst="rect">
                      <a:avLst/>
                    </a:prstGeom>
                    <a:ln/>
                  </pic:spPr>
                </pic:pic>
              </a:graphicData>
            </a:graphic>
          </wp:inline>
        </w:drawing>
      </w:r>
      <w:bookmarkStart w:id="32" w:name="bookmark=id.npf6jpfjtsdl" w:colFirst="0" w:colLast="0"/>
      <w:bookmarkEnd w:id="32"/>
      <w:r>
        <w:rPr>
          <w:sz w:val="20"/>
          <w:szCs w:val="20"/>
        </w:rPr>
        <w:t>Figure 2.3 - The EOSC Compute Platform delivery model</w:t>
      </w:r>
    </w:p>
    <w:p w14:paraId="1905A738" w14:textId="77777777" w:rsidR="00D55A25" w:rsidRDefault="003E7F39" w:rsidP="00D32190">
      <w:pPr>
        <w:pStyle w:val="Heading3"/>
        <w:numPr>
          <w:ilvl w:val="2"/>
          <w:numId w:val="11"/>
        </w:numPr>
        <w:spacing w:after="120"/>
        <w:ind w:left="720" w:hanging="90"/>
        <w:rPr>
          <w:lang w:eastAsia="nl-NL"/>
        </w:rPr>
      </w:pPr>
      <w:bookmarkStart w:id="33" w:name="_Toc99515031"/>
      <w:r>
        <w:rPr>
          <w:lang w:eastAsia="nl-NL"/>
        </w:rPr>
        <w:t>Engagement with individual users (long tail)</w:t>
      </w:r>
      <w:bookmarkEnd w:id="33"/>
    </w:p>
    <w:p w14:paraId="08ECD8B4" w14:textId="6D9DC35B" w:rsidR="00D55A25" w:rsidRDefault="003E7F39">
      <w:r>
        <w:t>For single or small groups of users involved in piloting activities, the EOSC Compute Platform has already pre-allocated, ready-to-use resources. Requests to access the pre-allocated resources and high-level solutions offered by EOSC can be submitted directly via the Marketplace. From the Marketplace this stakeholder group can easily discover the EOSC resources and services that suit the specific use cases. For example, in this way we served researchers from the Mario Negri Institute for Pharmacological Research in Milan</w:t>
      </w:r>
      <w:r>
        <w:rPr>
          <w:vertAlign w:val="superscript"/>
        </w:rPr>
        <w:footnoteReference w:id="38"/>
      </w:r>
      <w:r>
        <w:t xml:space="preserve"> who focused on the identification of new markets aimed at predicting and preventing the development of epilepsy in individuals exposed to risk factors. During the COVID-19 pandemic, researchers from the University of Bologna addressed the relationship between coronaviruses, human health, pig health and animal breeding in their most recent research. In practice, they investigated how pigs could represent a risk source of coronavirus infections for humans as this could cause damaging effects by disrupting livestock production chains. </w:t>
      </w:r>
      <w:r w:rsidR="00C40C6F">
        <w:t>Researchers from the University of Helsinki in Finland</w:t>
      </w:r>
      <w:r>
        <w:t xml:space="preserve"> used the Chipster platform</w:t>
      </w:r>
      <w:r>
        <w:rPr>
          <w:vertAlign w:val="superscript"/>
        </w:rPr>
        <w:footnoteReference w:id="39"/>
      </w:r>
      <w:r>
        <w:t xml:space="preserve"> for helping virologists to make sense of millions of virus genomes. In all these examples the high-level solutions offered by EOSC contributed to support their research activities and stimulate innovation.</w:t>
      </w:r>
    </w:p>
    <w:p w14:paraId="01421E34" w14:textId="77777777" w:rsidR="00D55A25" w:rsidRDefault="003E7F39" w:rsidP="00D32190">
      <w:pPr>
        <w:pStyle w:val="Heading3"/>
        <w:numPr>
          <w:ilvl w:val="2"/>
          <w:numId w:val="11"/>
        </w:numPr>
        <w:spacing w:after="120"/>
        <w:ind w:left="720" w:hanging="90"/>
        <w:rPr>
          <w:lang w:eastAsia="nl-NL"/>
        </w:rPr>
      </w:pPr>
      <w:bookmarkStart w:id="34" w:name="_Ref99027451"/>
      <w:bookmarkStart w:id="35" w:name="_Ref99027479"/>
      <w:bookmarkStart w:id="36" w:name="_Toc99515032"/>
      <w:r>
        <w:rPr>
          <w:lang w:eastAsia="nl-NL"/>
        </w:rPr>
        <w:t>Engagement with structured communities</w:t>
      </w:r>
      <w:bookmarkEnd w:id="34"/>
      <w:bookmarkEnd w:id="35"/>
      <w:bookmarkEnd w:id="36"/>
      <w:r>
        <w:rPr>
          <w:lang w:eastAsia="nl-NL"/>
        </w:rPr>
        <w:t xml:space="preserve"> </w:t>
      </w:r>
    </w:p>
    <w:p w14:paraId="608D55D4" w14:textId="77777777" w:rsidR="00D55A25" w:rsidRDefault="003E7F39">
      <w:r>
        <w:t>For projects with international footprint, Research Infrastructures (RIs) and multi-national communities the EGI-ACE project has opened a call for use cases. Overall, this stakeholder group is mainly interested in the EOSC service offerings for long term, customized use (&gt;3 years) and, for this reason, this group provides an excellent opportunity to expand the demand-side of EOSC across sectors and scientific disciplines.</w:t>
      </w:r>
    </w:p>
    <w:p w14:paraId="292294EA" w14:textId="78B45623" w:rsidR="00D55A25" w:rsidRDefault="003E7F39">
      <w:r>
        <w:t>Through the open call</w:t>
      </w:r>
      <w:r>
        <w:rPr>
          <w:vertAlign w:val="superscript"/>
        </w:rPr>
        <w:footnoteReference w:id="40"/>
      </w:r>
      <w:r>
        <w:t xml:space="preserve"> EGI-ACE offers access to the EOSC infrastructure and platform services, dedicated user support and training. The access to services of the EOSC Compute </w:t>
      </w:r>
      <w:r>
        <w:lastRenderedPageBreak/>
        <w:t xml:space="preserve">Platform are sponsored by the European Commission via the Virtual Access (VA) mechanism and various national and institutional funding. More details about the cost of use are provided in </w:t>
      </w:r>
      <w:r>
        <w:rPr>
          <w:color w:val="1155CC"/>
          <w:u w:val="single"/>
        </w:rPr>
        <w:t xml:space="preserve">Section </w:t>
      </w:r>
      <w:r w:rsidR="00C40C6F">
        <w:rPr>
          <w:color w:val="1155CC"/>
          <w:u w:val="single"/>
        </w:rPr>
        <w:fldChar w:fldCharType="begin"/>
      </w:r>
      <w:r w:rsidR="00C40C6F">
        <w:rPr>
          <w:color w:val="1155CC"/>
          <w:u w:val="single"/>
        </w:rPr>
        <w:instrText xml:space="preserve"> REF _Ref99022204 \r \h </w:instrText>
      </w:r>
      <w:r w:rsidR="00C40C6F">
        <w:rPr>
          <w:color w:val="1155CC"/>
          <w:u w:val="single"/>
        </w:rPr>
      </w:r>
      <w:r w:rsidR="00C40C6F">
        <w:rPr>
          <w:color w:val="1155CC"/>
          <w:u w:val="single"/>
        </w:rPr>
        <w:fldChar w:fldCharType="separate"/>
      </w:r>
      <w:r w:rsidR="00CD3AF0">
        <w:rPr>
          <w:color w:val="1155CC"/>
          <w:u w:val="single"/>
        </w:rPr>
        <w:t>3.2</w:t>
      </w:r>
      <w:r w:rsidR="00C40C6F">
        <w:rPr>
          <w:color w:val="1155CC"/>
          <w:u w:val="single"/>
        </w:rPr>
        <w:fldChar w:fldCharType="end"/>
      </w:r>
      <w:r>
        <w:t>.</w:t>
      </w:r>
    </w:p>
    <w:p w14:paraId="2EB78D5B" w14:textId="77777777" w:rsidR="00D55A25" w:rsidRDefault="003E7F39">
      <w:r>
        <w:t>For this stakeholder group, EOSC offers dedicated technical support, access to pledged resources and services with tailored configurations for helping the group to address a specific need.</w:t>
      </w:r>
    </w:p>
    <w:p w14:paraId="52B6A650" w14:textId="77777777" w:rsidR="00D55A25" w:rsidRDefault="003E7F39" w:rsidP="00D32190">
      <w:pPr>
        <w:pStyle w:val="Heading3"/>
        <w:numPr>
          <w:ilvl w:val="2"/>
          <w:numId w:val="11"/>
        </w:numPr>
        <w:spacing w:after="120"/>
        <w:ind w:left="720" w:hanging="90"/>
        <w:rPr>
          <w:lang w:eastAsia="nl-NL"/>
        </w:rPr>
      </w:pPr>
      <w:bookmarkStart w:id="37" w:name="_Toc99515033"/>
      <w:r>
        <w:rPr>
          <w:lang w:eastAsia="nl-NL"/>
        </w:rPr>
        <w:t>Characteristics of the EOSC engagement process</w:t>
      </w:r>
      <w:bookmarkEnd w:id="37"/>
    </w:p>
    <w:p w14:paraId="44172520" w14:textId="77777777" w:rsidR="00D55A25" w:rsidRPr="000A702B" w:rsidRDefault="003E7F39">
      <w:pPr>
        <w:spacing w:after="100"/>
      </w:pPr>
      <w:bookmarkStart w:id="38" w:name="bookmark=id.upszykdrwbey" w:colFirst="0" w:colLast="0"/>
      <w:bookmarkEnd w:id="38"/>
      <w:r w:rsidRPr="000A702B">
        <w:t>Table 1.1 - Main characteristics of the two engagement processes</w:t>
      </w:r>
    </w:p>
    <w:tbl>
      <w:tblPr>
        <w:tblStyle w:val="afc"/>
        <w:tblW w:w="891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2550"/>
        <w:gridCol w:w="6360"/>
      </w:tblGrid>
      <w:tr w:rsidR="000A702B" w:rsidRPr="000A702B" w14:paraId="07BF5CB9" w14:textId="77777777" w:rsidTr="000A702B">
        <w:trPr>
          <w:tblHeader/>
          <w:jc w:val="center"/>
        </w:trPr>
        <w:tc>
          <w:tcPr>
            <w:tcW w:w="2550" w:type="dxa"/>
            <w:shd w:val="clear" w:color="auto" w:fill="F2F2F2"/>
            <w:tcMar>
              <w:top w:w="100" w:type="dxa"/>
              <w:left w:w="100" w:type="dxa"/>
              <w:bottom w:w="100" w:type="dxa"/>
              <w:right w:w="100" w:type="dxa"/>
            </w:tcMar>
          </w:tcPr>
          <w:p w14:paraId="46F82334" w14:textId="77777777" w:rsidR="00D55A25" w:rsidRPr="000A702B" w:rsidRDefault="003E7F39">
            <w:pPr>
              <w:widowControl w:val="0"/>
              <w:spacing w:before="0" w:line="240" w:lineRule="auto"/>
              <w:rPr>
                <w:b/>
              </w:rPr>
            </w:pPr>
            <w:r w:rsidRPr="000A702B">
              <w:rPr>
                <w:b/>
              </w:rPr>
              <w:t>Process Type</w:t>
            </w:r>
          </w:p>
        </w:tc>
        <w:tc>
          <w:tcPr>
            <w:tcW w:w="6360" w:type="dxa"/>
            <w:shd w:val="clear" w:color="auto" w:fill="F2F2F2"/>
            <w:tcMar>
              <w:top w:w="100" w:type="dxa"/>
              <w:left w:w="100" w:type="dxa"/>
              <w:bottom w:w="100" w:type="dxa"/>
              <w:right w:w="100" w:type="dxa"/>
            </w:tcMar>
          </w:tcPr>
          <w:p w14:paraId="386B4EEB" w14:textId="77777777" w:rsidR="00D55A25" w:rsidRPr="000A702B" w:rsidRDefault="003E7F39">
            <w:pPr>
              <w:widowControl w:val="0"/>
              <w:spacing w:before="0" w:line="240" w:lineRule="auto"/>
              <w:rPr>
                <w:b/>
              </w:rPr>
            </w:pPr>
            <w:r w:rsidRPr="000A702B">
              <w:rPr>
                <w:b/>
              </w:rPr>
              <w:t>Characteristics</w:t>
            </w:r>
          </w:p>
        </w:tc>
      </w:tr>
      <w:tr w:rsidR="00D55A25" w14:paraId="41EABD9A" w14:textId="77777777" w:rsidTr="000A702B">
        <w:trPr>
          <w:jc w:val="center"/>
        </w:trPr>
        <w:tc>
          <w:tcPr>
            <w:tcW w:w="2550" w:type="dxa"/>
            <w:shd w:val="clear" w:color="auto" w:fill="auto"/>
            <w:tcMar>
              <w:top w:w="100" w:type="dxa"/>
              <w:left w:w="100" w:type="dxa"/>
              <w:bottom w:w="100" w:type="dxa"/>
              <w:right w:w="100" w:type="dxa"/>
            </w:tcMar>
          </w:tcPr>
          <w:p w14:paraId="5354E665" w14:textId="77777777" w:rsidR="00D55A25" w:rsidRDefault="003E7F39">
            <w:pPr>
              <w:widowControl w:val="0"/>
              <w:spacing w:line="240" w:lineRule="auto"/>
              <w:jc w:val="left"/>
              <w:rPr>
                <w:b/>
              </w:rPr>
            </w:pPr>
            <w:r>
              <w:rPr>
                <w:b/>
              </w:rPr>
              <w:t>Engagement with individual users</w:t>
            </w:r>
          </w:p>
        </w:tc>
        <w:tc>
          <w:tcPr>
            <w:tcW w:w="6360" w:type="dxa"/>
            <w:shd w:val="clear" w:color="auto" w:fill="auto"/>
            <w:tcMar>
              <w:top w:w="100" w:type="dxa"/>
              <w:left w:w="100" w:type="dxa"/>
              <w:bottom w:w="100" w:type="dxa"/>
              <w:right w:w="100" w:type="dxa"/>
            </w:tcMar>
          </w:tcPr>
          <w:p w14:paraId="7B178B93" w14:textId="77777777" w:rsidR="00D55A25" w:rsidRDefault="003E7F39">
            <w:pPr>
              <w:widowControl w:val="0"/>
              <w:numPr>
                <w:ilvl w:val="0"/>
                <w:numId w:val="13"/>
              </w:numPr>
              <w:spacing w:line="240" w:lineRule="auto"/>
            </w:pPr>
            <w:r>
              <w:t>Optimised towards ready-to-use resources</w:t>
            </w:r>
          </w:p>
          <w:p w14:paraId="51529344" w14:textId="77777777" w:rsidR="00D55A25" w:rsidRDefault="003E7F39">
            <w:pPr>
              <w:widowControl w:val="0"/>
              <w:numPr>
                <w:ilvl w:val="0"/>
                <w:numId w:val="13"/>
              </w:numPr>
              <w:spacing w:before="0" w:line="240" w:lineRule="auto"/>
            </w:pPr>
            <w:r>
              <w:t>Short-term engagement (weeks/months)</w:t>
            </w:r>
          </w:p>
          <w:p w14:paraId="67E8841F" w14:textId="77777777" w:rsidR="00D55A25" w:rsidRDefault="003E7F39">
            <w:pPr>
              <w:widowControl w:val="0"/>
              <w:numPr>
                <w:ilvl w:val="0"/>
                <w:numId w:val="13"/>
              </w:numPr>
              <w:spacing w:before="0" w:line="240" w:lineRule="auto"/>
            </w:pPr>
            <w:r>
              <w:t>Encourage self-service configurations</w:t>
            </w:r>
          </w:p>
          <w:p w14:paraId="5E219318" w14:textId="77777777" w:rsidR="00D55A25" w:rsidRDefault="003E7F39">
            <w:pPr>
              <w:widowControl w:val="0"/>
              <w:numPr>
                <w:ilvl w:val="0"/>
                <w:numId w:val="13"/>
              </w:numPr>
              <w:spacing w:before="0" w:line="240" w:lineRule="auto"/>
            </w:pPr>
            <w:r>
              <w:t>Site-level support via the EGI Federated members</w:t>
            </w:r>
          </w:p>
          <w:p w14:paraId="4914E6E5" w14:textId="77777777" w:rsidR="00D55A25" w:rsidRDefault="003E7F39">
            <w:pPr>
              <w:widowControl w:val="0"/>
              <w:numPr>
                <w:ilvl w:val="0"/>
                <w:numId w:val="13"/>
              </w:numPr>
              <w:spacing w:before="0" w:after="200" w:line="240" w:lineRule="auto"/>
            </w:pPr>
            <w:r>
              <w:t>Available users docs</w:t>
            </w:r>
          </w:p>
        </w:tc>
      </w:tr>
      <w:tr w:rsidR="00D55A25" w14:paraId="6007075F" w14:textId="77777777" w:rsidTr="000A702B">
        <w:trPr>
          <w:jc w:val="center"/>
        </w:trPr>
        <w:tc>
          <w:tcPr>
            <w:tcW w:w="2550" w:type="dxa"/>
            <w:shd w:val="clear" w:color="auto" w:fill="F2F2F2"/>
            <w:tcMar>
              <w:top w:w="100" w:type="dxa"/>
              <w:left w:w="100" w:type="dxa"/>
              <w:bottom w:w="100" w:type="dxa"/>
              <w:right w:w="100" w:type="dxa"/>
            </w:tcMar>
          </w:tcPr>
          <w:p w14:paraId="657891B0" w14:textId="77777777" w:rsidR="00D55A25" w:rsidRDefault="003E7F39">
            <w:pPr>
              <w:widowControl w:val="0"/>
              <w:spacing w:line="240" w:lineRule="auto"/>
              <w:jc w:val="left"/>
              <w:rPr>
                <w:b/>
              </w:rPr>
            </w:pPr>
            <w:r>
              <w:rPr>
                <w:b/>
              </w:rPr>
              <w:t>Engagement with structured communities</w:t>
            </w:r>
          </w:p>
        </w:tc>
        <w:tc>
          <w:tcPr>
            <w:tcW w:w="6360" w:type="dxa"/>
            <w:shd w:val="clear" w:color="auto" w:fill="F2F2F2"/>
            <w:tcMar>
              <w:top w:w="100" w:type="dxa"/>
              <w:left w:w="100" w:type="dxa"/>
              <w:bottom w:w="100" w:type="dxa"/>
              <w:right w:w="100" w:type="dxa"/>
            </w:tcMar>
          </w:tcPr>
          <w:p w14:paraId="5D79F77C" w14:textId="77777777" w:rsidR="00D55A25" w:rsidRDefault="00D55A25">
            <w:pPr>
              <w:widowControl w:val="0"/>
              <w:spacing w:before="0" w:line="240" w:lineRule="auto"/>
            </w:pPr>
          </w:p>
          <w:p w14:paraId="2B183520" w14:textId="77777777" w:rsidR="00D55A25" w:rsidRDefault="003E7F39">
            <w:pPr>
              <w:widowControl w:val="0"/>
              <w:numPr>
                <w:ilvl w:val="0"/>
                <w:numId w:val="15"/>
              </w:numPr>
              <w:spacing w:before="0" w:line="240" w:lineRule="auto"/>
            </w:pPr>
            <w:r>
              <w:t>Optimised towards custom allocation of resources</w:t>
            </w:r>
          </w:p>
          <w:p w14:paraId="5ABAE7BD" w14:textId="77777777" w:rsidR="00D55A25" w:rsidRDefault="003E7F39">
            <w:pPr>
              <w:widowControl w:val="0"/>
              <w:numPr>
                <w:ilvl w:val="0"/>
                <w:numId w:val="15"/>
              </w:numPr>
              <w:spacing w:before="0" w:line="240" w:lineRule="auto"/>
            </w:pPr>
            <w:r>
              <w:t>Long-term partnership (years) with agreed MoU or Collaboration Agreements</w:t>
            </w:r>
          </w:p>
          <w:p w14:paraId="4F5912B4" w14:textId="77777777" w:rsidR="00D55A25" w:rsidRDefault="003E7F39">
            <w:pPr>
              <w:widowControl w:val="0"/>
              <w:numPr>
                <w:ilvl w:val="0"/>
                <w:numId w:val="15"/>
              </w:numPr>
              <w:spacing w:before="0" w:line="240" w:lineRule="auto"/>
            </w:pPr>
            <w:r>
              <w:t>Dedicated support via the EGI Federated members involved in the agreed MoU or Collaboration Agreements</w:t>
            </w:r>
          </w:p>
          <w:p w14:paraId="272F6373" w14:textId="77777777" w:rsidR="00D55A25" w:rsidRDefault="003E7F39">
            <w:pPr>
              <w:widowControl w:val="0"/>
              <w:numPr>
                <w:ilvl w:val="0"/>
                <w:numId w:val="15"/>
              </w:numPr>
              <w:spacing w:before="0" w:line="240" w:lineRule="auto"/>
            </w:pPr>
            <w:r>
              <w:t>Custom set-up of services configuration</w:t>
            </w:r>
            <w:r>
              <w:br/>
            </w:r>
          </w:p>
        </w:tc>
      </w:tr>
    </w:tbl>
    <w:p w14:paraId="08B2A420" w14:textId="77777777" w:rsidR="00D55A25" w:rsidRDefault="003E7F39">
      <w:r>
        <w:t xml:space="preserve">For individual users the starting point is to submit a service order via the EOSC Marketplace at: </w:t>
      </w:r>
      <w:hyperlink r:id="rId23">
        <w:r>
          <w:rPr>
            <w:color w:val="1155CC"/>
            <w:u w:val="single"/>
          </w:rPr>
          <w:t>https://marketplace.eosc-portal.eu</w:t>
        </w:r>
      </w:hyperlink>
      <w:r>
        <w:t>.</w:t>
      </w:r>
    </w:p>
    <w:p w14:paraId="484F2695" w14:textId="77777777" w:rsidR="00D55A25" w:rsidRDefault="003E7F39">
      <w:r>
        <w:t xml:space="preserve">For the structured communities the project offers the possibility to submit use case applications at: </w:t>
      </w:r>
      <w:hyperlink r:id="rId24">
        <w:r>
          <w:rPr>
            <w:color w:val="1155CC"/>
            <w:u w:val="single"/>
          </w:rPr>
          <w:t>https://www.egi.eu/projects/egi-ace/call-for-use-cases/</w:t>
        </w:r>
      </w:hyperlink>
      <w:r>
        <w:t>. The evaluation process used to decide which use cases will be officially supported by the project is described in the section below.</w:t>
      </w:r>
    </w:p>
    <w:p w14:paraId="1F87FC7F" w14:textId="77777777" w:rsidR="00D55A25" w:rsidRDefault="003E7F39">
      <w:pPr>
        <w:pStyle w:val="Heading2"/>
        <w:numPr>
          <w:ilvl w:val="1"/>
          <w:numId w:val="11"/>
        </w:numPr>
        <w:rPr>
          <w:szCs w:val="32"/>
        </w:rPr>
      </w:pPr>
      <w:bookmarkStart w:id="39" w:name="_Toc99515034"/>
      <w:r>
        <w:t>Evaluating Requests and Granting Access</w:t>
      </w:r>
      <w:bookmarkEnd w:id="39"/>
    </w:p>
    <w:p w14:paraId="3EEE49DC" w14:textId="77777777" w:rsidR="00D55A25" w:rsidRDefault="003E7F39">
      <w:r>
        <w:t>The review of the EGI-ACE use cases submitted by structured communities is carried out by multiple reviewers in a blind peer-review fashion. During the review process, the following four different aspects of the use case are assessed:</w:t>
      </w:r>
    </w:p>
    <w:p w14:paraId="56945FD3" w14:textId="77777777" w:rsidR="00D55A25" w:rsidRDefault="003E7F39">
      <w:pPr>
        <w:numPr>
          <w:ilvl w:val="0"/>
          <w:numId w:val="38"/>
        </w:numPr>
        <w:rPr>
          <w:b/>
        </w:rPr>
      </w:pPr>
      <w:r>
        <w:rPr>
          <w:b/>
        </w:rPr>
        <w:t xml:space="preserve">Maturity: </w:t>
      </w:r>
      <w:r>
        <w:t xml:space="preserve">This assessment determines the current state of maturity of the application/platform proposed by the scientific community, understanding what it does and the results it produces. </w:t>
      </w:r>
    </w:p>
    <w:p w14:paraId="152D18DE" w14:textId="3CEEFE43" w:rsidR="00D55A25" w:rsidRDefault="003E7F39">
      <w:pPr>
        <w:numPr>
          <w:ilvl w:val="0"/>
          <w:numId w:val="38"/>
        </w:numPr>
        <w:spacing w:before="0"/>
        <w:rPr>
          <w:b/>
        </w:rPr>
      </w:pPr>
      <w:r>
        <w:rPr>
          <w:b/>
        </w:rPr>
        <w:lastRenderedPageBreak/>
        <w:t xml:space="preserve">Feasibility: </w:t>
      </w:r>
      <w:r>
        <w:t xml:space="preserve">This assessment determines whether the objectives can be realistically achieved within the envisaged </w:t>
      </w:r>
      <w:r w:rsidR="00E3743E">
        <w:t>timeframe if</w:t>
      </w:r>
      <w:r>
        <w:t xml:space="preserve"> there is special need for technical support and training and services.</w:t>
      </w:r>
    </w:p>
    <w:p w14:paraId="7E1FAFBF" w14:textId="77777777" w:rsidR="00D55A25" w:rsidRDefault="003E7F39">
      <w:pPr>
        <w:numPr>
          <w:ilvl w:val="0"/>
          <w:numId w:val="38"/>
        </w:numPr>
        <w:spacing w:before="0"/>
        <w:rPr>
          <w:b/>
        </w:rPr>
      </w:pPr>
      <w:r>
        <w:rPr>
          <w:b/>
        </w:rPr>
        <w:t xml:space="preserve">EOSC readiness: </w:t>
      </w:r>
      <w:r>
        <w:t>This assessment determines whether there are clear plans to share the ultimate results (datasets, services, etc.) in EOSC.</w:t>
      </w:r>
    </w:p>
    <w:p w14:paraId="20A62DF2" w14:textId="77777777" w:rsidR="00D55A25" w:rsidRDefault="003E7F39">
      <w:pPr>
        <w:numPr>
          <w:ilvl w:val="0"/>
          <w:numId w:val="38"/>
        </w:numPr>
        <w:spacing w:before="0"/>
      </w:pPr>
      <w:r>
        <w:rPr>
          <w:b/>
        </w:rPr>
        <w:t>Impact:</w:t>
      </w:r>
      <w:r>
        <w:t xml:space="preserve"> This assessment determines the impact of the use case across Europe, or even beyond Europe.</w:t>
      </w:r>
    </w:p>
    <w:p w14:paraId="223D649F" w14:textId="77777777" w:rsidR="00D55A25" w:rsidRDefault="003E7F39">
      <w:r>
        <w:t>If the use case is accepted during the blind peer-review process, the project grants access to infrastructure and platform services, resources, and offers dedicated support and training when needed. More specifically, the support is offered taking into consideration different aspects such as:</w:t>
      </w:r>
    </w:p>
    <w:p w14:paraId="2849FB15" w14:textId="77777777" w:rsidR="00D55A25" w:rsidRDefault="003E7F39">
      <w:pPr>
        <w:numPr>
          <w:ilvl w:val="0"/>
          <w:numId w:val="16"/>
        </w:numPr>
      </w:pPr>
      <w:r>
        <w:t xml:space="preserve">The beneficiaries of the use case, </w:t>
      </w:r>
    </w:p>
    <w:p w14:paraId="39322DDF" w14:textId="77777777" w:rsidR="00D55A25" w:rsidRDefault="003E7F39">
      <w:pPr>
        <w:numPr>
          <w:ilvl w:val="0"/>
          <w:numId w:val="16"/>
        </w:numPr>
        <w:spacing w:before="0"/>
      </w:pPr>
      <w:r>
        <w:t xml:space="preserve">Countries where the community has a footprint, </w:t>
      </w:r>
    </w:p>
    <w:p w14:paraId="5516844D" w14:textId="77777777" w:rsidR="00D55A25" w:rsidRDefault="003E7F39">
      <w:pPr>
        <w:numPr>
          <w:ilvl w:val="0"/>
          <w:numId w:val="16"/>
        </w:numPr>
        <w:spacing w:before="0"/>
      </w:pPr>
      <w:r>
        <w:t xml:space="preserve">How much the scientific topic matches the EGI members’ support priorities, and </w:t>
      </w:r>
    </w:p>
    <w:p w14:paraId="5BDE51F7" w14:textId="77777777" w:rsidR="00D55A25" w:rsidRDefault="003E7F39">
      <w:pPr>
        <w:numPr>
          <w:ilvl w:val="0"/>
          <w:numId w:val="16"/>
        </w:numPr>
        <w:spacing w:before="0"/>
      </w:pPr>
      <w:r>
        <w:t xml:space="preserve">National and institutional investments. </w:t>
      </w:r>
    </w:p>
    <w:p w14:paraId="7AFB6252" w14:textId="77777777" w:rsidR="00D55A25" w:rsidRDefault="003E7F39">
      <w:r>
        <w:t>At the end of the peer-review process, if the use case is accepted, the following level of support are offered by the project:</w:t>
      </w:r>
    </w:p>
    <w:p w14:paraId="18F7CBB8" w14:textId="77777777" w:rsidR="00D55A25" w:rsidRDefault="003E7F39">
      <w:pPr>
        <w:jc w:val="center"/>
      </w:pPr>
      <w:r>
        <w:rPr>
          <w:noProof/>
        </w:rPr>
        <w:drawing>
          <wp:inline distT="114300" distB="114300" distL="114300" distR="114300" wp14:anchorId="194CC60A" wp14:editId="315621A2">
            <wp:extent cx="2692238" cy="2209667"/>
            <wp:effectExtent l="0" t="0" r="0" b="0"/>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a:stretch>
                      <a:fillRect/>
                    </a:stretch>
                  </pic:blipFill>
                  <pic:spPr>
                    <a:xfrm>
                      <a:off x="0" y="0"/>
                      <a:ext cx="2692238" cy="2209667"/>
                    </a:xfrm>
                    <a:prstGeom prst="rect">
                      <a:avLst/>
                    </a:prstGeom>
                    <a:ln/>
                  </pic:spPr>
                </pic:pic>
              </a:graphicData>
            </a:graphic>
          </wp:inline>
        </w:drawing>
      </w:r>
    </w:p>
    <w:p w14:paraId="754F02EB" w14:textId="77777777" w:rsidR="00D55A25" w:rsidRDefault="003E7F39">
      <w:pPr>
        <w:spacing w:after="200"/>
        <w:jc w:val="center"/>
        <w:rPr>
          <w:sz w:val="20"/>
          <w:szCs w:val="20"/>
        </w:rPr>
      </w:pPr>
      <w:bookmarkStart w:id="40" w:name="bookmark=id.7td3f05r08jq" w:colFirst="0" w:colLast="0"/>
      <w:bookmarkEnd w:id="40"/>
      <w:r>
        <w:rPr>
          <w:sz w:val="20"/>
          <w:szCs w:val="20"/>
        </w:rPr>
        <w:t>Figure 2.4 - The level of support offered by EGI-ACE to scientific communities</w:t>
      </w:r>
    </w:p>
    <w:p w14:paraId="732FF099" w14:textId="771E9584" w:rsidR="00D55A25" w:rsidRDefault="003E7F39">
      <w:pPr>
        <w:numPr>
          <w:ilvl w:val="0"/>
          <w:numId w:val="14"/>
        </w:numPr>
      </w:pPr>
      <w:r>
        <w:rPr>
          <w:b/>
        </w:rPr>
        <w:t>Assign technical lead experts</w:t>
      </w:r>
      <w:r>
        <w:t xml:space="preserve">: Shepherds are technical experts who are assigned to the use cases that are served by the </w:t>
      </w:r>
      <w:r w:rsidR="00C40C6F">
        <w:t>project and</w:t>
      </w:r>
      <w:r>
        <w:t xml:space="preserve"> have the overall responsibility for mapping the use cases to providers, managing the implementation of the use cases, and reporting about achievements, lessons and other outcomes. Shepherds create “Competence Centers”, use case specific support groups that consist of service providers, technical experts and other interested parties providing assistance for a use case.</w:t>
      </w:r>
    </w:p>
    <w:p w14:paraId="112E07E9" w14:textId="77777777" w:rsidR="00D55A25" w:rsidRDefault="003E7F39">
      <w:pPr>
        <w:numPr>
          <w:ilvl w:val="0"/>
          <w:numId w:val="14"/>
        </w:numPr>
        <w:spacing w:before="0"/>
      </w:pPr>
      <w:r>
        <w:rPr>
          <w:b/>
        </w:rPr>
        <w:t>Training programme</w:t>
      </w:r>
      <w:r>
        <w:t xml:space="preserve">: To improve technical skills of researchers and scientific communities on the EOSC Compute Platform services, the project delivers a detailed training programme. Up to know this training programme is only composed by online </w:t>
      </w:r>
      <w:r>
        <w:lastRenderedPageBreak/>
        <w:t>webinars available on the official website</w:t>
      </w:r>
      <w:r>
        <w:rPr>
          <w:vertAlign w:val="superscript"/>
        </w:rPr>
        <w:footnoteReference w:id="41"/>
      </w:r>
      <w:r>
        <w:t>. If traveling or physical presence will be supported, additional face-to-face events will be organised during the second part of the project.</w:t>
      </w:r>
    </w:p>
    <w:p w14:paraId="2DF21F88" w14:textId="77777777" w:rsidR="00D55A25" w:rsidRDefault="003E7F39">
      <w:pPr>
        <w:numPr>
          <w:ilvl w:val="0"/>
          <w:numId w:val="14"/>
        </w:numPr>
        <w:spacing w:before="0"/>
      </w:pPr>
      <w:r>
        <w:rPr>
          <w:b/>
        </w:rPr>
        <w:t>Users docs</w:t>
      </w:r>
      <w:r>
        <w:t>: Documentation about the EOSC Compute Platform services to target the needs of Users and Providers are available on the website</w:t>
      </w:r>
      <w:r>
        <w:rPr>
          <w:vertAlign w:val="superscript"/>
        </w:rPr>
        <w:footnoteReference w:id="42"/>
      </w:r>
      <w:r>
        <w:t>.</w:t>
      </w:r>
    </w:p>
    <w:p w14:paraId="3CB06C7D" w14:textId="77777777" w:rsidR="00D55A25" w:rsidRDefault="003E7F39">
      <w:pPr>
        <w:numPr>
          <w:ilvl w:val="0"/>
          <w:numId w:val="14"/>
        </w:numPr>
        <w:spacing w:before="0"/>
      </w:pPr>
      <w:r>
        <w:rPr>
          <w:b/>
        </w:rPr>
        <w:t>Provider specific support</w:t>
      </w:r>
      <w:r>
        <w:t>: If necessary, dedicated support from the services/resources providers are offered to support the specific needs of the use case.</w:t>
      </w:r>
    </w:p>
    <w:p w14:paraId="573EC735" w14:textId="77777777" w:rsidR="00D55A25" w:rsidRDefault="003E7F39">
      <w:pPr>
        <w:pStyle w:val="Heading1"/>
        <w:numPr>
          <w:ilvl w:val="0"/>
          <w:numId w:val="11"/>
        </w:numPr>
        <w:spacing w:before="0"/>
        <w:ind w:left="566" w:hanging="303"/>
      </w:pPr>
      <w:bookmarkStart w:id="41" w:name="_Ref99021572"/>
      <w:bookmarkStart w:id="42" w:name="_Ref99024573"/>
      <w:bookmarkStart w:id="43" w:name="_Ref99025605"/>
      <w:bookmarkStart w:id="44" w:name="_Toc99515035"/>
      <w:r>
        <w:lastRenderedPageBreak/>
        <w:t>Accounts in the EOSC Compute Platform</w:t>
      </w:r>
      <w:bookmarkEnd w:id="41"/>
      <w:bookmarkEnd w:id="42"/>
      <w:bookmarkEnd w:id="43"/>
      <w:bookmarkEnd w:id="44"/>
    </w:p>
    <w:p w14:paraId="1E6D2741" w14:textId="77777777" w:rsidR="00D55A25" w:rsidRDefault="003E7F39">
      <w:r>
        <w:t>Before getting access to the services and resources of the EOSC Compute Platform is to register an account. Different options are offered to access the services and the resources of the Platform. More specifically, the access to the Platform is primarily based on the OpenID Connect (OIDC)</w:t>
      </w:r>
      <w:r>
        <w:rPr>
          <w:vertAlign w:val="superscript"/>
        </w:rPr>
        <w:footnoteReference w:id="43"/>
      </w:r>
      <w:r>
        <w:t xml:space="preserve"> standard, which replaces the legacy authentication and authorization based on X.509 digital certificates</w:t>
      </w:r>
      <w:r>
        <w:rPr>
          <w:vertAlign w:val="superscript"/>
        </w:rPr>
        <w:footnoteReference w:id="44"/>
      </w:r>
      <w:r>
        <w:t xml:space="preserve">. X.509 digital certificates are still used to grant access to HTC computing and storage resources even if their use will be deprecated soon. Local accounts are still adopted to access HPC clusters of the IaaS hybrid layer. </w:t>
      </w:r>
    </w:p>
    <w:p w14:paraId="5C87AAC6" w14:textId="46BE33A6" w:rsidR="00D55A25" w:rsidRDefault="003E7F39">
      <w:r>
        <w:t xml:space="preserve">Pros and cons in using local accounts, X.509 digital certificates, and token-based authentication mechanisms to access the services of the EOSC Compute Platform are reported in </w:t>
      </w:r>
      <w:r w:rsidRPr="00E3743E">
        <w:rPr>
          <w:i/>
          <w:iCs/>
        </w:rPr>
        <w:t>Table 3.1</w:t>
      </w:r>
      <w:r>
        <w:t>.</w:t>
      </w:r>
    </w:p>
    <w:p w14:paraId="5BAF56AE" w14:textId="77777777" w:rsidR="00D55A25" w:rsidRPr="003C0EBF" w:rsidRDefault="003E7F39">
      <w:pPr>
        <w:spacing w:after="100"/>
      </w:pPr>
      <w:bookmarkStart w:id="45" w:name="bookmark=id.1doua4y8k8q9" w:colFirst="0" w:colLast="0"/>
      <w:bookmarkEnd w:id="45"/>
      <w:r w:rsidRPr="003C0EBF">
        <w:t>Table 3.1 - Use of different accounts in the EOSC Compute Platform: pros and cons</w:t>
      </w:r>
    </w:p>
    <w:tbl>
      <w:tblPr>
        <w:tblStyle w:val="afd"/>
        <w:tblW w:w="901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850"/>
        <w:gridCol w:w="4107"/>
        <w:gridCol w:w="3060"/>
      </w:tblGrid>
      <w:tr w:rsidR="003C0EBF" w:rsidRPr="003C0EBF" w14:paraId="7A7593F5" w14:textId="77777777" w:rsidTr="003C0EBF">
        <w:trPr>
          <w:tblHeader/>
        </w:trPr>
        <w:tc>
          <w:tcPr>
            <w:tcW w:w="1849" w:type="dxa"/>
            <w:shd w:val="clear" w:color="auto" w:fill="F2F2F2"/>
            <w:tcMar>
              <w:top w:w="100" w:type="dxa"/>
              <w:left w:w="100" w:type="dxa"/>
              <w:bottom w:w="100" w:type="dxa"/>
              <w:right w:w="100" w:type="dxa"/>
            </w:tcMar>
          </w:tcPr>
          <w:p w14:paraId="709D2880" w14:textId="77777777" w:rsidR="00D55A25" w:rsidRPr="003C0EBF" w:rsidRDefault="003E7F39">
            <w:pPr>
              <w:widowControl w:val="0"/>
              <w:spacing w:before="0" w:line="240" w:lineRule="auto"/>
              <w:rPr>
                <w:b/>
              </w:rPr>
            </w:pPr>
            <w:r w:rsidRPr="003C0EBF">
              <w:rPr>
                <w:b/>
              </w:rPr>
              <w:t>Type</w:t>
            </w:r>
          </w:p>
        </w:tc>
        <w:tc>
          <w:tcPr>
            <w:tcW w:w="4107" w:type="dxa"/>
            <w:shd w:val="clear" w:color="auto" w:fill="F2F2F2"/>
            <w:tcMar>
              <w:top w:w="100" w:type="dxa"/>
              <w:left w:w="100" w:type="dxa"/>
              <w:bottom w:w="100" w:type="dxa"/>
              <w:right w:w="100" w:type="dxa"/>
            </w:tcMar>
          </w:tcPr>
          <w:p w14:paraId="5827A7CA" w14:textId="77777777" w:rsidR="00D55A25" w:rsidRPr="003C0EBF" w:rsidRDefault="003E7F39">
            <w:pPr>
              <w:widowControl w:val="0"/>
              <w:spacing w:before="0" w:line="240" w:lineRule="auto"/>
              <w:rPr>
                <w:b/>
              </w:rPr>
            </w:pPr>
            <w:r w:rsidRPr="003C0EBF">
              <w:rPr>
                <w:b/>
              </w:rPr>
              <w:t>Pros</w:t>
            </w:r>
          </w:p>
        </w:tc>
        <w:tc>
          <w:tcPr>
            <w:tcW w:w="3060" w:type="dxa"/>
            <w:shd w:val="clear" w:color="auto" w:fill="F2F2F2"/>
            <w:tcMar>
              <w:top w:w="100" w:type="dxa"/>
              <w:left w:w="100" w:type="dxa"/>
              <w:bottom w:w="100" w:type="dxa"/>
              <w:right w:w="100" w:type="dxa"/>
            </w:tcMar>
          </w:tcPr>
          <w:p w14:paraId="045CE2CD" w14:textId="77777777" w:rsidR="00D55A25" w:rsidRPr="003C0EBF" w:rsidRDefault="003E7F39">
            <w:pPr>
              <w:widowControl w:val="0"/>
              <w:spacing w:before="0" w:line="240" w:lineRule="auto"/>
            </w:pPr>
            <w:r w:rsidRPr="003C0EBF">
              <w:rPr>
                <w:b/>
              </w:rPr>
              <w:t>Cons</w:t>
            </w:r>
          </w:p>
        </w:tc>
      </w:tr>
      <w:tr w:rsidR="00D55A25" w14:paraId="2EB09AAE" w14:textId="77777777" w:rsidTr="003C0EBF">
        <w:tc>
          <w:tcPr>
            <w:tcW w:w="1849" w:type="dxa"/>
            <w:shd w:val="clear" w:color="auto" w:fill="auto"/>
            <w:tcMar>
              <w:top w:w="100" w:type="dxa"/>
              <w:left w:w="100" w:type="dxa"/>
              <w:bottom w:w="100" w:type="dxa"/>
              <w:right w:w="100" w:type="dxa"/>
            </w:tcMar>
          </w:tcPr>
          <w:p w14:paraId="0BBA14C5" w14:textId="77777777" w:rsidR="00D55A25" w:rsidRDefault="003E7F39">
            <w:pPr>
              <w:widowControl w:val="0"/>
              <w:spacing w:before="0" w:line="240" w:lineRule="auto"/>
              <w:rPr>
                <w:b/>
              </w:rPr>
            </w:pPr>
            <w:r>
              <w:rPr>
                <w:b/>
              </w:rPr>
              <w:t>Local account</w:t>
            </w:r>
          </w:p>
        </w:tc>
        <w:tc>
          <w:tcPr>
            <w:tcW w:w="4107" w:type="dxa"/>
            <w:shd w:val="clear" w:color="auto" w:fill="auto"/>
            <w:tcMar>
              <w:top w:w="100" w:type="dxa"/>
              <w:left w:w="100" w:type="dxa"/>
              <w:bottom w:w="100" w:type="dxa"/>
              <w:right w:w="100" w:type="dxa"/>
            </w:tcMar>
          </w:tcPr>
          <w:p w14:paraId="7CBB794B" w14:textId="77777777" w:rsidR="00D55A25" w:rsidRDefault="003E7F39">
            <w:pPr>
              <w:widowControl w:val="0"/>
              <w:numPr>
                <w:ilvl w:val="0"/>
                <w:numId w:val="31"/>
              </w:numPr>
              <w:spacing w:before="0" w:line="240" w:lineRule="auto"/>
              <w:ind w:left="420"/>
              <w:jc w:val="left"/>
            </w:pPr>
            <w:r>
              <w:t>Access with public key Authentication.</w:t>
            </w:r>
          </w:p>
          <w:p w14:paraId="3F292722" w14:textId="77777777" w:rsidR="00D55A25" w:rsidRDefault="003E7F39">
            <w:pPr>
              <w:widowControl w:val="0"/>
              <w:numPr>
                <w:ilvl w:val="0"/>
                <w:numId w:val="31"/>
              </w:numPr>
              <w:spacing w:before="0" w:line="240" w:lineRule="auto"/>
              <w:ind w:left="420"/>
              <w:jc w:val="left"/>
            </w:pPr>
            <w:r>
              <w:t>File transfer and Web applications are available.</w:t>
            </w:r>
          </w:p>
        </w:tc>
        <w:tc>
          <w:tcPr>
            <w:tcW w:w="3060" w:type="dxa"/>
            <w:shd w:val="clear" w:color="auto" w:fill="auto"/>
            <w:tcMar>
              <w:top w:w="100" w:type="dxa"/>
              <w:left w:w="100" w:type="dxa"/>
              <w:bottom w:w="100" w:type="dxa"/>
              <w:right w:w="100" w:type="dxa"/>
            </w:tcMar>
          </w:tcPr>
          <w:p w14:paraId="28CF2AFB" w14:textId="77777777" w:rsidR="00D55A25" w:rsidRDefault="003E7F39">
            <w:pPr>
              <w:widowControl w:val="0"/>
              <w:numPr>
                <w:ilvl w:val="0"/>
                <w:numId w:val="13"/>
              </w:numPr>
              <w:spacing w:before="0" w:line="240" w:lineRule="auto"/>
              <w:ind w:left="425"/>
              <w:jc w:val="left"/>
            </w:pPr>
            <w:r>
              <w:t>Scalability</w:t>
            </w:r>
          </w:p>
        </w:tc>
      </w:tr>
      <w:tr w:rsidR="00D55A25" w14:paraId="01B3FB48" w14:textId="77777777" w:rsidTr="003C0EBF">
        <w:tc>
          <w:tcPr>
            <w:tcW w:w="1849" w:type="dxa"/>
            <w:shd w:val="clear" w:color="auto" w:fill="EFEFEF"/>
            <w:tcMar>
              <w:top w:w="100" w:type="dxa"/>
              <w:left w:w="100" w:type="dxa"/>
              <w:bottom w:w="100" w:type="dxa"/>
              <w:right w:w="100" w:type="dxa"/>
            </w:tcMar>
          </w:tcPr>
          <w:p w14:paraId="482AC13A" w14:textId="77777777" w:rsidR="00D55A25" w:rsidRDefault="003E7F39">
            <w:pPr>
              <w:widowControl w:val="0"/>
              <w:spacing w:before="0" w:line="240" w:lineRule="auto"/>
              <w:rPr>
                <w:b/>
              </w:rPr>
            </w:pPr>
            <w:r>
              <w:rPr>
                <w:b/>
              </w:rPr>
              <w:t>X.509 Certificate</w:t>
            </w:r>
          </w:p>
        </w:tc>
        <w:tc>
          <w:tcPr>
            <w:tcW w:w="4107" w:type="dxa"/>
            <w:shd w:val="clear" w:color="auto" w:fill="EFEFEF"/>
            <w:tcMar>
              <w:top w:w="100" w:type="dxa"/>
              <w:left w:w="100" w:type="dxa"/>
              <w:bottom w:w="100" w:type="dxa"/>
              <w:right w:w="100" w:type="dxa"/>
            </w:tcMar>
          </w:tcPr>
          <w:p w14:paraId="2B43BADE" w14:textId="77777777" w:rsidR="00D55A25" w:rsidRDefault="003E7F39">
            <w:pPr>
              <w:widowControl w:val="0"/>
              <w:numPr>
                <w:ilvl w:val="0"/>
                <w:numId w:val="15"/>
              </w:numPr>
              <w:spacing w:before="0" w:line="240" w:lineRule="auto"/>
              <w:ind w:left="425"/>
              <w:jc w:val="left"/>
            </w:pPr>
            <w:r>
              <w:rPr>
                <w:b/>
              </w:rPr>
              <w:t>Trust</w:t>
            </w:r>
            <w:r>
              <w:t xml:space="preserve"> - Digital certificates allow individuals, organisations, and even devices to establish trust in the digital world.</w:t>
            </w:r>
          </w:p>
          <w:p w14:paraId="6064A698" w14:textId="77777777" w:rsidR="00D55A25" w:rsidRDefault="003E7F39">
            <w:pPr>
              <w:widowControl w:val="0"/>
              <w:numPr>
                <w:ilvl w:val="0"/>
                <w:numId w:val="15"/>
              </w:numPr>
              <w:spacing w:before="0" w:line="240" w:lineRule="auto"/>
              <w:ind w:left="425"/>
              <w:jc w:val="left"/>
            </w:pPr>
            <w:r>
              <w:rPr>
                <w:b/>
              </w:rPr>
              <w:t>Scalability</w:t>
            </w:r>
            <w:r>
              <w:t xml:space="preserve"> - it can secure billions of messages exchanged daily across the internet.</w:t>
            </w:r>
          </w:p>
        </w:tc>
        <w:tc>
          <w:tcPr>
            <w:tcW w:w="3060" w:type="dxa"/>
            <w:shd w:val="clear" w:color="auto" w:fill="EFEFEF"/>
            <w:tcMar>
              <w:top w:w="100" w:type="dxa"/>
              <w:left w:w="100" w:type="dxa"/>
              <w:bottom w:w="100" w:type="dxa"/>
              <w:right w:w="100" w:type="dxa"/>
            </w:tcMar>
          </w:tcPr>
          <w:p w14:paraId="10580E28" w14:textId="77777777" w:rsidR="00D55A25" w:rsidRDefault="003E7F39">
            <w:pPr>
              <w:widowControl w:val="0"/>
              <w:numPr>
                <w:ilvl w:val="0"/>
                <w:numId w:val="21"/>
              </w:numPr>
              <w:spacing w:before="0" w:line="240" w:lineRule="auto"/>
              <w:ind w:left="425"/>
              <w:jc w:val="left"/>
            </w:pPr>
            <w:r>
              <w:rPr>
                <w:b/>
              </w:rPr>
              <w:t>Usability</w:t>
            </w:r>
            <w:r>
              <w:t xml:space="preserve"> - X.509 certificates are difficult to handle for users.</w:t>
            </w:r>
          </w:p>
          <w:p w14:paraId="1D23CE74" w14:textId="77777777" w:rsidR="00D55A25" w:rsidRDefault="003E7F39">
            <w:pPr>
              <w:widowControl w:val="0"/>
              <w:numPr>
                <w:ilvl w:val="0"/>
                <w:numId w:val="21"/>
              </w:numPr>
              <w:spacing w:before="0" w:line="240" w:lineRule="auto"/>
              <w:ind w:left="425"/>
              <w:jc w:val="left"/>
            </w:pPr>
            <w:r>
              <w:rPr>
                <w:b/>
              </w:rPr>
              <w:t>Interoperability</w:t>
            </w:r>
            <w:r>
              <w:t xml:space="preserve">  - Hard to integrate identity federations.</w:t>
            </w:r>
          </w:p>
        </w:tc>
      </w:tr>
      <w:tr w:rsidR="00D55A25" w14:paraId="59CD5DB8" w14:textId="77777777" w:rsidTr="003C0EBF">
        <w:tc>
          <w:tcPr>
            <w:tcW w:w="1849" w:type="dxa"/>
            <w:shd w:val="clear" w:color="auto" w:fill="auto"/>
            <w:tcMar>
              <w:top w:w="100" w:type="dxa"/>
              <w:left w:w="100" w:type="dxa"/>
              <w:bottom w:w="100" w:type="dxa"/>
              <w:right w:w="100" w:type="dxa"/>
            </w:tcMar>
          </w:tcPr>
          <w:p w14:paraId="70BBA30A" w14:textId="77777777" w:rsidR="00D55A25" w:rsidRDefault="003E7F39">
            <w:pPr>
              <w:widowControl w:val="0"/>
              <w:spacing w:before="0" w:line="240" w:lineRule="auto"/>
              <w:rPr>
                <w:b/>
              </w:rPr>
            </w:pPr>
            <w:r>
              <w:rPr>
                <w:b/>
              </w:rPr>
              <w:t>OIDC token</w:t>
            </w:r>
          </w:p>
        </w:tc>
        <w:tc>
          <w:tcPr>
            <w:tcW w:w="4107" w:type="dxa"/>
            <w:shd w:val="clear" w:color="auto" w:fill="auto"/>
            <w:tcMar>
              <w:top w:w="100" w:type="dxa"/>
              <w:left w:w="100" w:type="dxa"/>
              <w:bottom w:w="100" w:type="dxa"/>
              <w:right w:w="100" w:type="dxa"/>
            </w:tcMar>
          </w:tcPr>
          <w:p w14:paraId="696AA514" w14:textId="17E3DD26" w:rsidR="00D55A25" w:rsidRDefault="003E7F39">
            <w:pPr>
              <w:numPr>
                <w:ilvl w:val="0"/>
                <w:numId w:val="25"/>
              </w:numPr>
              <w:spacing w:before="0" w:line="240" w:lineRule="auto"/>
              <w:ind w:left="425"/>
              <w:jc w:val="left"/>
            </w:pPr>
            <w:r>
              <w:t xml:space="preserve">Accelerate the process by allowing users to sign </w:t>
            </w:r>
            <w:r w:rsidR="00C40C6F">
              <w:t>into</w:t>
            </w:r>
            <w:r>
              <w:t xml:space="preserve"> websites with a single click.</w:t>
            </w:r>
          </w:p>
          <w:p w14:paraId="3B4BD725" w14:textId="77777777" w:rsidR="00D55A25" w:rsidRDefault="003E7F39">
            <w:pPr>
              <w:numPr>
                <w:ilvl w:val="0"/>
                <w:numId w:val="25"/>
              </w:numPr>
              <w:spacing w:before="0" w:line="240" w:lineRule="auto"/>
              <w:ind w:left="425"/>
              <w:jc w:val="left"/>
            </w:pPr>
            <w:r>
              <w:t>Reduce frustration associated with maintaining multiple usernames and passwords.</w:t>
            </w:r>
          </w:p>
          <w:p w14:paraId="678968FA" w14:textId="77777777" w:rsidR="00D55A25" w:rsidRDefault="003E7F39">
            <w:pPr>
              <w:numPr>
                <w:ilvl w:val="0"/>
                <w:numId w:val="25"/>
              </w:numPr>
              <w:spacing w:before="0" w:line="240" w:lineRule="auto"/>
              <w:ind w:left="425"/>
              <w:jc w:val="left"/>
            </w:pPr>
            <w:r>
              <w:t>Gain greater control over online identity. Users can control how much personal information can be shared with websites.</w:t>
            </w:r>
          </w:p>
          <w:p w14:paraId="1D8D240D" w14:textId="77777777" w:rsidR="00D55A25" w:rsidRDefault="003E7F39">
            <w:pPr>
              <w:numPr>
                <w:ilvl w:val="0"/>
                <w:numId w:val="25"/>
              </w:numPr>
              <w:spacing w:before="0" w:line="240" w:lineRule="auto"/>
              <w:ind w:left="425"/>
              <w:jc w:val="left"/>
            </w:pPr>
            <w:r>
              <w:t>Reduced password security risks.</w:t>
            </w:r>
          </w:p>
        </w:tc>
        <w:tc>
          <w:tcPr>
            <w:tcW w:w="3060" w:type="dxa"/>
            <w:shd w:val="clear" w:color="auto" w:fill="auto"/>
            <w:tcMar>
              <w:top w:w="100" w:type="dxa"/>
              <w:left w:w="100" w:type="dxa"/>
              <w:bottom w:w="100" w:type="dxa"/>
              <w:right w:w="100" w:type="dxa"/>
            </w:tcMar>
          </w:tcPr>
          <w:p w14:paraId="4AACC969" w14:textId="77777777" w:rsidR="00D55A25" w:rsidRDefault="003E7F39">
            <w:pPr>
              <w:numPr>
                <w:ilvl w:val="0"/>
                <w:numId w:val="1"/>
              </w:numPr>
              <w:spacing w:before="0" w:line="240" w:lineRule="auto"/>
              <w:ind w:left="425"/>
              <w:jc w:val="left"/>
            </w:pPr>
            <w:r>
              <w:t>The sign-in process sometimes can be very confusing – It requires navigating to another site and giving the consensus to authorize the release of the personal information.</w:t>
            </w:r>
          </w:p>
          <w:p w14:paraId="61B78DF2" w14:textId="77777777" w:rsidR="00D55A25" w:rsidRDefault="00D55A25">
            <w:pPr>
              <w:spacing w:line="240" w:lineRule="auto"/>
              <w:jc w:val="left"/>
            </w:pPr>
          </w:p>
        </w:tc>
      </w:tr>
    </w:tbl>
    <w:p w14:paraId="36914FC2" w14:textId="77777777" w:rsidR="00D55A25" w:rsidRDefault="003E7F39">
      <w:pPr>
        <w:pStyle w:val="Heading2"/>
        <w:numPr>
          <w:ilvl w:val="1"/>
          <w:numId w:val="11"/>
        </w:numPr>
      </w:pPr>
      <w:bookmarkStart w:id="46" w:name="_Ref99025372"/>
      <w:bookmarkStart w:id="47" w:name="_Toc99515036"/>
      <w:r>
        <w:lastRenderedPageBreak/>
        <w:t>Setting up Your Account</w:t>
      </w:r>
      <w:bookmarkEnd w:id="46"/>
      <w:bookmarkEnd w:id="47"/>
    </w:p>
    <w:p w14:paraId="7FAD9F3D" w14:textId="77777777" w:rsidR="00D55A25" w:rsidRDefault="003E7F39">
      <w:r>
        <w:t>The following section details the steps through which researchers can quickly create a personal account to start profiting from the EOSC Compute Platform to support their daily work.</w:t>
      </w:r>
    </w:p>
    <w:p w14:paraId="42C2D83A" w14:textId="689FFB4D" w:rsidR="00D55A25" w:rsidRDefault="003E7F39">
      <w:r>
        <w:t>The EGI Check-in</w:t>
      </w:r>
      <w:r>
        <w:rPr>
          <w:vertAlign w:val="superscript"/>
        </w:rPr>
        <w:footnoteReference w:id="45"/>
      </w:r>
      <w:r>
        <w:t xml:space="preserve"> service provides a secure and user-friendly federated authentication and authorisation framework for helping researchers to access the different layers of the EOSC Compute Platform (</w:t>
      </w:r>
      <w:r w:rsidRPr="00E3743E">
        <w:rPr>
          <w:i/>
          <w:iCs/>
        </w:rPr>
        <w:t>see Figure 1.</w:t>
      </w:r>
      <w:hyperlink w:anchor="bookmark=id.i8bkq1d9c5c0">
        <w:r w:rsidRPr="00E3743E">
          <w:rPr>
            <w:i/>
            <w:iCs/>
          </w:rPr>
          <w:t>2</w:t>
        </w:r>
      </w:hyperlink>
      <w:r>
        <w:t>). EGI Check-in enables Single Sign-On (SSO) to services through eduGAIN</w:t>
      </w:r>
      <w:r>
        <w:rPr>
          <w:vertAlign w:val="superscript"/>
        </w:rPr>
        <w:footnoteReference w:id="46"/>
      </w:r>
      <w:r>
        <w:t xml:space="preserve"> and other identity providers. Users without institutional accounts can access services through social media or other external accounts, including Google, Facebook, LinkedIn or ORCID (just to name a few). From a technical perspective, to grant access to the Platform Check-in uses two different tools: via COManage</w:t>
      </w:r>
      <w:r>
        <w:rPr>
          <w:vertAlign w:val="superscript"/>
        </w:rPr>
        <w:footnoteReference w:id="47"/>
      </w:r>
      <w:r>
        <w:t xml:space="preserve"> or PERUN</w:t>
      </w:r>
      <w:r>
        <w:rPr>
          <w:vertAlign w:val="superscript"/>
        </w:rPr>
        <w:footnoteReference w:id="48"/>
      </w:r>
      <w:r>
        <w:t xml:space="preserve">. </w:t>
      </w:r>
    </w:p>
    <w:p w14:paraId="47EE06A8" w14:textId="77777777" w:rsidR="00D55A25" w:rsidRDefault="003E7F39">
      <w:pPr>
        <w:numPr>
          <w:ilvl w:val="0"/>
          <w:numId w:val="2"/>
        </w:numPr>
      </w:pPr>
      <w:r>
        <w:t xml:space="preserve">To </w:t>
      </w:r>
      <w:r>
        <w:rPr>
          <w:b/>
        </w:rPr>
        <w:t>register an account</w:t>
      </w:r>
      <w:r>
        <w:t xml:space="preserve">, please go to </w:t>
      </w:r>
      <w:hyperlink r:id="rId26">
        <w:r>
          <w:rPr>
            <w:color w:val="1155CC"/>
            <w:u w:val="single"/>
          </w:rPr>
          <w:t>https://aai.egi.eu/signup</w:t>
        </w:r>
      </w:hyperlink>
      <w:r>
        <w:t xml:space="preserve"> and submit the web form. The full registration flow to register a personal account is described in the official documentation</w:t>
      </w:r>
      <w:r>
        <w:rPr>
          <w:vertAlign w:val="superscript"/>
        </w:rPr>
        <w:footnoteReference w:id="49"/>
      </w:r>
      <w:r>
        <w:t>.</w:t>
      </w:r>
    </w:p>
    <w:p w14:paraId="11822FDA" w14:textId="0CC66369" w:rsidR="00D55A25" w:rsidRDefault="003E7F39">
      <w:r>
        <w:t>As soon as the account has been setup, users of the Computing Platform can leverage the EGI Check-in service to obtain OAuth2</w:t>
      </w:r>
      <w:r>
        <w:rPr>
          <w:vertAlign w:val="superscript"/>
        </w:rPr>
        <w:footnoteReference w:id="50"/>
      </w:r>
      <w:r>
        <w:t xml:space="preserve"> access tokens (and, optionally, refresh tokens) to securely access the available services described in </w:t>
      </w:r>
      <w:r>
        <w:rPr>
          <w:color w:val="1155CC"/>
          <w:u w:val="single"/>
        </w:rPr>
        <w:t xml:space="preserve">Section </w:t>
      </w:r>
      <w:r w:rsidR="009459A1">
        <w:rPr>
          <w:color w:val="1155CC"/>
          <w:u w:val="single"/>
        </w:rPr>
        <w:fldChar w:fldCharType="begin"/>
      </w:r>
      <w:r w:rsidR="009459A1">
        <w:rPr>
          <w:color w:val="1155CC"/>
          <w:u w:val="single"/>
        </w:rPr>
        <w:instrText xml:space="preserve"> REF _Ref99022917 \r \h </w:instrText>
      </w:r>
      <w:r w:rsidR="009459A1">
        <w:rPr>
          <w:color w:val="1155CC"/>
          <w:u w:val="single"/>
        </w:rPr>
      </w:r>
      <w:r w:rsidR="009459A1">
        <w:rPr>
          <w:color w:val="1155CC"/>
          <w:u w:val="single"/>
        </w:rPr>
        <w:fldChar w:fldCharType="separate"/>
      </w:r>
      <w:r w:rsidR="00CD3AF0">
        <w:rPr>
          <w:color w:val="1155CC"/>
          <w:u w:val="single"/>
        </w:rPr>
        <w:t>4</w:t>
      </w:r>
      <w:r w:rsidR="009459A1">
        <w:rPr>
          <w:color w:val="1155CC"/>
          <w:u w:val="single"/>
        </w:rPr>
        <w:fldChar w:fldCharType="end"/>
      </w:r>
      <w:r>
        <w:t xml:space="preserve">,  </w:t>
      </w:r>
      <w:r>
        <w:rPr>
          <w:color w:val="1155CC"/>
          <w:u w:val="single"/>
        </w:rPr>
        <w:t xml:space="preserve">Section </w:t>
      </w:r>
      <w:r w:rsidR="009459A1">
        <w:rPr>
          <w:color w:val="1155CC"/>
          <w:u w:val="single"/>
        </w:rPr>
        <w:fldChar w:fldCharType="begin"/>
      </w:r>
      <w:r w:rsidR="009459A1">
        <w:rPr>
          <w:color w:val="1155CC"/>
          <w:u w:val="single"/>
        </w:rPr>
        <w:instrText xml:space="preserve"> REF _Ref99022929 \r \h </w:instrText>
      </w:r>
      <w:r w:rsidR="009459A1">
        <w:rPr>
          <w:color w:val="1155CC"/>
          <w:u w:val="single"/>
        </w:rPr>
      </w:r>
      <w:r w:rsidR="009459A1">
        <w:rPr>
          <w:color w:val="1155CC"/>
          <w:u w:val="single"/>
        </w:rPr>
        <w:fldChar w:fldCharType="separate"/>
      </w:r>
      <w:r w:rsidR="00CD3AF0">
        <w:rPr>
          <w:color w:val="1155CC"/>
          <w:u w:val="single"/>
        </w:rPr>
        <w:t>5</w:t>
      </w:r>
      <w:r w:rsidR="009459A1">
        <w:rPr>
          <w:color w:val="1155CC"/>
          <w:u w:val="single"/>
        </w:rPr>
        <w:fldChar w:fldCharType="end"/>
      </w:r>
      <w:hyperlink w:anchor="_heading=h.isi2pw59ldtz">
        <w:r>
          <w:t xml:space="preserve">, and </w:t>
        </w:r>
      </w:hyperlink>
      <w:r>
        <w:rPr>
          <w:color w:val="1155CC"/>
          <w:u w:val="single"/>
        </w:rPr>
        <w:t xml:space="preserve">Section </w:t>
      </w:r>
      <w:r w:rsidR="009459A1">
        <w:rPr>
          <w:color w:val="1155CC"/>
          <w:u w:val="single"/>
        </w:rPr>
        <w:fldChar w:fldCharType="begin"/>
      </w:r>
      <w:r w:rsidR="009459A1">
        <w:rPr>
          <w:color w:val="1155CC"/>
          <w:u w:val="single"/>
        </w:rPr>
        <w:instrText xml:space="preserve"> REF _Ref99022946 \r \h </w:instrText>
      </w:r>
      <w:r w:rsidR="009459A1">
        <w:rPr>
          <w:color w:val="1155CC"/>
          <w:u w:val="single"/>
        </w:rPr>
      </w:r>
      <w:r w:rsidR="009459A1">
        <w:rPr>
          <w:color w:val="1155CC"/>
          <w:u w:val="single"/>
        </w:rPr>
        <w:fldChar w:fldCharType="separate"/>
      </w:r>
      <w:r w:rsidR="00CD3AF0">
        <w:rPr>
          <w:color w:val="1155CC"/>
          <w:u w:val="single"/>
        </w:rPr>
        <w:t>6</w:t>
      </w:r>
      <w:r w:rsidR="009459A1">
        <w:rPr>
          <w:color w:val="1155CC"/>
          <w:u w:val="single"/>
        </w:rPr>
        <w:fldChar w:fldCharType="end"/>
      </w:r>
      <w:r>
        <w:t xml:space="preserve">. </w:t>
      </w:r>
    </w:p>
    <w:p w14:paraId="4A728959" w14:textId="77777777" w:rsidR="00D55A25" w:rsidRDefault="003E7F39">
      <w:pPr>
        <w:rPr>
          <w:b/>
        </w:rPr>
      </w:pPr>
      <w:r>
        <w:t xml:space="preserve">Second step is to subscribe to one of the domain-specific groups (alias for Virtual Organisations) that are configured to support the needs of a specific community. </w:t>
      </w:r>
    </w:p>
    <w:p w14:paraId="270BFC4B" w14:textId="0E28B4C3" w:rsidR="00D55A25" w:rsidRDefault="003E7F39">
      <w:pPr>
        <w:numPr>
          <w:ilvl w:val="0"/>
          <w:numId w:val="2"/>
        </w:numPr>
      </w:pPr>
      <w:r>
        <w:t xml:space="preserve">To </w:t>
      </w:r>
      <w:r w:rsidR="009459A1">
        <w:rPr>
          <w:b/>
        </w:rPr>
        <w:t>enrol</w:t>
      </w:r>
      <w:r>
        <w:t xml:space="preserve"> </w:t>
      </w:r>
      <w:r>
        <w:rPr>
          <w:b/>
        </w:rPr>
        <w:t>into one of the domain-specific groups</w:t>
      </w:r>
      <w:r>
        <w:t xml:space="preserve"> created to address the needs of a scientific community, please check out the available groups (alias Virtual Organizations)  in the EGI Operations Portal</w:t>
      </w:r>
      <w:r>
        <w:rPr>
          <w:vertAlign w:val="superscript"/>
        </w:rPr>
        <w:footnoteReference w:id="51"/>
      </w:r>
      <w:r>
        <w:t xml:space="preserve"> (under the VO Management menu). Each VO registered in the EGI Operations Portal has a different scope. Most of them serve specific communities (e.g.: alice, enmr.eu, etc.), others can be used for piloting and training activities in EOSC (e.g.: vo.access.egi.eu, training.egi.eu). For more details, please check the dedicated VO id card published in the EGI Operations Portal. From a technical perspective, to register a VO, a user has to apply for VO membership. By default this VO membership is valid for 1 year. The URL to subscribe to the VO is published in the VO id card (</w:t>
      </w:r>
      <w:r w:rsidR="00BC737F">
        <w:t>Enrolment</w:t>
      </w:r>
      <w:r>
        <w:t xml:space="preserve"> URL). VO membership is usually received and evaluated by the VO Managers. Users are notified by email about the approval/rejection of the VO membership request. </w:t>
      </w:r>
    </w:p>
    <w:p w14:paraId="11DA7E60" w14:textId="77777777" w:rsidR="00D55A25" w:rsidRDefault="003E7F39">
      <w:pPr>
        <w:numPr>
          <w:ilvl w:val="0"/>
          <w:numId w:val="2"/>
        </w:numPr>
        <w:spacing w:before="0"/>
      </w:pPr>
      <w:r>
        <w:lastRenderedPageBreak/>
        <w:t xml:space="preserve">(optional) HTC resources and some of the Data services of the EOSC Compute Platform still use X.509 certificates. To </w:t>
      </w:r>
      <w:r>
        <w:rPr>
          <w:b/>
        </w:rPr>
        <w:t>get a digital certificate</w:t>
      </w:r>
      <w:r>
        <w:t xml:space="preserve"> from one of the trusted Certification Authorities (CAs), please check the available documentation</w:t>
      </w:r>
      <w:r>
        <w:rPr>
          <w:vertAlign w:val="superscript"/>
        </w:rPr>
        <w:footnoteReference w:id="52"/>
      </w:r>
      <w:r>
        <w:t>.</w:t>
      </w:r>
    </w:p>
    <w:p w14:paraId="062ED40A" w14:textId="77777777" w:rsidR="00D55A25" w:rsidRDefault="003E7F39">
      <w:pPr>
        <w:pStyle w:val="Heading2"/>
        <w:numPr>
          <w:ilvl w:val="1"/>
          <w:numId w:val="11"/>
        </w:numPr>
      </w:pPr>
      <w:bookmarkStart w:id="48" w:name="_Ref99022204"/>
      <w:bookmarkStart w:id="49" w:name="_Toc99515037"/>
      <w:r>
        <w:t>Cost of Use</w:t>
      </w:r>
      <w:bookmarkEnd w:id="48"/>
      <w:bookmarkEnd w:id="49"/>
    </w:p>
    <w:p w14:paraId="4D8928B9" w14:textId="77777777" w:rsidR="00D55A25" w:rsidRDefault="003E7F39">
      <w:r>
        <w:t>The resources in the EOSC Compute Platform are offered by service providers that either run their own data centers or rely on community, private and/or public cloud services. More specifically, these service providers offer:</w:t>
      </w:r>
    </w:p>
    <w:p w14:paraId="21EC17AD" w14:textId="77777777" w:rsidR="00D55A25" w:rsidRDefault="003E7F39">
      <w:pPr>
        <w:numPr>
          <w:ilvl w:val="0"/>
          <w:numId w:val="6"/>
        </w:numPr>
      </w:pPr>
      <w:r>
        <w:t>Single Sign-On (SSO) via EGI Check-in allows users to login with their institutional (community) credentials.</w:t>
      </w:r>
    </w:p>
    <w:p w14:paraId="795512D9" w14:textId="108A842C" w:rsidR="00D55A25" w:rsidRDefault="003E7F39">
      <w:pPr>
        <w:numPr>
          <w:ilvl w:val="0"/>
          <w:numId w:val="6"/>
        </w:numPr>
        <w:spacing w:before="0"/>
      </w:pPr>
      <w:r>
        <w:t>Global image catalog</w:t>
      </w:r>
      <w:r w:rsidR="00BC737F">
        <w:t>ue</w:t>
      </w:r>
      <w:r>
        <w:t xml:space="preserve"> at AppDB</w:t>
      </w:r>
      <w:r>
        <w:rPr>
          <w:vertAlign w:val="superscript"/>
        </w:rPr>
        <w:footnoteReference w:id="53"/>
      </w:r>
      <w:r>
        <w:t xml:space="preserve"> with pre-configured virtual machine images.</w:t>
      </w:r>
    </w:p>
    <w:p w14:paraId="4FC10837" w14:textId="77777777" w:rsidR="00D55A25" w:rsidRDefault="003E7F39">
      <w:pPr>
        <w:numPr>
          <w:ilvl w:val="0"/>
          <w:numId w:val="6"/>
        </w:numPr>
        <w:spacing w:before="0"/>
      </w:pPr>
      <w:r>
        <w:t>Resource discovery features to easily understand which providers are supporting your community, and what are their capabilities.</w:t>
      </w:r>
    </w:p>
    <w:p w14:paraId="3B6509B6" w14:textId="77777777" w:rsidR="00D55A25" w:rsidRDefault="003E7F39">
      <w:pPr>
        <w:numPr>
          <w:ilvl w:val="0"/>
          <w:numId w:val="6"/>
        </w:numPr>
        <w:spacing w:before="0"/>
      </w:pPr>
      <w:r>
        <w:t>Global accounting that aggregates and allows visualization of usage information.</w:t>
      </w:r>
    </w:p>
    <w:p w14:paraId="2E325BE4" w14:textId="77777777" w:rsidR="00D55A25" w:rsidRDefault="003E7F39">
      <w:pPr>
        <w:numPr>
          <w:ilvl w:val="0"/>
          <w:numId w:val="6"/>
        </w:numPr>
        <w:spacing w:before="0"/>
      </w:pPr>
      <w:r>
        <w:t>Monitoring of availability and reliability to ensure SLAs are met.</w:t>
      </w:r>
    </w:p>
    <w:p w14:paraId="5CFC0C53" w14:textId="77777777" w:rsidR="00D55A25" w:rsidRDefault="003E7F39">
      <w:r>
        <w:t>The full capacity of the EOSC Compute Platform is offered through the following access policies:</w:t>
      </w:r>
    </w:p>
    <w:p w14:paraId="4C71A577" w14:textId="0AFF7D77" w:rsidR="00D55A25" w:rsidRDefault="003E7F39">
      <w:pPr>
        <w:numPr>
          <w:ilvl w:val="0"/>
          <w:numId w:val="7"/>
        </w:numPr>
      </w:pPr>
      <w:r>
        <w:rPr>
          <w:b/>
        </w:rPr>
        <w:t>Policy-based</w:t>
      </w:r>
      <w:r>
        <w:t xml:space="preserve"> access is granted to users based on specific policies defined by the service providers. Access needs to be </w:t>
      </w:r>
      <w:r w:rsidR="00BC737F">
        <w:t>requested and</w:t>
      </w:r>
      <w:r>
        <w:t xml:space="preserve"> will be checked for such services. </w:t>
      </w:r>
    </w:p>
    <w:p w14:paraId="3EE5B3DA" w14:textId="77777777" w:rsidR="00D55A25" w:rsidRDefault="003E7F39">
      <w:pPr>
        <w:numPr>
          <w:ilvl w:val="0"/>
          <w:numId w:val="7"/>
        </w:numPr>
        <w:spacing w:before="0"/>
      </w:pPr>
      <w:r>
        <w:rPr>
          <w:b/>
        </w:rPr>
        <w:t>National funding</w:t>
      </w:r>
      <w:r>
        <w:t xml:space="preserve"> mobilized by the national e-Infrastructures participating in the EOSC Compute Platform.</w:t>
      </w:r>
    </w:p>
    <w:p w14:paraId="0D318213" w14:textId="77777777" w:rsidR="00D55A25" w:rsidRDefault="003E7F39">
      <w:pPr>
        <w:numPr>
          <w:ilvl w:val="0"/>
          <w:numId w:val="7"/>
        </w:numPr>
        <w:spacing w:before="0"/>
      </w:pPr>
      <w:r>
        <w:rPr>
          <w:b/>
        </w:rPr>
        <w:t>EGI participants’ funding</w:t>
      </w:r>
      <w:r>
        <w:t xml:space="preserve"> supporting the cost of EGI federation services.</w:t>
      </w:r>
    </w:p>
    <w:p w14:paraId="3F57B824" w14:textId="77777777" w:rsidR="00D55A25" w:rsidRDefault="003E7F39">
      <w:pPr>
        <w:numPr>
          <w:ilvl w:val="0"/>
          <w:numId w:val="7"/>
        </w:numPr>
        <w:spacing w:before="0"/>
      </w:pPr>
      <w:r>
        <w:rPr>
          <w:b/>
        </w:rPr>
        <w:t>Pay-per-use</w:t>
      </w:r>
      <w:r>
        <w:t xml:space="preserve"> means access to the services is provided with a fee. </w:t>
      </w:r>
    </w:p>
    <w:p w14:paraId="2340217C" w14:textId="77777777" w:rsidR="00D55A25" w:rsidRDefault="00D55A25">
      <w:pPr>
        <w:rPr>
          <w:i/>
        </w:rPr>
      </w:pPr>
    </w:p>
    <w:p w14:paraId="6E5154CE" w14:textId="77777777" w:rsidR="00D55A25" w:rsidRDefault="00D55A25"/>
    <w:p w14:paraId="412F5CF8" w14:textId="77777777" w:rsidR="00D55A25" w:rsidRDefault="003E7F39">
      <w:pPr>
        <w:pStyle w:val="Heading1"/>
        <w:numPr>
          <w:ilvl w:val="0"/>
          <w:numId w:val="11"/>
        </w:numPr>
        <w:ind w:left="566" w:hanging="303"/>
      </w:pPr>
      <w:bookmarkStart w:id="50" w:name="_Ref99019573"/>
      <w:bookmarkStart w:id="51" w:name="_Ref99020857"/>
      <w:bookmarkStart w:id="52" w:name="_Ref99021521"/>
      <w:bookmarkStart w:id="53" w:name="_Ref99022917"/>
      <w:bookmarkStart w:id="54" w:name="_Toc99515038"/>
      <w:r>
        <w:lastRenderedPageBreak/>
        <w:t>Working with Data</w:t>
      </w:r>
      <w:bookmarkEnd w:id="50"/>
      <w:bookmarkEnd w:id="51"/>
      <w:bookmarkEnd w:id="52"/>
      <w:bookmarkEnd w:id="53"/>
      <w:bookmarkEnd w:id="54"/>
    </w:p>
    <w:p w14:paraId="510E72EE" w14:textId="01F86270" w:rsidR="00D55A25" w:rsidRDefault="003E7F39">
      <w:r>
        <w:t xml:space="preserve">One of the main daily activities of researchers is to collect or create data that needs to be   processed, </w:t>
      </w:r>
      <w:r w:rsidR="00BC737F">
        <w:t>analysed</w:t>
      </w:r>
      <w:r>
        <w:t xml:space="preserve">, or shared. The EGI-ACE offering in this area is quite vast and it includes low level storage services, data management frameworks and data transfer services. </w:t>
      </w:r>
    </w:p>
    <w:p w14:paraId="325BF053" w14:textId="516DB032" w:rsidR="00D55A25" w:rsidRDefault="003E7F39">
      <w:r>
        <w:t xml:space="preserve">The </w:t>
      </w:r>
      <w:r w:rsidR="00BC737F">
        <w:t>Federate</w:t>
      </w:r>
      <w:r>
        <w:t xml:space="preserve"> Data Subsystem in EGI-ACE comprises a group of services (e.g. DataHub and Rucio) that provide data management capabilities to enhance the raw storage delivered by the Federated Resource Providers. Specialized services (e.g. openRDM) offer advanced organisation of data during ongoing research projects as an integrated environment with data management and digital lab notebook. The Federated Data Services offer APIs and CLIs that are integrated by both the Data Spaces and by the Platforms available in EGI-</w:t>
      </w:r>
      <w:r w:rsidR="00C91852">
        <w:t>ACE and</w:t>
      </w:r>
      <w:r>
        <w:t xml:space="preserve"> can be interfaced to the different computing services (Federated Cloud, HTC and HPC).</w:t>
      </w:r>
    </w:p>
    <w:p w14:paraId="0C1F6E28" w14:textId="77777777" w:rsidR="00D55A25" w:rsidRDefault="003E7F39">
      <w:pPr>
        <w:pStyle w:val="Heading2"/>
        <w:numPr>
          <w:ilvl w:val="1"/>
          <w:numId w:val="11"/>
        </w:numPr>
        <w:ind w:left="566"/>
      </w:pPr>
      <w:bookmarkStart w:id="55" w:name="_Ref99025849"/>
      <w:bookmarkStart w:id="56" w:name="_Toc99515039"/>
      <w:r>
        <w:t>Range of Data Services</w:t>
      </w:r>
      <w:bookmarkEnd w:id="55"/>
      <w:bookmarkEnd w:id="56"/>
    </w:p>
    <w:p w14:paraId="2CD1AB61" w14:textId="77777777" w:rsidR="00D55A25" w:rsidRDefault="003E7F39">
      <w:r>
        <w:t xml:space="preserve">As introduced in the previous section, EGI-ACE offers mainly three categories of services to deal with data: </w:t>
      </w:r>
    </w:p>
    <w:p w14:paraId="02A88095" w14:textId="77777777" w:rsidR="00D55A25" w:rsidRDefault="003E7F39">
      <w:pPr>
        <w:numPr>
          <w:ilvl w:val="0"/>
          <w:numId w:val="22"/>
        </w:numPr>
      </w:pPr>
      <w:r>
        <w:t>Low level storage services coming from the Federate resource layer .</w:t>
      </w:r>
    </w:p>
    <w:p w14:paraId="15598D87" w14:textId="77777777" w:rsidR="00D55A25" w:rsidRDefault="003E7F39">
      <w:pPr>
        <w:numPr>
          <w:ilvl w:val="0"/>
          <w:numId w:val="22"/>
        </w:numPr>
        <w:spacing w:before="0"/>
      </w:pPr>
      <w:r>
        <w:t>Data Management services coming from the Federated Data Subsystem.</w:t>
      </w:r>
    </w:p>
    <w:p w14:paraId="27972CC5" w14:textId="77777777" w:rsidR="00D55A25" w:rsidRDefault="003E7F39">
      <w:pPr>
        <w:numPr>
          <w:ilvl w:val="0"/>
          <w:numId w:val="22"/>
        </w:numPr>
        <w:spacing w:before="0"/>
      </w:pPr>
      <w:r>
        <w:t>Special data management services either used for scheduling transfer between storages or to organise lab experiments data.</w:t>
      </w:r>
    </w:p>
    <w:p w14:paraId="6D9D38F0" w14:textId="357F6F6B" w:rsidR="00D55A25" w:rsidRDefault="003E7F39">
      <w:pPr>
        <w:spacing w:after="200"/>
      </w:pPr>
      <w:r>
        <w:t>Low level storage services are provided under a unique service in the EGI Catalog</w:t>
      </w:r>
      <w:r w:rsidR="00C91852">
        <w:t>ue</w:t>
      </w:r>
      <w:r>
        <w:t>: Online Storage</w:t>
      </w:r>
      <w:r>
        <w:rPr>
          <w:vertAlign w:val="superscript"/>
        </w:rPr>
        <w:footnoteReference w:id="54"/>
      </w:r>
      <w:r>
        <w:t xml:space="preserve">, which includes the categories summarized in </w:t>
      </w:r>
      <w:r w:rsidRPr="00E3743E">
        <w:rPr>
          <w:i/>
          <w:iCs/>
        </w:rPr>
        <w:t>Table 4.1.</w:t>
      </w:r>
    </w:p>
    <w:p w14:paraId="439E31F1" w14:textId="77777777" w:rsidR="00D55A25" w:rsidRDefault="003E7F39">
      <w:pPr>
        <w:spacing w:before="0" w:after="100"/>
        <w:rPr>
          <w:sz w:val="20"/>
          <w:szCs w:val="20"/>
        </w:rPr>
      </w:pPr>
      <w:bookmarkStart w:id="57" w:name="bookmark=id.8hf2npakrhxn" w:colFirst="0" w:colLast="0"/>
      <w:bookmarkEnd w:id="57"/>
      <w:r>
        <w:rPr>
          <w:sz w:val="20"/>
          <w:szCs w:val="20"/>
        </w:rPr>
        <w:t>Table 4.1 - Online storage types in EGI-ACE</w:t>
      </w:r>
    </w:p>
    <w:tbl>
      <w:tblPr>
        <w:tblStyle w:val="afe"/>
        <w:tblW w:w="901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F2F2F2"/>
        <w:tblLayout w:type="fixed"/>
        <w:tblLook w:val="0600" w:firstRow="0" w:lastRow="0" w:firstColumn="0" w:lastColumn="0" w:noHBand="1" w:noVBand="1"/>
      </w:tblPr>
      <w:tblGrid>
        <w:gridCol w:w="1850"/>
        <w:gridCol w:w="4107"/>
        <w:gridCol w:w="3060"/>
      </w:tblGrid>
      <w:tr w:rsidR="003C0EBF" w:rsidRPr="003C0EBF" w14:paraId="5EB25BBA" w14:textId="77777777" w:rsidTr="003C0EBF">
        <w:trPr>
          <w:tblHeader/>
        </w:trPr>
        <w:tc>
          <w:tcPr>
            <w:tcW w:w="1849" w:type="dxa"/>
            <w:shd w:val="clear" w:color="auto" w:fill="F2F2F2"/>
            <w:tcMar>
              <w:top w:w="100" w:type="dxa"/>
              <w:left w:w="100" w:type="dxa"/>
              <w:bottom w:w="100" w:type="dxa"/>
              <w:right w:w="100" w:type="dxa"/>
            </w:tcMar>
          </w:tcPr>
          <w:p w14:paraId="26EED3FA" w14:textId="77777777" w:rsidR="00D55A25" w:rsidRPr="003C0EBF" w:rsidRDefault="003E7F39">
            <w:pPr>
              <w:widowControl w:val="0"/>
              <w:pBdr>
                <w:top w:val="nil"/>
                <w:left w:val="nil"/>
                <w:bottom w:val="nil"/>
                <w:right w:val="nil"/>
                <w:between w:val="nil"/>
              </w:pBdr>
              <w:spacing w:before="0" w:line="240" w:lineRule="auto"/>
              <w:jc w:val="left"/>
              <w:rPr>
                <w:b/>
              </w:rPr>
            </w:pPr>
            <w:r w:rsidRPr="003C0EBF">
              <w:rPr>
                <w:b/>
              </w:rPr>
              <w:t>Type</w:t>
            </w:r>
          </w:p>
        </w:tc>
        <w:tc>
          <w:tcPr>
            <w:tcW w:w="4107" w:type="dxa"/>
            <w:shd w:val="clear" w:color="auto" w:fill="F2F2F2"/>
            <w:tcMar>
              <w:top w:w="100" w:type="dxa"/>
              <w:left w:w="100" w:type="dxa"/>
              <w:bottom w:w="100" w:type="dxa"/>
              <w:right w:w="100" w:type="dxa"/>
            </w:tcMar>
          </w:tcPr>
          <w:p w14:paraId="3346E71A" w14:textId="77777777" w:rsidR="00D55A25" w:rsidRPr="003C0EBF" w:rsidRDefault="003E7F39">
            <w:pPr>
              <w:widowControl w:val="0"/>
              <w:pBdr>
                <w:top w:val="nil"/>
                <w:left w:val="nil"/>
                <w:bottom w:val="nil"/>
                <w:right w:val="nil"/>
                <w:between w:val="nil"/>
              </w:pBdr>
              <w:spacing w:before="0" w:line="240" w:lineRule="auto"/>
              <w:jc w:val="left"/>
              <w:rPr>
                <w:b/>
              </w:rPr>
            </w:pPr>
            <w:r w:rsidRPr="003C0EBF">
              <w:rPr>
                <w:b/>
              </w:rPr>
              <w:t>Description</w:t>
            </w:r>
          </w:p>
        </w:tc>
        <w:tc>
          <w:tcPr>
            <w:tcW w:w="3060" w:type="dxa"/>
            <w:shd w:val="clear" w:color="auto" w:fill="F2F2F2"/>
            <w:tcMar>
              <w:top w:w="100" w:type="dxa"/>
              <w:left w:w="100" w:type="dxa"/>
              <w:bottom w:w="100" w:type="dxa"/>
              <w:right w:w="100" w:type="dxa"/>
            </w:tcMar>
          </w:tcPr>
          <w:p w14:paraId="421C9CA6" w14:textId="77777777" w:rsidR="00D55A25" w:rsidRPr="003C0EBF" w:rsidRDefault="003E7F39">
            <w:pPr>
              <w:widowControl w:val="0"/>
              <w:pBdr>
                <w:top w:val="nil"/>
                <w:left w:val="nil"/>
                <w:bottom w:val="nil"/>
                <w:right w:val="nil"/>
                <w:between w:val="nil"/>
              </w:pBdr>
              <w:spacing w:before="0" w:line="240" w:lineRule="auto"/>
              <w:jc w:val="left"/>
            </w:pPr>
            <w:r w:rsidRPr="003C0EBF">
              <w:rPr>
                <w:b/>
              </w:rPr>
              <w:t>Available From</w:t>
            </w:r>
          </w:p>
        </w:tc>
      </w:tr>
      <w:tr w:rsidR="003C0EBF" w:rsidRPr="003C0EBF" w14:paraId="6CE3656E" w14:textId="77777777" w:rsidTr="003C0EBF">
        <w:tc>
          <w:tcPr>
            <w:tcW w:w="1849" w:type="dxa"/>
            <w:shd w:val="clear" w:color="auto" w:fill="auto"/>
            <w:tcMar>
              <w:top w:w="100" w:type="dxa"/>
              <w:left w:w="100" w:type="dxa"/>
              <w:bottom w:w="100" w:type="dxa"/>
              <w:right w:w="100" w:type="dxa"/>
            </w:tcMar>
          </w:tcPr>
          <w:p w14:paraId="7B75DD16" w14:textId="1F0EBCC3" w:rsidR="00D55A25" w:rsidRPr="003C0EBF" w:rsidRDefault="00FE2751">
            <w:pPr>
              <w:widowControl w:val="0"/>
              <w:pBdr>
                <w:top w:val="nil"/>
                <w:left w:val="nil"/>
                <w:bottom w:val="nil"/>
                <w:right w:val="nil"/>
                <w:between w:val="nil"/>
              </w:pBdr>
              <w:spacing w:before="0" w:line="240" w:lineRule="auto"/>
            </w:pPr>
            <w:r>
              <w:rPr>
                <w:u w:val="single"/>
              </w:rPr>
              <w:fldChar w:fldCharType="begin"/>
            </w:r>
            <w:r w:rsidRPr="00570B0F">
              <w:rPr>
                <w:u w:val="single"/>
              </w:rPr>
              <w:instrText xml:space="preserve"> REF _Ref99024032 \h </w:instrText>
            </w:r>
            <w:r w:rsidR="00570B0F">
              <w:rPr>
                <w:u w:val="single"/>
              </w:rPr>
              <w:instrText xml:space="preserve"> \* MERGEFORMAT </w:instrText>
            </w:r>
            <w:r>
              <w:rPr>
                <w:u w:val="single"/>
              </w:rPr>
            </w:r>
            <w:r>
              <w:rPr>
                <w:u w:val="single"/>
              </w:rPr>
              <w:fldChar w:fldCharType="separate"/>
            </w:r>
            <w:r w:rsidR="00CD3AF0" w:rsidRPr="00CD3AF0">
              <w:rPr>
                <w:u w:val="single"/>
              </w:rPr>
              <w:t>Online Storage</w:t>
            </w:r>
            <w:r w:rsidR="00CD3AF0">
              <w:rPr>
                <w:lang w:eastAsia="nl-NL"/>
              </w:rPr>
              <w:t xml:space="preserve"> - Block Storage</w:t>
            </w:r>
            <w:r>
              <w:rPr>
                <w:u w:val="single"/>
              </w:rPr>
              <w:fldChar w:fldCharType="end"/>
            </w:r>
          </w:p>
        </w:tc>
        <w:tc>
          <w:tcPr>
            <w:tcW w:w="4107" w:type="dxa"/>
            <w:shd w:val="clear" w:color="auto" w:fill="auto"/>
            <w:tcMar>
              <w:top w:w="100" w:type="dxa"/>
              <w:left w:w="100" w:type="dxa"/>
              <w:bottom w:w="100" w:type="dxa"/>
              <w:right w:w="100" w:type="dxa"/>
            </w:tcMar>
          </w:tcPr>
          <w:p w14:paraId="73AF921F" w14:textId="77777777" w:rsidR="00D55A25" w:rsidRPr="003C0EBF" w:rsidRDefault="003E7F39">
            <w:pPr>
              <w:widowControl w:val="0"/>
              <w:pBdr>
                <w:top w:val="nil"/>
                <w:left w:val="nil"/>
                <w:bottom w:val="nil"/>
                <w:right w:val="nil"/>
                <w:between w:val="nil"/>
              </w:pBdr>
              <w:spacing w:before="0" w:line="240" w:lineRule="auto"/>
            </w:pPr>
            <w:r w:rsidRPr="003C0EBF">
              <w:t>Block-level storage that can be attached to VMs as volumes, a simple solution for durable data that does not need to be shared beside a single VM.</w:t>
            </w:r>
          </w:p>
        </w:tc>
        <w:tc>
          <w:tcPr>
            <w:tcW w:w="3060" w:type="dxa"/>
            <w:shd w:val="clear" w:color="auto" w:fill="auto"/>
            <w:tcMar>
              <w:top w:w="100" w:type="dxa"/>
              <w:left w:w="100" w:type="dxa"/>
              <w:bottom w:w="100" w:type="dxa"/>
              <w:right w:w="100" w:type="dxa"/>
            </w:tcMar>
          </w:tcPr>
          <w:p w14:paraId="3185964A" w14:textId="5F3A5EC0" w:rsidR="00D55A25" w:rsidRPr="003C0EBF" w:rsidRDefault="001376C0">
            <w:pPr>
              <w:widowControl w:val="0"/>
              <w:pBdr>
                <w:top w:val="nil"/>
                <w:left w:val="nil"/>
                <w:bottom w:val="nil"/>
                <w:right w:val="nil"/>
                <w:between w:val="nil"/>
              </w:pBdr>
              <w:spacing w:before="0" w:line="240" w:lineRule="auto"/>
              <w:jc w:val="left"/>
            </w:pPr>
            <w:r>
              <w:rPr>
                <w:u w:val="single"/>
              </w:rPr>
              <w:fldChar w:fldCharType="begin"/>
            </w:r>
            <w:r w:rsidRPr="001376C0">
              <w:rPr>
                <w:u w:val="single"/>
              </w:rPr>
              <w:instrText xml:space="preserve"> REF _Ref99023759 \h </w:instrText>
            </w:r>
            <w:r>
              <w:rPr>
                <w:u w:val="single"/>
              </w:rPr>
              <w:instrText xml:space="preserve"> \* MERGEFORMAT </w:instrText>
            </w:r>
            <w:r>
              <w:rPr>
                <w:u w:val="single"/>
              </w:rPr>
            </w:r>
            <w:r>
              <w:rPr>
                <w:u w:val="single"/>
              </w:rPr>
              <w:fldChar w:fldCharType="separate"/>
            </w:r>
            <w:r w:rsidR="00CD3AF0" w:rsidRPr="00CD3AF0">
              <w:rPr>
                <w:u w:val="single"/>
              </w:rPr>
              <w:t>Cloud Compute</w:t>
            </w:r>
            <w:r>
              <w:rPr>
                <w:u w:val="single"/>
              </w:rPr>
              <w:fldChar w:fldCharType="end"/>
            </w:r>
            <w:r w:rsidR="003E7F39" w:rsidRPr="001376C0">
              <w:rPr>
                <w:u w:val="single"/>
              </w:rPr>
              <w:t>,</w:t>
            </w:r>
            <w:r w:rsidR="003E7F39" w:rsidRPr="003C0EBF">
              <w:br/>
            </w:r>
            <w:hyperlink w:anchor="_heading=h.dozpztfe6sy6">
              <w:r>
                <w:rPr>
                  <w:u w:val="single"/>
                </w:rPr>
                <w:fldChar w:fldCharType="begin"/>
              </w:r>
              <w:r w:rsidRPr="001376C0">
                <w:rPr>
                  <w:u w:val="single"/>
                </w:rPr>
                <w:instrText xml:space="preserve"> REF _Ref99023777 \h </w:instrText>
              </w:r>
              <w:r>
                <w:rPr>
                  <w:u w:val="single"/>
                </w:rPr>
                <w:instrText xml:space="preserve"> \* MERGEFORMAT </w:instrText>
              </w:r>
              <w:r>
                <w:rPr>
                  <w:u w:val="single"/>
                </w:rPr>
              </w:r>
              <w:r>
                <w:rPr>
                  <w:u w:val="single"/>
                </w:rPr>
                <w:fldChar w:fldCharType="separate"/>
              </w:r>
              <w:r w:rsidR="00CD3AF0" w:rsidRPr="00CD3AF0">
                <w:rPr>
                  <w:u w:val="single"/>
                </w:rPr>
                <w:t>Container Compute</w:t>
              </w:r>
              <w:r>
                <w:rPr>
                  <w:u w:val="single"/>
                </w:rPr>
                <w:fldChar w:fldCharType="end"/>
              </w:r>
            </w:hyperlink>
          </w:p>
        </w:tc>
      </w:tr>
      <w:tr w:rsidR="003C0EBF" w:rsidRPr="003C0EBF" w14:paraId="39D2A4C2" w14:textId="77777777" w:rsidTr="003C0EBF">
        <w:tc>
          <w:tcPr>
            <w:tcW w:w="1849" w:type="dxa"/>
            <w:shd w:val="clear" w:color="auto" w:fill="F2F2F2"/>
            <w:tcMar>
              <w:top w:w="100" w:type="dxa"/>
              <w:left w:w="100" w:type="dxa"/>
              <w:bottom w:w="100" w:type="dxa"/>
              <w:right w:w="100" w:type="dxa"/>
            </w:tcMar>
          </w:tcPr>
          <w:p w14:paraId="6AB710EA" w14:textId="7F9ACECF" w:rsidR="00D55A25" w:rsidRPr="003C0EBF" w:rsidRDefault="00B32883">
            <w:pPr>
              <w:widowControl w:val="0"/>
              <w:pBdr>
                <w:top w:val="nil"/>
                <w:left w:val="nil"/>
                <w:bottom w:val="nil"/>
                <w:right w:val="nil"/>
                <w:between w:val="nil"/>
              </w:pBdr>
              <w:spacing w:before="0" w:line="240" w:lineRule="auto"/>
            </w:pPr>
            <w:r>
              <w:rPr>
                <w:u w:val="single"/>
              </w:rPr>
              <w:fldChar w:fldCharType="begin"/>
            </w:r>
            <w:r w:rsidRPr="00B32883">
              <w:rPr>
                <w:u w:val="single"/>
              </w:rPr>
              <w:instrText xml:space="preserve"> REF _Ref99024083 \h </w:instrText>
            </w:r>
            <w:r>
              <w:rPr>
                <w:u w:val="single"/>
              </w:rPr>
              <w:instrText xml:space="preserve"> \* MERGEFORMAT </w:instrText>
            </w:r>
            <w:r>
              <w:rPr>
                <w:u w:val="single"/>
              </w:rPr>
            </w:r>
            <w:r>
              <w:rPr>
                <w:u w:val="single"/>
              </w:rPr>
              <w:fldChar w:fldCharType="separate"/>
            </w:r>
            <w:r w:rsidR="00CD3AF0" w:rsidRPr="00CD3AF0">
              <w:rPr>
                <w:u w:val="single"/>
              </w:rPr>
              <w:t>Online Storage</w:t>
            </w:r>
            <w:r w:rsidR="00CD3AF0">
              <w:rPr>
                <w:lang w:eastAsia="nl-NL"/>
              </w:rPr>
              <w:t xml:space="preserve"> - Grid Storage</w:t>
            </w:r>
            <w:r>
              <w:rPr>
                <w:u w:val="single"/>
              </w:rPr>
              <w:fldChar w:fldCharType="end"/>
            </w:r>
          </w:p>
        </w:tc>
        <w:tc>
          <w:tcPr>
            <w:tcW w:w="4107" w:type="dxa"/>
            <w:shd w:val="clear" w:color="auto" w:fill="F2F2F2"/>
            <w:tcMar>
              <w:top w:w="100" w:type="dxa"/>
              <w:left w:w="100" w:type="dxa"/>
              <w:bottom w:w="100" w:type="dxa"/>
              <w:right w:w="100" w:type="dxa"/>
            </w:tcMar>
          </w:tcPr>
          <w:p w14:paraId="0C10C6D7" w14:textId="77777777" w:rsidR="00D55A25" w:rsidRPr="003C0EBF" w:rsidRDefault="003E7F39">
            <w:pPr>
              <w:widowControl w:val="0"/>
              <w:pBdr>
                <w:top w:val="nil"/>
                <w:left w:val="nil"/>
                <w:bottom w:val="nil"/>
                <w:right w:val="nil"/>
                <w:between w:val="nil"/>
              </w:pBdr>
              <w:spacing w:before="0" w:line="240" w:lineRule="auto"/>
            </w:pPr>
            <w:r w:rsidRPr="003C0EBF">
              <w:t>File storage for high throughput and/or performance scenarios.</w:t>
            </w:r>
          </w:p>
        </w:tc>
        <w:tc>
          <w:tcPr>
            <w:tcW w:w="3060" w:type="dxa"/>
            <w:shd w:val="clear" w:color="auto" w:fill="F2F2F2"/>
            <w:tcMar>
              <w:top w:w="100" w:type="dxa"/>
              <w:left w:w="100" w:type="dxa"/>
              <w:bottom w:w="100" w:type="dxa"/>
              <w:right w:w="100" w:type="dxa"/>
            </w:tcMar>
          </w:tcPr>
          <w:p w14:paraId="7AA8D3CF" w14:textId="21830590" w:rsidR="00D55A25" w:rsidRPr="003C0EBF" w:rsidRDefault="001376C0">
            <w:pPr>
              <w:widowControl w:val="0"/>
              <w:pBdr>
                <w:top w:val="nil"/>
                <w:left w:val="nil"/>
                <w:bottom w:val="nil"/>
                <w:right w:val="nil"/>
                <w:between w:val="nil"/>
              </w:pBdr>
              <w:spacing w:before="0" w:line="240" w:lineRule="auto"/>
              <w:jc w:val="left"/>
            </w:pPr>
            <w:r>
              <w:rPr>
                <w:u w:val="single"/>
              </w:rPr>
              <w:fldChar w:fldCharType="begin"/>
            </w:r>
            <w:r w:rsidRPr="001376C0">
              <w:rPr>
                <w:u w:val="single"/>
              </w:rPr>
              <w:instrText xml:space="preserve"> REF _Ref99023815 \h </w:instrText>
            </w:r>
            <w:r>
              <w:rPr>
                <w:u w:val="single"/>
              </w:rPr>
              <w:instrText xml:space="preserve"> \* MERGEFORMAT </w:instrText>
            </w:r>
            <w:r>
              <w:rPr>
                <w:u w:val="single"/>
              </w:rPr>
            </w:r>
            <w:r>
              <w:rPr>
                <w:u w:val="single"/>
              </w:rPr>
              <w:fldChar w:fldCharType="separate"/>
            </w:r>
            <w:r w:rsidR="00CD3AF0" w:rsidRPr="00CD3AF0">
              <w:rPr>
                <w:u w:val="single"/>
              </w:rPr>
              <w:t>High Throughput Compute</w:t>
            </w:r>
            <w:r>
              <w:rPr>
                <w:u w:val="single"/>
              </w:rPr>
              <w:fldChar w:fldCharType="end"/>
            </w:r>
          </w:p>
        </w:tc>
      </w:tr>
      <w:tr w:rsidR="003C0EBF" w:rsidRPr="003C0EBF" w14:paraId="6047006D" w14:textId="77777777" w:rsidTr="003C0EBF">
        <w:tc>
          <w:tcPr>
            <w:tcW w:w="1849" w:type="dxa"/>
            <w:shd w:val="clear" w:color="auto" w:fill="auto"/>
            <w:tcMar>
              <w:top w:w="100" w:type="dxa"/>
              <w:left w:w="100" w:type="dxa"/>
              <w:bottom w:w="100" w:type="dxa"/>
              <w:right w:w="100" w:type="dxa"/>
            </w:tcMar>
          </w:tcPr>
          <w:p w14:paraId="61078A5B" w14:textId="701F4539" w:rsidR="00D55A25" w:rsidRPr="003C0EBF" w:rsidRDefault="00DD6F51">
            <w:pPr>
              <w:widowControl w:val="0"/>
              <w:pBdr>
                <w:top w:val="nil"/>
                <w:left w:val="nil"/>
                <w:bottom w:val="nil"/>
                <w:right w:val="nil"/>
                <w:between w:val="nil"/>
              </w:pBdr>
              <w:spacing w:before="0" w:line="240" w:lineRule="auto"/>
            </w:pPr>
            <w:r>
              <w:rPr>
                <w:u w:val="single"/>
              </w:rPr>
              <w:fldChar w:fldCharType="begin"/>
            </w:r>
            <w:r w:rsidRPr="00DD6F51">
              <w:rPr>
                <w:u w:val="single"/>
              </w:rPr>
              <w:instrText xml:space="preserve"> REF _Ref99024111 \h </w:instrText>
            </w:r>
            <w:r>
              <w:rPr>
                <w:u w:val="single"/>
              </w:rPr>
              <w:instrText xml:space="preserve"> \* MERGEFORMAT </w:instrText>
            </w:r>
            <w:r>
              <w:rPr>
                <w:u w:val="single"/>
              </w:rPr>
            </w:r>
            <w:r>
              <w:rPr>
                <w:u w:val="single"/>
              </w:rPr>
              <w:fldChar w:fldCharType="separate"/>
            </w:r>
            <w:r w:rsidR="00CD3AF0" w:rsidRPr="00CD3AF0">
              <w:rPr>
                <w:u w:val="single"/>
              </w:rPr>
              <w:t>Online Storage</w:t>
            </w:r>
            <w:r w:rsidR="00CD3AF0">
              <w:rPr>
                <w:lang w:eastAsia="nl-NL"/>
              </w:rPr>
              <w:t xml:space="preserve"> - Object Storage</w:t>
            </w:r>
            <w:r>
              <w:rPr>
                <w:u w:val="single"/>
              </w:rPr>
              <w:fldChar w:fldCharType="end"/>
            </w:r>
          </w:p>
        </w:tc>
        <w:tc>
          <w:tcPr>
            <w:tcW w:w="4107" w:type="dxa"/>
            <w:shd w:val="clear" w:color="auto" w:fill="auto"/>
            <w:tcMar>
              <w:top w:w="100" w:type="dxa"/>
              <w:left w:w="100" w:type="dxa"/>
              <w:bottom w:w="100" w:type="dxa"/>
              <w:right w:w="100" w:type="dxa"/>
            </w:tcMar>
          </w:tcPr>
          <w:p w14:paraId="7953A3C4" w14:textId="77777777" w:rsidR="00D55A25" w:rsidRPr="003C0EBF" w:rsidRDefault="003E7F39">
            <w:pPr>
              <w:spacing w:after="240"/>
            </w:pPr>
            <w:r w:rsidRPr="003C0EBF">
              <w:t xml:space="preserve">Persistent, hierarchical blob storage for cloud native applications, archiving, and when data is shared between </w:t>
            </w:r>
            <w:r w:rsidRPr="003C0EBF">
              <w:lastRenderedPageBreak/>
              <w:t>different VMs or multiple steps of processing workflows.</w:t>
            </w:r>
          </w:p>
        </w:tc>
        <w:tc>
          <w:tcPr>
            <w:tcW w:w="3060" w:type="dxa"/>
            <w:shd w:val="clear" w:color="auto" w:fill="auto"/>
            <w:tcMar>
              <w:top w:w="100" w:type="dxa"/>
              <w:left w:w="100" w:type="dxa"/>
              <w:bottom w:w="100" w:type="dxa"/>
              <w:right w:w="100" w:type="dxa"/>
            </w:tcMar>
          </w:tcPr>
          <w:p w14:paraId="18BE86D3" w14:textId="72110A2F" w:rsidR="00D55A25" w:rsidRPr="003C0EBF" w:rsidRDefault="001376C0">
            <w:pPr>
              <w:spacing w:after="240"/>
              <w:jc w:val="left"/>
            </w:pPr>
            <w:r>
              <w:rPr>
                <w:u w:val="single"/>
              </w:rPr>
              <w:lastRenderedPageBreak/>
              <w:fldChar w:fldCharType="begin"/>
            </w:r>
            <w:r w:rsidRPr="001376C0">
              <w:rPr>
                <w:u w:val="single"/>
              </w:rPr>
              <w:instrText xml:space="preserve"> REF _Ref99023759 \h </w:instrText>
            </w:r>
            <w:r>
              <w:rPr>
                <w:u w:val="single"/>
              </w:rPr>
              <w:instrText xml:space="preserve"> \* MERGEFORMAT </w:instrText>
            </w:r>
            <w:r>
              <w:rPr>
                <w:u w:val="single"/>
              </w:rPr>
            </w:r>
            <w:r>
              <w:rPr>
                <w:u w:val="single"/>
              </w:rPr>
              <w:fldChar w:fldCharType="separate"/>
            </w:r>
            <w:r w:rsidR="00CD3AF0" w:rsidRPr="00CD3AF0">
              <w:rPr>
                <w:u w:val="single"/>
              </w:rPr>
              <w:t>Cloud Compute</w:t>
            </w:r>
            <w:r>
              <w:rPr>
                <w:u w:val="single"/>
              </w:rPr>
              <w:fldChar w:fldCharType="end"/>
            </w:r>
            <w:r w:rsidRPr="001376C0">
              <w:rPr>
                <w:u w:val="single"/>
              </w:rPr>
              <w:t>,</w:t>
            </w:r>
            <w:r w:rsidRPr="003C0EBF">
              <w:br/>
            </w:r>
            <w:hyperlink w:anchor="_heading=h.dozpztfe6sy6">
              <w:r>
                <w:rPr>
                  <w:u w:val="single"/>
                </w:rPr>
                <w:fldChar w:fldCharType="begin"/>
              </w:r>
              <w:r w:rsidRPr="001376C0">
                <w:rPr>
                  <w:u w:val="single"/>
                </w:rPr>
                <w:instrText xml:space="preserve"> REF _Ref99023777 \h </w:instrText>
              </w:r>
              <w:r>
                <w:rPr>
                  <w:u w:val="single"/>
                </w:rPr>
                <w:instrText xml:space="preserve"> \* MERGEFORMAT </w:instrText>
              </w:r>
              <w:r>
                <w:rPr>
                  <w:u w:val="single"/>
                </w:rPr>
              </w:r>
              <w:r>
                <w:rPr>
                  <w:u w:val="single"/>
                </w:rPr>
                <w:fldChar w:fldCharType="separate"/>
              </w:r>
              <w:r w:rsidR="00CD3AF0" w:rsidRPr="00CD3AF0">
                <w:rPr>
                  <w:u w:val="single"/>
                </w:rPr>
                <w:t>Container Compute</w:t>
              </w:r>
              <w:r>
                <w:rPr>
                  <w:u w:val="single"/>
                </w:rPr>
                <w:fldChar w:fldCharType="end"/>
              </w:r>
            </w:hyperlink>
          </w:p>
        </w:tc>
      </w:tr>
    </w:tbl>
    <w:p w14:paraId="1EE84325" w14:textId="00F731CC" w:rsidR="00D55A25" w:rsidRDefault="003E7F39">
      <w:pPr>
        <w:spacing w:after="240"/>
      </w:pPr>
      <w:r>
        <w:t xml:space="preserve">The higher-level data management services available to researchers are listed in </w:t>
      </w:r>
      <w:r w:rsidRPr="00E3743E">
        <w:rPr>
          <w:i/>
          <w:iCs/>
        </w:rPr>
        <w:t>Table 4.2</w:t>
      </w:r>
      <w:r>
        <w:t>.</w:t>
      </w:r>
    </w:p>
    <w:p w14:paraId="4F64AB59" w14:textId="77777777" w:rsidR="00D55A25" w:rsidRPr="003C0EBF" w:rsidRDefault="003E7F39">
      <w:pPr>
        <w:spacing w:after="100"/>
      </w:pPr>
      <w:bookmarkStart w:id="58" w:name="bookmark=id.2bf5a5qyhekk" w:colFirst="0" w:colLast="0"/>
      <w:bookmarkEnd w:id="58"/>
      <w:r w:rsidRPr="003C0EBF">
        <w:t>Table 4.2 - Data management services of the Computing Platform</w:t>
      </w:r>
    </w:p>
    <w:tbl>
      <w:tblPr>
        <w:tblStyle w:val="aff"/>
        <w:tblW w:w="90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834"/>
        <w:gridCol w:w="7184"/>
      </w:tblGrid>
      <w:tr w:rsidR="003C0EBF" w:rsidRPr="003C0EBF" w14:paraId="3C365B2F" w14:textId="77777777" w:rsidTr="003C0EBF">
        <w:trPr>
          <w:tblHeader/>
        </w:trPr>
        <w:tc>
          <w:tcPr>
            <w:tcW w:w="1834" w:type="dxa"/>
            <w:shd w:val="clear" w:color="auto" w:fill="F2F2F2"/>
            <w:tcMar>
              <w:top w:w="100" w:type="dxa"/>
              <w:left w:w="100" w:type="dxa"/>
              <w:bottom w:w="100" w:type="dxa"/>
              <w:right w:w="100" w:type="dxa"/>
            </w:tcMar>
          </w:tcPr>
          <w:p w14:paraId="640E450E" w14:textId="77777777" w:rsidR="00D55A25" w:rsidRPr="003C0EBF" w:rsidRDefault="003E7F39">
            <w:pPr>
              <w:widowControl w:val="0"/>
              <w:spacing w:before="0" w:line="240" w:lineRule="auto"/>
              <w:rPr>
                <w:b/>
              </w:rPr>
            </w:pPr>
            <w:r w:rsidRPr="003C0EBF">
              <w:rPr>
                <w:b/>
              </w:rPr>
              <w:t>Type</w:t>
            </w:r>
          </w:p>
        </w:tc>
        <w:tc>
          <w:tcPr>
            <w:tcW w:w="7184" w:type="dxa"/>
            <w:shd w:val="clear" w:color="auto" w:fill="F2F2F2"/>
            <w:tcMar>
              <w:top w:w="100" w:type="dxa"/>
              <w:left w:w="100" w:type="dxa"/>
              <w:bottom w:w="100" w:type="dxa"/>
              <w:right w:w="100" w:type="dxa"/>
            </w:tcMar>
          </w:tcPr>
          <w:p w14:paraId="127C0E1E" w14:textId="77777777" w:rsidR="00D55A25" w:rsidRPr="003C0EBF" w:rsidRDefault="003E7F39">
            <w:pPr>
              <w:widowControl w:val="0"/>
              <w:spacing w:before="0" w:line="240" w:lineRule="auto"/>
              <w:rPr>
                <w:b/>
              </w:rPr>
            </w:pPr>
            <w:r w:rsidRPr="003C0EBF">
              <w:rPr>
                <w:b/>
              </w:rPr>
              <w:t>Description</w:t>
            </w:r>
          </w:p>
        </w:tc>
      </w:tr>
      <w:tr w:rsidR="00D55A25" w14:paraId="4EBA485E" w14:textId="77777777" w:rsidTr="003C0EBF">
        <w:tc>
          <w:tcPr>
            <w:tcW w:w="1834" w:type="dxa"/>
            <w:shd w:val="clear" w:color="auto" w:fill="auto"/>
            <w:tcMar>
              <w:top w:w="100" w:type="dxa"/>
              <w:left w:w="100" w:type="dxa"/>
              <w:bottom w:w="100" w:type="dxa"/>
              <w:right w:w="100" w:type="dxa"/>
            </w:tcMar>
          </w:tcPr>
          <w:p w14:paraId="0C54DC17" w14:textId="608FBA20" w:rsidR="00D55A25" w:rsidRDefault="00DD6F51">
            <w:pPr>
              <w:widowControl w:val="0"/>
              <w:spacing w:before="0" w:line="240" w:lineRule="auto"/>
              <w:rPr>
                <w:b/>
              </w:rPr>
            </w:pPr>
            <w:r w:rsidRPr="00DD6F51">
              <w:rPr>
                <w:u w:val="single"/>
              </w:rPr>
              <w:fldChar w:fldCharType="begin"/>
            </w:r>
            <w:r w:rsidRPr="00DD6F51">
              <w:rPr>
                <w:u w:val="single"/>
              </w:rPr>
              <w:instrText xml:space="preserve"> REF _Ref99024144 \h </w:instrText>
            </w:r>
            <w:r>
              <w:rPr>
                <w:u w:val="single"/>
              </w:rPr>
              <w:instrText xml:space="preserve"> \* MERGEFORMAT </w:instrText>
            </w:r>
            <w:r w:rsidRPr="00DD6F51">
              <w:rPr>
                <w:u w:val="single"/>
              </w:rPr>
            </w:r>
            <w:r w:rsidRPr="00DD6F51">
              <w:rPr>
                <w:u w:val="single"/>
              </w:rPr>
              <w:fldChar w:fldCharType="separate"/>
            </w:r>
            <w:r w:rsidR="00CD3AF0" w:rsidRPr="00CD3AF0">
              <w:rPr>
                <w:u w:val="single"/>
              </w:rPr>
              <w:t>EGI DataHub</w:t>
            </w:r>
            <w:r w:rsidRPr="00DD6F51">
              <w:rPr>
                <w:u w:val="single"/>
              </w:rPr>
              <w:fldChar w:fldCharType="end"/>
            </w:r>
          </w:p>
        </w:tc>
        <w:tc>
          <w:tcPr>
            <w:tcW w:w="7184" w:type="dxa"/>
            <w:shd w:val="clear" w:color="auto" w:fill="auto"/>
            <w:tcMar>
              <w:top w:w="100" w:type="dxa"/>
              <w:left w:w="100" w:type="dxa"/>
              <w:bottom w:w="100" w:type="dxa"/>
              <w:right w:w="100" w:type="dxa"/>
            </w:tcMar>
          </w:tcPr>
          <w:p w14:paraId="2E8C12CF" w14:textId="77777777" w:rsidR="00D55A25" w:rsidRDefault="003E7F39">
            <w:pPr>
              <w:widowControl w:val="0"/>
              <w:spacing w:before="0" w:after="240" w:line="240" w:lineRule="auto"/>
            </w:pPr>
            <w:r>
              <w:t>High-performance data management solution that offers unified data access across multiple types of underlying storage, allowing users to share, collaborate and perform computations on the stored data easily. It serves as well as Open Data repository with OAI-PMH interface and PID/OID minting and metadata indexing service.</w:t>
            </w:r>
          </w:p>
        </w:tc>
      </w:tr>
      <w:tr w:rsidR="00D55A25" w14:paraId="6F268063" w14:textId="77777777" w:rsidTr="003C0EBF">
        <w:tc>
          <w:tcPr>
            <w:tcW w:w="1834" w:type="dxa"/>
            <w:shd w:val="clear" w:color="auto" w:fill="EFEFEF"/>
            <w:tcMar>
              <w:top w:w="100" w:type="dxa"/>
              <w:left w:w="100" w:type="dxa"/>
              <w:bottom w:w="100" w:type="dxa"/>
              <w:right w:w="100" w:type="dxa"/>
            </w:tcMar>
          </w:tcPr>
          <w:p w14:paraId="5B772EB0" w14:textId="72579EDC" w:rsidR="00D55A25" w:rsidRDefault="00DD6F51">
            <w:pPr>
              <w:widowControl w:val="0"/>
              <w:spacing w:before="0" w:line="240" w:lineRule="auto"/>
            </w:pPr>
            <w:r w:rsidRPr="00DD6F51">
              <w:rPr>
                <w:u w:val="single"/>
              </w:rPr>
              <w:fldChar w:fldCharType="begin"/>
            </w:r>
            <w:r w:rsidRPr="00DD6F51">
              <w:rPr>
                <w:u w:val="single"/>
              </w:rPr>
              <w:instrText xml:space="preserve"> REF _Ref99024166 \h </w:instrText>
            </w:r>
            <w:r>
              <w:rPr>
                <w:u w:val="single"/>
              </w:rPr>
              <w:instrText xml:space="preserve"> \* MERGEFORMAT </w:instrText>
            </w:r>
            <w:r w:rsidRPr="00DD6F51">
              <w:rPr>
                <w:u w:val="single"/>
              </w:rPr>
            </w:r>
            <w:r w:rsidRPr="00DD6F51">
              <w:rPr>
                <w:u w:val="single"/>
              </w:rPr>
              <w:fldChar w:fldCharType="separate"/>
            </w:r>
            <w:r w:rsidR="00CD3AF0" w:rsidRPr="00CD3AF0">
              <w:rPr>
                <w:u w:val="single"/>
              </w:rPr>
              <w:t>EGI Rucio</w:t>
            </w:r>
            <w:r w:rsidRPr="00DD6F51">
              <w:rPr>
                <w:u w:val="single"/>
              </w:rPr>
              <w:fldChar w:fldCharType="end"/>
            </w:r>
          </w:p>
        </w:tc>
        <w:tc>
          <w:tcPr>
            <w:tcW w:w="7184" w:type="dxa"/>
            <w:shd w:val="clear" w:color="auto" w:fill="EFEFEF"/>
            <w:tcMar>
              <w:top w:w="100" w:type="dxa"/>
              <w:left w:w="100" w:type="dxa"/>
              <w:bottom w:w="100" w:type="dxa"/>
              <w:right w:w="100" w:type="dxa"/>
            </w:tcMar>
          </w:tcPr>
          <w:p w14:paraId="06470F66" w14:textId="77777777" w:rsidR="00D55A25" w:rsidRDefault="003E7F39">
            <w:pPr>
              <w:widowControl w:val="0"/>
              <w:spacing w:before="0" w:line="240" w:lineRule="auto"/>
            </w:pPr>
            <w:r>
              <w:t>Service tailored to medium/big scientific collaborations with the functionality to organise, manage, and access their data at scale. The data can be distributed across heterogeneous data centers at widely distributed locations.</w:t>
            </w:r>
          </w:p>
        </w:tc>
      </w:tr>
    </w:tbl>
    <w:p w14:paraId="331848FB" w14:textId="6903DD75" w:rsidR="00D55A25" w:rsidRDefault="003E7F39">
      <w:r>
        <w:t xml:space="preserve">Other services are specialized data management services, either for scheduling transfer between storages or to organise lab experiments data. These are summarized in </w:t>
      </w:r>
      <w:r w:rsidRPr="00E3743E">
        <w:rPr>
          <w:i/>
          <w:iCs/>
        </w:rPr>
        <w:t>Table 4.3</w:t>
      </w:r>
      <w:r>
        <w:t>.</w:t>
      </w:r>
    </w:p>
    <w:p w14:paraId="45B49821" w14:textId="77777777" w:rsidR="00D55A25" w:rsidRPr="003C0EBF" w:rsidRDefault="003E7F39">
      <w:pPr>
        <w:spacing w:after="100"/>
      </w:pPr>
      <w:bookmarkStart w:id="59" w:name="bookmark=id.ibk4mr2uqj0v" w:colFirst="0" w:colLast="0"/>
      <w:bookmarkEnd w:id="59"/>
      <w:r w:rsidRPr="003C0EBF">
        <w:t>Table 4.3 - Specialized data management services</w:t>
      </w:r>
    </w:p>
    <w:tbl>
      <w:tblPr>
        <w:tblStyle w:val="aff0"/>
        <w:tblW w:w="90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2228"/>
        <w:gridCol w:w="6790"/>
      </w:tblGrid>
      <w:tr w:rsidR="00D55A25" w14:paraId="7976340F" w14:textId="77777777" w:rsidTr="003C0EBF">
        <w:trPr>
          <w:tblHeader/>
        </w:trPr>
        <w:tc>
          <w:tcPr>
            <w:tcW w:w="2228" w:type="dxa"/>
            <w:shd w:val="clear" w:color="auto" w:fill="F2F2F2"/>
            <w:tcMar>
              <w:top w:w="100" w:type="dxa"/>
              <w:left w:w="100" w:type="dxa"/>
              <w:bottom w:w="100" w:type="dxa"/>
              <w:right w:w="100" w:type="dxa"/>
            </w:tcMar>
          </w:tcPr>
          <w:p w14:paraId="3C3D06C0" w14:textId="77777777" w:rsidR="00D55A25" w:rsidRPr="003C0EBF" w:rsidRDefault="003E7F39">
            <w:pPr>
              <w:widowControl w:val="0"/>
              <w:spacing w:before="0" w:line="240" w:lineRule="auto"/>
              <w:rPr>
                <w:b/>
              </w:rPr>
            </w:pPr>
            <w:r w:rsidRPr="003C0EBF">
              <w:rPr>
                <w:b/>
              </w:rPr>
              <w:t>Type</w:t>
            </w:r>
          </w:p>
        </w:tc>
        <w:tc>
          <w:tcPr>
            <w:tcW w:w="6790" w:type="dxa"/>
            <w:shd w:val="clear" w:color="auto" w:fill="F2F2F2"/>
            <w:tcMar>
              <w:top w:w="100" w:type="dxa"/>
              <w:left w:w="100" w:type="dxa"/>
              <w:bottom w:w="100" w:type="dxa"/>
              <w:right w:w="100" w:type="dxa"/>
            </w:tcMar>
          </w:tcPr>
          <w:p w14:paraId="0C38C8A6" w14:textId="77777777" w:rsidR="00D55A25" w:rsidRPr="003C0EBF" w:rsidRDefault="003E7F39">
            <w:pPr>
              <w:widowControl w:val="0"/>
              <w:spacing w:before="0" w:line="240" w:lineRule="auto"/>
              <w:rPr>
                <w:b/>
              </w:rPr>
            </w:pPr>
            <w:r w:rsidRPr="003C0EBF">
              <w:rPr>
                <w:b/>
              </w:rPr>
              <w:t>Description</w:t>
            </w:r>
          </w:p>
        </w:tc>
      </w:tr>
      <w:tr w:rsidR="00D55A25" w14:paraId="6657417D" w14:textId="77777777" w:rsidTr="003C0EBF">
        <w:tc>
          <w:tcPr>
            <w:tcW w:w="2228" w:type="dxa"/>
            <w:shd w:val="clear" w:color="auto" w:fill="auto"/>
            <w:tcMar>
              <w:top w:w="100" w:type="dxa"/>
              <w:left w:w="100" w:type="dxa"/>
              <w:bottom w:w="100" w:type="dxa"/>
              <w:right w:w="100" w:type="dxa"/>
            </w:tcMar>
          </w:tcPr>
          <w:p w14:paraId="77C4A6D3" w14:textId="77777777" w:rsidR="004900AF" w:rsidRDefault="004900AF" w:rsidP="004900AF">
            <w:pPr>
              <w:widowControl w:val="0"/>
              <w:spacing w:before="0" w:line="240" w:lineRule="auto"/>
              <w:rPr>
                <w:u w:val="single"/>
              </w:rPr>
            </w:pPr>
          </w:p>
          <w:p w14:paraId="46B826A6" w14:textId="6B6F2B02" w:rsidR="00D55A25" w:rsidRDefault="00CC7C07" w:rsidP="004900AF">
            <w:pPr>
              <w:widowControl w:val="0"/>
              <w:spacing w:before="0" w:line="240" w:lineRule="auto"/>
            </w:pPr>
            <w:r w:rsidRPr="004900AF">
              <w:rPr>
                <w:u w:val="single"/>
              </w:rPr>
              <w:fldChar w:fldCharType="begin"/>
            </w:r>
            <w:r w:rsidRPr="004900AF">
              <w:rPr>
                <w:u w:val="single"/>
              </w:rPr>
              <w:instrText xml:space="preserve"> REF _Ref99024323 \h </w:instrText>
            </w:r>
            <w:r w:rsidR="00716721" w:rsidRPr="004900AF">
              <w:rPr>
                <w:u w:val="single"/>
              </w:rPr>
              <w:instrText xml:space="preserve"> \* MERGEFORMAT </w:instrText>
            </w:r>
            <w:r w:rsidRPr="004900AF">
              <w:rPr>
                <w:u w:val="single"/>
              </w:rPr>
            </w:r>
            <w:r w:rsidRPr="004900AF">
              <w:rPr>
                <w:u w:val="single"/>
              </w:rPr>
              <w:fldChar w:fldCharType="separate"/>
            </w:r>
            <w:r w:rsidR="00CD3AF0" w:rsidRPr="00CD3AF0">
              <w:rPr>
                <w:u w:val="single"/>
              </w:rPr>
              <w:t>Very Large Data</w:t>
            </w:r>
            <w:r w:rsidR="00CD3AF0">
              <w:t xml:space="preserve"> Transfers to the Compute Platform</w:t>
            </w:r>
            <w:r w:rsidRPr="004900AF">
              <w:rPr>
                <w:u w:val="single"/>
              </w:rPr>
              <w:fldChar w:fldCharType="end"/>
            </w:r>
          </w:p>
        </w:tc>
        <w:tc>
          <w:tcPr>
            <w:tcW w:w="6790" w:type="dxa"/>
            <w:shd w:val="clear" w:color="auto" w:fill="auto"/>
            <w:tcMar>
              <w:top w:w="100" w:type="dxa"/>
              <w:left w:w="100" w:type="dxa"/>
              <w:bottom w:w="100" w:type="dxa"/>
              <w:right w:w="100" w:type="dxa"/>
            </w:tcMar>
          </w:tcPr>
          <w:p w14:paraId="21AF8A3E" w14:textId="77777777" w:rsidR="00D55A25" w:rsidRDefault="003E7F39">
            <w:r>
              <w:t>Low level service to move data from one Grid or Object storage to another. It’s used internally by Rucio itself to schedule transfers based on the data policies defined by the users.</w:t>
            </w:r>
          </w:p>
        </w:tc>
      </w:tr>
      <w:tr w:rsidR="00D55A25" w14:paraId="0920E63E" w14:textId="77777777" w:rsidTr="003C0EBF">
        <w:tc>
          <w:tcPr>
            <w:tcW w:w="2228" w:type="dxa"/>
            <w:shd w:val="clear" w:color="auto" w:fill="EFEFEF"/>
            <w:tcMar>
              <w:top w:w="100" w:type="dxa"/>
              <w:left w:w="100" w:type="dxa"/>
              <w:bottom w:w="100" w:type="dxa"/>
              <w:right w:w="100" w:type="dxa"/>
            </w:tcMar>
          </w:tcPr>
          <w:p w14:paraId="3C7857DD" w14:textId="5CDB0F09" w:rsidR="00D55A25" w:rsidRDefault="001F1E10" w:rsidP="001F1E10">
            <w:pPr>
              <w:widowControl w:val="0"/>
              <w:spacing w:before="0" w:line="240" w:lineRule="auto"/>
            </w:pPr>
            <w:r>
              <w:rPr>
                <w:u w:val="single"/>
              </w:rPr>
              <w:br/>
            </w:r>
            <w:r w:rsidRPr="001F1E10">
              <w:rPr>
                <w:u w:val="single"/>
              </w:rPr>
              <w:fldChar w:fldCharType="begin"/>
            </w:r>
            <w:r w:rsidRPr="001F1E10">
              <w:rPr>
                <w:u w:val="single"/>
              </w:rPr>
              <w:instrText xml:space="preserve"> REF _Ref99024501 \h </w:instrText>
            </w:r>
            <w:r>
              <w:rPr>
                <w:u w:val="single"/>
              </w:rPr>
              <w:instrText xml:space="preserve"> \* MERGEFORMAT </w:instrText>
            </w:r>
            <w:r w:rsidRPr="001F1E10">
              <w:rPr>
                <w:u w:val="single"/>
              </w:rPr>
            </w:r>
            <w:r w:rsidRPr="001F1E10">
              <w:rPr>
                <w:u w:val="single"/>
              </w:rPr>
              <w:fldChar w:fldCharType="separate"/>
            </w:r>
            <w:r w:rsidR="00CD3AF0" w:rsidRPr="00CD3AF0">
              <w:rPr>
                <w:u w:val="single"/>
              </w:rPr>
              <w:t xml:space="preserve">Additional </w:t>
            </w:r>
            <w:r w:rsidR="00CD3AF0">
              <w:t>Data Management Cases</w:t>
            </w:r>
            <w:r w:rsidRPr="001F1E10">
              <w:rPr>
                <w:u w:val="single"/>
              </w:rPr>
              <w:fldChar w:fldCharType="end"/>
            </w:r>
          </w:p>
        </w:tc>
        <w:tc>
          <w:tcPr>
            <w:tcW w:w="6790" w:type="dxa"/>
            <w:shd w:val="clear" w:color="auto" w:fill="EFEFEF"/>
            <w:tcMar>
              <w:top w:w="100" w:type="dxa"/>
              <w:left w:w="100" w:type="dxa"/>
              <w:bottom w:w="100" w:type="dxa"/>
              <w:right w:w="100" w:type="dxa"/>
            </w:tcMar>
          </w:tcPr>
          <w:p w14:paraId="6FCF91FF" w14:textId="77777777" w:rsidR="00D55A25" w:rsidRDefault="003E7F39">
            <w:pPr>
              <w:widowControl w:val="0"/>
              <w:spacing w:line="240" w:lineRule="auto"/>
            </w:pPr>
            <w:r>
              <w:t>Combined FAIR data management platform, Electronic Laboratory Notebook (ELN) and Inventory Management System allowing a complete overview of workflows and information, from initial data generation to data analysis and publication.</w:t>
            </w:r>
          </w:p>
        </w:tc>
      </w:tr>
    </w:tbl>
    <w:p w14:paraId="4E2D7CB7" w14:textId="77777777" w:rsidR="00D55A25" w:rsidRDefault="00D55A25">
      <w:pPr>
        <w:spacing w:before="0"/>
      </w:pPr>
    </w:p>
    <w:p w14:paraId="4216480E" w14:textId="77777777" w:rsidR="00D55A25" w:rsidRDefault="003E7F39">
      <w:pPr>
        <w:pStyle w:val="Heading2"/>
        <w:numPr>
          <w:ilvl w:val="1"/>
          <w:numId w:val="11"/>
        </w:numPr>
      </w:pPr>
      <w:bookmarkStart w:id="60" w:name="_Toc99515040"/>
      <w:r>
        <w:t>Storing and Managing Research Data</w:t>
      </w:r>
      <w:bookmarkEnd w:id="60"/>
    </w:p>
    <w:p w14:paraId="6BD7172D" w14:textId="77777777" w:rsidR="00D55A25" w:rsidRDefault="003E7F39">
      <w:r>
        <w:t>As explained in the previous section, depending on the type of  EGI Compute Platform and use case you are addressing, you might need to choose a different data service to store, access and manage data.</w:t>
      </w:r>
    </w:p>
    <w:p w14:paraId="35A10E3D" w14:textId="61EF270A" w:rsidR="00D55A25" w:rsidRDefault="003E7F39">
      <w:pPr>
        <w:numPr>
          <w:ilvl w:val="0"/>
          <w:numId w:val="10"/>
        </w:numPr>
      </w:pPr>
      <w:r>
        <w:rPr>
          <w:b/>
        </w:rPr>
        <w:lastRenderedPageBreak/>
        <w:t>EGI Cloud user</w:t>
      </w:r>
      <w:r>
        <w:t xml:space="preserve">: Online storage and in particular Block and Object storages, with optional </w:t>
      </w:r>
      <w:r w:rsidR="00301D10">
        <w:t>high-level</w:t>
      </w:r>
      <w:r>
        <w:t xml:space="preserve"> management implemented by the EGI DataHub.</w:t>
      </w:r>
    </w:p>
    <w:p w14:paraId="7EABFB6B" w14:textId="77777777" w:rsidR="00D55A25" w:rsidRDefault="003E7F39">
      <w:pPr>
        <w:numPr>
          <w:ilvl w:val="0"/>
          <w:numId w:val="10"/>
        </w:numPr>
        <w:spacing w:before="0"/>
      </w:pPr>
      <w:r>
        <w:rPr>
          <w:b/>
        </w:rPr>
        <w:t>EGI HTC user</w:t>
      </w:r>
      <w:r>
        <w:t>: Online Storage, in particular the Grid Storage, with optional data management functionalities implemented by the EGI Rucio.</w:t>
      </w:r>
    </w:p>
    <w:p w14:paraId="26D94018" w14:textId="77777777" w:rsidR="00D55A25" w:rsidRDefault="003E7F39">
      <w:pPr>
        <w:numPr>
          <w:ilvl w:val="0"/>
          <w:numId w:val="10"/>
        </w:numPr>
        <w:spacing w:before="0"/>
      </w:pPr>
      <w:r>
        <w:rPr>
          <w:b/>
        </w:rPr>
        <w:t>EGI HPC user</w:t>
      </w:r>
      <w:r>
        <w:t>: High performance parallel file systems (site specific) and/or Object Storage eventually managed via the EGI Rucio or EGI DataHub.</w:t>
      </w:r>
    </w:p>
    <w:p w14:paraId="777C94E2" w14:textId="6121CC35" w:rsidR="00D55A25" w:rsidRDefault="003E7F39">
      <w:r>
        <w:t xml:space="preserve">The access to data storage services can be achieved through the use of  credentials as explained in </w:t>
      </w:r>
      <w:r>
        <w:rPr>
          <w:color w:val="1155CC"/>
          <w:u w:val="single"/>
        </w:rPr>
        <w:t xml:space="preserve">Section </w:t>
      </w:r>
      <w:r w:rsidR="00D12F10">
        <w:rPr>
          <w:color w:val="1155CC"/>
          <w:u w:val="single"/>
        </w:rPr>
        <w:fldChar w:fldCharType="begin"/>
      </w:r>
      <w:r w:rsidR="00D12F10">
        <w:rPr>
          <w:color w:val="1155CC"/>
          <w:u w:val="single"/>
        </w:rPr>
        <w:instrText xml:space="preserve"> REF _Ref99024573 \r \h </w:instrText>
      </w:r>
      <w:r w:rsidR="00D12F10">
        <w:rPr>
          <w:color w:val="1155CC"/>
          <w:u w:val="single"/>
        </w:rPr>
      </w:r>
      <w:r w:rsidR="00D12F10">
        <w:rPr>
          <w:color w:val="1155CC"/>
          <w:u w:val="single"/>
        </w:rPr>
        <w:fldChar w:fldCharType="separate"/>
      </w:r>
      <w:r w:rsidR="00CD3AF0">
        <w:rPr>
          <w:color w:val="1155CC"/>
          <w:u w:val="single"/>
        </w:rPr>
        <w:t>3</w:t>
      </w:r>
      <w:r w:rsidR="00D12F10">
        <w:rPr>
          <w:color w:val="1155CC"/>
          <w:u w:val="single"/>
        </w:rPr>
        <w:fldChar w:fldCharType="end"/>
      </w:r>
      <w:r>
        <w:t>. Depending on the different Data services available in EGI, there are different authentication mechanisms available as not all data management services are yet enabled to use EGI Check-in and OIDC Token credentials. For those services legacy X509 certificates are needed instead.</w:t>
      </w:r>
    </w:p>
    <w:p w14:paraId="01689CD7" w14:textId="77777777" w:rsidR="00D55A25" w:rsidRDefault="003E7F39">
      <w:r>
        <w:t>The following services need an X.509 certificate to store or access data:</w:t>
      </w:r>
    </w:p>
    <w:p w14:paraId="2555859A" w14:textId="77777777" w:rsidR="00D55A25" w:rsidRDefault="003E7F39">
      <w:pPr>
        <w:numPr>
          <w:ilvl w:val="0"/>
          <w:numId w:val="42"/>
        </w:numPr>
      </w:pPr>
      <w:r>
        <w:t>Online Storage - Grid Storage</w:t>
      </w:r>
    </w:p>
    <w:p w14:paraId="5CF31FD7" w14:textId="77777777" w:rsidR="00D55A25" w:rsidRDefault="003E7F39">
      <w:pPr>
        <w:numPr>
          <w:ilvl w:val="0"/>
          <w:numId w:val="42"/>
        </w:numPr>
        <w:spacing w:before="0"/>
      </w:pPr>
      <w:r>
        <w:t>EGI Rucio</w:t>
      </w:r>
    </w:p>
    <w:p w14:paraId="7619579A" w14:textId="77777777" w:rsidR="00D55A25" w:rsidRDefault="003E7F39">
      <w:pPr>
        <w:numPr>
          <w:ilvl w:val="0"/>
          <w:numId w:val="42"/>
        </w:numPr>
        <w:spacing w:before="0"/>
      </w:pPr>
      <w:r>
        <w:t>EGI Data Transfer</w:t>
      </w:r>
    </w:p>
    <w:p w14:paraId="4542A508" w14:textId="77777777" w:rsidR="00D55A25" w:rsidRDefault="003E7F39">
      <w:r>
        <w:t>The following services instead are already integrated with EGI Check-in (or need other types of credentials but X.509 certificates):</w:t>
      </w:r>
    </w:p>
    <w:p w14:paraId="28C207F0" w14:textId="77777777" w:rsidR="00D55A25" w:rsidRDefault="003E7F39">
      <w:pPr>
        <w:numPr>
          <w:ilvl w:val="0"/>
          <w:numId w:val="17"/>
        </w:numPr>
      </w:pPr>
      <w:r>
        <w:t>EGI DataHub</w:t>
      </w:r>
    </w:p>
    <w:p w14:paraId="36B74879" w14:textId="77777777" w:rsidR="00D55A25" w:rsidRDefault="003E7F39">
      <w:pPr>
        <w:numPr>
          <w:ilvl w:val="0"/>
          <w:numId w:val="17"/>
        </w:numPr>
        <w:spacing w:before="0"/>
      </w:pPr>
      <w:r>
        <w:t>Online Storage - Block Storage</w:t>
      </w:r>
    </w:p>
    <w:p w14:paraId="30640BF8" w14:textId="77777777" w:rsidR="00D55A25" w:rsidRDefault="003E7F39">
      <w:pPr>
        <w:numPr>
          <w:ilvl w:val="0"/>
          <w:numId w:val="17"/>
        </w:numPr>
        <w:spacing w:before="0"/>
      </w:pPr>
      <w:r>
        <w:t>Online Storage - Object Storage</w:t>
      </w:r>
    </w:p>
    <w:p w14:paraId="092C03E9" w14:textId="77777777" w:rsidR="00D55A25" w:rsidRDefault="003E7F39">
      <w:pPr>
        <w:numPr>
          <w:ilvl w:val="0"/>
          <w:numId w:val="17"/>
        </w:numPr>
        <w:spacing w:before="0"/>
      </w:pPr>
      <w:r>
        <w:t>openRDM</w:t>
      </w:r>
    </w:p>
    <w:p w14:paraId="789EBAD0" w14:textId="77777777" w:rsidR="00D55A25" w:rsidRDefault="003E7F39">
      <w:r>
        <w:t>In the following subsections of this chapter we will provide more details on the different types of storage/data management service and how to interact with them.</w:t>
      </w:r>
    </w:p>
    <w:p w14:paraId="7C71AE1A" w14:textId="77777777" w:rsidR="00D55A25" w:rsidRDefault="003E7F39" w:rsidP="00D32190">
      <w:pPr>
        <w:pStyle w:val="Heading3"/>
        <w:numPr>
          <w:ilvl w:val="2"/>
          <w:numId w:val="11"/>
        </w:numPr>
        <w:spacing w:after="120"/>
        <w:ind w:left="720" w:hanging="90"/>
        <w:rPr>
          <w:lang w:eastAsia="nl-NL"/>
        </w:rPr>
      </w:pPr>
      <w:bookmarkStart w:id="61" w:name="_Ref99024083"/>
      <w:bookmarkStart w:id="62" w:name="_Ref99025397"/>
      <w:bookmarkStart w:id="63" w:name="_Toc99515041"/>
      <w:r>
        <w:rPr>
          <w:lang w:eastAsia="nl-NL"/>
        </w:rPr>
        <w:t>Online Storage - Grid Storage</w:t>
      </w:r>
      <w:bookmarkEnd w:id="61"/>
      <w:bookmarkEnd w:id="62"/>
      <w:bookmarkEnd w:id="63"/>
    </w:p>
    <w:p w14:paraId="3031150E" w14:textId="1BA58F71" w:rsidR="00D55A25" w:rsidRDefault="003E7F39">
      <w:r>
        <w:t>Grid storage</w:t>
      </w:r>
      <w:r>
        <w:rPr>
          <w:vertAlign w:val="superscript"/>
        </w:rPr>
        <w:footnoteReference w:id="55"/>
      </w:r>
      <w:r>
        <w:t xml:space="preserve"> enables </w:t>
      </w:r>
      <w:r>
        <w:rPr>
          <w:b/>
        </w:rPr>
        <w:t xml:space="preserve">storage of files in a fault-tolerant and scalable </w:t>
      </w:r>
      <w:r w:rsidR="00D12F10">
        <w:rPr>
          <w:b/>
        </w:rPr>
        <w:t>environment</w:t>
      </w:r>
      <w:r w:rsidR="00D12F10">
        <w:t xml:space="preserve"> and</w:t>
      </w:r>
      <w:r>
        <w:t xml:space="preserve"> sharing it with distributed teams. Your data can be accessed through multiple standard </w:t>
      </w:r>
      <w:r w:rsidR="00D12F10">
        <w:t>protocols and</w:t>
      </w:r>
      <w:r>
        <w:t xml:space="preserve"> can be replicated across different providers to increase fault-tolerance. Grid storage gives you complete control over what data you share, and with whom you share the data.</w:t>
      </w:r>
    </w:p>
    <w:p w14:paraId="66018C6E" w14:textId="77777777" w:rsidR="00D55A25" w:rsidRDefault="003E7F39">
      <w:pPr>
        <w:spacing w:before="240" w:after="240"/>
      </w:pPr>
      <w:r>
        <w:t>The main features of grid storage:</w:t>
      </w:r>
    </w:p>
    <w:p w14:paraId="647549B3" w14:textId="7E586CFE" w:rsidR="00D55A25" w:rsidRDefault="003E7F39">
      <w:pPr>
        <w:numPr>
          <w:ilvl w:val="0"/>
          <w:numId w:val="32"/>
        </w:numPr>
        <w:spacing w:before="240"/>
      </w:pPr>
      <w:r>
        <w:t xml:space="preserve">Access </w:t>
      </w:r>
      <w:r w:rsidR="00D12F10">
        <w:t>highly scalable</w:t>
      </w:r>
      <w:r>
        <w:t xml:space="preserve"> storage from anywhere</w:t>
      </w:r>
    </w:p>
    <w:p w14:paraId="02994DE5" w14:textId="77777777" w:rsidR="00D55A25" w:rsidRDefault="003E7F39">
      <w:pPr>
        <w:numPr>
          <w:ilvl w:val="0"/>
          <w:numId w:val="32"/>
        </w:numPr>
        <w:spacing w:before="0"/>
      </w:pPr>
      <w:r>
        <w:t>Control the data you share</w:t>
      </w:r>
    </w:p>
    <w:p w14:paraId="4E4DF2F4" w14:textId="77777777" w:rsidR="00D55A25" w:rsidRDefault="003E7F39">
      <w:pPr>
        <w:numPr>
          <w:ilvl w:val="0"/>
          <w:numId w:val="32"/>
        </w:numPr>
        <w:spacing w:before="0" w:after="240"/>
      </w:pPr>
      <w:r>
        <w:t>Organise your data using a flexible and hierarchical structure</w:t>
      </w:r>
    </w:p>
    <w:p w14:paraId="1F6E4D4B" w14:textId="77777777" w:rsidR="00D55A25" w:rsidRDefault="003E7F39">
      <w:pPr>
        <w:spacing w:after="240"/>
      </w:pPr>
      <w:r>
        <w:lastRenderedPageBreak/>
        <w:t>Grid storage file access is based on the gridFTP</w:t>
      </w:r>
      <w:r>
        <w:rPr>
          <w:vertAlign w:val="superscript"/>
        </w:rPr>
        <w:footnoteReference w:id="56"/>
      </w:r>
      <w:r>
        <w:t xml:space="preserve"> and WebDav/HTTP</w:t>
      </w:r>
      <w:r>
        <w:rPr>
          <w:vertAlign w:val="superscript"/>
        </w:rPr>
        <w:footnoteReference w:id="57"/>
      </w:r>
      <w:r>
        <w:t xml:space="preserve"> protocols, together with XRootD</w:t>
      </w:r>
      <w:r>
        <w:rPr>
          <w:vertAlign w:val="superscript"/>
        </w:rPr>
        <w:footnoteReference w:id="58"/>
      </w:r>
      <w:r>
        <w:t xml:space="preserve"> and legacy SRM</w:t>
      </w:r>
      <w:r>
        <w:rPr>
          <w:vertAlign w:val="superscript"/>
        </w:rPr>
        <w:footnoteReference w:id="59"/>
      </w:r>
      <w:r>
        <w:t xml:space="preserve"> (under deprecation at some of the endpoints).</w:t>
      </w:r>
    </w:p>
    <w:p w14:paraId="6597E7C6" w14:textId="77777777" w:rsidR="00D55A25" w:rsidRDefault="003E7F39">
      <w:pPr>
        <w:spacing w:before="240" w:after="240"/>
      </w:pPr>
      <w:r>
        <w:t>Several grid storage implementations are available in the EGI infrastructure, the most common being:</w:t>
      </w:r>
    </w:p>
    <w:p w14:paraId="0FA3733F" w14:textId="77777777" w:rsidR="00D55A25" w:rsidRDefault="003E7F39">
      <w:pPr>
        <w:numPr>
          <w:ilvl w:val="0"/>
          <w:numId w:val="36"/>
        </w:numPr>
        <w:spacing w:before="240"/>
      </w:pPr>
      <w:r>
        <w:t>EOS</w:t>
      </w:r>
      <w:r>
        <w:rPr>
          <w:vertAlign w:val="superscript"/>
        </w:rPr>
        <w:footnoteReference w:id="60"/>
      </w:r>
    </w:p>
    <w:p w14:paraId="0C88E2F9" w14:textId="77777777" w:rsidR="00D55A25" w:rsidRDefault="003E7F39">
      <w:pPr>
        <w:numPr>
          <w:ilvl w:val="0"/>
          <w:numId w:val="36"/>
        </w:numPr>
        <w:spacing w:before="0"/>
      </w:pPr>
      <w:r>
        <w:t>dCache</w:t>
      </w:r>
      <w:r>
        <w:rPr>
          <w:vertAlign w:val="superscript"/>
        </w:rPr>
        <w:footnoteReference w:id="61"/>
      </w:r>
    </w:p>
    <w:p w14:paraId="7A782EF0" w14:textId="77777777" w:rsidR="00D55A25" w:rsidRDefault="003E7F39">
      <w:pPr>
        <w:numPr>
          <w:ilvl w:val="0"/>
          <w:numId w:val="36"/>
        </w:numPr>
        <w:spacing w:before="0"/>
      </w:pPr>
      <w:r>
        <w:t>DPM</w:t>
      </w:r>
      <w:r>
        <w:rPr>
          <w:vertAlign w:val="superscript"/>
        </w:rPr>
        <w:footnoteReference w:id="62"/>
      </w:r>
    </w:p>
    <w:p w14:paraId="6FADAE23" w14:textId="77777777" w:rsidR="00D55A25" w:rsidRDefault="003E7F39">
      <w:pPr>
        <w:numPr>
          <w:ilvl w:val="0"/>
          <w:numId w:val="36"/>
        </w:numPr>
        <w:spacing w:before="0" w:after="240"/>
      </w:pPr>
      <w:r>
        <w:t>StoRM</w:t>
      </w:r>
      <w:r>
        <w:rPr>
          <w:vertAlign w:val="superscript"/>
        </w:rPr>
        <w:footnoteReference w:id="63"/>
      </w:r>
    </w:p>
    <w:p w14:paraId="74FE65C7" w14:textId="77777777" w:rsidR="00D55A25" w:rsidRDefault="003E7F39">
      <w:pPr>
        <w:spacing w:before="240" w:after="240"/>
      </w:pPr>
      <w:r>
        <w:t>The Grid storage endpoints on the infrastructure are discoverable thanks to their publication on the EGI Information Systems (BDII) as described in the dedicated documentation page</w:t>
      </w:r>
      <w:r>
        <w:rPr>
          <w:vertAlign w:val="superscript"/>
        </w:rPr>
        <w:footnoteReference w:id="64"/>
      </w:r>
      <w:r>
        <w:t>.</w:t>
      </w:r>
    </w:p>
    <w:p w14:paraId="5E93873D" w14:textId="77777777" w:rsidR="00D55A25" w:rsidRDefault="003E7F39">
      <w:r>
        <w:t>The interaction with the storage is eased by a CLI for the gfal2 library</w:t>
      </w:r>
      <w:r>
        <w:rPr>
          <w:vertAlign w:val="superscript"/>
        </w:rPr>
        <w:footnoteReference w:id="65"/>
      </w:r>
      <w:r>
        <w:t>, which provides an abstraction layer on top of several storage protocols, offering a convenient API that can be used over different protocols. You can check our online documentation about the available commands</w:t>
      </w:r>
      <w:r>
        <w:rPr>
          <w:vertAlign w:val="superscript"/>
        </w:rPr>
        <w:footnoteReference w:id="66"/>
      </w:r>
      <w:r>
        <w:t xml:space="preserve"> and APIs. The Grid storage is already integrated with the EGI Workload Management service described in section 6.4, allowing automatic stage-in and stage-out of data when running your workloads.</w:t>
      </w:r>
    </w:p>
    <w:p w14:paraId="5CB82A6A" w14:textId="77777777" w:rsidR="00D55A25" w:rsidRDefault="003E7F39" w:rsidP="00D32190">
      <w:pPr>
        <w:pStyle w:val="Heading3"/>
        <w:numPr>
          <w:ilvl w:val="2"/>
          <w:numId w:val="11"/>
        </w:numPr>
        <w:spacing w:after="120"/>
        <w:ind w:left="720" w:hanging="90"/>
        <w:rPr>
          <w:lang w:eastAsia="nl-NL"/>
        </w:rPr>
      </w:pPr>
      <w:bookmarkStart w:id="64" w:name="_Ref99024166"/>
      <w:bookmarkStart w:id="65" w:name="_Toc99515042"/>
      <w:r>
        <w:rPr>
          <w:lang w:eastAsia="nl-NL"/>
        </w:rPr>
        <w:t>EGI Rucio</w:t>
      </w:r>
      <w:bookmarkEnd w:id="64"/>
      <w:bookmarkEnd w:id="65"/>
    </w:p>
    <w:p w14:paraId="20401CFF" w14:textId="6FB8D9E9" w:rsidR="00D55A25" w:rsidRDefault="003E7F39">
      <w:r>
        <w:t>EGI Rucio</w:t>
      </w:r>
      <w:r>
        <w:rPr>
          <w:vertAlign w:val="superscript"/>
        </w:rPr>
        <w:footnoteReference w:id="67"/>
      </w:r>
      <w:r>
        <w:t xml:space="preserve"> is a data management service which abstracts the data distribution in multi-location storage on the EGI Infrastructure. </w:t>
      </w:r>
      <w:r w:rsidR="00D12F10">
        <w:t>Hence,</w:t>
      </w:r>
      <w:r>
        <w:t xml:space="preserve"> it’s quite convenient if you are planning to store data in Grid storages  and organise it into a common namespace to abstract over the physical location of the files.</w:t>
      </w:r>
    </w:p>
    <w:p w14:paraId="56A5191C" w14:textId="77777777" w:rsidR="00D55A25" w:rsidRDefault="003E7F39">
      <w:r>
        <w:t xml:space="preserve">Furthermore Rucio allows you to manage your data with expressive statements that allow the definition of Policy on data and let Rucio figure out the details of how to reach the desired result. For example, </w:t>
      </w:r>
      <w:r>
        <w:rPr>
          <w:i/>
        </w:rPr>
        <w:t>Three copies of your files on different continents with a backup on tape</w:t>
      </w:r>
      <w:r>
        <w:t>. You can also automatically remove copies of data after a set period or once its access popularity drops.</w:t>
      </w:r>
    </w:p>
    <w:p w14:paraId="16C12309" w14:textId="77777777" w:rsidR="00D55A25" w:rsidRDefault="003E7F39">
      <w:r>
        <w:t>You can check the online documentation on how to get started with Rucio</w:t>
      </w:r>
      <w:r>
        <w:rPr>
          <w:vertAlign w:val="superscript"/>
        </w:rPr>
        <w:footnoteReference w:id="68"/>
      </w:r>
      <w:r>
        <w:t xml:space="preserve"> which will also introduce  the related terminology and explain how to set up the Rucio client.</w:t>
      </w:r>
    </w:p>
    <w:p w14:paraId="0A69DE46" w14:textId="2D195711" w:rsidR="00D55A25" w:rsidRDefault="003E7F39">
      <w:r>
        <w:lastRenderedPageBreak/>
        <w:t xml:space="preserve">As explained in the documentation, in the management of your research data there are two possible users’ roles in Rucio to </w:t>
      </w:r>
      <w:r w:rsidR="00D12F10">
        <w:t>consider</w:t>
      </w:r>
      <w:r>
        <w:t>:</w:t>
      </w:r>
    </w:p>
    <w:p w14:paraId="1A80DA48" w14:textId="3DF87E80" w:rsidR="00D55A25" w:rsidRDefault="003E7F39">
      <w:pPr>
        <w:numPr>
          <w:ilvl w:val="0"/>
          <w:numId w:val="19"/>
        </w:numPr>
      </w:pPr>
      <w:r>
        <w:t xml:space="preserve">Admins: they look after the </w:t>
      </w:r>
      <w:r w:rsidR="00D12F10">
        <w:t>day-to-day</w:t>
      </w:r>
      <w:r>
        <w:t xml:space="preserve"> requirements of their community of research which means they will need to set up and maintain accounts, identities,  quotas, storage endpoints (RSEs).</w:t>
      </w:r>
    </w:p>
    <w:p w14:paraId="5C42AE22" w14:textId="77777777" w:rsidR="00D55A25" w:rsidRDefault="003E7F39">
      <w:pPr>
        <w:numPr>
          <w:ilvl w:val="0"/>
          <w:numId w:val="19"/>
        </w:numPr>
        <w:spacing w:before="0"/>
      </w:pPr>
      <w:r>
        <w:t>End users: they upload, register and access data, create rules in order to replicate data among the different storage endpoints, etc.</w:t>
      </w:r>
    </w:p>
    <w:p w14:paraId="051F2E1D" w14:textId="77777777" w:rsidR="00D55A25" w:rsidRDefault="003E7F39">
      <w:r>
        <w:t>The Rucio client implements both commands for admins</w:t>
      </w:r>
      <w:r>
        <w:rPr>
          <w:vertAlign w:val="superscript"/>
        </w:rPr>
        <w:footnoteReference w:id="69"/>
      </w:r>
      <w:r>
        <w:t xml:space="preserve"> and end users</w:t>
      </w:r>
      <w:r>
        <w:rPr>
          <w:vertAlign w:val="superscript"/>
        </w:rPr>
        <w:footnoteReference w:id="70"/>
      </w:r>
      <w:r>
        <w:t xml:space="preserve"> and specific documentation is available for the two sets of available  commands.</w:t>
      </w:r>
    </w:p>
    <w:p w14:paraId="1838C742" w14:textId="77777777" w:rsidR="00D55A25" w:rsidRDefault="003E7F39" w:rsidP="00D32190">
      <w:pPr>
        <w:pStyle w:val="Heading3"/>
        <w:numPr>
          <w:ilvl w:val="2"/>
          <w:numId w:val="11"/>
        </w:numPr>
        <w:spacing w:after="120"/>
        <w:ind w:left="720" w:hanging="90"/>
        <w:rPr>
          <w:lang w:eastAsia="nl-NL"/>
        </w:rPr>
      </w:pPr>
      <w:bookmarkStart w:id="66" w:name="_Ref99024032"/>
      <w:bookmarkStart w:id="67" w:name="_Toc99515043"/>
      <w:r>
        <w:rPr>
          <w:lang w:eastAsia="nl-NL"/>
        </w:rPr>
        <w:t>Online Storage - Block Storage</w:t>
      </w:r>
      <w:bookmarkEnd w:id="66"/>
      <w:bookmarkEnd w:id="67"/>
    </w:p>
    <w:p w14:paraId="5540F5B5" w14:textId="77777777" w:rsidR="00D55A25" w:rsidRDefault="003E7F39">
      <w:pPr>
        <w:spacing w:after="240"/>
      </w:pPr>
      <w:r>
        <w:t>Block storage</w:t>
      </w:r>
      <w:r>
        <w:rPr>
          <w:vertAlign w:val="superscript"/>
        </w:rPr>
        <w:footnoteReference w:id="71"/>
      </w:r>
      <w:r>
        <w:t xml:space="preserve"> provides </w:t>
      </w:r>
      <w:r>
        <w:rPr>
          <w:b/>
        </w:rPr>
        <w:t>block-level storage volumes</w:t>
      </w:r>
      <w:r>
        <w:t xml:space="preserve"> to use within virtual machines (VMs) available on the EGI Cloud. Block storage volumes are raw, unformatted block devices, which can be mounted as devices in VMs.</w:t>
      </w:r>
    </w:p>
    <w:p w14:paraId="381F0C94" w14:textId="77777777" w:rsidR="00D55A25" w:rsidRDefault="003E7F39">
      <w:pPr>
        <w:spacing w:before="240" w:after="240"/>
      </w:pPr>
      <w:r>
        <w:t xml:space="preserve">Block storage volumes that are attached to a VM are exposed as storage volumes that </w:t>
      </w:r>
      <w:r>
        <w:rPr>
          <w:b/>
        </w:rPr>
        <w:t>persist independently from the life of the VM</w:t>
      </w:r>
      <w:r>
        <w:t xml:space="preserve"> and need to be explicitly destroyed when data is not needed anymore. Users can create a file system on top of these volumes or use them in any way they would use a block device (such as a hard drive).</w:t>
      </w:r>
    </w:p>
    <w:p w14:paraId="1A324BDB" w14:textId="77777777" w:rsidR="00D55A25" w:rsidRDefault="003E7F39">
      <w:pPr>
        <w:spacing w:before="240" w:after="240"/>
      </w:pPr>
      <w:r>
        <w:t>The EGI Cloud is based on the Openstack technology, therefore the management of the block storage can be done either using the graphical dashboard or the Openstack client. EGI has also  implemented a client (FedCloud client</w:t>
      </w:r>
      <w:r>
        <w:rPr>
          <w:vertAlign w:val="superscript"/>
        </w:rPr>
        <w:footnoteReference w:id="72"/>
      </w:r>
      <w:r>
        <w:t>) which can be used as well to create and manage block storage. All those possible access methods are described on our documentation</w:t>
      </w:r>
      <w:r>
        <w:rPr>
          <w:vertAlign w:val="superscript"/>
        </w:rPr>
        <w:footnoteReference w:id="73"/>
      </w:r>
      <w:r>
        <w:t>. The above methods are also needed when dealing with  provisioning volumes to your Virtual machines as explained in our documentation</w:t>
      </w:r>
      <w:r>
        <w:rPr>
          <w:vertAlign w:val="superscript"/>
        </w:rPr>
        <w:footnoteReference w:id="74"/>
      </w:r>
      <w:r>
        <w:t>.</w:t>
      </w:r>
    </w:p>
    <w:p w14:paraId="1694CBFB" w14:textId="77777777" w:rsidR="00D55A25" w:rsidRDefault="003E7F39" w:rsidP="00D32190">
      <w:pPr>
        <w:pStyle w:val="Heading3"/>
        <w:numPr>
          <w:ilvl w:val="2"/>
          <w:numId w:val="11"/>
        </w:numPr>
        <w:spacing w:after="120"/>
        <w:ind w:left="720" w:hanging="90"/>
        <w:rPr>
          <w:lang w:eastAsia="nl-NL"/>
        </w:rPr>
      </w:pPr>
      <w:bookmarkStart w:id="68" w:name="_Ref99024111"/>
      <w:bookmarkStart w:id="69" w:name="_Ref99026035"/>
      <w:bookmarkStart w:id="70" w:name="_Toc99515044"/>
      <w:r>
        <w:rPr>
          <w:lang w:eastAsia="nl-NL"/>
        </w:rPr>
        <w:t>Online Storage - Object Storage</w:t>
      </w:r>
      <w:bookmarkEnd w:id="68"/>
      <w:bookmarkEnd w:id="69"/>
      <w:bookmarkEnd w:id="70"/>
    </w:p>
    <w:p w14:paraId="6562113B" w14:textId="77777777" w:rsidR="00D55A25" w:rsidRDefault="003E7F39">
      <w:pPr>
        <w:spacing w:before="0" w:after="240"/>
      </w:pPr>
      <w:r>
        <w:t>Object storage</w:t>
      </w:r>
      <w:r>
        <w:rPr>
          <w:vertAlign w:val="superscript"/>
        </w:rPr>
        <w:footnoteReference w:id="75"/>
      </w:r>
      <w:r>
        <w:t xml:space="preserve"> is a standalone service that </w:t>
      </w:r>
      <w:r>
        <w:rPr>
          <w:b/>
        </w:rPr>
        <w:t>stores data as individual objects, organised into containers</w:t>
      </w:r>
      <w:r>
        <w:t>. It is a highly scalable, reliable, fast and inexpensive data storage. It has a simple web services interface that can be used to store and retrieve any amount of data, at any time, from anywhere on the web.</w:t>
      </w:r>
    </w:p>
    <w:p w14:paraId="7E3BF559" w14:textId="77777777" w:rsidR="00D55A25" w:rsidRDefault="003E7F39">
      <w:pPr>
        <w:spacing w:before="240" w:after="240"/>
      </w:pPr>
      <w:r>
        <w:t>The main features of object storage are:</w:t>
      </w:r>
    </w:p>
    <w:p w14:paraId="5D404D45" w14:textId="77777777" w:rsidR="00D55A25" w:rsidRDefault="003E7F39">
      <w:pPr>
        <w:numPr>
          <w:ilvl w:val="0"/>
          <w:numId w:val="4"/>
        </w:numPr>
        <w:spacing w:before="240"/>
      </w:pPr>
      <w:r>
        <w:t>Storage containers and objects have unique URLs, which can be used to access, manage, and share them.</w:t>
      </w:r>
    </w:p>
    <w:p w14:paraId="06E12650" w14:textId="77777777" w:rsidR="00D55A25" w:rsidRDefault="003E7F39">
      <w:pPr>
        <w:numPr>
          <w:ilvl w:val="0"/>
          <w:numId w:val="4"/>
        </w:numPr>
        <w:spacing w:before="0"/>
      </w:pPr>
      <w:r>
        <w:lastRenderedPageBreak/>
        <w:t>Data can be accessed from anywhere, using standard HTTP requests to a REST API (e.g. VMs running in the EGI Cloud or in another cloud provider’s cloud, from any browser/laptop, etc.).</w:t>
      </w:r>
    </w:p>
    <w:p w14:paraId="0687812A" w14:textId="77777777" w:rsidR="00D55A25" w:rsidRDefault="003E7F39">
      <w:pPr>
        <w:numPr>
          <w:ilvl w:val="0"/>
          <w:numId w:val="4"/>
        </w:numPr>
        <w:spacing w:before="0"/>
      </w:pPr>
      <w:r>
        <w:t>Access can be public or can be restricted using access control lists.</w:t>
      </w:r>
    </w:p>
    <w:p w14:paraId="1772E148" w14:textId="77777777" w:rsidR="00D55A25" w:rsidRDefault="003E7F39">
      <w:pPr>
        <w:numPr>
          <w:ilvl w:val="0"/>
          <w:numId w:val="4"/>
        </w:numPr>
        <w:spacing w:before="0" w:after="240"/>
      </w:pPr>
      <w:r>
        <w:t>There is virtually no limit to the amount of data that can be stored. Only the space used is accounted for.</w:t>
      </w:r>
    </w:p>
    <w:p w14:paraId="2D394366" w14:textId="77777777" w:rsidR="00D55A25" w:rsidRDefault="003E7F39">
      <w:pPr>
        <w:spacing w:before="240" w:after="240"/>
      </w:pPr>
      <w:r>
        <w:t>The documentation includes more details on the specific concepts</w:t>
      </w:r>
      <w:r>
        <w:rPr>
          <w:vertAlign w:val="superscript"/>
        </w:rPr>
        <w:footnoteReference w:id="76"/>
      </w:r>
      <w:r>
        <w:t xml:space="preserve"> of Object storage, like storage containers, objects, etc.</w:t>
      </w:r>
    </w:p>
    <w:p w14:paraId="08DB7B65" w14:textId="77777777" w:rsidR="00D55A25" w:rsidRDefault="003E7F39">
      <w:pPr>
        <w:spacing w:before="240" w:after="240"/>
      </w:pPr>
      <w:r>
        <w:t>Object storage in the EGI infrastructure is available via two protocols, Swift and S3</w:t>
      </w:r>
      <w:r>
        <w:rPr>
          <w:vertAlign w:val="superscript"/>
        </w:rPr>
        <w:footnoteReference w:id="77"/>
      </w:r>
      <w:r>
        <w:t>. There are different clients and access methods to use depending on the protocols, and there is specific documentation for Swift</w:t>
      </w:r>
      <w:r>
        <w:rPr>
          <w:vertAlign w:val="superscript"/>
        </w:rPr>
        <w:footnoteReference w:id="78"/>
      </w:r>
      <w:r>
        <w:t xml:space="preserve"> and S3</w:t>
      </w:r>
      <w:r>
        <w:rPr>
          <w:vertAlign w:val="superscript"/>
        </w:rPr>
        <w:footnoteReference w:id="79"/>
      </w:r>
      <w:r>
        <w:t xml:space="preserve"> as well.</w:t>
      </w:r>
    </w:p>
    <w:p w14:paraId="67199546" w14:textId="77777777" w:rsidR="00D55A25" w:rsidRDefault="003E7F39" w:rsidP="00AC56E1">
      <w:pPr>
        <w:pStyle w:val="Heading3"/>
        <w:numPr>
          <w:ilvl w:val="2"/>
          <w:numId w:val="11"/>
        </w:numPr>
        <w:spacing w:after="120"/>
        <w:ind w:left="720" w:hanging="90"/>
      </w:pPr>
      <w:bookmarkStart w:id="71" w:name="_Ref99024144"/>
      <w:bookmarkStart w:id="72" w:name="_Ref99025953"/>
      <w:bookmarkStart w:id="73" w:name="_Toc99515045"/>
      <w:r>
        <w:rPr>
          <w:lang w:eastAsia="nl-NL"/>
        </w:rPr>
        <w:t>EGI DataHub</w:t>
      </w:r>
      <w:bookmarkEnd w:id="71"/>
      <w:bookmarkEnd w:id="72"/>
      <w:bookmarkEnd w:id="73"/>
    </w:p>
    <w:p w14:paraId="5B80987D" w14:textId="77777777" w:rsidR="00D55A25" w:rsidRDefault="003E7F39">
      <w:r>
        <w:t>The EGI DataHub</w:t>
      </w:r>
      <w:r>
        <w:rPr>
          <w:vertAlign w:val="superscript"/>
        </w:rPr>
        <w:footnoteReference w:id="80"/>
      </w:r>
      <w:r>
        <w:t xml:space="preserve"> is based on Onedata technology and it aims at abstracting the access to distributed storage available on the infrastructure (both POSIX and Object Storages), implementing a unique namespace which can be easily accessed via GUI or APIs.</w:t>
      </w:r>
    </w:p>
    <w:p w14:paraId="6F66C920" w14:textId="5CEA5320" w:rsidR="00D55A25" w:rsidRDefault="003E7F39">
      <w:r>
        <w:t xml:space="preserve">As described before, the service is integrated with EGI </w:t>
      </w:r>
      <w:r w:rsidR="00D12F10">
        <w:t>Check-in,</w:t>
      </w:r>
      <w:r>
        <w:t xml:space="preserve"> and it provides a GUI both for end-users and administrators to access and manage data and configure the storage endpoints. Our documentation</w:t>
      </w:r>
      <w:r>
        <w:rPr>
          <w:vertAlign w:val="superscript"/>
        </w:rPr>
        <w:footnoteReference w:id="81"/>
      </w:r>
      <w:r>
        <w:t xml:space="preserve"> includes concepts and terminology related to Onedata and the EGI DataHub.</w:t>
      </w:r>
    </w:p>
    <w:p w14:paraId="553EC909" w14:textId="77777777" w:rsidR="00D55A25" w:rsidRDefault="003E7F39">
      <w:r>
        <w:t>An important aspect of the EGI DataHub is its flexible metadata mechanism which allows the storage of  metadata in the form of simple key value pairs, as well as entire metadata documents (currently in JSON and RDF formats), which can be attached to data resources and used during indexing and querying. Building on top of this metadata mechanism, EGI DataHub  enables users to publish their data as open access content.</w:t>
      </w:r>
    </w:p>
    <w:p w14:paraId="64B33436" w14:textId="77777777" w:rsidR="00D55A25" w:rsidRDefault="003E7F39">
      <w:pPr>
        <w:jc w:val="center"/>
      </w:pPr>
      <w:r>
        <w:rPr>
          <w:noProof/>
        </w:rPr>
        <w:lastRenderedPageBreak/>
        <w:drawing>
          <wp:inline distT="114300" distB="114300" distL="114300" distR="114300" wp14:anchorId="50551FF0" wp14:editId="6CB71D17">
            <wp:extent cx="4904503" cy="3972242"/>
            <wp:effectExtent l="0" t="0" r="0" b="0"/>
            <wp:docPr id="36"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7"/>
                    <a:srcRect/>
                    <a:stretch>
                      <a:fillRect/>
                    </a:stretch>
                  </pic:blipFill>
                  <pic:spPr>
                    <a:xfrm>
                      <a:off x="0" y="0"/>
                      <a:ext cx="4904503" cy="3972242"/>
                    </a:xfrm>
                    <a:prstGeom prst="rect">
                      <a:avLst/>
                    </a:prstGeom>
                    <a:ln/>
                  </pic:spPr>
                </pic:pic>
              </a:graphicData>
            </a:graphic>
          </wp:inline>
        </w:drawing>
      </w:r>
    </w:p>
    <w:p w14:paraId="49E6E292" w14:textId="77777777" w:rsidR="00D55A25" w:rsidRDefault="003E7F39">
      <w:pPr>
        <w:spacing w:after="200"/>
        <w:jc w:val="center"/>
      </w:pPr>
      <w:bookmarkStart w:id="74" w:name="bookmark=id.22ig0yi7rwlp" w:colFirst="0" w:colLast="0"/>
      <w:bookmarkEnd w:id="74"/>
      <w:r>
        <w:rPr>
          <w:sz w:val="20"/>
          <w:szCs w:val="20"/>
        </w:rPr>
        <w:t>Figure 4.1 -  The EGI DataHub graphical interface</w:t>
      </w:r>
    </w:p>
    <w:p w14:paraId="398EC48B" w14:textId="77777777" w:rsidR="00D55A25" w:rsidRDefault="003E7F39">
      <w:pPr>
        <w:spacing w:before="0"/>
      </w:pPr>
      <w:r>
        <w:t xml:space="preserve">The EGI DataHub supports several protocols and standards for open data such as: </w:t>
      </w:r>
    </w:p>
    <w:p w14:paraId="3516E99B" w14:textId="77777777" w:rsidR="00D55A25" w:rsidRDefault="003E7F39">
      <w:pPr>
        <w:numPr>
          <w:ilvl w:val="0"/>
          <w:numId w:val="23"/>
        </w:numPr>
      </w:pPr>
      <w:r>
        <w:t>OAI-PMH</w:t>
      </w:r>
      <w:r>
        <w:rPr>
          <w:vertAlign w:val="superscript"/>
        </w:rPr>
        <w:footnoteReference w:id="82"/>
      </w:r>
      <w:r>
        <w:t xml:space="preserve"> for publishing data, handle system integration for registering</w:t>
      </w:r>
    </w:p>
    <w:p w14:paraId="4B0CA25E" w14:textId="77777777" w:rsidR="00D55A25" w:rsidRDefault="003E7F39">
      <w:pPr>
        <w:numPr>
          <w:ilvl w:val="0"/>
          <w:numId w:val="23"/>
        </w:numPr>
        <w:spacing w:before="0"/>
      </w:pPr>
      <w:r>
        <w:t>DOI</w:t>
      </w:r>
      <w:r>
        <w:rPr>
          <w:vertAlign w:val="superscript"/>
        </w:rPr>
        <w:footnoteReference w:id="83"/>
      </w:r>
      <w:r>
        <w:t xml:space="preserve"> identifiers, enabling full open data management life cycle management from ingestion through curation to open access.</w:t>
      </w:r>
    </w:p>
    <w:p w14:paraId="3EBDDFCB" w14:textId="77777777" w:rsidR="00D55A25" w:rsidRDefault="00D55A25">
      <w:pPr>
        <w:spacing w:before="0"/>
      </w:pPr>
    </w:p>
    <w:p w14:paraId="153F3AF3" w14:textId="77777777" w:rsidR="00D55A25" w:rsidRDefault="003E7F39">
      <w:pPr>
        <w:spacing w:before="0"/>
      </w:pPr>
      <w:r>
        <w:t>The EGI DataHub enables seamless sharing of data between users, with strict access control. Users can share access to individual files as well as spaces by sending automatically generated access tokens. Access control is fine grained and managed by a set of privileges assigned in the form of access control lists on the level of users, groups and spaces. Users can create groups for collaborating on a specific space or set of spaces.</w:t>
      </w:r>
    </w:p>
    <w:p w14:paraId="35C54BB4" w14:textId="77777777" w:rsidR="00D55A25" w:rsidRDefault="00D55A25">
      <w:pPr>
        <w:spacing w:before="0"/>
      </w:pPr>
    </w:p>
    <w:p w14:paraId="6CF6008B" w14:textId="77777777" w:rsidR="00D55A25" w:rsidRDefault="003E7F39">
      <w:pPr>
        <w:spacing w:before="0"/>
      </w:pPr>
      <w:r>
        <w:t xml:space="preserve">Users can access the EGI DataHub by directly interacting with the GUI or installing the </w:t>
      </w:r>
      <w:r>
        <w:rPr>
          <w:b/>
        </w:rPr>
        <w:t>oneclient</w:t>
      </w:r>
      <w:r>
        <w:t xml:space="preserve"> component and the related Python bindings</w:t>
      </w:r>
      <w:r>
        <w:rPr>
          <w:vertAlign w:val="superscript"/>
        </w:rPr>
        <w:footnoteReference w:id="84"/>
      </w:r>
      <w:r>
        <w:t>, which enable POSIX access to storage federated via the EGI DataHub.  For what concerns the integration with API, data access can be achieved either via REST API or via CDMI</w:t>
      </w:r>
      <w:r>
        <w:rPr>
          <w:vertAlign w:val="superscript"/>
        </w:rPr>
        <w:footnoteReference w:id="85"/>
      </w:r>
      <w:r>
        <w:t xml:space="preserve">. For </w:t>
      </w:r>
      <w:r>
        <w:rPr>
          <w:b/>
        </w:rPr>
        <w:t>oneclient</w:t>
      </w:r>
      <w:r>
        <w:t xml:space="preserve"> and API access a specific token needs to be generated either via GUI or via Onezone API as described in </w:t>
      </w:r>
      <w:r>
        <w:lastRenderedPageBreak/>
        <w:t>our documentation</w:t>
      </w:r>
      <w:r>
        <w:rPr>
          <w:vertAlign w:val="superscript"/>
        </w:rPr>
        <w:footnoteReference w:id="86"/>
      </w:r>
      <w:r>
        <w:t>. The documentation also includes a specific section</w:t>
      </w:r>
      <w:r>
        <w:rPr>
          <w:vertAlign w:val="superscript"/>
        </w:rPr>
        <w:footnoteReference w:id="87"/>
      </w:r>
      <w:r>
        <w:t xml:space="preserve"> on how to register, handle services and mint a Permanent Identifier (PID) for a space or a subdirectory. </w:t>
      </w:r>
    </w:p>
    <w:p w14:paraId="347FD1A1" w14:textId="77777777" w:rsidR="00D55A25" w:rsidRDefault="003E7F39">
      <w:pPr>
        <w:pStyle w:val="Heading2"/>
        <w:numPr>
          <w:ilvl w:val="1"/>
          <w:numId w:val="11"/>
        </w:numPr>
      </w:pPr>
      <w:bookmarkStart w:id="75" w:name="_Ref99024323"/>
      <w:bookmarkStart w:id="76" w:name="_Toc99515046"/>
      <w:r>
        <w:t>Very Large Data Transfers to the Compute Platform</w:t>
      </w:r>
      <w:bookmarkEnd w:id="75"/>
      <w:bookmarkEnd w:id="76"/>
      <w:r>
        <w:t xml:space="preserve"> </w:t>
      </w:r>
    </w:p>
    <w:p w14:paraId="2699CE27" w14:textId="77777777" w:rsidR="00D55A25" w:rsidRDefault="003E7F39">
      <w:r>
        <w:t>Support for large data transfers in and out of the EGI Compute Platform can be achieved through the use of EGI Data Transfer</w:t>
      </w:r>
      <w:r>
        <w:rPr>
          <w:vertAlign w:val="superscript"/>
        </w:rPr>
        <w:footnoteReference w:id="88"/>
      </w:r>
      <w:r>
        <w:t xml:space="preserve"> which allows the transfer between:</w:t>
      </w:r>
    </w:p>
    <w:p w14:paraId="75867EA3" w14:textId="77777777" w:rsidR="00D55A25" w:rsidRDefault="003E7F39">
      <w:pPr>
        <w:numPr>
          <w:ilvl w:val="0"/>
          <w:numId w:val="34"/>
        </w:numPr>
      </w:pPr>
      <w:r>
        <w:t>Two grid storages (including staging from tape storages)</w:t>
      </w:r>
    </w:p>
    <w:p w14:paraId="43B53690" w14:textId="33BB8A31" w:rsidR="00D55A25" w:rsidRDefault="003E7F39">
      <w:pPr>
        <w:numPr>
          <w:ilvl w:val="0"/>
          <w:numId w:val="34"/>
        </w:numPr>
        <w:spacing w:before="0"/>
      </w:pPr>
      <w:r>
        <w:t xml:space="preserve">One grid storage and </w:t>
      </w:r>
      <w:r w:rsidR="00D12F10">
        <w:t>a</w:t>
      </w:r>
      <w:r>
        <w:t xml:space="preserve"> one object storage</w:t>
      </w:r>
    </w:p>
    <w:p w14:paraId="19FB1C30" w14:textId="77777777" w:rsidR="00D55A25" w:rsidRDefault="003E7F39">
      <w:pPr>
        <w:numPr>
          <w:ilvl w:val="0"/>
          <w:numId w:val="34"/>
        </w:numPr>
        <w:spacing w:before="0"/>
      </w:pPr>
      <w:r>
        <w:t>Two object storages.</w:t>
      </w:r>
    </w:p>
    <w:p w14:paraId="51752A2A" w14:textId="77777777" w:rsidR="00D55A25" w:rsidRDefault="003E7F39">
      <w:r>
        <w:t>The service is based on the FTS</w:t>
      </w:r>
      <w:r>
        <w:rPr>
          <w:vertAlign w:val="superscript"/>
        </w:rPr>
        <w:footnoteReference w:id="89"/>
      </w:r>
      <w:r>
        <w:t xml:space="preserve"> service and a web interface, WebFTS, is also provided that allows a simpler user experience. </w:t>
      </w:r>
    </w:p>
    <w:p w14:paraId="16DF671A" w14:textId="77777777" w:rsidR="00D55A25" w:rsidRDefault="003E7F39">
      <w:pPr>
        <w:jc w:val="center"/>
      </w:pPr>
      <w:r>
        <w:rPr>
          <w:noProof/>
        </w:rPr>
        <w:drawing>
          <wp:inline distT="114300" distB="114300" distL="114300" distR="114300" wp14:anchorId="47E3F291" wp14:editId="0EDD7E38">
            <wp:extent cx="4778213" cy="3275971"/>
            <wp:effectExtent l="0" t="0" r="0" b="0"/>
            <wp:docPr id="4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8"/>
                    <a:srcRect/>
                    <a:stretch>
                      <a:fillRect/>
                    </a:stretch>
                  </pic:blipFill>
                  <pic:spPr>
                    <a:xfrm>
                      <a:off x="0" y="0"/>
                      <a:ext cx="4778213" cy="3275971"/>
                    </a:xfrm>
                    <a:prstGeom prst="rect">
                      <a:avLst/>
                    </a:prstGeom>
                    <a:ln/>
                  </pic:spPr>
                </pic:pic>
              </a:graphicData>
            </a:graphic>
          </wp:inline>
        </w:drawing>
      </w:r>
    </w:p>
    <w:p w14:paraId="1382FBC2" w14:textId="77777777" w:rsidR="00D55A25" w:rsidRDefault="003E7F39">
      <w:pPr>
        <w:spacing w:after="200"/>
        <w:jc w:val="center"/>
      </w:pPr>
      <w:bookmarkStart w:id="77" w:name="bookmark=id.5tvde2hiup0t" w:colFirst="0" w:colLast="0"/>
      <w:bookmarkEnd w:id="77"/>
      <w:r>
        <w:rPr>
          <w:sz w:val="20"/>
          <w:szCs w:val="20"/>
        </w:rPr>
        <w:t>Figure 4.2 -  Data flow example with EGI Data Transfer</w:t>
      </w:r>
    </w:p>
    <w:p w14:paraId="2300F481" w14:textId="77777777" w:rsidR="00D55A25" w:rsidRDefault="003E7F39">
      <w:r>
        <w:t>Step by step tutorials for the users can be found on the EGI documentation in which is provided a tutorial for “Data transfer with grid storage”</w:t>
      </w:r>
      <w:r>
        <w:rPr>
          <w:vertAlign w:val="superscript"/>
        </w:rPr>
        <w:footnoteReference w:id="90"/>
      </w:r>
      <w:r>
        <w:t xml:space="preserve"> and “Data transfer with object storage”</w:t>
      </w:r>
      <w:r>
        <w:rPr>
          <w:vertAlign w:val="superscript"/>
        </w:rPr>
        <w:footnoteReference w:id="91"/>
      </w:r>
      <w:r>
        <w:t>.</w:t>
      </w:r>
    </w:p>
    <w:p w14:paraId="76B0C716" w14:textId="77777777" w:rsidR="00D55A25" w:rsidRDefault="003E7F39">
      <w:r>
        <w:t>Furthermore the transfer in and out of the EGI Compute Platform is provided free of charge so that the desired data can be transferred from any provider to the EGI infrastructure.</w:t>
      </w:r>
    </w:p>
    <w:p w14:paraId="76D2891B" w14:textId="77777777" w:rsidR="00D55A25" w:rsidRDefault="003E7F39">
      <w:pPr>
        <w:pStyle w:val="Heading2"/>
        <w:numPr>
          <w:ilvl w:val="1"/>
          <w:numId w:val="11"/>
        </w:numPr>
      </w:pPr>
      <w:bookmarkStart w:id="78" w:name="_Ref99024501"/>
      <w:bookmarkStart w:id="79" w:name="_Toc99515047"/>
      <w:r>
        <w:lastRenderedPageBreak/>
        <w:t>Additional Data Management Cases</w:t>
      </w:r>
      <w:bookmarkEnd w:id="78"/>
      <w:bookmarkEnd w:id="79"/>
    </w:p>
    <w:p w14:paraId="05E2C33A" w14:textId="77777777" w:rsidR="00D55A25" w:rsidRDefault="003E7F39">
      <w:r>
        <w:t>While the services described in the previous sections are available in the EGI infrastructure, there are specialized services in the EGI-ACE portfolio that are offered for in-house installations by research communities, with support for customization and configuration from EGI.</w:t>
      </w:r>
    </w:p>
    <w:p w14:paraId="676849A1" w14:textId="77777777" w:rsidR="00D55A25" w:rsidRDefault="003E7F39">
      <w:r>
        <w:t>The openRDM</w:t>
      </w:r>
      <w:r>
        <w:rPr>
          <w:vertAlign w:val="superscript"/>
        </w:rPr>
        <w:footnoteReference w:id="92"/>
      </w:r>
      <w:r>
        <w:t xml:space="preserve"> service offers advanced organisation of data during ongoing research projects as an integrated environment offering data management and digital lab notebook. The openRDM service is based around the active research data management (ARDM) platform openBIS</w:t>
      </w:r>
      <w:r>
        <w:rPr>
          <w:vertAlign w:val="superscript"/>
        </w:rPr>
        <w:footnoteReference w:id="93"/>
      </w:r>
      <w:r>
        <w:t>.</w:t>
      </w:r>
    </w:p>
    <w:p w14:paraId="26DDA338" w14:textId="77777777" w:rsidR="00D55A25" w:rsidRDefault="003E7F39">
      <w:pPr>
        <w:keepNext/>
        <w:spacing w:before="0" w:after="120"/>
        <w:jc w:val="center"/>
      </w:pPr>
      <w:r>
        <w:rPr>
          <w:noProof/>
        </w:rPr>
        <w:drawing>
          <wp:inline distT="19050" distB="19050" distL="19050" distR="19050" wp14:anchorId="623FE024" wp14:editId="39401218">
            <wp:extent cx="5553075" cy="3667125"/>
            <wp:effectExtent l="0" t="0" r="9525" b="9525"/>
            <wp:docPr id="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9"/>
                    <a:srcRect/>
                    <a:stretch>
                      <a:fillRect/>
                    </a:stretch>
                  </pic:blipFill>
                  <pic:spPr>
                    <a:xfrm>
                      <a:off x="0" y="0"/>
                      <a:ext cx="5553543" cy="3667434"/>
                    </a:xfrm>
                    <a:prstGeom prst="rect">
                      <a:avLst/>
                    </a:prstGeom>
                    <a:ln/>
                  </pic:spPr>
                </pic:pic>
              </a:graphicData>
            </a:graphic>
          </wp:inline>
        </w:drawing>
      </w:r>
    </w:p>
    <w:p w14:paraId="1FCB6D3E" w14:textId="77777777" w:rsidR="00D55A25" w:rsidRDefault="003E7F39">
      <w:pPr>
        <w:spacing w:before="0" w:after="200" w:line="240" w:lineRule="auto"/>
        <w:jc w:val="center"/>
        <w:rPr>
          <w:sz w:val="20"/>
          <w:szCs w:val="20"/>
        </w:rPr>
      </w:pPr>
      <w:bookmarkStart w:id="80" w:name="bookmark=id.zbz4lm4jxvrh" w:colFirst="0" w:colLast="0"/>
      <w:bookmarkEnd w:id="80"/>
      <w:r>
        <w:rPr>
          <w:sz w:val="20"/>
          <w:szCs w:val="20"/>
        </w:rPr>
        <w:t>Figure 4.3 - openRDM functionalities</w:t>
      </w:r>
    </w:p>
    <w:p w14:paraId="5A2AAB74" w14:textId="77777777" w:rsidR="00D55A25" w:rsidRDefault="003E7F39">
      <w:pPr>
        <w:spacing w:before="0" w:after="120"/>
      </w:pPr>
      <w:r>
        <w:t>A demo instance of openRDM is available from some of the sites in the EGI Federation, so that users can test its functionality. Communities are then supported to install the service on their premises.</w:t>
      </w:r>
    </w:p>
    <w:p w14:paraId="3200695E" w14:textId="77777777" w:rsidR="00D55A25" w:rsidRDefault="003E7F39">
      <w:pPr>
        <w:spacing w:before="0" w:after="120"/>
      </w:pPr>
      <w:r>
        <w:t>openBIS combines a data management platform with a digital lab notebook and a sample and protocol management system. It enables scientists to meet the ever-increasing requirements from funding agencies, journals, and academic institutions to publish data according to the FAIR data principles – according to which data should be Findable, Accessible, Interoperable and Reusable. More details on openBIS are available on the online documentation</w:t>
      </w:r>
      <w:r>
        <w:rPr>
          <w:vertAlign w:val="superscript"/>
        </w:rPr>
        <w:footnoteReference w:id="94"/>
      </w:r>
      <w:r>
        <w:t>.</w:t>
      </w:r>
    </w:p>
    <w:p w14:paraId="54D70806" w14:textId="77777777" w:rsidR="00D55A25" w:rsidRDefault="003E7F39">
      <w:pPr>
        <w:pStyle w:val="Heading1"/>
        <w:numPr>
          <w:ilvl w:val="0"/>
          <w:numId w:val="11"/>
        </w:numPr>
        <w:rPr>
          <w:szCs w:val="40"/>
        </w:rPr>
      </w:pPr>
      <w:bookmarkStart w:id="81" w:name="_Ref99019589"/>
      <w:bookmarkStart w:id="82" w:name="_Ref99021541"/>
      <w:bookmarkStart w:id="83" w:name="_Ref99022929"/>
      <w:bookmarkStart w:id="84" w:name="_Toc99515048"/>
      <w:r>
        <w:lastRenderedPageBreak/>
        <w:t>Working with Compute</w:t>
      </w:r>
      <w:bookmarkEnd w:id="81"/>
      <w:bookmarkEnd w:id="82"/>
      <w:bookmarkEnd w:id="83"/>
      <w:bookmarkEnd w:id="84"/>
      <w:r>
        <w:t xml:space="preserve"> </w:t>
      </w:r>
    </w:p>
    <w:p w14:paraId="585BB5F4" w14:textId="0E7D6723" w:rsidR="00D55A25" w:rsidRDefault="003E7F39">
      <w:pPr>
        <w:spacing w:after="200"/>
      </w:pPr>
      <w:r>
        <w:t xml:space="preserve">Most scientific work researchers do </w:t>
      </w:r>
      <w:r w:rsidR="00D12F10">
        <w:t>include</w:t>
      </w:r>
      <w:r>
        <w:t xml:space="preserve"> computation. Could be the need to run a small analysis. Or a data reduction job that has to be repeated a million times on every measurement coming in from an ionosphere observation facility. Or a handful of cutting-edge simulations of climate models that each demand a huge number of compute cores. The EOSC Compute Platform provides a variety of compute services for each of these use cases, and you can choose the best compute tool for each application, be it CPU or GPU.</w:t>
      </w:r>
    </w:p>
    <w:p w14:paraId="5160416F" w14:textId="50421AB8" w:rsidR="00D55A25" w:rsidRDefault="003E7F39">
      <w:pPr>
        <w:spacing w:after="200"/>
      </w:pPr>
      <w:r>
        <w:t xml:space="preserve">A paradigm that works as well for compute as it does for storage is elasticity. Cloud elasticity means there is always room for one more processing core or storage volume: researcher’s simulations are not constrained to the fixed size of a cluster in their department’s </w:t>
      </w:r>
      <w:r w:rsidR="00D12F10">
        <w:t>basement but</w:t>
      </w:r>
      <w:r>
        <w:t xml:space="preserve"> can scale to however many cores are needed for the question being </w:t>
      </w:r>
      <w:r w:rsidR="00D12F10">
        <w:t>analysed</w:t>
      </w:r>
      <w:r>
        <w:t>.</w:t>
      </w:r>
    </w:p>
    <w:p w14:paraId="74BB1976" w14:textId="77777777" w:rsidR="00D55A25" w:rsidRDefault="003E7F39">
      <w:pPr>
        <w:spacing w:after="200"/>
      </w:pPr>
      <w:r>
        <w:t>The offer of compute services of EGI-ACE covers different types of applications and use cases: from customisable and elastic Virtual Machine based cloud to a fully managed distributed platform to run jobs. These are tightly integrated with the storage solutions described in the previous chapter and can be complemented with the advanced services described in the next chapter. From a technical point of view the Cloud and Container Compute offering of the EOSC Compute Platform relies on the EGI Federated Cloud Infrastructure</w:t>
      </w:r>
      <w:r>
        <w:rPr>
          <w:vertAlign w:val="superscript"/>
        </w:rPr>
        <w:footnoteReference w:id="95"/>
      </w:r>
      <w:r>
        <w:t>, an IaaS-type cloud, made of academic private clouds and virtualised resources and built around open standards. Its development is driven by requirements of the scientific community.</w:t>
      </w:r>
    </w:p>
    <w:p w14:paraId="48CCB16A" w14:textId="2F4FF8C0" w:rsidR="00D55A25" w:rsidRDefault="003E7F39">
      <w:pPr>
        <w:spacing w:after="200"/>
      </w:pPr>
      <w:r>
        <w:t xml:space="preserve">The EGI-ACE compute offer is summarized in </w:t>
      </w:r>
      <w:r w:rsidRPr="00E3743E">
        <w:rPr>
          <w:i/>
          <w:iCs/>
        </w:rPr>
        <w:t>Table 5.1.</w:t>
      </w:r>
    </w:p>
    <w:p w14:paraId="6FBEF88F" w14:textId="77777777" w:rsidR="00D55A25" w:rsidRPr="003E7F39" w:rsidRDefault="003E7F39">
      <w:pPr>
        <w:spacing w:before="0" w:after="100"/>
        <w:jc w:val="left"/>
      </w:pPr>
      <w:bookmarkStart w:id="85" w:name="bookmark=id.5lhx2l9oymls" w:colFirst="0" w:colLast="0"/>
      <w:bookmarkEnd w:id="85"/>
      <w:r w:rsidRPr="003E7F39">
        <w:t>Table 5.1 - Compute services in EGI-ACE</w:t>
      </w:r>
    </w:p>
    <w:tbl>
      <w:tblPr>
        <w:tblStyle w:val="aff1"/>
        <w:tblW w:w="9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653"/>
        <w:gridCol w:w="3546"/>
        <w:gridCol w:w="3970"/>
      </w:tblGrid>
      <w:tr w:rsidR="003E7F39" w:rsidRPr="003E7F39" w14:paraId="777E207B" w14:textId="77777777" w:rsidTr="003E7F39">
        <w:trPr>
          <w:tblHeader/>
        </w:trPr>
        <w:tc>
          <w:tcPr>
            <w:tcW w:w="1652" w:type="dxa"/>
            <w:shd w:val="clear" w:color="auto" w:fill="F2F2F2"/>
            <w:tcMar>
              <w:top w:w="100" w:type="dxa"/>
              <w:left w:w="100" w:type="dxa"/>
              <w:bottom w:w="100" w:type="dxa"/>
              <w:right w:w="100" w:type="dxa"/>
            </w:tcMar>
          </w:tcPr>
          <w:p w14:paraId="0C5289FA" w14:textId="77777777" w:rsidR="00D55A25" w:rsidRPr="003E7F39" w:rsidRDefault="003E7F39">
            <w:pPr>
              <w:widowControl w:val="0"/>
              <w:pBdr>
                <w:top w:val="nil"/>
                <w:left w:val="nil"/>
                <w:bottom w:val="nil"/>
                <w:right w:val="nil"/>
                <w:between w:val="nil"/>
              </w:pBdr>
              <w:spacing w:before="0" w:line="240" w:lineRule="auto"/>
              <w:jc w:val="left"/>
              <w:rPr>
                <w:b/>
              </w:rPr>
            </w:pPr>
            <w:r w:rsidRPr="003E7F39">
              <w:rPr>
                <w:b/>
              </w:rPr>
              <w:t>Type</w:t>
            </w:r>
          </w:p>
        </w:tc>
        <w:tc>
          <w:tcPr>
            <w:tcW w:w="3546" w:type="dxa"/>
            <w:shd w:val="clear" w:color="auto" w:fill="F2F2F2"/>
            <w:tcMar>
              <w:top w:w="100" w:type="dxa"/>
              <w:left w:w="100" w:type="dxa"/>
              <w:bottom w:w="100" w:type="dxa"/>
              <w:right w:w="100" w:type="dxa"/>
            </w:tcMar>
          </w:tcPr>
          <w:p w14:paraId="5583F165" w14:textId="77777777" w:rsidR="00D55A25" w:rsidRPr="003E7F39" w:rsidRDefault="003E7F39">
            <w:pPr>
              <w:widowControl w:val="0"/>
              <w:pBdr>
                <w:top w:val="nil"/>
                <w:left w:val="nil"/>
                <w:bottom w:val="nil"/>
                <w:right w:val="nil"/>
                <w:between w:val="nil"/>
              </w:pBdr>
              <w:spacing w:before="0" w:line="240" w:lineRule="auto"/>
              <w:jc w:val="left"/>
              <w:rPr>
                <w:b/>
              </w:rPr>
            </w:pPr>
            <w:r w:rsidRPr="003E7F39">
              <w:rPr>
                <w:b/>
              </w:rPr>
              <w:t>Description</w:t>
            </w:r>
          </w:p>
        </w:tc>
        <w:tc>
          <w:tcPr>
            <w:tcW w:w="3970" w:type="dxa"/>
            <w:shd w:val="clear" w:color="auto" w:fill="F2F2F2"/>
            <w:tcMar>
              <w:top w:w="100" w:type="dxa"/>
              <w:left w:w="100" w:type="dxa"/>
              <w:bottom w:w="100" w:type="dxa"/>
              <w:right w:w="100" w:type="dxa"/>
            </w:tcMar>
          </w:tcPr>
          <w:p w14:paraId="41D084A9" w14:textId="77777777" w:rsidR="00D55A25" w:rsidRPr="003E7F39" w:rsidRDefault="003E7F39">
            <w:pPr>
              <w:widowControl w:val="0"/>
              <w:pBdr>
                <w:top w:val="nil"/>
                <w:left w:val="nil"/>
                <w:bottom w:val="nil"/>
                <w:right w:val="nil"/>
                <w:between w:val="nil"/>
              </w:pBdr>
              <w:spacing w:before="0" w:line="240" w:lineRule="auto"/>
              <w:jc w:val="left"/>
              <w:rPr>
                <w:b/>
              </w:rPr>
            </w:pPr>
            <w:r w:rsidRPr="003E7F39">
              <w:rPr>
                <w:b/>
              </w:rPr>
              <w:t>Use Case</w:t>
            </w:r>
          </w:p>
        </w:tc>
      </w:tr>
      <w:tr w:rsidR="00D55A25" w14:paraId="10E42B25" w14:textId="77777777" w:rsidTr="003E7F39">
        <w:tc>
          <w:tcPr>
            <w:tcW w:w="1652" w:type="dxa"/>
            <w:shd w:val="clear" w:color="auto" w:fill="auto"/>
            <w:tcMar>
              <w:top w:w="100" w:type="dxa"/>
              <w:left w:w="100" w:type="dxa"/>
              <w:bottom w:w="100" w:type="dxa"/>
              <w:right w:w="100" w:type="dxa"/>
            </w:tcMar>
          </w:tcPr>
          <w:p w14:paraId="3CB10DC3" w14:textId="54E45ADA" w:rsidR="00D55A25" w:rsidRDefault="00C27B4D" w:rsidP="00C27B4D">
            <w:pPr>
              <w:widowControl w:val="0"/>
              <w:pBdr>
                <w:top w:val="nil"/>
                <w:left w:val="nil"/>
                <w:bottom w:val="nil"/>
                <w:right w:val="nil"/>
                <w:between w:val="nil"/>
              </w:pBdr>
              <w:spacing w:before="0" w:line="240" w:lineRule="auto"/>
            </w:pPr>
            <w:r w:rsidRPr="00C27B4D">
              <w:rPr>
                <w:u w:val="single"/>
              </w:rPr>
              <w:fldChar w:fldCharType="begin"/>
            </w:r>
            <w:r w:rsidRPr="00C27B4D">
              <w:rPr>
                <w:u w:val="single"/>
              </w:rPr>
              <w:instrText xml:space="preserve"> REF _Ref99024842 \h </w:instrText>
            </w:r>
            <w:r>
              <w:rPr>
                <w:u w:val="single"/>
              </w:rPr>
              <w:instrText xml:space="preserve"> \* MERGEFORMAT </w:instrText>
            </w:r>
            <w:r w:rsidRPr="00C27B4D">
              <w:rPr>
                <w:u w:val="single"/>
              </w:rPr>
            </w:r>
            <w:r w:rsidRPr="00C27B4D">
              <w:rPr>
                <w:u w:val="single"/>
              </w:rPr>
              <w:fldChar w:fldCharType="separate"/>
            </w:r>
            <w:r w:rsidR="00CD3AF0" w:rsidRPr="00CD3AF0">
              <w:rPr>
                <w:u w:val="single"/>
              </w:rPr>
              <w:t>Cloud Compute</w:t>
            </w:r>
            <w:r w:rsidRPr="00C27B4D">
              <w:rPr>
                <w:u w:val="single"/>
              </w:rPr>
              <w:fldChar w:fldCharType="end"/>
            </w:r>
          </w:p>
        </w:tc>
        <w:tc>
          <w:tcPr>
            <w:tcW w:w="3546" w:type="dxa"/>
            <w:shd w:val="clear" w:color="auto" w:fill="auto"/>
            <w:tcMar>
              <w:top w:w="100" w:type="dxa"/>
              <w:left w:w="100" w:type="dxa"/>
              <w:bottom w:w="100" w:type="dxa"/>
              <w:right w:w="100" w:type="dxa"/>
            </w:tcMar>
          </w:tcPr>
          <w:p w14:paraId="6F69CE13" w14:textId="77777777" w:rsidR="00D55A25" w:rsidRDefault="003E7F39">
            <w:pPr>
              <w:widowControl w:val="0"/>
              <w:pBdr>
                <w:top w:val="nil"/>
                <w:left w:val="nil"/>
                <w:bottom w:val="nil"/>
                <w:right w:val="nil"/>
                <w:between w:val="nil"/>
              </w:pBdr>
              <w:spacing w:before="0" w:line="240" w:lineRule="auto"/>
              <w:jc w:val="left"/>
            </w:pPr>
            <w:r>
              <w:t xml:space="preserve">Provides access to VM-based computing with associated storage. It delivers a customisable platform where users have complete control over the software and the supporting compute capacity. </w:t>
            </w:r>
          </w:p>
        </w:tc>
        <w:tc>
          <w:tcPr>
            <w:tcW w:w="3970" w:type="dxa"/>
            <w:shd w:val="clear" w:color="auto" w:fill="auto"/>
            <w:tcMar>
              <w:top w:w="100" w:type="dxa"/>
              <w:left w:w="100" w:type="dxa"/>
              <w:bottom w:w="100" w:type="dxa"/>
              <w:right w:w="100" w:type="dxa"/>
            </w:tcMar>
          </w:tcPr>
          <w:p w14:paraId="49139FBE" w14:textId="77777777" w:rsidR="00D55A25" w:rsidRDefault="003E7F39">
            <w:pPr>
              <w:widowControl w:val="0"/>
              <w:pBdr>
                <w:top w:val="nil"/>
                <w:left w:val="nil"/>
                <w:bottom w:val="nil"/>
                <w:right w:val="nil"/>
                <w:between w:val="nil"/>
              </w:pBdr>
              <w:spacing w:before="0" w:line="240" w:lineRule="auto"/>
              <w:jc w:val="left"/>
            </w:pPr>
            <w:r>
              <w:t>The flexibility of the computing platform enables a variety of workloads: user gateways or portals, interactive computing platforms and almost any kind of data- and/or compute-intensive workloads.</w:t>
            </w:r>
          </w:p>
        </w:tc>
      </w:tr>
      <w:tr w:rsidR="00D55A25" w14:paraId="6BE4FFEA" w14:textId="77777777" w:rsidTr="003E7F39">
        <w:tc>
          <w:tcPr>
            <w:tcW w:w="1652" w:type="dxa"/>
            <w:shd w:val="clear" w:color="auto" w:fill="EFEFEF"/>
            <w:tcMar>
              <w:top w:w="100" w:type="dxa"/>
              <w:left w:w="100" w:type="dxa"/>
              <w:bottom w:w="100" w:type="dxa"/>
              <w:right w:w="100" w:type="dxa"/>
            </w:tcMar>
          </w:tcPr>
          <w:p w14:paraId="1C57EC3B" w14:textId="52CB2D6E" w:rsidR="00D55A25" w:rsidRDefault="00C27B4D" w:rsidP="00C27B4D">
            <w:pPr>
              <w:widowControl w:val="0"/>
              <w:pBdr>
                <w:top w:val="nil"/>
                <w:left w:val="nil"/>
                <w:bottom w:val="nil"/>
                <w:right w:val="nil"/>
                <w:between w:val="nil"/>
              </w:pBdr>
              <w:spacing w:before="0" w:line="240" w:lineRule="auto"/>
            </w:pPr>
            <w:r w:rsidRPr="00C27B4D">
              <w:rPr>
                <w:u w:val="single"/>
              </w:rPr>
              <w:fldChar w:fldCharType="begin"/>
            </w:r>
            <w:r w:rsidRPr="00C27B4D">
              <w:rPr>
                <w:u w:val="single"/>
              </w:rPr>
              <w:instrText xml:space="preserve"> REF _Ref99024858 \h </w:instrText>
            </w:r>
            <w:r>
              <w:rPr>
                <w:u w:val="single"/>
              </w:rPr>
              <w:instrText xml:space="preserve"> \* MERGEFORMAT </w:instrText>
            </w:r>
            <w:r w:rsidRPr="00C27B4D">
              <w:rPr>
                <w:u w:val="single"/>
              </w:rPr>
            </w:r>
            <w:r w:rsidRPr="00C27B4D">
              <w:rPr>
                <w:u w:val="single"/>
              </w:rPr>
              <w:fldChar w:fldCharType="separate"/>
            </w:r>
            <w:r w:rsidR="00CD3AF0" w:rsidRPr="00CD3AF0">
              <w:rPr>
                <w:u w:val="single"/>
              </w:rPr>
              <w:t>Container Compute</w:t>
            </w:r>
            <w:r w:rsidRPr="00C27B4D">
              <w:rPr>
                <w:u w:val="single"/>
              </w:rPr>
              <w:fldChar w:fldCharType="end"/>
            </w:r>
          </w:p>
        </w:tc>
        <w:tc>
          <w:tcPr>
            <w:tcW w:w="3546" w:type="dxa"/>
            <w:shd w:val="clear" w:color="auto" w:fill="EFEFEF"/>
            <w:tcMar>
              <w:top w:w="100" w:type="dxa"/>
              <w:left w:w="100" w:type="dxa"/>
              <w:bottom w:w="100" w:type="dxa"/>
              <w:right w:w="100" w:type="dxa"/>
            </w:tcMar>
          </w:tcPr>
          <w:p w14:paraId="740E5957" w14:textId="77777777" w:rsidR="00D55A25" w:rsidRDefault="003E7F39">
            <w:pPr>
              <w:widowControl w:val="0"/>
              <w:pBdr>
                <w:top w:val="nil"/>
                <w:left w:val="nil"/>
                <w:bottom w:val="nil"/>
                <w:right w:val="nil"/>
                <w:between w:val="nil"/>
              </w:pBdr>
              <w:spacing w:before="0" w:line="240" w:lineRule="auto"/>
              <w:jc w:val="left"/>
            </w:pPr>
            <w:r>
              <w:t>Supports the execution of container applications on top of Cloud Compute.</w:t>
            </w:r>
          </w:p>
        </w:tc>
        <w:tc>
          <w:tcPr>
            <w:tcW w:w="3970" w:type="dxa"/>
            <w:shd w:val="clear" w:color="auto" w:fill="EFEFEF"/>
            <w:tcMar>
              <w:top w:w="100" w:type="dxa"/>
              <w:left w:w="100" w:type="dxa"/>
              <w:bottom w:w="100" w:type="dxa"/>
              <w:right w:w="100" w:type="dxa"/>
            </w:tcMar>
          </w:tcPr>
          <w:p w14:paraId="65864A80" w14:textId="77777777" w:rsidR="00D55A25" w:rsidRDefault="003E7F39">
            <w:pPr>
              <w:widowControl w:val="0"/>
              <w:pBdr>
                <w:top w:val="nil"/>
                <w:left w:val="nil"/>
                <w:bottom w:val="nil"/>
                <w:right w:val="nil"/>
                <w:between w:val="nil"/>
              </w:pBdr>
              <w:spacing w:before="0" w:line="240" w:lineRule="auto"/>
              <w:jc w:val="left"/>
            </w:pPr>
            <w:r>
              <w:t>It provides deployment of Kubernetes, a widely used container orchestrator, that allows users to run and manage container-based applications.</w:t>
            </w:r>
          </w:p>
        </w:tc>
      </w:tr>
      <w:tr w:rsidR="00D55A25" w14:paraId="405FBEC7" w14:textId="77777777" w:rsidTr="003E7F39">
        <w:tc>
          <w:tcPr>
            <w:tcW w:w="1652" w:type="dxa"/>
            <w:shd w:val="clear" w:color="auto" w:fill="auto"/>
            <w:tcMar>
              <w:top w:w="100" w:type="dxa"/>
              <w:left w:w="100" w:type="dxa"/>
              <w:bottom w:w="100" w:type="dxa"/>
              <w:right w:w="100" w:type="dxa"/>
            </w:tcMar>
          </w:tcPr>
          <w:p w14:paraId="4B3AB808" w14:textId="491F08C2" w:rsidR="00D55A25" w:rsidRDefault="00C27B4D" w:rsidP="00C27B4D">
            <w:pPr>
              <w:widowControl w:val="0"/>
              <w:pBdr>
                <w:top w:val="nil"/>
                <w:left w:val="nil"/>
                <w:bottom w:val="nil"/>
                <w:right w:val="nil"/>
                <w:between w:val="nil"/>
              </w:pBdr>
              <w:spacing w:before="0" w:line="240" w:lineRule="auto"/>
            </w:pPr>
            <w:r w:rsidRPr="00C27B4D">
              <w:rPr>
                <w:u w:val="single"/>
              </w:rPr>
              <w:fldChar w:fldCharType="begin"/>
            </w:r>
            <w:r w:rsidRPr="00C27B4D">
              <w:rPr>
                <w:u w:val="single"/>
              </w:rPr>
              <w:instrText xml:space="preserve"> REF _Ref99024872 \h </w:instrText>
            </w:r>
            <w:r>
              <w:rPr>
                <w:u w:val="single"/>
              </w:rPr>
              <w:instrText xml:space="preserve"> \* MERGEFORMAT </w:instrText>
            </w:r>
            <w:r w:rsidRPr="00C27B4D">
              <w:rPr>
                <w:u w:val="single"/>
              </w:rPr>
            </w:r>
            <w:r w:rsidRPr="00C27B4D">
              <w:rPr>
                <w:u w:val="single"/>
              </w:rPr>
              <w:fldChar w:fldCharType="separate"/>
            </w:r>
            <w:r w:rsidR="00CD3AF0" w:rsidRPr="00CD3AF0">
              <w:rPr>
                <w:u w:val="single"/>
              </w:rPr>
              <w:t>High Throughput Compute</w:t>
            </w:r>
            <w:r w:rsidRPr="00C27B4D">
              <w:rPr>
                <w:u w:val="single"/>
              </w:rPr>
              <w:fldChar w:fldCharType="end"/>
            </w:r>
          </w:p>
        </w:tc>
        <w:tc>
          <w:tcPr>
            <w:tcW w:w="3546" w:type="dxa"/>
            <w:shd w:val="clear" w:color="auto" w:fill="auto"/>
            <w:tcMar>
              <w:top w:w="100" w:type="dxa"/>
              <w:left w:w="100" w:type="dxa"/>
              <w:bottom w:w="100" w:type="dxa"/>
              <w:right w:w="100" w:type="dxa"/>
            </w:tcMar>
          </w:tcPr>
          <w:p w14:paraId="26B2E6D8" w14:textId="77777777" w:rsidR="00D55A25" w:rsidRDefault="003E7F39">
            <w:pPr>
              <w:widowControl w:val="0"/>
              <w:pBdr>
                <w:top w:val="nil"/>
                <w:left w:val="nil"/>
                <w:bottom w:val="nil"/>
                <w:right w:val="nil"/>
                <w:between w:val="nil"/>
              </w:pBdr>
              <w:spacing w:before="0" w:line="240" w:lineRule="auto"/>
              <w:jc w:val="left"/>
            </w:pPr>
            <w:r>
              <w:t xml:space="preserve">Provides access to large, shared Grid Computing systems for running computational jobs at </w:t>
            </w:r>
            <w:r>
              <w:lastRenderedPageBreak/>
              <w:t>scale.</w:t>
            </w:r>
          </w:p>
        </w:tc>
        <w:tc>
          <w:tcPr>
            <w:tcW w:w="3970" w:type="dxa"/>
            <w:shd w:val="clear" w:color="auto" w:fill="auto"/>
            <w:tcMar>
              <w:top w:w="100" w:type="dxa"/>
              <w:left w:w="100" w:type="dxa"/>
              <w:bottom w:w="100" w:type="dxa"/>
              <w:right w:w="100" w:type="dxa"/>
            </w:tcMar>
          </w:tcPr>
          <w:p w14:paraId="384EC170" w14:textId="77777777" w:rsidR="00D55A25" w:rsidRDefault="003E7F39">
            <w:pPr>
              <w:widowControl w:val="0"/>
              <w:pBdr>
                <w:top w:val="nil"/>
                <w:left w:val="nil"/>
                <w:bottom w:val="nil"/>
                <w:right w:val="nil"/>
                <w:between w:val="nil"/>
              </w:pBdr>
              <w:spacing w:before="0" w:line="240" w:lineRule="auto"/>
              <w:jc w:val="left"/>
            </w:pPr>
            <w:r>
              <w:lastRenderedPageBreak/>
              <w:t xml:space="preserve">Analysis of large datasets in an “embarrassingly parallel” fashion, i.e. by splitting the data into small pieces, </w:t>
            </w:r>
            <w:r>
              <w:lastRenderedPageBreak/>
              <w:t xml:space="preserve">and executing thousands, or even more independent computing tasks simultaneously, each processing one piece of data. </w:t>
            </w:r>
          </w:p>
        </w:tc>
      </w:tr>
      <w:tr w:rsidR="00D55A25" w14:paraId="4EA69339" w14:textId="77777777" w:rsidTr="003E7F39">
        <w:tc>
          <w:tcPr>
            <w:tcW w:w="1652" w:type="dxa"/>
            <w:shd w:val="clear" w:color="auto" w:fill="EFEFEF"/>
            <w:tcMar>
              <w:top w:w="100" w:type="dxa"/>
              <w:left w:w="100" w:type="dxa"/>
              <w:bottom w:w="100" w:type="dxa"/>
              <w:right w:w="100" w:type="dxa"/>
            </w:tcMar>
          </w:tcPr>
          <w:p w14:paraId="3426B102" w14:textId="24BC3E46" w:rsidR="00D55A25" w:rsidRDefault="00C27B4D" w:rsidP="00C27B4D">
            <w:pPr>
              <w:widowControl w:val="0"/>
              <w:pBdr>
                <w:top w:val="nil"/>
                <w:left w:val="nil"/>
                <w:bottom w:val="nil"/>
                <w:right w:val="nil"/>
                <w:between w:val="nil"/>
              </w:pBdr>
              <w:spacing w:before="0" w:line="240" w:lineRule="auto"/>
            </w:pPr>
            <w:r w:rsidRPr="00C27B4D">
              <w:rPr>
                <w:u w:val="single"/>
              </w:rPr>
              <w:fldChar w:fldCharType="begin"/>
            </w:r>
            <w:r w:rsidRPr="00C27B4D">
              <w:rPr>
                <w:u w:val="single"/>
              </w:rPr>
              <w:instrText xml:space="preserve"> REF _Ref99024886 \h </w:instrText>
            </w:r>
            <w:r>
              <w:rPr>
                <w:u w:val="single"/>
              </w:rPr>
              <w:instrText xml:space="preserve"> \* MERGEFORMAT </w:instrText>
            </w:r>
            <w:r w:rsidRPr="00C27B4D">
              <w:rPr>
                <w:u w:val="single"/>
              </w:rPr>
            </w:r>
            <w:r w:rsidRPr="00C27B4D">
              <w:rPr>
                <w:u w:val="single"/>
              </w:rPr>
              <w:fldChar w:fldCharType="separate"/>
            </w:r>
            <w:r w:rsidR="00CD3AF0" w:rsidRPr="00CD3AF0">
              <w:rPr>
                <w:u w:val="single"/>
              </w:rPr>
              <w:t>High Performance Compute</w:t>
            </w:r>
            <w:r w:rsidRPr="00C27B4D">
              <w:rPr>
                <w:u w:val="single"/>
              </w:rPr>
              <w:fldChar w:fldCharType="end"/>
            </w:r>
          </w:p>
        </w:tc>
        <w:tc>
          <w:tcPr>
            <w:tcW w:w="3546" w:type="dxa"/>
            <w:shd w:val="clear" w:color="auto" w:fill="EFEFEF"/>
            <w:tcMar>
              <w:top w:w="100" w:type="dxa"/>
              <w:left w:w="100" w:type="dxa"/>
              <w:bottom w:w="100" w:type="dxa"/>
              <w:right w:w="100" w:type="dxa"/>
            </w:tcMar>
          </w:tcPr>
          <w:p w14:paraId="4B6175F7" w14:textId="77777777" w:rsidR="00D55A25" w:rsidRDefault="003E7F39">
            <w:pPr>
              <w:widowControl w:val="0"/>
              <w:pBdr>
                <w:top w:val="nil"/>
                <w:left w:val="nil"/>
                <w:bottom w:val="nil"/>
                <w:right w:val="nil"/>
                <w:between w:val="nil"/>
              </w:pBdr>
              <w:spacing w:before="0" w:line="240" w:lineRule="auto"/>
              <w:jc w:val="left"/>
            </w:pPr>
            <w:r>
              <w:t>Supports highly optimized applications that need massively parallel computing with low latency and high bandwidth interconnection network.</w:t>
            </w:r>
          </w:p>
        </w:tc>
        <w:tc>
          <w:tcPr>
            <w:tcW w:w="3970" w:type="dxa"/>
            <w:shd w:val="clear" w:color="auto" w:fill="EFEFEF"/>
            <w:tcMar>
              <w:top w:w="100" w:type="dxa"/>
              <w:left w:w="100" w:type="dxa"/>
              <w:bottom w:w="100" w:type="dxa"/>
              <w:right w:w="100" w:type="dxa"/>
            </w:tcMar>
          </w:tcPr>
          <w:p w14:paraId="74F74F35" w14:textId="193B94BA" w:rsidR="00D55A25" w:rsidRDefault="003E7F39">
            <w:pPr>
              <w:widowControl w:val="0"/>
              <w:pBdr>
                <w:top w:val="nil"/>
                <w:left w:val="nil"/>
                <w:bottom w:val="nil"/>
                <w:right w:val="nil"/>
                <w:between w:val="nil"/>
              </w:pBdr>
              <w:spacing w:before="0" w:line="240" w:lineRule="auto"/>
              <w:jc w:val="left"/>
            </w:pPr>
            <w:r>
              <w:t>Complex computational problems using tightly coupled parallel processing: simulations, analysis of large datasets or AI/ML workloads. Typically these applications rely on MPI</w:t>
            </w:r>
            <w:r>
              <w:rPr>
                <w:vertAlign w:val="superscript"/>
              </w:rPr>
              <w:footnoteReference w:id="96"/>
            </w:r>
            <w:r>
              <w:t xml:space="preserve"> for supporting inter</w:t>
            </w:r>
            <w:r w:rsidR="00E86AE5">
              <w:t xml:space="preserve"> </w:t>
            </w:r>
            <w:r>
              <w:t>process communication.</w:t>
            </w:r>
          </w:p>
        </w:tc>
      </w:tr>
    </w:tbl>
    <w:p w14:paraId="676ACBFE" w14:textId="77777777" w:rsidR="00D55A25" w:rsidRDefault="003E7F39">
      <w:r>
        <w:t>For all these services, resources can be scaled (within a single provider or using multiple providers in a coordinated fashion) to meet your research needs. Some of the EGI-ACE providers include in these offerings GPUs for accelerating your computations.</w:t>
      </w:r>
    </w:p>
    <w:p w14:paraId="0720CAC2" w14:textId="77777777" w:rsidR="00D55A25" w:rsidRDefault="003E7F39">
      <w:pPr>
        <w:pStyle w:val="Heading2"/>
        <w:numPr>
          <w:ilvl w:val="1"/>
          <w:numId w:val="11"/>
        </w:numPr>
      </w:pPr>
      <w:bookmarkStart w:id="86" w:name="_Ref99025023"/>
      <w:bookmarkStart w:id="87" w:name="_Ref99025266"/>
      <w:bookmarkStart w:id="88" w:name="_Ref99025480"/>
      <w:bookmarkStart w:id="89" w:name="_Toc99515049"/>
      <w:r>
        <w:t>Software Distribution</w:t>
      </w:r>
      <w:bookmarkEnd w:id="86"/>
      <w:bookmarkEnd w:id="87"/>
      <w:bookmarkEnd w:id="88"/>
      <w:bookmarkEnd w:id="89"/>
    </w:p>
    <w:p w14:paraId="100F3525" w14:textId="77777777" w:rsidR="00D55A25" w:rsidRDefault="003E7F39">
      <w:r>
        <w:t xml:space="preserve">Before running your applications, you need to bring your software to the EOSC Computing Platform. EGI-ACE provides two software distribution services to make it possible: the CernVM File System and the EGI Applications Database. </w:t>
      </w:r>
    </w:p>
    <w:p w14:paraId="3276768D" w14:textId="77777777" w:rsidR="00D55A25" w:rsidRDefault="003E7F39">
      <w:pPr>
        <w:rPr>
          <w:highlight w:val="white"/>
        </w:rPr>
      </w:pPr>
      <w:bookmarkStart w:id="90" w:name="bookmark=id.hz2y0zm6gf9c" w:colFirst="0" w:colLast="0"/>
      <w:bookmarkEnd w:id="90"/>
      <w:r>
        <w:rPr>
          <w:shd w:val="clear" w:color="auto" w:fill="FCFCFC"/>
        </w:rPr>
        <w:t>The CernVM-File System (CernVM-FS or CVMFS)</w:t>
      </w:r>
      <w:r>
        <w:rPr>
          <w:shd w:val="clear" w:color="auto" w:fill="FCFCFC"/>
          <w:vertAlign w:val="superscript"/>
        </w:rPr>
        <w:footnoteReference w:id="97"/>
      </w:r>
      <w:r>
        <w:rPr>
          <w:shd w:val="clear" w:color="auto" w:fill="FCFCFC"/>
        </w:rPr>
        <w:t xml:space="preserve"> provides a scalable, reliable, performant and low- maintenance software distribution service. It is available as a POSIX read-only file system in user space and mounted in </w:t>
      </w:r>
      <w:r>
        <w:rPr>
          <w:rFonts w:ascii="Courier New" w:eastAsia="Courier New" w:hAnsi="Courier New" w:cs="Courier New"/>
          <w:color w:val="E74C3C"/>
          <w:highlight w:val="white"/>
        </w:rPr>
        <w:t>/cvmfs</w:t>
      </w:r>
      <w:r>
        <w:rPr>
          <w:shd w:val="clear" w:color="auto" w:fill="FCFCFC"/>
        </w:rPr>
        <w:t xml:space="preserve"> at all the HTC providers of EGI and can be configured as needed on Cloud Compute providers. User communities can upload their software in the </w:t>
      </w:r>
      <w:r>
        <w:rPr>
          <w:highlight w:val="white"/>
        </w:rPr>
        <w:t>repository management service</w:t>
      </w:r>
      <w:r>
        <w:rPr>
          <w:highlight w:val="white"/>
          <w:vertAlign w:val="superscript"/>
        </w:rPr>
        <w:footnoteReference w:id="98"/>
      </w:r>
      <w:r>
        <w:rPr>
          <w:highlight w:val="white"/>
        </w:rPr>
        <w:t>, which provides a single place for users to publish their software, and a global network replica servers make this software instantly available on compute resources around the infrastructure.</w:t>
      </w:r>
    </w:p>
    <w:p w14:paraId="05AEDC36" w14:textId="056F1202" w:rsidR="00D55A25" w:rsidRDefault="003E7F39">
      <w:bookmarkStart w:id="91" w:name="bookmark=id.coj9opmx8hr8" w:colFirst="0" w:colLast="0"/>
      <w:bookmarkEnd w:id="91"/>
      <w:r>
        <w:t>The EGI Applications Database (AppDB)</w:t>
      </w:r>
      <w:r>
        <w:rPr>
          <w:vertAlign w:val="superscript"/>
        </w:rPr>
        <w:footnoteReference w:id="99"/>
      </w:r>
      <w:r>
        <w:t xml:space="preserve"> delivers a public software catalog</w:t>
      </w:r>
      <w:r w:rsidR="00E86AE5">
        <w:t>ue</w:t>
      </w:r>
      <w:r>
        <w:t xml:space="preserve">, aiming at providing end users with easy to find scientific software and ease of use for cloud VM deployment. Any EGI user can upload their software in the form of Virtual Machine images to AppDB. Communities select from those VM images which ones to </w:t>
      </w:r>
      <w:r w:rsidR="00E86AE5">
        <w:t>support,</w:t>
      </w:r>
      <w:r>
        <w:t xml:space="preserve"> and providers will download and make them available for users automatically. AppDB provides a user-friendly interface for registering the VM images, managing the </w:t>
      </w:r>
      <w:r w:rsidR="00E86AE5">
        <w:t>community endorsed</w:t>
      </w:r>
      <w:r>
        <w:t xml:space="preserve"> VM images and to discover the availability of those images at the distributed computing providers. The workflow in EGI AppDB is depicted in </w:t>
      </w:r>
      <w:r w:rsidRPr="00E3743E">
        <w:rPr>
          <w:i/>
          <w:iCs/>
        </w:rPr>
        <w:t>Figure 5.1</w:t>
      </w:r>
      <w:r>
        <w:t>.</w:t>
      </w:r>
    </w:p>
    <w:p w14:paraId="2042C70E" w14:textId="18EDDAF3" w:rsidR="00D55A25" w:rsidRDefault="006F4B19">
      <w:pPr>
        <w:keepNext/>
        <w:spacing w:before="0"/>
        <w:jc w:val="center"/>
      </w:pPr>
      <w:r>
        <w:rPr>
          <w:noProof/>
          <w:color w:val="000000"/>
          <w:bdr w:val="none" w:sz="0" w:space="0" w:color="auto" w:frame="1"/>
        </w:rPr>
        <w:lastRenderedPageBreak/>
        <w:drawing>
          <wp:inline distT="0" distB="0" distL="0" distR="0" wp14:anchorId="7E8F3426" wp14:editId="51C08D58">
            <wp:extent cx="5731510" cy="5217160"/>
            <wp:effectExtent l="0" t="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5217160"/>
                    </a:xfrm>
                    <a:prstGeom prst="rect">
                      <a:avLst/>
                    </a:prstGeom>
                    <a:noFill/>
                    <a:ln>
                      <a:noFill/>
                    </a:ln>
                  </pic:spPr>
                </pic:pic>
              </a:graphicData>
            </a:graphic>
          </wp:inline>
        </w:drawing>
      </w:r>
    </w:p>
    <w:p w14:paraId="3CDB29D8" w14:textId="77777777" w:rsidR="00D55A25" w:rsidRDefault="003E7F39">
      <w:pPr>
        <w:spacing w:after="200" w:line="240" w:lineRule="auto"/>
        <w:jc w:val="center"/>
        <w:rPr>
          <w:sz w:val="24"/>
          <w:szCs w:val="24"/>
        </w:rPr>
      </w:pPr>
      <w:bookmarkStart w:id="92" w:name="bookmark=id.vcaa2f8xpm76" w:colFirst="0" w:colLast="0"/>
      <w:bookmarkEnd w:id="92"/>
      <w:r>
        <w:rPr>
          <w:sz w:val="20"/>
          <w:szCs w:val="20"/>
        </w:rPr>
        <w:t>Figure 5.1 - AppDB Software distribution components</w:t>
      </w:r>
    </w:p>
    <w:p w14:paraId="3EE1216E" w14:textId="0EF96251" w:rsidR="00D55A25" w:rsidRDefault="003E7F39">
      <w:r>
        <w:t>Besides those services, EGI-ACE also provides a curated list of software packages for infrastructure operators to deploy the software products that power the EOSC Compute Platform: the Unified Middleware Distribution (UMD) and Cloud Middleware Distribution (CMD). The software included in these repositories</w:t>
      </w:r>
      <w:r>
        <w:rPr>
          <w:vertAlign w:val="superscript"/>
        </w:rPr>
        <w:footnoteReference w:id="100"/>
      </w:r>
      <w:r>
        <w:t xml:space="preserve"> goes through a quality assurance process to ensure that new versions of the software </w:t>
      </w:r>
      <w:r w:rsidR="00E86AE5">
        <w:t>meet</w:t>
      </w:r>
      <w:r>
        <w:t xml:space="preserve"> the requirements for production in the global infrastructure. </w:t>
      </w:r>
    </w:p>
    <w:p w14:paraId="5DCC4A42" w14:textId="77777777" w:rsidR="00D55A25" w:rsidRDefault="003E7F39">
      <w:pPr>
        <w:pStyle w:val="Heading2"/>
        <w:numPr>
          <w:ilvl w:val="1"/>
          <w:numId w:val="11"/>
        </w:numPr>
      </w:pPr>
      <w:bookmarkStart w:id="93" w:name="_Ref99023759"/>
      <w:bookmarkStart w:id="94" w:name="_Ref99024842"/>
      <w:bookmarkStart w:id="95" w:name="_Toc99515050"/>
      <w:r>
        <w:t>Cloud Compute</w:t>
      </w:r>
      <w:bookmarkEnd w:id="93"/>
      <w:bookmarkEnd w:id="94"/>
      <w:bookmarkEnd w:id="95"/>
    </w:p>
    <w:p w14:paraId="0149A2E4" w14:textId="77777777" w:rsidR="00D55A25" w:rsidRDefault="003E7F39">
      <w:r>
        <w:t>The foundational compute service in EGI-ACE is Cloud Compute</w:t>
      </w:r>
      <w:r>
        <w:rPr>
          <w:vertAlign w:val="superscript"/>
        </w:rPr>
        <w:footnoteReference w:id="101"/>
      </w:r>
      <w:r>
        <w:t xml:space="preserve">, which allows researchers to deploy and scale Virtual Machines (VMs) on-demand. It offers computational </w:t>
      </w:r>
      <w:r>
        <w:lastRenderedPageBreak/>
        <w:t>resources in a secure and isolated environment, controlled via APIs, without the overhead of managing physical servers.</w:t>
      </w:r>
    </w:p>
    <w:p w14:paraId="00FAC14D" w14:textId="78E6E196" w:rsidR="00D55A25" w:rsidRDefault="003E7F39">
      <w:r>
        <w:t xml:space="preserve">Although the compute resources in EGI-ACE are provided by independent resource centers member of the EGI Federated Cloud, once you gain access to the EOSC Cloud Compute platform (see </w:t>
      </w:r>
      <w:r>
        <w:rPr>
          <w:color w:val="1155CC"/>
          <w:u w:val="single"/>
        </w:rPr>
        <w:t xml:space="preserve">Section </w:t>
      </w:r>
      <w:r w:rsidR="00E86AE5">
        <w:rPr>
          <w:color w:val="1155CC"/>
          <w:u w:val="single"/>
        </w:rPr>
        <w:fldChar w:fldCharType="begin"/>
      </w:r>
      <w:r w:rsidR="00E86AE5">
        <w:rPr>
          <w:color w:val="1155CC"/>
          <w:u w:val="single"/>
        </w:rPr>
        <w:instrText xml:space="preserve"> REF _Ref99025008 \r \h </w:instrText>
      </w:r>
      <w:r w:rsidR="00E86AE5">
        <w:rPr>
          <w:color w:val="1155CC"/>
          <w:u w:val="single"/>
        </w:rPr>
      </w:r>
      <w:r w:rsidR="00E86AE5">
        <w:rPr>
          <w:color w:val="1155CC"/>
          <w:u w:val="single"/>
        </w:rPr>
        <w:fldChar w:fldCharType="separate"/>
      </w:r>
      <w:r w:rsidR="00CD3AF0">
        <w:rPr>
          <w:color w:val="1155CC"/>
          <w:u w:val="single"/>
        </w:rPr>
        <w:t>2</w:t>
      </w:r>
      <w:r w:rsidR="00E86AE5">
        <w:rPr>
          <w:color w:val="1155CC"/>
          <w:u w:val="single"/>
        </w:rPr>
        <w:fldChar w:fldCharType="end"/>
      </w:r>
      <w:r>
        <w:t>), you can access all resources, irrespective of which provider is hosting them, using the same identity.</w:t>
      </w:r>
    </w:p>
    <w:p w14:paraId="2ED64A7E" w14:textId="7A038AFF" w:rsidR="00D55A25" w:rsidRDefault="003E7F39">
      <w:pPr>
        <w:spacing w:after="120"/>
      </w:pPr>
      <w:r>
        <w:t xml:space="preserve">The Cloud Compute service in EGI-ACE supports executing multiple kinds of compute- and data-intensive workloads (both batch and interactive), hosting long-running services (e.g. web servers, databases, or applications servers), and creating disposable testing and development environments on VMs. You can select the hardware configurations (CPU, memory, GPU, disk) for your VMs. You can also run any Operating System or application, by leveraging the VM images and available applications from the software distribution services described in the </w:t>
      </w:r>
      <w:r>
        <w:rPr>
          <w:color w:val="1155CC"/>
          <w:u w:val="single"/>
        </w:rPr>
        <w:t xml:space="preserve">Section </w:t>
      </w:r>
      <w:r w:rsidR="00E86AE5">
        <w:rPr>
          <w:color w:val="1155CC"/>
          <w:u w:val="single"/>
        </w:rPr>
        <w:fldChar w:fldCharType="begin"/>
      </w:r>
      <w:r w:rsidR="00E86AE5">
        <w:rPr>
          <w:color w:val="1155CC"/>
          <w:u w:val="single"/>
        </w:rPr>
        <w:instrText xml:space="preserve"> REF _Ref99025023 \r \h </w:instrText>
      </w:r>
      <w:r w:rsidR="00E86AE5">
        <w:rPr>
          <w:color w:val="1155CC"/>
          <w:u w:val="single"/>
        </w:rPr>
      </w:r>
      <w:r w:rsidR="00E86AE5">
        <w:rPr>
          <w:color w:val="1155CC"/>
          <w:u w:val="single"/>
        </w:rPr>
        <w:fldChar w:fldCharType="separate"/>
      </w:r>
      <w:r w:rsidR="00CD3AF0">
        <w:rPr>
          <w:color w:val="1155CC"/>
          <w:u w:val="single"/>
        </w:rPr>
        <w:t>5.1</w:t>
      </w:r>
      <w:r w:rsidR="00E86AE5">
        <w:rPr>
          <w:color w:val="1155CC"/>
          <w:u w:val="single"/>
        </w:rPr>
        <w:fldChar w:fldCharType="end"/>
      </w:r>
      <w:r>
        <w:t>.</w:t>
      </w:r>
    </w:p>
    <w:p w14:paraId="6DF4867E" w14:textId="7530308A" w:rsidR="00D55A25" w:rsidRDefault="003E7F39">
      <w:r>
        <w:t xml:space="preserve">When scientific projects need different computing power at different moments in time, the number of VMs can be automatically scaled, both up and down, to meet demand, by employing an elastic computing cluster (see </w:t>
      </w:r>
      <w:r>
        <w:rPr>
          <w:color w:val="1155CC"/>
          <w:u w:val="single"/>
        </w:rPr>
        <w:t xml:space="preserve">Section </w:t>
      </w:r>
      <w:r w:rsidR="00E86AE5">
        <w:rPr>
          <w:color w:val="1155CC"/>
          <w:u w:val="single"/>
        </w:rPr>
        <w:fldChar w:fldCharType="begin"/>
      </w:r>
      <w:r w:rsidR="00E86AE5">
        <w:rPr>
          <w:color w:val="1155CC"/>
          <w:u w:val="single"/>
        </w:rPr>
        <w:instrText xml:space="preserve"> REF _Ref99025043 \r \h </w:instrText>
      </w:r>
      <w:r w:rsidR="00E86AE5">
        <w:rPr>
          <w:color w:val="1155CC"/>
          <w:u w:val="single"/>
        </w:rPr>
      </w:r>
      <w:r w:rsidR="00E86AE5">
        <w:rPr>
          <w:color w:val="1155CC"/>
          <w:u w:val="single"/>
        </w:rPr>
        <w:fldChar w:fldCharType="separate"/>
      </w:r>
      <w:r w:rsidR="00CD3AF0">
        <w:rPr>
          <w:color w:val="1155CC"/>
          <w:u w:val="single"/>
        </w:rPr>
        <w:t>6.3.2</w:t>
      </w:r>
      <w:r w:rsidR="00E86AE5">
        <w:rPr>
          <w:color w:val="1155CC"/>
          <w:u w:val="single"/>
        </w:rPr>
        <w:fldChar w:fldCharType="end"/>
      </w:r>
      <w:r>
        <w:t>).</w:t>
      </w:r>
    </w:p>
    <w:p w14:paraId="58D8829A" w14:textId="59843C9D" w:rsidR="00D55A25" w:rsidRDefault="003E7F39">
      <w:r>
        <w:t xml:space="preserve">Working with VMs is easy, you can use a graphical user interface (GUI) of an orchestrator, e.g. Infrastructure Manager (see </w:t>
      </w:r>
      <w:r>
        <w:rPr>
          <w:color w:val="1155CC"/>
          <w:u w:val="single"/>
        </w:rPr>
        <w:t xml:space="preserve">Section </w:t>
      </w:r>
      <w:r w:rsidR="00E86AE5">
        <w:rPr>
          <w:color w:val="1155CC"/>
          <w:u w:val="single"/>
        </w:rPr>
        <w:fldChar w:fldCharType="begin"/>
      </w:r>
      <w:r w:rsidR="00E86AE5">
        <w:rPr>
          <w:color w:val="1155CC"/>
          <w:u w:val="single"/>
        </w:rPr>
        <w:instrText xml:space="preserve"> REF _Ref99025058 \r \h </w:instrText>
      </w:r>
      <w:r w:rsidR="00E86AE5">
        <w:rPr>
          <w:color w:val="1155CC"/>
          <w:u w:val="single"/>
        </w:rPr>
      </w:r>
      <w:r w:rsidR="00E86AE5">
        <w:rPr>
          <w:color w:val="1155CC"/>
          <w:u w:val="single"/>
        </w:rPr>
        <w:fldChar w:fldCharType="separate"/>
      </w:r>
      <w:r w:rsidR="00CD3AF0">
        <w:rPr>
          <w:color w:val="1155CC"/>
          <w:u w:val="single"/>
        </w:rPr>
        <w:t>6.3.1</w:t>
      </w:r>
      <w:r w:rsidR="00E86AE5">
        <w:rPr>
          <w:color w:val="1155CC"/>
          <w:u w:val="single"/>
        </w:rPr>
        <w:fldChar w:fldCharType="end"/>
      </w:r>
      <w:r>
        <w:t>), to create new virtual servers, attach some block storage to them, and enclose them within custom-designed Virtual Networks (VNs)</w:t>
      </w:r>
      <w:r>
        <w:rPr>
          <w:vertAlign w:val="superscript"/>
        </w:rPr>
        <w:footnoteReference w:id="102"/>
      </w:r>
      <w:r>
        <w:t xml:space="preserve"> that include built-in firewalls to add layers of protection. A few clicks and minutes later you will be able to access the machine via Secure Shell (SSH) and begin running software or importing data.</w:t>
      </w:r>
    </w:p>
    <w:p w14:paraId="051722B1" w14:textId="77777777" w:rsidR="00D55A25" w:rsidRDefault="003E7F39">
      <w:r>
        <w:t>While all the above can be conveniently done from a GUI, nearly everything can also be done via a command line interface (CLI)</w:t>
      </w:r>
      <w:r>
        <w:rPr>
          <w:vertAlign w:val="superscript"/>
        </w:rPr>
        <w:footnoteReference w:id="103"/>
      </w:r>
      <w:r>
        <w:t xml:space="preserve"> or an Application Programming Interface (API). This means that repetitive tasks or complex architectures can be turned into shell scripts.</w:t>
      </w:r>
    </w:p>
    <w:p w14:paraId="639AA47C" w14:textId="77777777" w:rsidR="00D55A25" w:rsidRDefault="003E7F39">
      <w:r>
        <w:t>Creating VMs happens so often in EGI-ACE that tools were developed to capture the provisioning of these VMs and allow you to recreate them in a flash, in a deterministic and repeatable way, using an Infrastructure-as-Code (IaC) approach. Automating this activity will help you to not forget important configuration (e.g. the size and hardware resources needed) or steps (e.g. making sure your datasets are attached to your VMs). Automation also makes it easier to share scientific pipelines with collaborators.</w:t>
      </w:r>
    </w:p>
    <w:p w14:paraId="3EA50E20" w14:textId="77777777" w:rsidR="00D55A25" w:rsidRDefault="003E7F39">
      <w:r>
        <w:t>When you need to refer to your VMs using human-readable, memorable names instead of IP numbers, the Dynamic DNS</w:t>
      </w:r>
      <w:r>
        <w:rPr>
          <w:vertAlign w:val="superscript"/>
        </w:rPr>
        <w:footnoteReference w:id="104"/>
      </w:r>
      <w:r>
        <w:t xml:space="preserve"> service of EGI-ACE allows you to register your domain names, which can then be dynamically updated by your VMs to point to themselves, ensuring you have meaningful, always up-to-date domain names for all the services and endpoints of your application</w:t>
      </w:r>
      <w:r>
        <w:rPr>
          <w:vertAlign w:val="superscript"/>
        </w:rPr>
        <w:footnoteReference w:id="105"/>
      </w:r>
      <w:r>
        <w:t xml:space="preserve">. This also allows you to simplify the configuration of </w:t>
      </w:r>
      <w:r>
        <w:lastRenderedPageBreak/>
        <w:t>clients/servers, to freely move VMs between sites without disrupting clients, and to request certificates that remain valid even when the VMs are moved to another site.</w:t>
      </w:r>
    </w:p>
    <w:p w14:paraId="5D1BBCBD" w14:textId="77777777" w:rsidR="00D55A25" w:rsidRDefault="003E7F39">
      <w:r>
        <w:t>For more information about Cloud Compute, please check out its documentation</w:t>
      </w:r>
      <w:r>
        <w:rPr>
          <w:vertAlign w:val="superscript"/>
        </w:rPr>
        <w:footnoteReference w:id="106"/>
      </w:r>
      <w:r>
        <w:t xml:space="preserve"> or the tutorial on how to create your first VM</w:t>
      </w:r>
      <w:r>
        <w:rPr>
          <w:vertAlign w:val="superscript"/>
        </w:rPr>
        <w:footnoteReference w:id="107"/>
      </w:r>
      <w:r>
        <w:t>.</w:t>
      </w:r>
    </w:p>
    <w:p w14:paraId="0C2473B5" w14:textId="77777777" w:rsidR="00D55A25" w:rsidRDefault="003E7F39">
      <w:pPr>
        <w:pStyle w:val="Heading2"/>
        <w:numPr>
          <w:ilvl w:val="1"/>
          <w:numId w:val="11"/>
        </w:numPr>
      </w:pPr>
      <w:bookmarkStart w:id="96" w:name="_Ref99023777"/>
      <w:bookmarkStart w:id="97" w:name="_Ref99024858"/>
      <w:bookmarkStart w:id="98" w:name="_Toc99515051"/>
      <w:r>
        <w:t>Container Compute</w:t>
      </w:r>
      <w:bookmarkEnd w:id="96"/>
      <w:bookmarkEnd w:id="97"/>
      <w:bookmarkEnd w:id="98"/>
    </w:p>
    <w:p w14:paraId="6D77A072" w14:textId="77777777" w:rsidR="00D55A25" w:rsidRDefault="003E7F39">
      <w:r>
        <w:t>The Container Compute</w:t>
      </w:r>
      <w:r>
        <w:rPr>
          <w:vertAlign w:val="superscript"/>
        </w:rPr>
        <w:footnoteReference w:id="108"/>
      </w:r>
      <w:r>
        <w:t xml:space="preserve"> service in EGI-ACE lets you deploy, run, and manage Docker</w:t>
      </w:r>
      <w:r>
        <w:rPr>
          <w:vertAlign w:val="superscript"/>
        </w:rPr>
        <w:footnoteReference w:id="109"/>
      </w:r>
      <w:r>
        <w:t xml:space="preserve"> containers. Containers easily package an application's code, configurations, and dependencies into simple building blocks. They allow applications to be deployed quickly, reliably and consistently, regardless of the environment where they will run.</w:t>
      </w:r>
    </w:p>
    <w:p w14:paraId="21533060" w14:textId="77777777" w:rsidR="00D55A25" w:rsidRDefault="003E7F39">
      <w:r>
        <w:t>There are multiple ways to run your containerized workloads in EGI-ACE:</w:t>
      </w:r>
    </w:p>
    <w:p w14:paraId="0F738934" w14:textId="137F1652" w:rsidR="00D55A25" w:rsidRDefault="003E7F39">
      <w:pPr>
        <w:numPr>
          <w:ilvl w:val="0"/>
          <w:numId w:val="3"/>
        </w:numPr>
      </w:pPr>
      <w:r>
        <w:rPr>
          <w:b/>
        </w:rPr>
        <w:t>Manually on a single VM</w:t>
      </w:r>
      <w:r>
        <w:t xml:space="preserve">, by creating a VM where you can execute your container. This is facilitated by VM images in the </w:t>
      </w:r>
      <w:r w:rsidR="00851318" w:rsidRPr="00F90DF3">
        <w:rPr>
          <w:color w:val="1155CC"/>
          <w:u w:val="single"/>
        </w:rPr>
        <w:fldChar w:fldCharType="begin"/>
      </w:r>
      <w:r w:rsidR="00851318" w:rsidRPr="00F90DF3">
        <w:rPr>
          <w:u w:val="single"/>
        </w:rPr>
        <w:instrText xml:space="preserve"> REF _Ref99025266 \h </w:instrText>
      </w:r>
      <w:r w:rsidR="00F90DF3" w:rsidRPr="00F90DF3">
        <w:rPr>
          <w:color w:val="1155CC"/>
          <w:u w:val="single"/>
        </w:rPr>
        <w:instrText xml:space="preserve"> \* MERGEFORMAT </w:instrText>
      </w:r>
      <w:r w:rsidR="00851318" w:rsidRPr="00F90DF3">
        <w:rPr>
          <w:color w:val="1155CC"/>
          <w:u w:val="single"/>
        </w:rPr>
      </w:r>
      <w:r w:rsidR="00851318" w:rsidRPr="00F90DF3">
        <w:rPr>
          <w:color w:val="1155CC"/>
          <w:u w:val="single"/>
        </w:rPr>
        <w:fldChar w:fldCharType="separate"/>
      </w:r>
      <w:r w:rsidR="00CD3AF0" w:rsidRPr="00CD3AF0">
        <w:rPr>
          <w:u w:val="single"/>
        </w:rPr>
        <w:t>Software Distribution</w:t>
      </w:r>
      <w:r w:rsidR="00851318" w:rsidRPr="00F90DF3">
        <w:rPr>
          <w:color w:val="1155CC"/>
          <w:u w:val="single"/>
        </w:rPr>
        <w:fldChar w:fldCharType="end"/>
      </w:r>
      <w:r>
        <w:t xml:space="preserve"> with pre-installed Docker software.</w:t>
      </w:r>
    </w:p>
    <w:p w14:paraId="5E633774" w14:textId="77777777" w:rsidR="00D55A25" w:rsidRDefault="003E7F39">
      <w:pPr>
        <w:numPr>
          <w:ilvl w:val="0"/>
          <w:numId w:val="3"/>
        </w:numPr>
        <w:spacing w:before="0"/>
      </w:pPr>
      <w:r>
        <w:rPr>
          <w:b/>
        </w:rPr>
        <w:t>Manually on multiple VMs</w:t>
      </w:r>
      <w:r>
        <w:t>, by creating multiple VMs and deploying a container orchestrator (e.g. Kubernetes). This is facilitated by VM images with pre-installed Kubernetes software.</w:t>
      </w:r>
    </w:p>
    <w:p w14:paraId="1F533363" w14:textId="3477549C" w:rsidR="00D55A25" w:rsidRDefault="003E7F39">
      <w:pPr>
        <w:numPr>
          <w:ilvl w:val="0"/>
          <w:numId w:val="3"/>
        </w:numPr>
        <w:spacing w:before="0"/>
      </w:pPr>
      <w:r>
        <w:rPr>
          <w:b/>
        </w:rPr>
        <w:t>Automatically on elastic compute clusters</w:t>
      </w:r>
      <w:r>
        <w:t xml:space="preserve">, by employing one of the orchestrators (see </w:t>
      </w:r>
      <w:r>
        <w:rPr>
          <w:color w:val="1155CC"/>
          <w:u w:val="single"/>
        </w:rPr>
        <w:t xml:space="preserve">Section </w:t>
      </w:r>
      <w:r w:rsidR="00E86AE5">
        <w:rPr>
          <w:color w:val="1155CC"/>
          <w:u w:val="single"/>
        </w:rPr>
        <w:fldChar w:fldCharType="begin"/>
      </w:r>
      <w:r w:rsidR="00E86AE5">
        <w:rPr>
          <w:color w:val="1155CC"/>
          <w:u w:val="single"/>
        </w:rPr>
        <w:instrText xml:space="preserve"> REF _Ref99025106 \r \h </w:instrText>
      </w:r>
      <w:r w:rsidR="00E86AE5">
        <w:rPr>
          <w:color w:val="1155CC"/>
          <w:u w:val="single"/>
        </w:rPr>
      </w:r>
      <w:r w:rsidR="00E86AE5">
        <w:rPr>
          <w:color w:val="1155CC"/>
          <w:u w:val="single"/>
        </w:rPr>
        <w:fldChar w:fldCharType="separate"/>
      </w:r>
      <w:r w:rsidR="00CD3AF0">
        <w:rPr>
          <w:color w:val="1155CC"/>
          <w:u w:val="single"/>
        </w:rPr>
        <w:t>6.3</w:t>
      </w:r>
      <w:r w:rsidR="00E86AE5">
        <w:rPr>
          <w:color w:val="1155CC"/>
          <w:u w:val="single"/>
        </w:rPr>
        <w:fldChar w:fldCharType="end"/>
      </w:r>
      <w:r>
        <w:t xml:space="preserve">) supported in EGI-ACE. This approach will not only automatically provision the VMs needed to run your containerized </w:t>
      </w:r>
      <w:r w:rsidR="00E86AE5">
        <w:t>workload but</w:t>
      </w:r>
      <w:r>
        <w:t xml:space="preserve"> can also automatically resize the cluster that runs your workload to match demand. It can even run your workload on clusters that span more than a single IaaS Cloud provider.</w:t>
      </w:r>
    </w:p>
    <w:p w14:paraId="55E71310" w14:textId="77777777" w:rsidR="00D55A25" w:rsidRDefault="003E7F39">
      <w:r>
        <w:t>For more information about Container Compute, please check out the documentation</w:t>
      </w:r>
      <w:r>
        <w:rPr>
          <w:vertAlign w:val="superscript"/>
        </w:rPr>
        <w:footnoteReference w:id="110"/>
      </w:r>
      <w:r>
        <w:t>.</w:t>
      </w:r>
    </w:p>
    <w:p w14:paraId="1CD32C33" w14:textId="77777777" w:rsidR="00D55A25" w:rsidRDefault="003E7F39">
      <w:pPr>
        <w:pStyle w:val="Heading2"/>
        <w:numPr>
          <w:ilvl w:val="1"/>
          <w:numId w:val="11"/>
        </w:numPr>
        <w:spacing w:after="200"/>
      </w:pPr>
      <w:bookmarkStart w:id="99" w:name="_Ref99020050"/>
      <w:bookmarkStart w:id="100" w:name="_Ref99023815"/>
      <w:bookmarkStart w:id="101" w:name="_Ref99024872"/>
      <w:bookmarkStart w:id="102" w:name="_Ref99025619"/>
      <w:bookmarkStart w:id="103" w:name="_Toc99515052"/>
      <w:r>
        <w:t>High Throughput Compute</w:t>
      </w:r>
      <w:bookmarkEnd w:id="99"/>
      <w:bookmarkEnd w:id="100"/>
      <w:bookmarkEnd w:id="101"/>
      <w:bookmarkEnd w:id="102"/>
      <w:bookmarkEnd w:id="103"/>
    </w:p>
    <w:p w14:paraId="6C535CC4" w14:textId="39270F39" w:rsidR="00D55A25" w:rsidRDefault="003E7F39">
      <w:pPr>
        <w:spacing w:before="0" w:after="120"/>
      </w:pPr>
      <w:r>
        <w:t xml:space="preserve">High Throughput Computing (HTC) is a computing paradigm that focuses on the efficient execution of a large number of </w:t>
      </w:r>
      <w:r w:rsidR="00E86AE5">
        <w:t>loosely coupled</w:t>
      </w:r>
      <w:r>
        <w:t xml:space="preserve"> tasks (e.g. data analysis jobs). HTC systems execute independent tasks that can be individually scheduled on the distributed computing resources of EGI’s federated infrastructure. </w:t>
      </w:r>
    </w:p>
    <w:p w14:paraId="551ACCE7" w14:textId="4CBA6EDC" w:rsidR="00D55A25" w:rsidRDefault="003E7F39">
      <w:r>
        <w:t>The EGI HTC</w:t>
      </w:r>
      <w:r>
        <w:rPr>
          <w:vertAlign w:val="superscript"/>
        </w:rPr>
        <w:footnoteReference w:id="111"/>
      </w:r>
      <w:r>
        <w:t xml:space="preserve"> service provides easy, uniform access to shared high-quality computing and storage resources with integrated monitoring and accounting tools that provide information about the availability and resource consumption. Every provider of the infrastructure offers a front-end gateway (ARC-CE</w:t>
      </w:r>
      <w:r>
        <w:rPr>
          <w:vertAlign w:val="superscript"/>
        </w:rPr>
        <w:footnoteReference w:id="112"/>
      </w:r>
      <w:r>
        <w:t xml:space="preserve"> or HTCondor-CE</w:t>
      </w:r>
      <w:r>
        <w:rPr>
          <w:vertAlign w:val="superscript"/>
        </w:rPr>
        <w:footnoteReference w:id="113"/>
      </w:r>
      <w:r>
        <w:t xml:space="preserve">) that manages the </w:t>
      </w:r>
      <w:r>
        <w:lastRenderedPageBreak/>
        <w:t>authorization and the submission of jobs to a local batch system (e.g. Slurm, PBS, or HTCondor). These systems rely on X.509 certificates and VOMS</w:t>
      </w:r>
      <w:r>
        <w:rPr>
          <w:vertAlign w:val="superscript"/>
        </w:rPr>
        <w:footnoteReference w:id="114"/>
      </w:r>
      <w:r>
        <w:t xml:space="preserve"> for authentication and authorization of users. See </w:t>
      </w:r>
      <w:r>
        <w:rPr>
          <w:color w:val="1155CC"/>
          <w:u w:val="single"/>
        </w:rPr>
        <w:t xml:space="preserve">Section </w:t>
      </w:r>
      <w:r w:rsidR="00F90DF3">
        <w:rPr>
          <w:color w:val="1155CC"/>
          <w:u w:val="single"/>
        </w:rPr>
        <w:fldChar w:fldCharType="begin"/>
      </w:r>
      <w:r w:rsidR="00F90DF3">
        <w:rPr>
          <w:color w:val="1155CC"/>
          <w:u w:val="single"/>
        </w:rPr>
        <w:instrText xml:space="preserve"> REF _Ref99025372 \r \h </w:instrText>
      </w:r>
      <w:r w:rsidR="00F90DF3">
        <w:rPr>
          <w:color w:val="1155CC"/>
          <w:u w:val="single"/>
        </w:rPr>
      </w:r>
      <w:r w:rsidR="00F90DF3">
        <w:rPr>
          <w:color w:val="1155CC"/>
          <w:u w:val="single"/>
        </w:rPr>
        <w:fldChar w:fldCharType="separate"/>
      </w:r>
      <w:r w:rsidR="00CD3AF0">
        <w:rPr>
          <w:color w:val="1155CC"/>
          <w:u w:val="single"/>
        </w:rPr>
        <w:t>3.1</w:t>
      </w:r>
      <w:r w:rsidR="00F90DF3">
        <w:rPr>
          <w:color w:val="1155CC"/>
          <w:u w:val="single"/>
        </w:rPr>
        <w:fldChar w:fldCharType="end"/>
      </w:r>
      <w:r>
        <w:t xml:space="preserve">for details. </w:t>
      </w:r>
    </w:p>
    <w:p w14:paraId="0033A3F2" w14:textId="69296CFE" w:rsidR="00D55A25" w:rsidRDefault="003E7F39">
      <w:r>
        <w:t xml:space="preserve">Compared to Cloud Compute or Container Compute where you have complete control over the resources and the ultimate responsibility for managing them, the HTC service offers a completely managed service where you only need to worry about the submission of jobs to the set of available distributed providers. HTC is tightly integrated with other components of the infrastructure: it provides access to files available through grid storage (see </w:t>
      </w:r>
      <w:r>
        <w:rPr>
          <w:color w:val="1155CC"/>
          <w:u w:val="single"/>
        </w:rPr>
        <w:t xml:space="preserve">Section </w:t>
      </w:r>
      <w:r w:rsidR="00F90DF3">
        <w:rPr>
          <w:color w:val="1155CC"/>
          <w:u w:val="single"/>
        </w:rPr>
        <w:fldChar w:fldCharType="begin"/>
      </w:r>
      <w:r w:rsidR="00F90DF3">
        <w:rPr>
          <w:color w:val="1155CC"/>
          <w:u w:val="single"/>
        </w:rPr>
        <w:instrText xml:space="preserve"> REF _Ref99025397 \r \h </w:instrText>
      </w:r>
      <w:r w:rsidR="00F90DF3">
        <w:rPr>
          <w:color w:val="1155CC"/>
          <w:u w:val="single"/>
        </w:rPr>
      </w:r>
      <w:r w:rsidR="00F90DF3">
        <w:rPr>
          <w:color w:val="1155CC"/>
          <w:u w:val="single"/>
        </w:rPr>
        <w:fldChar w:fldCharType="separate"/>
      </w:r>
      <w:r w:rsidR="00CD3AF0">
        <w:rPr>
          <w:color w:val="1155CC"/>
          <w:u w:val="single"/>
        </w:rPr>
        <w:t>4.2.1</w:t>
      </w:r>
      <w:r w:rsidR="00F90DF3">
        <w:rPr>
          <w:color w:val="1155CC"/>
          <w:u w:val="single"/>
        </w:rPr>
        <w:fldChar w:fldCharType="end"/>
      </w:r>
      <w:r>
        <w:t xml:space="preserve">), it makes software available as </w:t>
      </w:r>
      <w:r w:rsidR="00912737" w:rsidRPr="00912737">
        <w:rPr>
          <w:color w:val="1155CC"/>
          <w:u w:val="single"/>
        </w:rPr>
        <w:fldChar w:fldCharType="begin"/>
      </w:r>
      <w:r w:rsidR="00912737" w:rsidRPr="00912737">
        <w:rPr>
          <w:u w:val="single"/>
        </w:rPr>
        <w:instrText xml:space="preserve"> REF _Ref99025480 \r \h </w:instrText>
      </w:r>
      <w:r w:rsidR="00912737" w:rsidRPr="00912737">
        <w:rPr>
          <w:color w:val="1155CC"/>
          <w:u w:val="single"/>
        </w:rPr>
        <w:instrText xml:space="preserve"> \* MERGEFORMAT </w:instrText>
      </w:r>
      <w:r w:rsidR="00912737" w:rsidRPr="00912737">
        <w:rPr>
          <w:color w:val="1155CC"/>
          <w:u w:val="single"/>
        </w:rPr>
      </w:r>
      <w:r w:rsidR="00912737" w:rsidRPr="00912737">
        <w:rPr>
          <w:color w:val="1155CC"/>
          <w:u w:val="single"/>
        </w:rPr>
        <w:fldChar w:fldCharType="separate"/>
      </w:r>
      <w:r w:rsidR="00CD3AF0">
        <w:rPr>
          <w:u w:val="single"/>
        </w:rPr>
        <w:t>5.1</w:t>
      </w:r>
      <w:r w:rsidR="00912737" w:rsidRPr="00912737">
        <w:rPr>
          <w:color w:val="1155CC"/>
          <w:u w:val="single"/>
        </w:rPr>
        <w:fldChar w:fldCharType="end"/>
      </w:r>
      <w:r>
        <w:t xml:space="preserve">, and it can be used with the workload manager (see </w:t>
      </w:r>
      <w:r>
        <w:rPr>
          <w:color w:val="1155CC"/>
          <w:u w:val="single"/>
        </w:rPr>
        <w:t xml:space="preserve">Section </w:t>
      </w:r>
      <w:r w:rsidR="00F90DF3">
        <w:rPr>
          <w:color w:val="1155CC"/>
          <w:u w:val="single"/>
        </w:rPr>
        <w:fldChar w:fldCharType="begin"/>
      </w:r>
      <w:r w:rsidR="00F90DF3">
        <w:rPr>
          <w:color w:val="1155CC"/>
          <w:u w:val="single"/>
        </w:rPr>
        <w:instrText xml:space="preserve"> REF _Ref99025411 \r \h </w:instrText>
      </w:r>
      <w:r w:rsidR="00F90DF3">
        <w:rPr>
          <w:color w:val="1155CC"/>
          <w:u w:val="single"/>
        </w:rPr>
      </w:r>
      <w:r w:rsidR="00F90DF3">
        <w:rPr>
          <w:color w:val="1155CC"/>
          <w:u w:val="single"/>
        </w:rPr>
        <w:fldChar w:fldCharType="separate"/>
      </w:r>
      <w:r w:rsidR="00CD3AF0">
        <w:rPr>
          <w:color w:val="1155CC"/>
          <w:u w:val="single"/>
        </w:rPr>
        <w:t>5.6</w:t>
      </w:r>
      <w:r w:rsidR="00F90DF3">
        <w:rPr>
          <w:color w:val="1155CC"/>
          <w:u w:val="single"/>
        </w:rPr>
        <w:fldChar w:fldCharType="end"/>
      </w:r>
      <w:r>
        <w:t>) to simplify the management of jobs in the infrastructure.</w:t>
      </w:r>
    </w:p>
    <w:p w14:paraId="58252F36" w14:textId="38C16A3C" w:rsidR="00D55A25" w:rsidRDefault="003E7F39">
      <w:r>
        <w:t xml:space="preserve">A new </w:t>
      </w:r>
      <w:r w:rsidR="00365410">
        <w:t>flavour</w:t>
      </w:r>
      <w:r>
        <w:t xml:space="preserve"> of the HTC service is under integration into EGI-ACE, based on the SURF Spider</w:t>
      </w:r>
      <w:r>
        <w:rPr>
          <w:vertAlign w:val="superscript"/>
        </w:rPr>
        <w:footnoteReference w:id="115"/>
      </w:r>
      <w:r>
        <w:t xml:space="preserve"> platform. Spider is a versatile high-throughput data-processing platform, aimed at processing </w:t>
      </w:r>
      <w:r w:rsidR="00365410">
        <w:t>large, structured</w:t>
      </w:r>
      <w:r>
        <w:t xml:space="preserve"> data sets, that runs on top of an internal elastic Cloud. Besides the job submission features, Spider supports Jupyter notebooks and many other user-centric features.</w:t>
      </w:r>
    </w:p>
    <w:p w14:paraId="25912295" w14:textId="77777777" w:rsidR="00D55A25" w:rsidRDefault="003E7F39">
      <w:pPr>
        <w:pStyle w:val="Heading2"/>
        <w:numPr>
          <w:ilvl w:val="1"/>
          <w:numId w:val="11"/>
        </w:numPr>
      </w:pPr>
      <w:bookmarkStart w:id="104" w:name="_Ref99020083"/>
      <w:bookmarkStart w:id="105" w:name="_Ref99024886"/>
      <w:bookmarkStart w:id="106" w:name="_Toc99515053"/>
      <w:r>
        <w:t>High Performance Compute</w:t>
      </w:r>
      <w:bookmarkEnd w:id="104"/>
      <w:bookmarkEnd w:id="105"/>
      <w:bookmarkEnd w:id="106"/>
    </w:p>
    <w:p w14:paraId="4BE86893" w14:textId="77777777" w:rsidR="00D55A25" w:rsidRDefault="003E7F39">
      <w:r>
        <w:t>High Performance Computing</w:t>
      </w:r>
      <w:r>
        <w:rPr>
          <w:vertAlign w:val="superscript"/>
        </w:rPr>
        <w:footnoteReference w:id="116"/>
      </w:r>
      <w:r>
        <w:t xml:space="preserve"> (HPC) provides highly optimized computing systems that deliver large amounts of parallel computing power to run applications. Similarly to HTC, it offers a managed service where you can find a fully operational environment where to submit your jobs. Traditionally, HPC systems are managed in an isolated way and offer limited federation options. In EGI-ACE a set of pilots are established to explore the integration of several HPC systems into the federation and facilitate access to them as part of the EOSC Compute Platform.</w:t>
      </w:r>
    </w:p>
    <w:p w14:paraId="2E009CF4" w14:textId="4CE0E7F0" w:rsidR="00D55A25" w:rsidRDefault="003E7F39">
      <w:r>
        <w:t xml:space="preserve">In most HPC systems, user access is performed via the Secure Shell Protocol (SSH) to a set of login nodes where users can interact with the system and submit jobs for their execution. The SSH credentials are locally managed usernames and password or SSH keys. For EGI-ACE, we are testing new ways of accessing the providers that leverage federated </w:t>
      </w:r>
      <w:r w:rsidR="00365410">
        <w:t>authentication,</w:t>
      </w:r>
      <w:r>
        <w:t xml:space="preserve"> so users do not need to manage a new set of credentials for each of the individual systems. The following mechanisms are being tested for the EGI-ACE pilots: </w:t>
      </w:r>
    </w:p>
    <w:p w14:paraId="68921667" w14:textId="47B8BF3F" w:rsidR="00D55A25" w:rsidRDefault="003E7F39">
      <w:pPr>
        <w:numPr>
          <w:ilvl w:val="0"/>
          <w:numId w:val="18"/>
        </w:numPr>
      </w:pPr>
      <w:r>
        <w:t>SSH access with OIDC tokens with ssh-oidc</w:t>
      </w:r>
      <w:r>
        <w:rPr>
          <w:vertAlign w:val="superscript"/>
        </w:rPr>
        <w:footnoteReference w:id="117"/>
      </w:r>
      <w:r>
        <w:t xml:space="preserve"> (see </w:t>
      </w:r>
      <w:r>
        <w:rPr>
          <w:color w:val="1155CC"/>
          <w:u w:val="single"/>
        </w:rPr>
        <w:t xml:space="preserve">Section </w:t>
      </w:r>
      <w:r w:rsidR="00365410">
        <w:rPr>
          <w:color w:val="1155CC"/>
          <w:u w:val="single"/>
        </w:rPr>
        <w:fldChar w:fldCharType="begin"/>
      </w:r>
      <w:r w:rsidR="00365410">
        <w:rPr>
          <w:color w:val="1155CC"/>
          <w:u w:val="single"/>
        </w:rPr>
        <w:instrText xml:space="preserve"> REF _Ref99025605 \r \h </w:instrText>
      </w:r>
      <w:r w:rsidR="00365410">
        <w:rPr>
          <w:color w:val="1155CC"/>
          <w:u w:val="single"/>
        </w:rPr>
      </w:r>
      <w:r w:rsidR="00365410">
        <w:rPr>
          <w:color w:val="1155CC"/>
          <w:u w:val="single"/>
        </w:rPr>
        <w:fldChar w:fldCharType="separate"/>
      </w:r>
      <w:r w:rsidR="00CD3AF0">
        <w:rPr>
          <w:color w:val="1155CC"/>
          <w:u w:val="single"/>
        </w:rPr>
        <w:t>3</w:t>
      </w:r>
      <w:r w:rsidR="00365410">
        <w:rPr>
          <w:color w:val="1155CC"/>
          <w:u w:val="single"/>
        </w:rPr>
        <w:fldChar w:fldCharType="end"/>
      </w:r>
      <w:r>
        <w:t xml:space="preserve"> for details). This enables access to SSH using federated identity technology as supported by EGI Check-in. This is the preferred authentication mechanism for EGI-ACE as it minimizes the requirements to the users: you just need to get an access token from Check-in. </w:t>
      </w:r>
    </w:p>
    <w:p w14:paraId="47725E7C" w14:textId="78C9F92B" w:rsidR="00D55A25" w:rsidRDefault="003E7F39">
      <w:pPr>
        <w:numPr>
          <w:ilvl w:val="0"/>
          <w:numId w:val="18"/>
        </w:numPr>
      </w:pPr>
      <w:r>
        <w:t xml:space="preserve">Access via a HTC-like middleware. In this case, users do not get direct access via SSH, but a set of middleware components will handle the user access and the </w:t>
      </w:r>
      <w:r>
        <w:lastRenderedPageBreak/>
        <w:t xml:space="preserve">interaction with the HPC system. You would be able to submit jobs using the same tools as for the HTC service (see also </w:t>
      </w:r>
      <w:r>
        <w:rPr>
          <w:color w:val="1155CC"/>
          <w:u w:val="single"/>
        </w:rPr>
        <w:t xml:space="preserve">Section </w:t>
      </w:r>
      <w:r w:rsidR="00365410">
        <w:rPr>
          <w:color w:val="1155CC"/>
          <w:u w:val="single"/>
        </w:rPr>
        <w:fldChar w:fldCharType="begin"/>
      </w:r>
      <w:r w:rsidR="00365410">
        <w:rPr>
          <w:color w:val="1155CC"/>
          <w:u w:val="single"/>
        </w:rPr>
        <w:instrText xml:space="preserve"> REF _Ref99025619 \r \h </w:instrText>
      </w:r>
      <w:r w:rsidR="00365410">
        <w:rPr>
          <w:color w:val="1155CC"/>
          <w:u w:val="single"/>
        </w:rPr>
      </w:r>
      <w:r w:rsidR="00365410">
        <w:rPr>
          <w:color w:val="1155CC"/>
          <w:u w:val="single"/>
        </w:rPr>
        <w:fldChar w:fldCharType="separate"/>
      </w:r>
      <w:r w:rsidR="00CD3AF0">
        <w:rPr>
          <w:color w:val="1155CC"/>
          <w:u w:val="single"/>
        </w:rPr>
        <w:t>5.4</w:t>
      </w:r>
      <w:r w:rsidR="00365410">
        <w:rPr>
          <w:color w:val="1155CC"/>
          <w:u w:val="single"/>
        </w:rPr>
        <w:fldChar w:fldCharType="end"/>
      </w:r>
      <w:r>
        <w:t>for details). While this is the simplest option to implement for the infrastructure, it’s not always possible to implement due to strict policy restrictions in HPC systems.</w:t>
      </w:r>
    </w:p>
    <w:p w14:paraId="099F9890" w14:textId="0D524B14" w:rsidR="00D55A25" w:rsidRDefault="003E7F39">
      <w:pPr>
        <w:numPr>
          <w:ilvl w:val="0"/>
          <w:numId w:val="18"/>
        </w:numPr>
      </w:pPr>
      <w:r>
        <w:t xml:space="preserve">HPC as a Service. In those providers who deliver HPC hardware via IaaS interfaces, you can easily deploy small-scale HPC systems to run your workloads. While IaaS providers rely on hypervisors to create Virtual Machines, specialized hardware like GPU accelerators and low latency networks like </w:t>
      </w:r>
      <w:r w:rsidR="00365410">
        <w:t>InfiniBand</w:t>
      </w:r>
      <w:r>
        <w:t xml:space="preserve"> can be configured as PCI Passthrough devices without major performance overheads. You can use orchestration tools like the Elastic Cloud Computing Cluster (see </w:t>
      </w:r>
      <w:r>
        <w:rPr>
          <w:color w:val="1155CC"/>
          <w:u w:val="single"/>
        </w:rPr>
        <w:t xml:space="preserve">Section </w:t>
      </w:r>
      <w:r w:rsidR="00BD7100">
        <w:rPr>
          <w:color w:val="1155CC"/>
          <w:u w:val="single"/>
        </w:rPr>
        <w:fldChar w:fldCharType="begin"/>
      </w:r>
      <w:r w:rsidR="00BD7100">
        <w:rPr>
          <w:color w:val="1155CC"/>
          <w:u w:val="single"/>
        </w:rPr>
        <w:instrText xml:space="preserve"> REF _Ref99025653 \r \h </w:instrText>
      </w:r>
      <w:r w:rsidR="00BD7100">
        <w:rPr>
          <w:color w:val="1155CC"/>
          <w:u w:val="single"/>
        </w:rPr>
      </w:r>
      <w:r w:rsidR="00BD7100">
        <w:rPr>
          <w:color w:val="1155CC"/>
          <w:u w:val="single"/>
        </w:rPr>
        <w:fldChar w:fldCharType="separate"/>
      </w:r>
      <w:r w:rsidR="00CD3AF0">
        <w:rPr>
          <w:color w:val="1155CC"/>
          <w:u w:val="single"/>
        </w:rPr>
        <w:t>6.3.2</w:t>
      </w:r>
      <w:r w:rsidR="00BD7100">
        <w:rPr>
          <w:color w:val="1155CC"/>
          <w:u w:val="single"/>
        </w:rPr>
        <w:fldChar w:fldCharType="end"/>
      </w:r>
      <w:r>
        <w:t>) to create elastic virtual clusters on these providers. This approach allows for a very flexible and customizable environment while providing access to HPC features.</w:t>
      </w:r>
    </w:p>
    <w:p w14:paraId="4AAC73CD" w14:textId="77777777" w:rsidR="00D55A25" w:rsidRDefault="003E7F39">
      <w:r>
        <w:t xml:space="preserve">For providing portability of applications between systems (Cloud, HTC, HPC), EGI-ACE recommends the use of containers with udocker. </w:t>
      </w:r>
    </w:p>
    <w:p w14:paraId="54E34EBF" w14:textId="77777777" w:rsidR="00D55A25" w:rsidRDefault="003E7F39">
      <w:r>
        <w:t>udocker</w:t>
      </w:r>
      <w:r>
        <w:rPr>
          <w:vertAlign w:val="superscript"/>
        </w:rPr>
        <w:footnoteReference w:id="118"/>
      </w:r>
      <w:r>
        <w:t xml:space="preserve"> is a user-level tool that executes containers in user space, without requiring root privileges like in managed services such as HTC, HPC, or other externally managed batch/interactive systems. It is a wrapper around several tools and technologies that pulls container images and executes them with minimal functionality that mimics the Docker command line tool, thus facilitating its use for users who are already familiar with Docker. </w:t>
      </w:r>
    </w:p>
    <w:p w14:paraId="2F50D5F8" w14:textId="77777777" w:rsidR="00D55A25" w:rsidRDefault="003E7F39">
      <w:r>
        <w:t>Access of HPC systems to data available from the various data services of EGI-ACE described in the previous chapter is currently under piloting.</w:t>
      </w:r>
    </w:p>
    <w:p w14:paraId="4B2D6A1A" w14:textId="77777777" w:rsidR="00D55A25" w:rsidRDefault="003E7F39">
      <w:pPr>
        <w:pStyle w:val="Heading2"/>
        <w:numPr>
          <w:ilvl w:val="1"/>
          <w:numId w:val="11"/>
        </w:numPr>
        <w:rPr>
          <w:szCs w:val="32"/>
        </w:rPr>
      </w:pPr>
      <w:bookmarkStart w:id="107" w:name="_Ref99020211"/>
      <w:bookmarkStart w:id="108" w:name="_Ref99021318"/>
      <w:bookmarkStart w:id="109" w:name="_Ref99025411"/>
      <w:bookmarkStart w:id="110" w:name="_Toc99515054"/>
      <w:r>
        <w:t>Workload Management</w:t>
      </w:r>
      <w:bookmarkEnd w:id="107"/>
      <w:bookmarkEnd w:id="108"/>
      <w:bookmarkEnd w:id="109"/>
      <w:bookmarkEnd w:id="110"/>
    </w:p>
    <w:p w14:paraId="284C4D93" w14:textId="77777777" w:rsidR="00D55A25" w:rsidRDefault="003E7F39">
      <w:r>
        <w:t>EGI’s Workload Manager</w:t>
      </w:r>
      <w:r>
        <w:rPr>
          <w:vertAlign w:val="superscript"/>
        </w:rPr>
        <w:footnoteReference w:id="119"/>
      </w:r>
      <w:r>
        <w:t xml:space="preserve"> is a service that provides efficient management and distribution of  workloads on the distributed computing infrastructure of the EOSC Compute Platform. The service, based on the DIRAC Interware project</w:t>
      </w:r>
      <w:r>
        <w:rPr>
          <w:vertAlign w:val="superscript"/>
        </w:rPr>
        <w:footnoteReference w:id="120"/>
      </w:r>
      <w:r>
        <w:t>, delivers a complete solution for communities that need to access heterogeneous computing and storage resources distributed geographically, integrated in different HTC and cloud infrastructures or standalone computing clusters and supercomputers. EGI Workload Manager handles workload distribution in a transparent way by choosing appropriate computing and storage resources in real-time for the users. It manages data storage, data movement, data accessing and data processing, while supporting different storage technologies (HTC, HPC and Iaas Cloud).</w:t>
      </w:r>
    </w:p>
    <w:p w14:paraId="1248C9FC" w14:textId="5F07DDC0" w:rsidR="00D55A25" w:rsidRDefault="003E7F39">
      <w:r w:rsidRPr="00080726">
        <w:rPr>
          <w:i/>
          <w:iCs/>
        </w:rPr>
        <w:t>Figure 5.6</w:t>
      </w:r>
      <w:r w:rsidRPr="00080726">
        <w:t xml:space="preserve"> </w:t>
      </w:r>
      <w:r>
        <w:t xml:space="preserve">highlights the main components of the Workload Manager. Its architecture allows easily adding new types of computing resources and applying usage policies, as required by user communities. A REST API provides a language neutral interface to the service. A Web portal provides simple and intuitive access to most of the service functionalities including management of computing tasks and distributed data. This web GUI also has a </w:t>
      </w:r>
      <w:r>
        <w:lastRenderedPageBreak/>
        <w:t>modular architecture designed specifically to allow easy extension for the needs of particular applications.</w:t>
      </w:r>
    </w:p>
    <w:p w14:paraId="0D798A43" w14:textId="77777777" w:rsidR="00D55A25" w:rsidRDefault="003E7F39">
      <w:pPr>
        <w:jc w:val="center"/>
      </w:pPr>
      <w:r>
        <w:rPr>
          <w:noProof/>
        </w:rPr>
        <w:drawing>
          <wp:inline distT="114300" distB="114300" distL="114300" distR="114300" wp14:anchorId="2971F995" wp14:editId="1480A285">
            <wp:extent cx="3711413" cy="4515221"/>
            <wp:effectExtent l="0" t="0" r="0" b="0"/>
            <wp:docPr id="3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1"/>
                    <a:srcRect/>
                    <a:stretch>
                      <a:fillRect/>
                    </a:stretch>
                  </pic:blipFill>
                  <pic:spPr>
                    <a:xfrm>
                      <a:off x="0" y="0"/>
                      <a:ext cx="3711413" cy="4515221"/>
                    </a:xfrm>
                    <a:prstGeom prst="rect">
                      <a:avLst/>
                    </a:prstGeom>
                    <a:ln/>
                  </pic:spPr>
                </pic:pic>
              </a:graphicData>
            </a:graphic>
          </wp:inline>
        </w:drawing>
      </w:r>
    </w:p>
    <w:p w14:paraId="0AB9EB48" w14:textId="77777777" w:rsidR="00D55A25" w:rsidRDefault="003E7F39">
      <w:pPr>
        <w:spacing w:before="0" w:after="200" w:line="240" w:lineRule="auto"/>
        <w:jc w:val="center"/>
        <w:rPr>
          <w:sz w:val="20"/>
          <w:szCs w:val="20"/>
        </w:rPr>
      </w:pPr>
      <w:bookmarkStart w:id="111" w:name="bookmark=kix.kscop5bilyhx" w:colFirst="0" w:colLast="0"/>
      <w:bookmarkEnd w:id="111"/>
      <w:r>
        <w:rPr>
          <w:sz w:val="20"/>
          <w:szCs w:val="20"/>
        </w:rPr>
        <w:t xml:space="preserve">Figure 5.6 - DIRAC Components </w:t>
      </w:r>
    </w:p>
    <w:p w14:paraId="1983F2D0" w14:textId="16B38CD7" w:rsidR="00D55A25" w:rsidRDefault="003E7F39">
      <w:r>
        <w:t>User’s workload is expressed in the form of jobs, each job representing a unit of work that can be managed by DIRAC. Jobs are described through the Job Definition Language (JDL)</w:t>
      </w:r>
      <w:r>
        <w:rPr>
          <w:vertAlign w:val="superscript"/>
        </w:rPr>
        <w:footnoteReference w:id="121"/>
      </w:r>
      <w:r>
        <w:t xml:space="preserve"> and can be easily created with the Job Launchpad included in the web portal (see </w:t>
      </w:r>
      <w:r w:rsidRPr="00080726">
        <w:rPr>
          <w:i/>
          <w:iCs/>
        </w:rPr>
        <w:t>Figure 5.7</w:t>
      </w:r>
      <w:r>
        <w:t>).</w:t>
      </w:r>
    </w:p>
    <w:p w14:paraId="7606DE3D" w14:textId="77777777" w:rsidR="00D55A25" w:rsidRDefault="003E7F39">
      <w:r>
        <w:t xml:space="preserve">The basic information that every job defines is the executable to use its arguments. Usually its input and output are also specified. When user jobs are submitted to the Workload Manager Service, the service performs reservation of computing resources by means of so-called pilot jobs which are submitted to various computing centres with appropriate access protocols. </w:t>
      </w:r>
    </w:p>
    <w:p w14:paraId="0088D1B6" w14:textId="77777777" w:rsidR="00D55A25" w:rsidRDefault="003E7F39">
      <w:pPr>
        <w:jc w:val="center"/>
      </w:pPr>
      <w:r>
        <w:rPr>
          <w:noProof/>
        </w:rPr>
        <w:lastRenderedPageBreak/>
        <w:drawing>
          <wp:inline distT="114300" distB="114300" distL="114300" distR="114300" wp14:anchorId="25E7968B" wp14:editId="40871E40">
            <wp:extent cx="3557587" cy="3610292"/>
            <wp:effectExtent l="0" t="0" r="0" b="0"/>
            <wp:docPr id="3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a:stretch>
                      <a:fillRect/>
                    </a:stretch>
                  </pic:blipFill>
                  <pic:spPr>
                    <a:xfrm>
                      <a:off x="0" y="0"/>
                      <a:ext cx="3557587" cy="3610292"/>
                    </a:xfrm>
                    <a:prstGeom prst="rect">
                      <a:avLst/>
                    </a:prstGeom>
                    <a:ln/>
                  </pic:spPr>
                </pic:pic>
              </a:graphicData>
            </a:graphic>
          </wp:inline>
        </w:drawing>
      </w:r>
    </w:p>
    <w:p w14:paraId="1BE1D6DC" w14:textId="77777777" w:rsidR="00D55A25" w:rsidRDefault="003E7F39">
      <w:pPr>
        <w:spacing w:after="200" w:line="240" w:lineRule="auto"/>
        <w:jc w:val="center"/>
      </w:pPr>
      <w:bookmarkStart w:id="112" w:name="bookmark=kix.axyi0ouhgm3r" w:colFirst="0" w:colLast="0"/>
      <w:bookmarkEnd w:id="112"/>
      <w:r>
        <w:rPr>
          <w:sz w:val="20"/>
          <w:szCs w:val="20"/>
        </w:rPr>
        <w:t>Figure 5.7 - DIRAC Job Launchpad</w:t>
      </w:r>
    </w:p>
    <w:p w14:paraId="41FC820D" w14:textId="77777777" w:rsidR="00D55A25" w:rsidRDefault="003E7F39">
      <w:r>
        <w:t>Once deployed on worker nodes, pilot jobs verify the execution environment and then request user payloads from the central DIRAC Task Queue. Altogether, the pilot jobs, and the central Task Queue, form a dynamic virtual batch system that overcomes the heterogeneity of the underlying computing infrastructures.</w:t>
      </w:r>
    </w:p>
    <w:p w14:paraId="0F1600AF" w14:textId="77777777" w:rsidR="00D55A25" w:rsidRDefault="003E7F39">
      <w:pPr>
        <w:pStyle w:val="Heading1"/>
        <w:numPr>
          <w:ilvl w:val="0"/>
          <w:numId w:val="11"/>
        </w:numPr>
        <w:ind w:left="566" w:hanging="363"/>
        <w:rPr>
          <w:szCs w:val="40"/>
        </w:rPr>
      </w:pPr>
      <w:bookmarkStart w:id="113" w:name="_Ref99019612"/>
      <w:bookmarkStart w:id="114" w:name="_Ref99021555"/>
      <w:bookmarkStart w:id="115" w:name="_Ref99022946"/>
      <w:bookmarkStart w:id="116" w:name="_Toc99515055"/>
      <w:r>
        <w:lastRenderedPageBreak/>
        <w:t>Other Advanced Services</w:t>
      </w:r>
      <w:bookmarkEnd w:id="113"/>
      <w:bookmarkEnd w:id="114"/>
      <w:bookmarkEnd w:id="115"/>
      <w:bookmarkEnd w:id="116"/>
    </w:p>
    <w:p w14:paraId="5A24EE2C" w14:textId="48A4A2DB" w:rsidR="00D55A25" w:rsidRDefault="003E7F39">
      <w:r>
        <w:t xml:space="preserve">Researchers and scientists are increasingly challenged with managing and </w:t>
      </w:r>
      <w:r w:rsidR="00BD7100">
        <w:t>analysing</w:t>
      </w:r>
      <w:r>
        <w:t xml:space="preserve"> ever growing volumes of data. This requires ever growing compute and storage resources, as well as new approaches to orchestrate compute services or curate, triage, and work with data. </w:t>
      </w:r>
    </w:p>
    <w:p w14:paraId="55D1FB74" w14:textId="3599243A" w:rsidR="00D55A25" w:rsidRDefault="003E7F39">
      <w:r>
        <w:t xml:space="preserve">The EOSC Computing Platform, through EGI-ACE, provides advanced services that can meet these modern needs. In this chapter we look at some of these </w:t>
      </w:r>
      <w:r w:rsidR="00BD7100">
        <w:t>higher-level</w:t>
      </w:r>
      <w:r>
        <w:t xml:space="preserve"> services, with a particular focus on Machine Learning (ML) and Artificial Intelligence (AI).</w:t>
      </w:r>
    </w:p>
    <w:p w14:paraId="73A87970" w14:textId="77777777" w:rsidR="00D55A25" w:rsidRDefault="003E7F39">
      <w:pPr>
        <w:pStyle w:val="Heading2"/>
        <w:numPr>
          <w:ilvl w:val="1"/>
          <w:numId w:val="11"/>
        </w:numPr>
      </w:pPr>
      <w:bookmarkStart w:id="117" w:name="_Ref99020191"/>
      <w:bookmarkStart w:id="118" w:name="_Ref99026637"/>
      <w:bookmarkStart w:id="119" w:name="_Toc99515056"/>
      <w:r>
        <w:t>Machine Learning</w:t>
      </w:r>
      <w:bookmarkEnd w:id="117"/>
      <w:bookmarkEnd w:id="118"/>
      <w:bookmarkEnd w:id="119"/>
    </w:p>
    <w:p w14:paraId="2147B7E6" w14:textId="77777777" w:rsidR="00D55A25" w:rsidRDefault="003E7F39">
      <w:r>
        <w:t>The Computing Platform provides a collection of specialized services, tools, and libraries for applying machine learning for feature detection and predictive analytics to datasets, the so called DEEP</w:t>
      </w:r>
      <w:r>
        <w:rPr>
          <w:vertAlign w:val="superscript"/>
        </w:rPr>
        <w:footnoteReference w:id="122"/>
      </w:r>
      <w:r>
        <w:t xml:space="preserve"> platform.</w:t>
      </w:r>
    </w:p>
    <w:p w14:paraId="5766AFEB" w14:textId="77777777" w:rsidR="00D55A25" w:rsidRDefault="003E7F39">
      <w:r>
        <w:t>Machine learning with deep neural network approaches is called Deep Learning. The availability of powerful GPUs on the Computing Platform makes building, training and evaluating large deep neural networks possible.</w:t>
      </w:r>
    </w:p>
    <w:p w14:paraId="1977C182" w14:textId="77777777" w:rsidR="00D55A25" w:rsidRDefault="003E7F39">
      <w:r>
        <w:t>The DEEP platform</w:t>
      </w:r>
      <w:r>
        <w:rPr>
          <w:vertAlign w:val="superscript"/>
        </w:rPr>
        <w:footnoteReference w:id="123"/>
      </w:r>
      <w:r>
        <w:t xml:space="preserve"> offers a complete framework for users, practitioners, and developers of AI, allowing transparent training, sharing, and serving of Machine Learning and Deep Learning (ML/DL) applications, both locally and on hybrid cloud systems.</w:t>
      </w:r>
    </w:p>
    <w:p w14:paraId="22476ABA" w14:textId="77777777" w:rsidR="00D55A25" w:rsidRDefault="003E7F39">
      <w:r>
        <w:t>The provided set of tools and services cover the entire ML/DL development cycle, from model creation, data processing, training, validation and testing, to the sharing and publication of the models. You are able to focus on domain-specific challenges, while the DEEP platform can manage AAI, resource management, marketplace, CI/CD software quality assurance, etc. with assistance of experts from competence centers.</w:t>
      </w:r>
    </w:p>
    <w:p w14:paraId="28D61486" w14:textId="77777777" w:rsidR="00D55A25" w:rsidRDefault="003E7F39">
      <w:r>
        <w:t>The DEEP platform consists of the following services:</w:t>
      </w:r>
    </w:p>
    <w:p w14:paraId="37DE1FF0" w14:textId="77777777" w:rsidR="00D55A25" w:rsidRDefault="003E7F39" w:rsidP="00AC56E1">
      <w:pPr>
        <w:pStyle w:val="Heading3"/>
        <w:numPr>
          <w:ilvl w:val="2"/>
          <w:numId w:val="11"/>
        </w:numPr>
        <w:spacing w:after="120"/>
        <w:ind w:left="720" w:hanging="90"/>
        <w:rPr>
          <w:lang w:eastAsia="nl-NL"/>
        </w:rPr>
      </w:pPr>
      <w:bookmarkStart w:id="120" w:name="_Ref99025761"/>
      <w:bookmarkStart w:id="121" w:name="_Toc99515057"/>
      <w:r>
        <w:rPr>
          <w:lang w:eastAsia="nl-NL"/>
        </w:rPr>
        <w:t>DEEP Open Marketplace</w:t>
      </w:r>
      <w:bookmarkEnd w:id="120"/>
      <w:bookmarkEnd w:id="121"/>
    </w:p>
    <w:p w14:paraId="5F7C0A0F" w14:textId="77777777" w:rsidR="00D55A25" w:rsidRDefault="003E7F39">
      <w:r>
        <w:t>The DEEP Open Marketplace</w:t>
      </w:r>
      <w:r>
        <w:rPr>
          <w:vertAlign w:val="superscript"/>
        </w:rPr>
        <w:footnoteReference w:id="124"/>
      </w:r>
      <w:r>
        <w:t xml:space="preserve"> is a curated repository of applications ready to be used or extended, fostering knowledge exchange and re-usability of applications. It aims to serve as the central knowledge hub for ML/DL applications, breaking knowledge barriers across distributed teams. </w:t>
      </w:r>
    </w:p>
    <w:p w14:paraId="349AD36B" w14:textId="6E8A2B9C" w:rsidR="00D55A25" w:rsidRDefault="003E7F39">
      <w:r>
        <w:t xml:space="preserve">Pre-configured Docker containers, repository templates, and other related components are included in the DEEP Marketplace. You can not only access, but also contribute to these via the DEEP Marketplace portal, which allows you to easily browse through the available </w:t>
      </w:r>
      <w:r>
        <w:lastRenderedPageBreak/>
        <w:t xml:space="preserve">modules, download and interact with them through the DEEP Platform’s API (see </w:t>
      </w:r>
      <w:r>
        <w:rPr>
          <w:color w:val="1155CC"/>
          <w:u w:val="single"/>
        </w:rPr>
        <w:t xml:space="preserve">Section </w:t>
      </w:r>
      <w:r w:rsidR="00BD7100">
        <w:rPr>
          <w:color w:val="1155CC"/>
          <w:u w:val="single"/>
        </w:rPr>
        <w:fldChar w:fldCharType="begin"/>
      </w:r>
      <w:r w:rsidR="00BD7100">
        <w:rPr>
          <w:color w:val="1155CC"/>
          <w:u w:val="single"/>
        </w:rPr>
        <w:instrText xml:space="preserve"> REF _Ref99025744 \r \h </w:instrText>
      </w:r>
      <w:r w:rsidR="00BD7100">
        <w:rPr>
          <w:color w:val="1155CC"/>
          <w:u w:val="single"/>
        </w:rPr>
      </w:r>
      <w:r w:rsidR="00BD7100">
        <w:rPr>
          <w:color w:val="1155CC"/>
          <w:u w:val="single"/>
        </w:rPr>
        <w:fldChar w:fldCharType="separate"/>
      </w:r>
      <w:r w:rsidR="00CD3AF0">
        <w:rPr>
          <w:color w:val="1155CC"/>
          <w:u w:val="single"/>
        </w:rPr>
        <w:t>6.1.4</w:t>
      </w:r>
      <w:r w:rsidR="00BD7100">
        <w:rPr>
          <w:color w:val="1155CC"/>
          <w:u w:val="single"/>
        </w:rPr>
        <w:fldChar w:fldCharType="end"/>
      </w:r>
      <w:r>
        <w:t>for details).</w:t>
      </w:r>
    </w:p>
    <w:p w14:paraId="32AD6DEA" w14:textId="77777777" w:rsidR="00D55A25" w:rsidRDefault="003E7F39">
      <w:pPr>
        <w:spacing w:before="0"/>
      </w:pPr>
      <w:r>
        <w:rPr>
          <w:noProof/>
        </w:rPr>
        <w:drawing>
          <wp:inline distT="114300" distB="114300" distL="114300" distR="114300" wp14:anchorId="1AA0493B" wp14:editId="122616F5">
            <wp:extent cx="5731200" cy="2260600"/>
            <wp:effectExtent l="0" t="0" r="0" b="0"/>
            <wp:docPr id="3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3"/>
                    <a:srcRect/>
                    <a:stretch>
                      <a:fillRect/>
                    </a:stretch>
                  </pic:blipFill>
                  <pic:spPr>
                    <a:xfrm>
                      <a:off x="0" y="0"/>
                      <a:ext cx="5731200" cy="2260600"/>
                    </a:xfrm>
                    <a:prstGeom prst="rect">
                      <a:avLst/>
                    </a:prstGeom>
                    <a:ln/>
                  </pic:spPr>
                </pic:pic>
              </a:graphicData>
            </a:graphic>
          </wp:inline>
        </w:drawing>
      </w:r>
    </w:p>
    <w:p w14:paraId="425E6CC5" w14:textId="77777777" w:rsidR="00D55A25" w:rsidRDefault="003E7F39">
      <w:pPr>
        <w:spacing w:before="0"/>
        <w:jc w:val="center"/>
        <w:rPr>
          <w:sz w:val="20"/>
          <w:szCs w:val="20"/>
        </w:rPr>
      </w:pPr>
      <w:bookmarkStart w:id="122" w:name="bookmark=id.qux3l8bdqkfw" w:colFirst="0" w:colLast="0"/>
      <w:bookmarkEnd w:id="122"/>
      <w:r>
        <w:rPr>
          <w:sz w:val="20"/>
          <w:szCs w:val="20"/>
        </w:rPr>
        <w:t>Figure 6.1 - User workflow for interacting with the DEEP Open Marketplace</w:t>
      </w:r>
    </w:p>
    <w:p w14:paraId="3B7F9556" w14:textId="77777777" w:rsidR="00D55A25" w:rsidRDefault="003E7F39" w:rsidP="00AC56E1">
      <w:pPr>
        <w:pStyle w:val="Heading3"/>
        <w:numPr>
          <w:ilvl w:val="2"/>
          <w:numId w:val="11"/>
        </w:numPr>
        <w:spacing w:after="120"/>
        <w:ind w:left="720" w:hanging="90"/>
        <w:rPr>
          <w:lang w:eastAsia="nl-NL"/>
        </w:rPr>
      </w:pPr>
      <w:bookmarkStart w:id="123" w:name="_Toc99515058"/>
      <w:r>
        <w:rPr>
          <w:lang w:eastAsia="nl-NL"/>
        </w:rPr>
        <w:t>DEEP Training Facility</w:t>
      </w:r>
      <w:bookmarkEnd w:id="123"/>
    </w:p>
    <w:p w14:paraId="2890E0EE" w14:textId="77777777" w:rsidR="00D55A25" w:rsidRDefault="003E7F39">
      <w:pPr>
        <w:spacing w:before="0"/>
      </w:pPr>
      <w:r>
        <w:t>The DEEP Training Facility</w:t>
      </w:r>
      <w:r>
        <w:rPr>
          <w:vertAlign w:val="superscript"/>
        </w:rPr>
        <w:footnoteReference w:id="125"/>
      </w:r>
      <w:r>
        <w:t xml:space="preserve"> allows you, as a data scientist, to develop and train your models, with access to the latest generation of EU computing e-Infrastructures.</w:t>
      </w:r>
    </w:p>
    <w:p w14:paraId="5911D863" w14:textId="3C2E2529" w:rsidR="00D55A25" w:rsidRDefault="003E7F39">
      <w:r>
        <w:t xml:space="preserve">Access to the training facility is facilitated by the DEEP Dashboard, which allows you to interact with the modules hosted in the DEEP Marketplace (see </w:t>
      </w:r>
      <w:r>
        <w:rPr>
          <w:color w:val="1155CC"/>
          <w:u w:val="single"/>
        </w:rPr>
        <w:t xml:space="preserve">Section </w:t>
      </w:r>
      <w:r w:rsidR="00BD7100">
        <w:rPr>
          <w:color w:val="1155CC"/>
          <w:u w:val="single"/>
        </w:rPr>
        <w:fldChar w:fldCharType="begin"/>
      </w:r>
      <w:r w:rsidR="00BD7100">
        <w:rPr>
          <w:color w:val="1155CC"/>
          <w:u w:val="single"/>
        </w:rPr>
        <w:instrText xml:space="preserve"> REF _Ref99025761 \r \h </w:instrText>
      </w:r>
      <w:r w:rsidR="00BD7100">
        <w:rPr>
          <w:color w:val="1155CC"/>
          <w:u w:val="single"/>
        </w:rPr>
      </w:r>
      <w:r w:rsidR="00BD7100">
        <w:rPr>
          <w:color w:val="1155CC"/>
          <w:u w:val="single"/>
        </w:rPr>
        <w:fldChar w:fldCharType="separate"/>
      </w:r>
      <w:r w:rsidR="00CD3AF0">
        <w:rPr>
          <w:color w:val="1155CC"/>
          <w:u w:val="single"/>
        </w:rPr>
        <w:t>6.1.1</w:t>
      </w:r>
      <w:r w:rsidR="00BD7100">
        <w:rPr>
          <w:color w:val="1155CC"/>
          <w:u w:val="single"/>
        </w:rPr>
        <w:fldChar w:fldCharType="end"/>
      </w:r>
      <w:r>
        <w:t xml:space="preserve"> for details) or deploy external workloads, train your modules, and perform inference, while hiding the complexity of making deployments using the DEEP framework to the underlying Cloud, HTC and HPC resources.</w:t>
      </w:r>
    </w:p>
    <w:p w14:paraId="1CA72436" w14:textId="77777777" w:rsidR="00D55A25" w:rsidRDefault="003E7F39">
      <w:pPr>
        <w:jc w:val="center"/>
      </w:pPr>
      <w:r>
        <w:rPr>
          <w:noProof/>
        </w:rPr>
        <w:drawing>
          <wp:inline distT="114300" distB="114300" distL="114300" distR="114300" wp14:anchorId="5A4B6329" wp14:editId="1927F18A">
            <wp:extent cx="4663913" cy="2040462"/>
            <wp:effectExtent l="0" t="0" r="0" b="0"/>
            <wp:docPr id="4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4"/>
                    <a:srcRect/>
                    <a:stretch>
                      <a:fillRect/>
                    </a:stretch>
                  </pic:blipFill>
                  <pic:spPr>
                    <a:xfrm>
                      <a:off x="0" y="0"/>
                      <a:ext cx="4663913" cy="2040462"/>
                    </a:xfrm>
                    <a:prstGeom prst="rect">
                      <a:avLst/>
                    </a:prstGeom>
                    <a:ln/>
                  </pic:spPr>
                </pic:pic>
              </a:graphicData>
            </a:graphic>
          </wp:inline>
        </w:drawing>
      </w:r>
    </w:p>
    <w:p w14:paraId="5324E1B7" w14:textId="77777777" w:rsidR="00D55A25" w:rsidRDefault="003E7F39">
      <w:pPr>
        <w:jc w:val="center"/>
        <w:rPr>
          <w:sz w:val="20"/>
          <w:szCs w:val="20"/>
        </w:rPr>
      </w:pPr>
      <w:bookmarkStart w:id="124" w:name="bookmark=id.9xjodgjx2h8" w:colFirst="0" w:colLast="0"/>
      <w:bookmarkEnd w:id="124"/>
      <w:r>
        <w:rPr>
          <w:sz w:val="20"/>
          <w:szCs w:val="20"/>
        </w:rPr>
        <w:t>Figure 6.2 - DEEP platform workflow</w:t>
      </w:r>
    </w:p>
    <w:p w14:paraId="48F408DD" w14:textId="799E7533" w:rsidR="00D55A25" w:rsidRDefault="003E7F39">
      <w:pPr>
        <w:rPr>
          <w:sz w:val="20"/>
          <w:szCs w:val="20"/>
          <w:highlight w:val="yellow"/>
        </w:rPr>
      </w:pPr>
      <w:r>
        <w:t xml:space="preserve">The Training Facility requires modules and user applications to be containerized and integrated with the DEEP Platform API (see </w:t>
      </w:r>
      <w:r>
        <w:rPr>
          <w:color w:val="1155CC"/>
          <w:u w:val="single"/>
        </w:rPr>
        <w:t xml:space="preserve">Section </w:t>
      </w:r>
      <w:r w:rsidR="00BD7100">
        <w:rPr>
          <w:color w:val="1155CC"/>
          <w:u w:val="single"/>
        </w:rPr>
        <w:fldChar w:fldCharType="begin"/>
      </w:r>
      <w:r w:rsidR="00BD7100">
        <w:rPr>
          <w:color w:val="1155CC"/>
          <w:u w:val="single"/>
        </w:rPr>
        <w:instrText xml:space="preserve"> REF _Ref99025786 \r \h </w:instrText>
      </w:r>
      <w:r w:rsidR="00BD7100">
        <w:rPr>
          <w:color w:val="1155CC"/>
          <w:u w:val="single"/>
        </w:rPr>
      </w:r>
      <w:r w:rsidR="00BD7100">
        <w:rPr>
          <w:color w:val="1155CC"/>
          <w:u w:val="single"/>
        </w:rPr>
        <w:fldChar w:fldCharType="separate"/>
      </w:r>
      <w:r w:rsidR="00CD3AF0">
        <w:rPr>
          <w:color w:val="1155CC"/>
          <w:u w:val="single"/>
        </w:rPr>
        <w:t>6.1.4</w:t>
      </w:r>
      <w:r w:rsidR="00BD7100">
        <w:rPr>
          <w:color w:val="1155CC"/>
          <w:u w:val="single"/>
        </w:rPr>
        <w:fldChar w:fldCharType="end"/>
      </w:r>
      <w:r>
        <w:t xml:space="preserve">for details) in order to expose their functionality. The training system will exploit the existing resources that are integrated with </w:t>
      </w:r>
      <w:r>
        <w:lastRenderedPageBreak/>
        <w:t xml:space="preserve">it (OpenStack, Kubernetes, Apache Mesos or HPC systems), through the INDIGO PaaS Orchestrator (see also </w:t>
      </w:r>
      <w:r>
        <w:rPr>
          <w:color w:val="1155CC"/>
          <w:u w:val="single"/>
        </w:rPr>
        <w:t xml:space="preserve">Section </w:t>
      </w:r>
      <w:r w:rsidR="00BD7100">
        <w:rPr>
          <w:color w:val="1155CC"/>
          <w:u w:val="single"/>
        </w:rPr>
        <w:fldChar w:fldCharType="begin"/>
      </w:r>
      <w:r w:rsidR="00BD7100">
        <w:rPr>
          <w:color w:val="1155CC"/>
          <w:u w:val="single"/>
        </w:rPr>
        <w:instrText xml:space="preserve"> REF _Ref99025803 \r \h </w:instrText>
      </w:r>
      <w:r w:rsidR="00BD7100">
        <w:rPr>
          <w:color w:val="1155CC"/>
          <w:u w:val="single"/>
        </w:rPr>
      </w:r>
      <w:r w:rsidR="00BD7100">
        <w:rPr>
          <w:color w:val="1155CC"/>
          <w:u w:val="single"/>
        </w:rPr>
        <w:fldChar w:fldCharType="separate"/>
      </w:r>
      <w:r w:rsidR="00CD3AF0">
        <w:rPr>
          <w:color w:val="1155CC"/>
          <w:u w:val="single"/>
        </w:rPr>
        <w:t>6.3.3</w:t>
      </w:r>
      <w:r w:rsidR="00BD7100">
        <w:rPr>
          <w:color w:val="1155CC"/>
          <w:u w:val="single"/>
        </w:rPr>
        <w:fldChar w:fldCharType="end"/>
      </w:r>
      <w:r>
        <w:t xml:space="preserve"> for details).</w:t>
      </w:r>
    </w:p>
    <w:p w14:paraId="5504E8E4" w14:textId="77777777" w:rsidR="00D55A25" w:rsidRDefault="003E7F39" w:rsidP="008F53EE">
      <w:pPr>
        <w:pStyle w:val="Heading3"/>
        <w:numPr>
          <w:ilvl w:val="2"/>
          <w:numId w:val="11"/>
        </w:numPr>
        <w:spacing w:after="120"/>
        <w:ind w:left="720" w:hanging="90"/>
        <w:rPr>
          <w:lang w:eastAsia="nl-NL"/>
        </w:rPr>
      </w:pPr>
      <w:bookmarkStart w:id="125" w:name="_Toc99515059"/>
      <w:r>
        <w:rPr>
          <w:lang w:eastAsia="nl-NL"/>
        </w:rPr>
        <w:t>DEEP Development Environment</w:t>
      </w:r>
      <w:bookmarkEnd w:id="125"/>
    </w:p>
    <w:p w14:paraId="38674E2B" w14:textId="4660ED8A" w:rsidR="00D55A25" w:rsidRDefault="003E7F39">
      <w:pPr>
        <w:spacing w:before="0"/>
      </w:pPr>
      <w:r>
        <w:t xml:space="preserve">For you to be able to develop your ML/DL models and code, leveraging the DEEP learning frameworks, components and tools, you can take advantage of the development environment based on Jupyter Notebooks or JupyterLab (see also </w:t>
      </w:r>
      <w:r>
        <w:rPr>
          <w:color w:val="1155CC"/>
          <w:u w:val="single"/>
        </w:rPr>
        <w:t xml:space="preserve">Section </w:t>
      </w:r>
      <w:r w:rsidR="00BD7100">
        <w:rPr>
          <w:color w:val="1155CC"/>
          <w:u w:val="single"/>
        </w:rPr>
        <w:fldChar w:fldCharType="begin"/>
      </w:r>
      <w:r w:rsidR="00BD7100">
        <w:rPr>
          <w:color w:val="1155CC"/>
          <w:u w:val="single"/>
        </w:rPr>
        <w:instrText xml:space="preserve"> REF _Ref99025827 \r \h </w:instrText>
      </w:r>
      <w:r w:rsidR="00BD7100">
        <w:rPr>
          <w:color w:val="1155CC"/>
          <w:u w:val="single"/>
        </w:rPr>
      </w:r>
      <w:r w:rsidR="00BD7100">
        <w:rPr>
          <w:color w:val="1155CC"/>
          <w:u w:val="single"/>
        </w:rPr>
        <w:fldChar w:fldCharType="separate"/>
      </w:r>
      <w:r w:rsidR="00CD3AF0">
        <w:rPr>
          <w:color w:val="1155CC"/>
          <w:u w:val="single"/>
        </w:rPr>
        <w:t>6.2</w:t>
      </w:r>
      <w:r w:rsidR="00BD7100">
        <w:rPr>
          <w:color w:val="1155CC"/>
          <w:u w:val="single"/>
        </w:rPr>
        <w:fldChar w:fldCharType="end"/>
      </w:r>
      <w:r>
        <w:t xml:space="preserve"> for details).</w:t>
      </w:r>
    </w:p>
    <w:p w14:paraId="6E2E8B34" w14:textId="77777777" w:rsidR="00D55A25" w:rsidRDefault="003E7F39" w:rsidP="008F53EE">
      <w:pPr>
        <w:pStyle w:val="Heading3"/>
        <w:numPr>
          <w:ilvl w:val="2"/>
          <w:numId w:val="11"/>
        </w:numPr>
        <w:spacing w:after="120"/>
        <w:ind w:left="720" w:hanging="90"/>
        <w:rPr>
          <w:lang w:eastAsia="nl-NL"/>
        </w:rPr>
      </w:pPr>
      <w:bookmarkStart w:id="126" w:name="_Ref99025744"/>
      <w:bookmarkStart w:id="127" w:name="_Ref99025786"/>
      <w:bookmarkStart w:id="128" w:name="_Toc99515060"/>
      <w:r>
        <w:rPr>
          <w:lang w:eastAsia="nl-NL"/>
        </w:rPr>
        <w:t>DEEPaaS API</w:t>
      </w:r>
      <w:bookmarkEnd w:id="126"/>
      <w:bookmarkEnd w:id="127"/>
      <w:bookmarkEnd w:id="128"/>
    </w:p>
    <w:p w14:paraId="0A9F43F4" w14:textId="77777777" w:rsidR="00D55A25" w:rsidRDefault="003E7F39">
      <w:pPr>
        <w:spacing w:before="0"/>
      </w:pPr>
      <w:r>
        <w:t>For the DEEP platform to be a true PaaS offering, its API is key. The DEEPaaS</w:t>
      </w:r>
      <w:r>
        <w:rPr>
          <w:vertAlign w:val="superscript"/>
        </w:rPr>
        <w:footnoteReference w:id="126"/>
      </w:r>
      <w:r>
        <w:t xml:space="preserve"> API makes the DEEP modules accessible even to non-experts, providing a consistent and easy way to access their functionality. It enables you, as a data scientist, to expose your applications through an HTTP endpoint and deliver a common interface for ML, DL and AI applications. </w:t>
      </w:r>
    </w:p>
    <w:p w14:paraId="1AFE9713" w14:textId="77777777" w:rsidR="00D55A25" w:rsidRDefault="003E7F39">
      <w:r>
        <w:t>The DEEPaaS API is available for both inference and training. The DEEP platform provides asynchronous training and control to launch, monitor, stop and delete the model training.</w:t>
      </w:r>
    </w:p>
    <w:p w14:paraId="33F6668E" w14:textId="77777777" w:rsidR="00D55A25" w:rsidRDefault="003E7F39" w:rsidP="008F53EE">
      <w:pPr>
        <w:pStyle w:val="Heading3"/>
        <w:numPr>
          <w:ilvl w:val="2"/>
          <w:numId w:val="11"/>
        </w:numPr>
        <w:spacing w:after="120"/>
        <w:ind w:left="720" w:hanging="90"/>
        <w:rPr>
          <w:lang w:eastAsia="nl-NL"/>
        </w:rPr>
      </w:pPr>
      <w:bookmarkStart w:id="129" w:name="_Toc99515061"/>
      <w:r>
        <w:rPr>
          <w:lang w:eastAsia="nl-NL"/>
        </w:rPr>
        <w:t>DEEP Storage</w:t>
      </w:r>
      <w:bookmarkEnd w:id="129"/>
    </w:p>
    <w:p w14:paraId="0EC92756" w14:textId="77777777" w:rsidR="00D55A25" w:rsidRDefault="003E7F39">
      <w:pPr>
        <w:spacing w:before="0"/>
      </w:pPr>
      <w:r>
        <w:t>The official storage service  provided by the DEEP platform is Nextcloud</w:t>
      </w:r>
      <w:r>
        <w:rPr>
          <w:vertAlign w:val="superscript"/>
        </w:rPr>
        <w:footnoteReference w:id="127"/>
      </w:r>
      <w:r>
        <w:t xml:space="preserve">. It supports data stored in external storages, via standardized protocols like WebDAV, Amazon S3, or OpenStack Swift (e.g. using the </w:t>
      </w:r>
      <w:r>
        <w:rPr>
          <w:i/>
        </w:rPr>
        <w:t xml:space="preserve">rclone </w:t>
      </w:r>
      <w:r>
        <w:t>tool</w:t>
      </w:r>
      <w:r>
        <w:rPr>
          <w:vertAlign w:val="superscript"/>
        </w:rPr>
        <w:footnoteReference w:id="128"/>
      </w:r>
      <w:r>
        <w:t>).</w:t>
      </w:r>
    </w:p>
    <w:p w14:paraId="55F6C83C" w14:textId="165D4C89" w:rsidR="00D55A25" w:rsidRDefault="003E7F39">
      <w:r>
        <w:t xml:space="preserve">Besides the official storage service, other storage and data services (see </w:t>
      </w:r>
      <w:r>
        <w:rPr>
          <w:color w:val="1155CC"/>
          <w:u w:val="single"/>
        </w:rPr>
        <w:t xml:space="preserve">Section </w:t>
      </w:r>
      <w:r w:rsidR="00BD7100">
        <w:rPr>
          <w:color w:val="1155CC"/>
          <w:u w:val="single"/>
        </w:rPr>
        <w:fldChar w:fldCharType="begin"/>
      </w:r>
      <w:r w:rsidR="00BD7100">
        <w:rPr>
          <w:color w:val="1155CC"/>
          <w:u w:val="single"/>
        </w:rPr>
        <w:instrText xml:space="preserve"> REF _Ref99025849 \r \h </w:instrText>
      </w:r>
      <w:r w:rsidR="00BD7100">
        <w:rPr>
          <w:color w:val="1155CC"/>
          <w:u w:val="single"/>
        </w:rPr>
      </w:r>
      <w:r w:rsidR="00BD7100">
        <w:rPr>
          <w:color w:val="1155CC"/>
          <w:u w:val="single"/>
        </w:rPr>
        <w:fldChar w:fldCharType="separate"/>
      </w:r>
      <w:r w:rsidR="00CD3AF0">
        <w:rPr>
          <w:color w:val="1155CC"/>
          <w:u w:val="single"/>
        </w:rPr>
        <w:t>4.1</w:t>
      </w:r>
      <w:r w:rsidR="00BD7100">
        <w:rPr>
          <w:color w:val="1155CC"/>
          <w:u w:val="single"/>
        </w:rPr>
        <w:fldChar w:fldCharType="end"/>
      </w:r>
      <w:r>
        <w:t xml:space="preserve"> for details) are supported to host data for processing and analytics, such as Ceph</w:t>
      </w:r>
      <w:r>
        <w:rPr>
          <w:vertAlign w:val="superscript"/>
        </w:rPr>
        <w:footnoteReference w:id="129"/>
      </w:r>
      <w:r>
        <w:t xml:space="preserve"> or Min.io</w:t>
      </w:r>
      <w:r>
        <w:rPr>
          <w:vertAlign w:val="superscript"/>
        </w:rPr>
        <w:footnoteReference w:id="130"/>
      </w:r>
      <w:r>
        <w:t>. Both offer an AWS S3-compatible object store API.</w:t>
      </w:r>
    </w:p>
    <w:p w14:paraId="776C9643" w14:textId="68D29959" w:rsidR="00D55A25" w:rsidRDefault="003E7F39">
      <w:r>
        <w:t xml:space="preserve">Data repositories such as DSpace and Dataverse, are being validated and used in the framework of EOSC-Synergy project. The repositories can be deployed as a service for user communities via a Repository as a Service (RepaaS). These services are enablers of FAIRness of </w:t>
      </w:r>
      <w:r w:rsidR="00BD7100">
        <w:t>datasets and</w:t>
      </w:r>
      <w:r>
        <w:t xml:space="preserve"> can be used by the user communities.</w:t>
      </w:r>
    </w:p>
    <w:p w14:paraId="1BCD7AD5" w14:textId="77777777" w:rsidR="00D55A25" w:rsidRDefault="003E7F39" w:rsidP="008F53EE">
      <w:pPr>
        <w:pStyle w:val="Heading3"/>
        <w:numPr>
          <w:ilvl w:val="2"/>
          <w:numId w:val="11"/>
        </w:numPr>
        <w:spacing w:after="120"/>
        <w:ind w:left="720" w:hanging="90"/>
        <w:rPr>
          <w:lang w:eastAsia="nl-NL"/>
        </w:rPr>
      </w:pPr>
      <w:bookmarkStart w:id="130" w:name="_Toc99515062"/>
      <w:r>
        <w:rPr>
          <w:lang w:eastAsia="nl-NL"/>
        </w:rPr>
        <w:t>DEEP Authentication and Authorisation</w:t>
      </w:r>
      <w:bookmarkEnd w:id="130"/>
    </w:p>
    <w:p w14:paraId="34EE05D6" w14:textId="098F3A54" w:rsidR="00D55A25" w:rsidRDefault="003E7F39">
      <w:pPr>
        <w:spacing w:before="0"/>
        <w:rPr>
          <w:strike/>
        </w:rPr>
      </w:pPr>
      <w:r>
        <w:t xml:space="preserve">Access to the DEEP Platform (see also </w:t>
      </w:r>
      <w:r>
        <w:rPr>
          <w:color w:val="1155CC"/>
          <w:u w:val="single"/>
        </w:rPr>
        <w:t xml:space="preserve">Section </w:t>
      </w:r>
      <w:r w:rsidR="00BD7100">
        <w:rPr>
          <w:color w:val="1155CC"/>
          <w:u w:val="single"/>
        </w:rPr>
        <w:fldChar w:fldCharType="begin"/>
      </w:r>
      <w:r w:rsidR="00BD7100">
        <w:rPr>
          <w:color w:val="1155CC"/>
          <w:u w:val="single"/>
        </w:rPr>
        <w:instrText xml:space="preserve"> REF _Ref99025873 \r \h </w:instrText>
      </w:r>
      <w:r w:rsidR="00BD7100">
        <w:rPr>
          <w:color w:val="1155CC"/>
          <w:u w:val="single"/>
        </w:rPr>
      </w:r>
      <w:r w:rsidR="00BD7100">
        <w:rPr>
          <w:color w:val="1155CC"/>
          <w:u w:val="single"/>
        </w:rPr>
        <w:fldChar w:fldCharType="separate"/>
      </w:r>
      <w:r w:rsidR="00CD3AF0">
        <w:rPr>
          <w:color w:val="1155CC"/>
          <w:u w:val="single"/>
        </w:rPr>
        <w:t>2</w:t>
      </w:r>
      <w:r w:rsidR="00BD7100">
        <w:rPr>
          <w:color w:val="1155CC"/>
          <w:u w:val="single"/>
        </w:rPr>
        <w:fldChar w:fldCharType="end"/>
      </w:r>
      <w:r>
        <w:t xml:space="preserve"> for details) is provided through the INDIGO Identity and Access Management (IAM)</w:t>
      </w:r>
      <w:r>
        <w:rPr>
          <w:vertAlign w:val="superscript"/>
        </w:rPr>
        <w:footnoteReference w:id="131"/>
      </w:r>
      <w:r>
        <w:t>, which covers all DEEP facilities and services (DEEP IAM). Further extending the AAI framework of the DEEP Platform to enable authentication using the EGI Check-in service is also planned.</w:t>
      </w:r>
    </w:p>
    <w:p w14:paraId="2A62AF05" w14:textId="77777777" w:rsidR="00D55A25" w:rsidRDefault="003E7F39">
      <w:pPr>
        <w:pStyle w:val="Heading2"/>
        <w:numPr>
          <w:ilvl w:val="1"/>
          <w:numId w:val="11"/>
        </w:numPr>
      </w:pPr>
      <w:bookmarkStart w:id="131" w:name="_Ref99020106"/>
      <w:bookmarkStart w:id="132" w:name="_Ref99021485"/>
      <w:bookmarkStart w:id="133" w:name="_Ref99025827"/>
      <w:bookmarkStart w:id="134" w:name="_Toc99515063"/>
      <w:r>
        <w:lastRenderedPageBreak/>
        <w:t>Development Environments</w:t>
      </w:r>
      <w:bookmarkEnd w:id="131"/>
      <w:bookmarkEnd w:id="132"/>
      <w:bookmarkEnd w:id="133"/>
      <w:bookmarkEnd w:id="134"/>
    </w:p>
    <w:p w14:paraId="26E12936" w14:textId="77777777" w:rsidR="00D55A25" w:rsidRDefault="003E7F39">
      <w:pPr>
        <w:spacing w:after="120"/>
        <w:rPr>
          <w:highlight w:val="white"/>
        </w:rPr>
      </w:pPr>
      <w:r>
        <w:rPr>
          <w:highlight w:val="white"/>
        </w:rPr>
        <w:t xml:space="preserve">One of the goals of the EOSC Computing Platform is to empower researchers to easily perform domain-specific research tasks, without having to deal with the complexities of the underlying infrastructure. An essential tool to achieve this is a flexible development environment, where scientists can create and share documents that contain live code, equations, narrative text and rich media output. </w:t>
      </w:r>
    </w:p>
    <w:p w14:paraId="26F6C0A7" w14:textId="77777777" w:rsidR="00D55A25" w:rsidRDefault="003E7F39" w:rsidP="008F53EE">
      <w:pPr>
        <w:pStyle w:val="Heading3"/>
        <w:numPr>
          <w:ilvl w:val="2"/>
          <w:numId w:val="11"/>
        </w:numPr>
        <w:spacing w:after="120"/>
        <w:ind w:left="720" w:hanging="90"/>
        <w:rPr>
          <w:lang w:eastAsia="nl-NL"/>
        </w:rPr>
      </w:pPr>
      <w:bookmarkStart w:id="135" w:name="_Ref99021420"/>
      <w:bookmarkStart w:id="136" w:name="_Toc99515064"/>
      <w:r>
        <w:rPr>
          <w:lang w:eastAsia="nl-NL"/>
        </w:rPr>
        <w:t>Notebooks</w:t>
      </w:r>
      <w:bookmarkEnd w:id="135"/>
      <w:bookmarkEnd w:id="136"/>
    </w:p>
    <w:p w14:paraId="63499DCF" w14:textId="77777777" w:rsidR="00D55A25" w:rsidRDefault="003E7F39">
      <w:pPr>
        <w:spacing w:before="0" w:after="120"/>
        <w:rPr>
          <w:highlight w:val="white"/>
        </w:rPr>
      </w:pPr>
      <w:r>
        <w:rPr>
          <w:highlight w:val="white"/>
        </w:rPr>
        <w:t>EGI Notebooks</w:t>
      </w:r>
      <w:r>
        <w:rPr>
          <w:highlight w:val="white"/>
          <w:vertAlign w:val="superscript"/>
        </w:rPr>
        <w:footnoteReference w:id="132"/>
      </w:r>
      <w:r>
        <w:rPr>
          <w:highlight w:val="white"/>
        </w:rPr>
        <w:t xml:space="preserve"> is a Web-based, interactive development environment based on the JupyterHub</w:t>
      </w:r>
      <w:r>
        <w:rPr>
          <w:highlight w:val="white"/>
          <w:vertAlign w:val="superscript"/>
        </w:rPr>
        <w:footnoteReference w:id="133"/>
      </w:r>
      <w:r>
        <w:rPr>
          <w:highlight w:val="white"/>
        </w:rPr>
        <w:t xml:space="preserve"> technology running on a cloud provider of EGI-ACE. Its integration with GitHub and Zenodo enables researchers to easily engage with the concept of Open Science.</w:t>
      </w:r>
    </w:p>
    <w:p w14:paraId="1A37F18F" w14:textId="77777777" w:rsidR="00D55A25" w:rsidRDefault="003E7F39">
      <w:pPr>
        <w:keepNext/>
        <w:spacing w:after="120"/>
        <w:jc w:val="center"/>
      </w:pPr>
      <w:r>
        <w:rPr>
          <w:noProof/>
          <w:highlight w:val="white"/>
        </w:rPr>
        <w:drawing>
          <wp:inline distT="114300" distB="114300" distL="114300" distR="114300" wp14:anchorId="2C6A0636" wp14:editId="7A7D1F9A">
            <wp:extent cx="4553736" cy="3790633"/>
            <wp:effectExtent l="0" t="0" r="0" b="0"/>
            <wp:docPr id="3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5"/>
                    <a:srcRect/>
                    <a:stretch>
                      <a:fillRect/>
                    </a:stretch>
                  </pic:blipFill>
                  <pic:spPr>
                    <a:xfrm>
                      <a:off x="0" y="0"/>
                      <a:ext cx="4553736" cy="3790633"/>
                    </a:xfrm>
                    <a:prstGeom prst="rect">
                      <a:avLst/>
                    </a:prstGeom>
                    <a:ln/>
                  </pic:spPr>
                </pic:pic>
              </a:graphicData>
            </a:graphic>
          </wp:inline>
        </w:drawing>
      </w:r>
    </w:p>
    <w:p w14:paraId="6F3AA8E1" w14:textId="77777777" w:rsidR="00D55A25" w:rsidRDefault="003E7F39">
      <w:pPr>
        <w:spacing w:before="0" w:after="200" w:line="240" w:lineRule="auto"/>
        <w:jc w:val="center"/>
        <w:rPr>
          <w:sz w:val="20"/>
          <w:szCs w:val="20"/>
        </w:rPr>
      </w:pPr>
      <w:bookmarkStart w:id="137" w:name="bookmark=id.g4ry6q3cfpsw" w:colFirst="0" w:colLast="0"/>
      <w:bookmarkEnd w:id="137"/>
      <w:r>
        <w:rPr>
          <w:sz w:val="20"/>
          <w:szCs w:val="20"/>
        </w:rPr>
        <w:t>Figure 6.3 - Notebooks and Binder workflows</w:t>
      </w:r>
    </w:p>
    <w:p w14:paraId="386DA6D7" w14:textId="30FE2D98" w:rsidR="00D55A25" w:rsidRDefault="003E7F39">
      <w:pPr>
        <w:spacing w:after="120"/>
        <w:rPr>
          <w:highlight w:val="white"/>
        </w:rPr>
      </w:pPr>
      <w:r>
        <w:rPr>
          <w:highlight w:val="white"/>
        </w:rPr>
        <w:t xml:space="preserve">Notebooks are accessible to individually registered users as well as jointly enrolled virtual organisations, </w:t>
      </w:r>
      <w:r>
        <w:t xml:space="preserve">see </w:t>
      </w:r>
      <w:r>
        <w:rPr>
          <w:color w:val="1155CC"/>
          <w:u w:val="single"/>
        </w:rPr>
        <w:t xml:space="preserve">Section </w:t>
      </w:r>
      <w:r w:rsidR="005137A5">
        <w:rPr>
          <w:color w:val="1155CC"/>
          <w:u w:val="single"/>
        </w:rPr>
        <w:fldChar w:fldCharType="begin"/>
      </w:r>
      <w:r w:rsidR="005137A5">
        <w:rPr>
          <w:color w:val="1155CC"/>
          <w:u w:val="single"/>
        </w:rPr>
        <w:instrText xml:space="preserve"> REF _Ref99025901 \r \h </w:instrText>
      </w:r>
      <w:r w:rsidR="005137A5">
        <w:rPr>
          <w:color w:val="1155CC"/>
          <w:u w:val="single"/>
        </w:rPr>
      </w:r>
      <w:r w:rsidR="005137A5">
        <w:rPr>
          <w:color w:val="1155CC"/>
          <w:u w:val="single"/>
        </w:rPr>
        <w:fldChar w:fldCharType="separate"/>
      </w:r>
      <w:r w:rsidR="00CD3AF0">
        <w:rPr>
          <w:color w:val="1155CC"/>
          <w:u w:val="single"/>
        </w:rPr>
        <w:t>2</w:t>
      </w:r>
      <w:r w:rsidR="005137A5">
        <w:rPr>
          <w:color w:val="1155CC"/>
          <w:u w:val="single"/>
        </w:rPr>
        <w:fldChar w:fldCharType="end"/>
      </w:r>
      <w:r>
        <w:t xml:space="preserve"> </w:t>
      </w:r>
      <w:r>
        <w:rPr>
          <w:highlight w:val="white"/>
        </w:rPr>
        <w:t xml:space="preserve">for details. Computing resources are provisioned from participating providers integrated with the EGI Cloud. Basic storage capacity is likewise provisioned from sites in the EGI Cloud, but additional storage can be made available case-by-case from a variety of storage capacity providers (e.g. </w:t>
      </w:r>
      <w:r w:rsidR="004725BF">
        <w:rPr>
          <w:color w:val="1155CC"/>
          <w:highlight w:val="white"/>
          <w:u w:val="single"/>
        </w:rPr>
        <w:fldChar w:fldCharType="begin"/>
      </w:r>
      <w:r w:rsidR="004725BF" w:rsidRPr="004725BF">
        <w:rPr>
          <w:color w:val="1155CC"/>
          <w:highlight w:val="white"/>
          <w:u w:val="single"/>
        </w:rPr>
        <w:instrText xml:space="preserve"> REF _Ref99025953 \h </w:instrText>
      </w:r>
      <w:r w:rsidR="004725BF">
        <w:rPr>
          <w:color w:val="1155CC"/>
          <w:highlight w:val="white"/>
          <w:u w:val="single"/>
        </w:rPr>
        <w:instrText xml:space="preserve"> \* MERGEFORMAT </w:instrText>
      </w:r>
      <w:r w:rsidR="004725BF">
        <w:rPr>
          <w:color w:val="1155CC"/>
          <w:highlight w:val="white"/>
          <w:u w:val="single"/>
        </w:rPr>
      </w:r>
      <w:r w:rsidR="004725BF">
        <w:rPr>
          <w:color w:val="1155CC"/>
          <w:highlight w:val="white"/>
          <w:u w:val="single"/>
        </w:rPr>
        <w:fldChar w:fldCharType="separate"/>
      </w:r>
      <w:r w:rsidR="00CD3AF0" w:rsidRPr="00CD3AF0">
        <w:rPr>
          <w:color w:val="1155CC"/>
          <w:highlight w:val="white"/>
          <w:u w:val="single"/>
        </w:rPr>
        <w:t>EGI DataHub</w:t>
      </w:r>
      <w:r w:rsidR="004725BF">
        <w:rPr>
          <w:color w:val="1155CC"/>
          <w:highlight w:val="white"/>
          <w:u w:val="single"/>
        </w:rPr>
        <w:fldChar w:fldCharType="end"/>
      </w:r>
      <w:r>
        <w:rPr>
          <w:highlight w:val="white"/>
        </w:rPr>
        <w:t xml:space="preserve">, AWS S3-compatible </w:t>
      </w:r>
      <w:r w:rsidR="00452E0E">
        <w:rPr>
          <w:color w:val="1155CC"/>
          <w:highlight w:val="white"/>
          <w:u w:val="single"/>
        </w:rPr>
        <w:fldChar w:fldCharType="begin"/>
      </w:r>
      <w:r w:rsidR="00452E0E" w:rsidRPr="00452E0E">
        <w:rPr>
          <w:color w:val="1155CC"/>
          <w:highlight w:val="white"/>
          <w:u w:val="single"/>
        </w:rPr>
        <w:instrText xml:space="preserve"> REF _Ref99026035 \h </w:instrText>
      </w:r>
      <w:r w:rsidR="00452E0E">
        <w:rPr>
          <w:color w:val="1155CC"/>
          <w:highlight w:val="white"/>
          <w:u w:val="single"/>
        </w:rPr>
        <w:instrText xml:space="preserve"> \* MERGEFORMAT </w:instrText>
      </w:r>
      <w:r w:rsidR="00452E0E">
        <w:rPr>
          <w:color w:val="1155CC"/>
          <w:highlight w:val="white"/>
          <w:u w:val="single"/>
        </w:rPr>
      </w:r>
      <w:r w:rsidR="00452E0E">
        <w:rPr>
          <w:color w:val="1155CC"/>
          <w:highlight w:val="white"/>
          <w:u w:val="single"/>
        </w:rPr>
        <w:fldChar w:fldCharType="separate"/>
      </w:r>
      <w:r w:rsidR="00CD3AF0" w:rsidRPr="00CD3AF0">
        <w:rPr>
          <w:color w:val="1155CC"/>
          <w:highlight w:val="white"/>
          <w:u w:val="single"/>
        </w:rPr>
        <w:t>Online Storage</w:t>
      </w:r>
      <w:r w:rsidR="00CD3AF0">
        <w:rPr>
          <w:lang w:eastAsia="nl-NL"/>
        </w:rPr>
        <w:t xml:space="preserve"> - Object Storage</w:t>
      </w:r>
      <w:r w:rsidR="00452E0E">
        <w:rPr>
          <w:color w:val="1155CC"/>
          <w:highlight w:val="white"/>
          <w:u w:val="single"/>
        </w:rPr>
        <w:fldChar w:fldCharType="end"/>
      </w:r>
      <w:r>
        <w:rPr>
          <w:highlight w:val="white"/>
        </w:rPr>
        <w:t>, or specialized, area-specific data stores).</w:t>
      </w:r>
    </w:p>
    <w:p w14:paraId="61A65D8C" w14:textId="6E165824" w:rsidR="00D55A25" w:rsidRDefault="003E7F39">
      <w:pPr>
        <w:spacing w:after="120"/>
        <w:rPr>
          <w:highlight w:val="white"/>
        </w:rPr>
      </w:pPr>
      <w:r>
        <w:rPr>
          <w:highlight w:val="white"/>
        </w:rPr>
        <w:lastRenderedPageBreak/>
        <w:t>Essential notebook images are readily available to all researchers and scientists, but additional images can be made available upon request, with multiple choices for the supported programming language (e.g Python, Julia, R, Octave or MATLAB</w:t>
      </w:r>
      <w:r>
        <w:rPr>
          <w:highlight w:val="white"/>
          <w:vertAlign w:val="superscript"/>
        </w:rPr>
        <w:footnoteReference w:id="134"/>
      </w:r>
      <w:r>
        <w:rPr>
          <w:highlight w:val="white"/>
        </w:rPr>
        <w:t xml:space="preserve">). EGI Notebooks are backed-up/restored to/from S3 storage provided by CESNET. One-off use of alien images is facilitated through the Binder service (see </w:t>
      </w:r>
      <w:r>
        <w:rPr>
          <w:color w:val="1155CC"/>
          <w:highlight w:val="white"/>
          <w:u w:val="single"/>
        </w:rPr>
        <w:t xml:space="preserve">Section </w:t>
      </w:r>
      <w:r w:rsidR="00452E0E">
        <w:rPr>
          <w:color w:val="1155CC"/>
          <w:highlight w:val="white"/>
          <w:u w:val="single"/>
        </w:rPr>
        <w:fldChar w:fldCharType="begin"/>
      </w:r>
      <w:r w:rsidR="00452E0E">
        <w:rPr>
          <w:color w:val="1155CC"/>
          <w:highlight w:val="white"/>
          <w:u w:val="single"/>
        </w:rPr>
        <w:instrText xml:space="preserve"> REF _Ref99026076 \r \h </w:instrText>
      </w:r>
      <w:r w:rsidR="00452E0E">
        <w:rPr>
          <w:color w:val="1155CC"/>
          <w:highlight w:val="white"/>
          <w:u w:val="single"/>
        </w:rPr>
      </w:r>
      <w:r w:rsidR="00452E0E">
        <w:rPr>
          <w:color w:val="1155CC"/>
          <w:highlight w:val="white"/>
          <w:u w:val="single"/>
        </w:rPr>
        <w:fldChar w:fldCharType="separate"/>
      </w:r>
      <w:r w:rsidR="00CD3AF0">
        <w:rPr>
          <w:color w:val="1155CC"/>
          <w:highlight w:val="white"/>
          <w:u w:val="single"/>
        </w:rPr>
        <w:t>6.2.2</w:t>
      </w:r>
      <w:r w:rsidR="00452E0E">
        <w:rPr>
          <w:color w:val="1155CC"/>
          <w:highlight w:val="white"/>
          <w:u w:val="single"/>
        </w:rPr>
        <w:fldChar w:fldCharType="end"/>
      </w:r>
      <w:r>
        <w:rPr>
          <w:highlight w:val="white"/>
        </w:rPr>
        <w:t xml:space="preserve"> for more details).</w:t>
      </w:r>
    </w:p>
    <w:p w14:paraId="465F9CB9" w14:textId="77777777" w:rsidR="00D55A25" w:rsidRDefault="003E7F39" w:rsidP="008F53EE">
      <w:pPr>
        <w:pStyle w:val="Heading3"/>
        <w:numPr>
          <w:ilvl w:val="2"/>
          <w:numId w:val="11"/>
        </w:numPr>
        <w:spacing w:after="120"/>
        <w:ind w:left="720" w:hanging="90"/>
        <w:rPr>
          <w:lang w:eastAsia="nl-NL"/>
        </w:rPr>
      </w:pPr>
      <w:bookmarkStart w:id="138" w:name="_Ref99021446"/>
      <w:bookmarkStart w:id="139" w:name="_Ref99026076"/>
      <w:bookmarkStart w:id="140" w:name="_Toc99515065"/>
      <w:r>
        <w:rPr>
          <w:lang w:eastAsia="nl-NL"/>
        </w:rPr>
        <w:t>Binder</w:t>
      </w:r>
      <w:bookmarkEnd w:id="138"/>
      <w:bookmarkEnd w:id="139"/>
      <w:bookmarkEnd w:id="140"/>
      <w:r>
        <w:rPr>
          <w:lang w:eastAsia="nl-NL"/>
        </w:rPr>
        <w:t xml:space="preserve"> </w:t>
      </w:r>
    </w:p>
    <w:p w14:paraId="5D0C4F61" w14:textId="3CA3635D" w:rsidR="00D55A25" w:rsidRDefault="003E7F39">
      <w:r>
        <w:t>Binder</w:t>
      </w:r>
      <w:r>
        <w:rPr>
          <w:vertAlign w:val="superscript"/>
        </w:rPr>
        <w:footnoteReference w:id="135"/>
      </w:r>
      <w:r>
        <w:t xml:space="preserve"> allows the re-creation of a custom computing environment for reproducible execution of notebooks (and potentially many other types of applications) that can be easily shared with other users with just a link. Users that create their own notebooks in the EGI Notebooks to </w:t>
      </w:r>
      <w:r w:rsidR="00452E0E">
        <w:t>analyse</w:t>
      </w:r>
      <w:r>
        <w:t xml:space="preserve"> data available in EGI’s infrastructure can easily create a shareable entry in Zenodo from a </w:t>
      </w:r>
      <w:r w:rsidR="00452E0E">
        <w:t>GitHub</w:t>
      </w:r>
      <w:r>
        <w:t xml:space="preserve"> repository that anyone can then reproduce in the Binder service.</w:t>
      </w:r>
    </w:p>
    <w:p w14:paraId="3C4E24D7" w14:textId="77777777" w:rsidR="00D55A25" w:rsidRDefault="003E7F39">
      <w:pPr>
        <w:jc w:val="center"/>
      </w:pPr>
      <w:r>
        <w:rPr>
          <w:noProof/>
        </w:rPr>
        <w:drawing>
          <wp:inline distT="114300" distB="114300" distL="114300" distR="114300" wp14:anchorId="2D325CEB" wp14:editId="00237486">
            <wp:extent cx="5307016" cy="2371408"/>
            <wp:effectExtent l="0" t="0" r="0" b="0"/>
            <wp:docPr id="4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6"/>
                    <a:srcRect/>
                    <a:stretch>
                      <a:fillRect/>
                    </a:stretch>
                  </pic:blipFill>
                  <pic:spPr>
                    <a:xfrm>
                      <a:off x="0" y="0"/>
                      <a:ext cx="5307016" cy="2371408"/>
                    </a:xfrm>
                    <a:prstGeom prst="rect">
                      <a:avLst/>
                    </a:prstGeom>
                    <a:ln/>
                  </pic:spPr>
                </pic:pic>
              </a:graphicData>
            </a:graphic>
          </wp:inline>
        </w:drawing>
      </w:r>
    </w:p>
    <w:p w14:paraId="1CE81576" w14:textId="77777777" w:rsidR="00D55A25" w:rsidRDefault="003E7F39">
      <w:pPr>
        <w:spacing w:after="200" w:line="240" w:lineRule="auto"/>
        <w:jc w:val="center"/>
      </w:pPr>
      <w:bookmarkStart w:id="141" w:name="bookmark=id.47nxu6v7puqs" w:colFirst="0" w:colLast="0"/>
      <w:bookmarkEnd w:id="141"/>
      <w:r>
        <w:rPr>
          <w:sz w:val="20"/>
          <w:szCs w:val="20"/>
        </w:rPr>
        <w:t>Figure 6.4 - Binder workflow</w:t>
      </w:r>
    </w:p>
    <w:p w14:paraId="0E8C230A" w14:textId="77777777" w:rsidR="00D55A25" w:rsidRDefault="003E7F39">
      <w:r>
        <w:t>​​Binder starts from a code repository that contains the code or notebook you’d like to run and a set of configuration files that specify what’s the exact computational environment your code needs to run. Binder builds docker containers on-the-fly following the configuration files, which support specifying conda environments; installing Python, R and Julia environments; installing additional OS packages; and even complete custom Dockerfiles to bring any application to the system. The code repository can be hosted on popular git hosting platforms like GitHub</w:t>
      </w:r>
      <w:r>
        <w:rPr>
          <w:vertAlign w:val="superscript"/>
        </w:rPr>
        <w:footnoteReference w:id="136"/>
      </w:r>
      <w:r>
        <w:t xml:space="preserve"> and GitLab</w:t>
      </w:r>
      <w:r>
        <w:rPr>
          <w:vertAlign w:val="superscript"/>
        </w:rPr>
        <w:footnoteReference w:id="137"/>
      </w:r>
      <w:r>
        <w:t xml:space="preserve"> and can also  be referenced with a DOI from Zenodo</w:t>
      </w:r>
      <w:r>
        <w:rPr>
          <w:vertAlign w:val="superscript"/>
        </w:rPr>
        <w:footnoteReference w:id="138"/>
      </w:r>
      <w:r>
        <w:t>, FigShare</w:t>
      </w:r>
      <w:r>
        <w:rPr>
          <w:vertAlign w:val="superscript"/>
        </w:rPr>
        <w:footnoteReference w:id="139"/>
      </w:r>
      <w:r>
        <w:t xml:space="preserve"> or Dataverse</w:t>
      </w:r>
      <w:r>
        <w:rPr>
          <w:vertAlign w:val="superscript"/>
        </w:rPr>
        <w:footnoteReference w:id="140"/>
      </w:r>
      <w:r>
        <w:t xml:space="preserve">. </w:t>
      </w:r>
    </w:p>
    <w:p w14:paraId="312901F0" w14:textId="77777777" w:rsidR="00D55A25" w:rsidRDefault="003E7F39">
      <w:r>
        <w:lastRenderedPageBreak/>
        <w:t>EGI’s binder offers a similar setup to the publicly accessible mybinder.org</w:t>
      </w:r>
      <w:r>
        <w:rPr>
          <w:vertAlign w:val="superscript"/>
        </w:rPr>
        <w:footnoteReference w:id="141"/>
      </w:r>
      <w:r>
        <w:t xml:space="preserve"> service but integrated with the EGI infrastructure and these features:</w:t>
      </w:r>
    </w:p>
    <w:p w14:paraId="0D3C1CB9" w14:textId="77777777" w:rsidR="00D55A25" w:rsidRDefault="003E7F39">
      <w:pPr>
        <w:numPr>
          <w:ilvl w:val="0"/>
          <w:numId w:val="40"/>
        </w:numPr>
      </w:pPr>
      <w:r>
        <w:t>Users have a personal access token that can be used to access other EGI services</w:t>
      </w:r>
    </w:p>
    <w:p w14:paraId="56269217" w14:textId="77777777" w:rsidR="00D55A25" w:rsidRDefault="003E7F39">
      <w:pPr>
        <w:numPr>
          <w:ilvl w:val="0"/>
          <w:numId w:val="40"/>
        </w:numPr>
        <w:spacing w:before="0"/>
      </w:pPr>
      <w:r>
        <w:t>Selected spaces of EGI DataHub are directly available under the /datahub folder simplifying the access to shared data</w:t>
      </w:r>
    </w:p>
    <w:p w14:paraId="20BF4EA1" w14:textId="77777777" w:rsidR="00D55A25" w:rsidRDefault="003E7F39">
      <w:pPr>
        <w:numPr>
          <w:ilvl w:val="0"/>
          <w:numId w:val="40"/>
        </w:numPr>
        <w:spacing w:before="0"/>
      </w:pPr>
      <w:r>
        <w:t>Environments are guaranteed 2GB of RAM and can reach 4GB as maximum and there are no hard limits on the session time per user, although sessions will be shut down automatically after 1 hour of inactivity. The public mybinder.org service has a 2GB memory limit and six hours of session time with automatic shut down after 10 minutes of inactivity.</w:t>
      </w:r>
    </w:p>
    <w:p w14:paraId="66383AE5" w14:textId="77777777" w:rsidR="00D55A25" w:rsidRDefault="003E7F39">
      <w:r>
        <w:t>User communities can have their customized Binder service instance with extra features. EGI offers consultancy and support, as well as can operate the setup.</w:t>
      </w:r>
    </w:p>
    <w:p w14:paraId="16385D2D" w14:textId="77777777" w:rsidR="00D55A25" w:rsidRDefault="003E7F39">
      <w:pPr>
        <w:pStyle w:val="Heading2"/>
        <w:numPr>
          <w:ilvl w:val="1"/>
          <w:numId w:val="11"/>
        </w:numPr>
        <w:rPr>
          <w:szCs w:val="32"/>
        </w:rPr>
      </w:pPr>
      <w:bookmarkStart w:id="142" w:name="_Ref99025106"/>
      <w:bookmarkStart w:id="143" w:name="_Toc99515066"/>
      <w:r>
        <w:t>Cloud Orchestrators</w:t>
      </w:r>
      <w:bookmarkEnd w:id="142"/>
      <w:bookmarkEnd w:id="143"/>
    </w:p>
    <w:p w14:paraId="0B5B561A" w14:textId="40DF45A9" w:rsidR="00D55A25" w:rsidRDefault="003E7F39">
      <w:r>
        <w:t xml:space="preserve">One of the challenges for researchers in recent years is to manage an </w:t>
      </w:r>
      <w:r w:rsidR="00452E0E">
        <w:t>ever-increasing</w:t>
      </w:r>
      <w:r>
        <w:t xml:space="preserve"> amount of compute and storage services, which then form ever more complex end-user applications or platforms.</w:t>
      </w:r>
    </w:p>
    <w:p w14:paraId="4A02D340" w14:textId="62D4D5FC" w:rsidR="00D55A25" w:rsidRDefault="003E7F39">
      <w:r>
        <w:t xml:space="preserve">To address this need, several cloud-based orchestrators are available that can support the creation of virtual infrastructures on top of IaaS Cloud resources. These tools have different levels of abstractions and features, detailed below. The </w:t>
      </w:r>
      <w:r w:rsidRPr="00080726">
        <w:rPr>
          <w:i/>
          <w:iCs/>
        </w:rPr>
        <w:t>Table 6.1</w:t>
      </w:r>
      <w:r>
        <w:t xml:space="preserve"> below helps you understand which to choose (or gets used automatically) in specific scenarios.</w:t>
      </w:r>
    </w:p>
    <w:p w14:paraId="696F13BE" w14:textId="77777777" w:rsidR="00D55A25" w:rsidRPr="00981B6B" w:rsidRDefault="003E7F39">
      <w:pPr>
        <w:spacing w:after="100" w:line="240" w:lineRule="auto"/>
        <w:jc w:val="left"/>
      </w:pPr>
      <w:bookmarkStart w:id="144" w:name="bookmark=id.7g9c062pwxv8" w:colFirst="0" w:colLast="0"/>
      <w:bookmarkEnd w:id="144"/>
      <w:r w:rsidRPr="00981B6B">
        <w:t>Table 6.1 - Orchestrators in EGI-ACE</w:t>
      </w:r>
    </w:p>
    <w:tbl>
      <w:tblPr>
        <w:tblStyle w:val="aff2"/>
        <w:tblW w:w="917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2197"/>
        <w:gridCol w:w="2061"/>
        <w:gridCol w:w="4912"/>
      </w:tblGrid>
      <w:tr w:rsidR="00981B6B" w:rsidRPr="00981B6B" w14:paraId="1CA76F13" w14:textId="77777777" w:rsidTr="00981B6B">
        <w:trPr>
          <w:tblHeader/>
        </w:trPr>
        <w:tc>
          <w:tcPr>
            <w:tcW w:w="2197" w:type="dxa"/>
            <w:shd w:val="clear" w:color="auto" w:fill="EFEFEF"/>
            <w:tcMar>
              <w:top w:w="100" w:type="dxa"/>
              <w:left w:w="100" w:type="dxa"/>
              <w:bottom w:w="100" w:type="dxa"/>
              <w:right w:w="100" w:type="dxa"/>
            </w:tcMar>
          </w:tcPr>
          <w:p w14:paraId="65554387" w14:textId="77777777" w:rsidR="00D55A25" w:rsidRPr="00981B6B" w:rsidRDefault="003E7F39">
            <w:pPr>
              <w:widowControl w:val="0"/>
              <w:spacing w:before="0" w:line="240" w:lineRule="auto"/>
              <w:rPr>
                <w:b/>
              </w:rPr>
            </w:pPr>
            <w:r w:rsidRPr="00981B6B">
              <w:rPr>
                <w:b/>
              </w:rPr>
              <w:t>Name</w:t>
            </w:r>
          </w:p>
        </w:tc>
        <w:tc>
          <w:tcPr>
            <w:tcW w:w="2061" w:type="dxa"/>
            <w:shd w:val="clear" w:color="auto" w:fill="EFEFEF"/>
            <w:tcMar>
              <w:top w:w="100" w:type="dxa"/>
              <w:left w:w="100" w:type="dxa"/>
              <w:bottom w:w="100" w:type="dxa"/>
              <w:right w:w="100" w:type="dxa"/>
            </w:tcMar>
          </w:tcPr>
          <w:p w14:paraId="130C7447" w14:textId="77777777" w:rsidR="00D55A25" w:rsidRPr="00981B6B" w:rsidRDefault="003E7F39">
            <w:pPr>
              <w:widowControl w:val="0"/>
              <w:spacing w:before="0" w:line="240" w:lineRule="auto"/>
              <w:rPr>
                <w:b/>
              </w:rPr>
            </w:pPr>
            <w:r w:rsidRPr="00981B6B">
              <w:rPr>
                <w:b/>
              </w:rPr>
              <w:t>Workload Type</w:t>
            </w:r>
          </w:p>
        </w:tc>
        <w:tc>
          <w:tcPr>
            <w:tcW w:w="4911" w:type="dxa"/>
            <w:shd w:val="clear" w:color="auto" w:fill="EFEFEF"/>
            <w:tcMar>
              <w:top w:w="100" w:type="dxa"/>
              <w:left w:w="100" w:type="dxa"/>
              <w:bottom w:w="100" w:type="dxa"/>
              <w:right w:w="100" w:type="dxa"/>
            </w:tcMar>
          </w:tcPr>
          <w:p w14:paraId="5FD5804A" w14:textId="77777777" w:rsidR="00D55A25" w:rsidRPr="00981B6B" w:rsidRDefault="003E7F39">
            <w:pPr>
              <w:widowControl w:val="0"/>
              <w:spacing w:before="0" w:line="240" w:lineRule="auto"/>
              <w:rPr>
                <w:b/>
              </w:rPr>
            </w:pPr>
            <w:r w:rsidRPr="00981B6B">
              <w:rPr>
                <w:b/>
              </w:rPr>
              <w:t>Use Case</w:t>
            </w:r>
          </w:p>
        </w:tc>
      </w:tr>
      <w:tr w:rsidR="00D55A25" w14:paraId="1D2F429E" w14:textId="77777777" w:rsidTr="00981B6B">
        <w:tc>
          <w:tcPr>
            <w:tcW w:w="2197" w:type="dxa"/>
            <w:shd w:val="clear" w:color="auto" w:fill="auto"/>
            <w:tcMar>
              <w:top w:w="100" w:type="dxa"/>
              <w:left w:w="100" w:type="dxa"/>
              <w:bottom w:w="100" w:type="dxa"/>
              <w:right w:w="100" w:type="dxa"/>
            </w:tcMar>
          </w:tcPr>
          <w:p w14:paraId="5E5CFDB9" w14:textId="17B2BB25" w:rsidR="00D55A25" w:rsidRDefault="00CD0B1B" w:rsidP="00CD0B1B">
            <w:pPr>
              <w:widowControl w:val="0"/>
              <w:spacing w:before="0" w:line="240" w:lineRule="auto"/>
            </w:pPr>
            <w:r w:rsidRPr="00CD0B1B">
              <w:rPr>
                <w:u w:val="single"/>
              </w:rPr>
              <w:fldChar w:fldCharType="begin"/>
            </w:r>
            <w:r w:rsidRPr="00CD0B1B">
              <w:rPr>
                <w:u w:val="single"/>
              </w:rPr>
              <w:instrText xml:space="preserve"> REF _Ref99026438 \h  \* MERGEFORMAT </w:instrText>
            </w:r>
            <w:r w:rsidRPr="00CD0B1B">
              <w:rPr>
                <w:u w:val="single"/>
              </w:rPr>
            </w:r>
            <w:r w:rsidRPr="00CD0B1B">
              <w:rPr>
                <w:u w:val="single"/>
              </w:rPr>
              <w:fldChar w:fldCharType="separate"/>
            </w:r>
            <w:r w:rsidR="00CD3AF0" w:rsidRPr="00CD3AF0">
              <w:rPr>
                <w:u w:val="single"/>
              </w:rPr>
              <w:t>Infrastructure Manager</w:t>
            </w:r>
            <w:r w:rsidRPr="00CD0B1B">
              <w:rPr>
                <w:u w:val="single"/>
              </w:rPr>
              <w:fldChar w:fldCharType="end"/>
            </w:r>
          </w:p>
        </w:tc>
        <w:tc>
          <w:tcPr>
            <w:tcW w:w="2061" w:type="dxa"/>
            <w:shd w:val="clear" w:color="auto" w:fill="auto"/>
            <w:tcMar>
              <w:top w:w="100" w:type="dxa"/>
              <w:left w:w="100" w:type="dxa"/>
              <w:bottom w:w="100" w:type="dxa"/>
              <w:right w:w="100" w:type="dxa"/>
            </w:tcMar>
          </w:tcPr>
          <w:p w14:paraId="307E8989" w14:textId="77777777" w:rsidR="00D55A25" w:rsidRDefault="003E7F39">
            <w:pPr>
              <w:widowControl w:val="0"/>
              <w:spacing w:before="0" w:line="240" w:lineRule="auto"/>
              <w:jc w:val="left"/>
            </w:pPr>
            <w:r>
              <w:t>VMs and containers</w:t>
            </w:r>
          </w:p>
        </w:tc>
        <w:tc>
          <w:tcPr>
            <w:tcW w:w="4911" w:type="dxa"/>
            <w:shd w:val="clear" w:color="auto" w:fill="auto"/>
            <w:tcMar>
              <w:top w:w="100" w:type="dxa"/>
              <w:left w:w="100" w:type="dxa"/>
              <w:bottom w:w="100" w:type="dxa"/>
              <w:right w:w="100" w:type="dxa"/>
            </w:tcMar>
          </w:tcPr>
          <w:p w14:paraId="016F12C2" w14:textId="77777777" w:rsidR="00D55A25" w:rsidRDefault="003E7F39">
            <w:pPr>
              <w:widowControl w:val="0"/>
              <w:spacing w:before="0" w:line="240" w:lineRule="auto"/>
            </w:pPr>
            <w:r>
              <w:t>Used to run workloads on a single IaaS Cloud provider.</w:t>
            </w:r>
          </w:p>
        </w:tc>
      </w:tr>
      <w:tr w:rsidR="00D55A25" w14:paraId="5903EF85" w14:textId="77777777" w:rsidTr="00981B6B">
        <w:tc>
          <w:tcPr>
            <w:tcW w:w="2197" w:type="dxa"/>
            <w:shd w:val="clear" w:color="auto" w:fill="EFEFEF"/>
            <w:tcMar>
              <w:top w:w="100" w:type="dxa"/>
              <w:left w:w="100" w:type="dxa"/>
              <w:bottom w:w="100" w:type="dxa"/>
              <w:right w:w="100" w:type="dxa"/>
            </w:tcMar>
          </w:tcPr>
          <w:p w14:paraId="391B6C56" w14:textId="46109B3C" w:rsidR="00D55A25" w:rsidRDefault="0073057F" w:rsidP="006625E7">
            <w:pPr>
              <w:widowControl w:val="0"/>
              <w:spacing w:before="0" w:line="240" w:lineRule="auto"/>
              <w:jc w:val="left"/>
            </w:pPr>
            <w:r w:rsidRPr="0073057F">
              <w:rPr>
                <w:u w:val="single"/>
              </w:rPr>
              <w:fldChar w:fldCharType="begin"/>
            </w:r>
            <w:r w:rsidRPr="0073057F">
              <w:rPr>
                <w:u w:val="single"/>
              </w:rPr>
              <w:instrText xml:space="preserve"> REF _Ref99026531 \h </w:instrText>
            </w:r>
            <w:r>
              <w:rPr>
                <w:u w:val="single"/>
              </w:rPr>
              <w:instrText xml:space="preserve"> \* MERGEFORMAT </w:instrText>
            </w:r>
            <w:r w:rsidRPr="0073057F">
              <w:rPr>
                <w:u w:val="single"/>
              </w:rPr>
            </w:r>
            <w:r w:rsidRPr="0073057F">
              <w:rPr>
                <w:u w:val="single"/>
              </w:rPr>
              <w:fldChar w:fldCharType="separate"/>
            </w:r>
            <w:r w:rsidR="00CD3AF0" w:rsidRPr="00CD3AF0">
              <w:rPr>
                <w:u w:val="single"/>
              </w:rPr>
              <w:t>Elastic Cloud Computing Cluster</w:t>
            </w:r>
            <w:r w:rsidRPr="0073057F">
              <w:rPr>
                <w:u w:val="single"/>
              </w:rPr>
              <w:fldChar w:fldCharType="end"/>
            </w:r>
          </w:p>
        </w:tc>
        <w:tc>
          <w:tcPr>
            <w:tcW w:w="2061" w:type="dxa"/>
            <w:shd w:val="clear" w:color="auto" w:fill="EFEFEF"/>
            <w:tcMar>
              <w:top w:w="100" w:type="dxa"/>
              <w:left w:w="100" w:type="dxa"/>
              <w:bottom w:w="100" w:type="dxa"/>
              <w:right w:w="100" w:type="dxa"/>
            </w:tcMar>
          </w:tcPr>
          <w:p w14:paraId="6C17E26A" w14:textId="77777777" w:rsidR="00D55A25" w:rsidRDefault="003E7F39">
            <w:pPr>
              <w:widowControl w:val="0"/>
              <w:spacing w:before="0" w:line="240" w:lineRule="auto"/>
              <w:jc w:val="left"/>
            </w:pPr>
            <w:r>
              <w:t>VMs and containers</w:t>
            </w:r>
          </w:p>
        </w:tc>
        <w:tc>
          <w:tcPr>
            <w:tcW w:w="4911" w:type="dxa"/>
            <w:shd w:val="clear" w:color="auto" w:fill="EFEFEF"/>
            <w:tcMar>
              <w:top w:w="100" w:type="dxa"/>
              <w:left w:w="100" w:type="dxa"/>
              <w:bottom w:w="100" w:type="dxa"/>
              <w:right w:w="100" w:type="dxa"/>
            </w:tcMar>
          </w:tcPr>
          <w:p w14:paraId="6B55E375" w14:textId="77777777" w:rsidR="00D55A25" w:rsidRDefault="003E7F39">
            <w:pPr>
              <w:widowControl w:val="0"/>
              <w:spacing w:before="0" w:line="240" w:lineRule="auto"/>
            </w:pPr>
            <w:r>
              <w:t>Used when you need to run workloads on clusters that can be elastically scaled and potentially span more than one IaaS Cloud provider.</w:t>
            </w:r>
          </w:p>
        </w:tc>
      </w:tr>
      <w:tr w:rsidR="00D55A25" w14:paraId="1D307D0B" w14:textId="77777777" w:rsidTr="00981B6B">
        <w:tc>
          <w:tcPr>
            <w:tcW w:w="2197" w:type="dxa"/>
            <w:shd w:val="clear" w:color="auto" w:fill="auto"/>
            <w:tcMar>
              <w:top w:w="100" w:type="dxa"/>
              <w:left w:w="100" w:type="dxa"/>
              <w:bottom w:w="100" w:type="dxa"/>
              <w:right w:w="100" w:type="dxa"/>
            </w:tcMar>
          </w:tcPr>
          <w:p w14:paraId="0708B070" w14:textId="1CFC94D8" w:rsidR="00D55A25" w:rsidRDefault="006625E7" w:rsidP="006625E7">
            <w:pPr>
              <w:widowControl w:val="0"/>
              <w:spacing w:before="0" w:line="240" w:lineRule="auto"/>
              <w:jc w:val="left"/>
            </w:pPr>
            <w:r w:rsidRPr="006625E7">
              <w:rPr>
                <w:u w:val="single"/>
              </w:rPr>
              <w:fldChar w:fldCharType="begin"/>
            </w:r>
            <w:r w:rsidRPr="006625E7">
              <w:rPr>
                <w:u w:val="single"/>
              </w:rPr>
              <w:instrText xml:space="preserve"> REF _Ref99026565 \h </w:instrText>
            </w:r>
            <w:r>
              <w:rPr>
                <w:u w:val="single"/>
              </w:rPr>
              <w:instrText xml:space="preserve"> \* MERGEFORMAT </w:instrText>
            </w:r>
            <w:r w:rsidRPr="006625E7">
              <w:rPr>
                <w:u w:val="single"/>
              </w:rPr>
            </w:r>
            <w:r w:rsidRPr="006625E7">
              <w:rPr>
                <w:u w:val="single"/>
              </w:rPr>
              <w:fldChar w:fldCharType="separate"/>
            </w:r>
            <w:r w:rsidR="00CD3AF0" w:rsidRPr="00CD3AF0">
              <w:rPr>
                <w:u w:val="single"/>
              </w:rPr>
              <w:t>PaaS Orchestrator</w:t>
            </w:r>
            <w:r w:rsidRPr="006625E7">
              <w:rPr>
                <w:u w:val="single"/>
              </w:rPr>
              <w:fldChar w:fldCharType="end"/>
            </w:r>
          </w:p>
        </w:tc>
        <w:tc>
          <w:tcPr>
            <w:tcW w:w="2061" w:type="dxa"/>
            <w:shd w:val="clear" w:color="auto" w:fill="auto"/>
            <w:tcMar>
              <w:top w:w="100" w:type="dxa"/>
              <w:left w:w="100" w:type="dxa"/>
              <w:bottom w:w="100" w:type="dxa"/>
              <w:right w:w="100" w:type="dxa"/>
            </w:tcMar>
          </w:tcPr>
          <w:p w14:paraId="73657A79" w14:textId="77777777" w:rsidR="00D55A25" w:rsidRDefault="003E7F39">
            <w:pPr>
              <w:widowControl w:val="0"/>
              <w:spacing w:before="0" w:line="240" w:lineRule="auto"/>
            </w:pPr>
            <w:r>
              <w:t>VMs, containers (both long running and batch), and HTC jobs</w:t>
            </w:r>
          </w:p>
        </w:tc>
        <w:tc>
          <w:tcPr>
            <w:tcW w:w="4911" w:type="dxa"/>
            <w:shd w:val="clear" w:color="auto" w:fill="auto"/>
            <w:tcMar>
              <w:top w:w="100" w:type="dxa"/>
              <w:left w:w="100" w:type="dxa"/>
              <w:bottom w:w="100" w:type="dxa"/>
              <w:right w:w="100" w:type="dxa"/>
            </w:tcMar>
          </w:tcPr>
          <w:p w14:paraId="1718603B" w14:textId="33CF0CC2" w:rsidR="00D55A25" w:rsidRDefault="003E7F39">
            <w:pPr>
              <w:widowControl w:val="0"/>
              <w:spacing w:before="0" w:line="240" w:lineRule="auto"/>
            </w:pPr>
            <w:r>
              <w:t xml:space="preserve">Used when you have both IaaS Cloud and HTC workloads. The </w:t>
            </w:r>
            <w:r w:rsidR="00C95D8B">
              <w:rPr>
                <w:color w:val="1155CC"/>
                <w:u w:val="single"/>
              </w:rPr>
              <w:fldChar w:fldCharType="begin"/>
            </w:r>
            <w:r w:rsidR="00C95D8B" w:rsidRPr="00C95D8B">
              <w:rPr>
                <w:color w:val="1155CC"/>
                <w:u w:val="single"/>
              </w:rPr>
              <w:instrText xml:space="preserve"> REF _Ref99026637 \h </w:instrText>
            </w:r>
            <w:r w:rsidR="00C95D8B">
              <w:rPr>
                <w:color w:val="1155CC"/>
                <w:u w:val="single"/>
              </w:rPr>
              <w:instrText xml:space="preserve"> \* MERGEFORMAT </w:instrText>
            </w:r>
            <w:r w:rsidR="00C95D8B">
              <w:rPr>
                <w:color w:val="1155CC"/>
                <w:u w:val="single"/>
              </w:rPr>
            </w:r>
            <w:r w:rsidR="00C95D8B">
              <w:rPr>
                <w:color w:val="1155CC"/>
                <w:u w:val="single"/>
              </w:rPr>
              <w:fldChar w:fldCharType="separate"/>
            </w:r>
            <w:r w:rsidR="00CD3AF0" w:rsidRPr="00CD3AF0">
              <w:rPr>
                <w:color w:val="1155CC"/>
                <w:u w:val="single"/>
              </w:rPr>
              <w:t>Machine Learning</w:t>
            </w:r>
            <w:r w:rsidR="00C95D8B">
              <w:rPr>
                <w:color w:val="1155CC"/>
                <w:u w:val="single"/>
              </w:rPr>
              <w:fldChar w:fldCharType="end"/>
            </w:r>
            <w:r>
              <w:t xml:space="preserve"> uses it for ML/DL workloads.</w:t>
            </w:r>
          </w:p>
        </w:tc>
      </w:tr>
      <w:tr w:rsidR="00D55A25" w14:paraId="5D8AED37" w14:textId="77777777" w:rsidTr="00981B6B">
        <w:tc>
          <w:tcPr>
            <w:tcW w:w="2197" w:type="dxa"/>
            <w:shd w:val="clear" w:color="auto" w:fill="EFEFEF"/>
            <w:tcMar>
              <w:top w:w="100" w:type="dxa"/>
              <w:left w:w="100" w:type="dxa"/>
              <w:bottom w:w="100" w:type="dxa"/>
              <w:right w:w="100" w:type="dxa"/>
            </w:tcMar>
          </w:tcPr>
          <w:p w14:paraId="6839DF04" w14:textId="56198706" w:rsidR="00D55A25" w:rsidRDefault="006625E7" w:rsidP="006625E7">
            <w:pPr>
              <w:widowControl w:val="0"/>
              <w:spacing w:before="0" w:line="240" w:lineRule="auto"/>
              <w:jc w:val="left"/>
            </w:pPr>
            <w:r w:rsidRPr="006625E7">
              <w:rPr>
                <w:u w:val="single"/>
              </w:rPr>
              <w:fldChar w:fldCharType="begin"/>
            </w:r>
            <w:r w:rsidRPr="006625E7">
              <w:rPr>
                <w:u w:val="single"/>
              </w:rPr>
              <w:instrText xml:space="preserve"> REF _Ref99026583 \h </w:instrText>
            </w:r>
            <w:r>
              <w:rPr>
                <w:u w:val="single"/>
              </w:rPr>
              <w:instrText xml:space="preserve"> \* MERGEFORMAT </w:instrText>
            </w:r>
            <w:r w:rsidRPr="006625E7">
              <w:rPr>
                <w:u w:val="single"/>
              </w:rPr>
            </w:r>
            <w:r w:rsidRPr="006625E7">
              <w:rPr>
                <w:u w:val="single"/>
              </w:rPr>
              <w:fldChar w:fldCharType="separate"/>
            </w:r>
            <w:r w:rsidR="00CD3AF0" w:rsidRPr="00CD3AF0">
              <w:rPr>
                <w:u w:val="single"/>
              </w:rPr>
              <w:t>Dynamic On-Demand Analysis Software</w:t>
            </w:r>
            <w:r w:rsidRPr="006625E7">
              <w:rPr>
                <w:u w:val="single"/>
              </w:rPr>
              <w:fldChar w:fldCharType="end"/>
            </w:r>
          </w:p>
        </w:tc>
        <w:tc>
          <w:tcPr>
            <w:tcW w:w="2061" w:type="dxa"/>
            <w:shd w:val="clear" w:color="auto" w:fill="EFEFEF"/>
            <w:tcMar>
              <w:top w:w="100" w:type="dxa"/>
              <w:left w:w="100" w:type="dxa"/>
              <w:bottom w:w="100" w:type="dxa"/>
              <w:right w:w="100" w:type="dxa"/>
            </w:tcMar>
          </w:tcPr>
          <w:p w14:paraId="0F2D9C5C" w14:textId="77777777" w:rsidR="00D55A25" w:rsidRDefault="003E7F39">
            <w:pPr>
              <w:widowControl w:val="0"/>
              <w:spacing w:before="0" w:line="240" w:lineRule="auto"/>
            </w:pPr>
            <w:r>
              <w:t>Containers</w:t>
            </w:r>
          </w:p>
        </w:tc>
        <w:tc>
          <w:tcPr>
            <w:tcW w:w="4911" w:type="dxa"/>
            <w:shd w:val="clear" w:color="auto" w:fill="EFEFEF"/>
            <w:tcMar>
              <w:top w:w="100" w:type="dxa"/>
              <w:left w:w="100" w:type="dxa"/>
              <w:bottom w:w="100" w:type="dxa"/>
              <w:right w:w="100" w:type="dxa"/>
            </w:tcMar>
          </w:tcPr>
          <w:p w14:paraId="63D42B38" w14:textId="77777777" w:rsidR="00D55A25" w:rsidRDefault="003E7F39">
            <w:pPr>
              <w:widowControl w:val="0"/>
              <w:spacing w:before="0" w:line="240" w:lineRule="auto"/>
            </w:pPr>
            <w:r>
              <w:t>Used when your workload is composed of Docker containers (Helm charts).</w:t>
            </w:r>
          </w:p>
        </w:tc>
      </w:tr>
    </w:tbl>
    <w:p w14:paraId="35BB4A12" w14:textId="15E11170" w:rsidR="00D55A25" w:rsidRDefault="003E7F39">
      <w:r>
        <w:lastRenderedPageBreak/>
        <w:t xml:space="preserve">These orchestrator services are (planned to be) integrated with the </w:t>
      </w:r>
      <w:r w:rsidRPr="00B101BF">
        <w:t>Service Management</w:t>
      </w:r>
      <w:r w:rsidRPr="00B101BF">
        <w:rPr>
          <w:u w:val="single"/>
        </w:rPr>
        <w:t xml:space="preserve"> </w:t>
      </w:r>
      <w:r w:rsidRPr="00B101BF">
        <w:t>Tools</w:t>
      </w:r>
      <w:r>
        <w:t>, allowing federated identity access, monitoring and accounting.</w:t>
      </w:r>
    </w:p>
    <w:p w14:paraId="6D156E60" w14:textId="77777777" w:rsidR="00D55A25" w:rsidRDefault="003E7F39" w:rsidP="008F53EE">
      <w:pPr>
        <w:pStyle w:val="Heading3"/>
        <w:numPr>
          <w:ilvl w:val="2"/>
          <w:numId w:val="11"/>
        </w:numPr>
        <w:spacing w:after="120"/>
        <w:ind w:left="720" w:hanging="90"/>
        <w:rPr>
          <w:lang w:eastAsia="nl-NL"/>
        </w:rPr>
      </w:pPr>
      <w:bookmarkStart w:id="145" w:name="_Ref99025058"/>
      <w:bookmarkStart w:id="146" w:name="_Ref99026438"/>
      <w:bookmarkStart w:id="147" w:name="_Ref99026814"/>
      <w:bookmarkStart w:id="148" w:name="_Ref99026895"/>
      <w:bookmarkStart w:id="149" w:name="_Toc99515067"/>
      <w:r>
        <w:rPr>
          <w:lang w:eastAsia="nl-NL"/>
        </w:rPr>
        <w:t>Infrastructure Manager</w:t>
      </w:r>
      <w:bookmarkEnd w:id="145"/>
      <w:bookmarkEnd w:id="146"/>
      <w:bookmarkEnd w:id="147"/>
      <w:bookmarkEnd w:id="148"/>
      <w:bookmarkEnd w:id="149"/>
    </w:p>
    <w:p w14:paraId="6A3850E8" w14:textId="77777777" w:rsidR="00D55A25" w:rsidRDefault="003E7F39">
      <w:pPr>
        <w:spacing w:before="0" w:after="120"/>
      </w:pPr>
      <w:r>
        <w:t>Infrastructure Manager (IM)</w:t>
      </w:r>
      <w:r>
        <w:rPr>
          <w:vertAlign w:val="superscript"/>
        </w:rPr>
        <w:footnoteReference w:id="142"/>
      </w:r>
      <w:r>
        <w:t xml:space="preserve"> is a tool that enables the effective deployment of all the infrastructure necessary for end-user applications or services, either composed by VMs or by Docker containers.</w:t>
      </w:r>
    </w:p>
    <w:p w14:paraId="0D84D430" w14:textId="43C98290" w:rsidR="00D55A25" w:rsidRDefault="003E7F39">
      <w:pPr>
        <w:spacing w:before="0" w:after="120"/>
        <w:rPr>
          <w:highlight w:val="yellow"/>
        </w:rPr>
      </w:pPr>
      <w:r>
        <w:t xml:space="preserve">IM orchestrates the deployment of custom virtual infrastructures on multiple back-ends. It automates the deployment, configuration, software installation, monitoring and update of virtual infrastructures. It supports a wide variety of back-ends, either public (such as Amazon Web Services, Google Cloud or Microsoft Azure), on-premises (such as OpenStack) or container-based (such as Kubernetes), thus making user applications cloud agnostic (see </w:t>
      </w:r>
      <w:r w:rsidRPr="00080726">
        <w:rPr>
          <w:i/>
          <w:iCs/>
        </w:rPr>
        <w:t>Figure 6.5</w:t>
      </w:r>
      <w:r>
        <w:t>).</w:t>
      </w:r>
    </w:p>
    <w:p w14:paraId="3BCCEB3D" w14:textId="77777777" w:rsidR="00D55A25" w:rsidRDefault="003E7F39">
      <w:pPr>
        <w:spacing w:before="0" w:after="120"/>
      </w:pPr>
      <w:r>
        <w:t>In order to facilitate deterministic repeatability of virtual infrastructure deployments, IM adopts an Infrastructure-as-Code (IaC) approach. IaC allows defining application architecture using high-level “recipes” and resorts to automated procedures for both the provisioning of virtual computing resources, and the automated configuration of said resources. In addition it features DevOps capabilities based on Ansible</w:t>
      </w:r>
      <w:r>
        <w:rPr>
          <w:vertAlign w:val="superscript"/>
        </w:rPr>
        <w:footnoteReference w:id="143"/>
      </w:r>
      <w:r>
        <w:t>, enabling the contextualization of the infrastructure at run-time by installing and configuring all the required software that may not be available in the VM images, ensuring researchers will obtain a fully functional virtual infrastructure. The virtual infrastructures can be defined using its native language called Resource and Application Description Language (RADL)</w:t>
      </w:r>
      <w:r>
        <w:rPr>
          <w:vertAlign w:val="superscript"/>
        </w:rPr>
        <w:footnoteReference w:id="144"/>
      </w:r>
      <w:r>
        <w:t xml:space="preserve"> or the TOSCA OASIS standard</w:t>
      </w:r>
      <w:r>
        <w:rPr>
          <w:vertAlign w:val="superscript"/>
        </w:rPr>
        <w:footnoteReference w:id="145"/>
      </w:r>
      <w:r>
        <w:t>.</w:t>
      </w:r>
    </w:p>
    <w:p w14:paraId="3F6946AC" w14:textId="77777777" w:rsidR="00D55A25" w:rsidRDefault="003E7F39">
      <w:pPr>
        <w:spacing w:after="120"/>
        <w:jc w:val="center"/>
      </w:pPr>
      <w:r>
        <w:lastRenderedPageBreak/>
        <w:t xml:space="preserve"> </w:t>
      </w:r>
      <w:r>
        <w:rPr>
          <w:noProof/>
        </w:rPr>
        <w:drawing>
          <wp:inline distT="114300" distB="114300" distL="114300" distR="114300" wp14:anchorId="6B39E14A" wp14:editId="2684BEF5">
            <wp:extent cx="4599467" cy="3553142"/>
            <wp:effectExtent l="0" t="0" r="0" b="0"/>
            <wp:docPr id="3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4599467" cy="3553142"/>
                    </a:xfrm>
                    <a:prstGeom prst="rect">
                      <a:avLst/>
                    </a:prstGeom>
                    <a:ln/>
                  </pic:spPr>
                </pic:pic>
              </a:graphicData>
            </a:graphic>
          </wp:inline>
        </w:drawing>
      </w:r>
    </w:p>
    <w:p w14:paraId="44C90136" w14:textId="77777777" w:rsidR="00D55A25" w:rsidRDefault="003E7F39">
      <w:pPr>
        <w:spacing w:before="0" w:after="200" w:line="240" w:lineRule="auto"/>
        <w:jc w:val="center"/>
        <w:rPr>
          <w:sz w:val="24"/>
          <w:szCs w:val="24"/>
        </w:rPr>
      </w:pPr>
      <w:bookmarkStart w:id="150" w:name="bookmark=kix.grc4xmxnl698" w:colFirst="0" w:colLast="0"/>
      <w:bookmarkEnd w:id="150"/>
      <w:r>
        <w:rPr>
          <w:sz w:val="20"/>
          <w:szCs w:val="20"/>
        </w:rPr>
        <w:t>Figure 6.5 - Infrastructure Manager workflow</w:t>
      </w:r>
    </w:p>
    <w:p w14:paraId="6E404E74" w14:textId="77777777" w:rsidR="00D55A25" w:rsidRDefault="003E7F39">
      <w:pPr>
        <w:spacing w:before="0" w:after="120"/>
      </w:pPr>
      <w:r>
        <w:t>IM considers these aspects when creates and manages virtual infrastructures:</w:t>
      </w:r>
    </w:p>
    <w:p w14:paraId="340EB02D" w14:textId="77777777" w:rsidR="00D55A25" w:rsidRDefault="003E7F39">
      <w:pPr>
        <w:numPr>
          <w:ilvl w:val="0"/>
          <w:numId w:val="8"/>
        </w:numPr>
      </w:pPr>
      <w:r>
        <w:t>The software and hardware requirements specification for the user applications, using a simple language defined to be easy to understand by non-advanced users who just want to deploy a basic virtual infrastructure, but with enough expressivity for advanced users to set all the configuration parameters needed to get the infrastructure fully configured.</w:t>
      </w:r>
    </w:p>
    <w:p w14:paraId="328987E3" w14:textId="77777777" w:rsidR="00D55A25" w:rsidRDefault="003E7F39">
      <w:pPr>
        <w:numPr>
          <w:ilvl w:val="0"/>
          <w:numId w:val="8"/>
        </w:numPr>
        <w:spacing w:before="0"/>
      </w:pPr>
      <w:r>
        <w:t>The selection of the most suitable Virtual Machine Images (VMI) based on the user’s requirements.</w:t>
      </w:r>
    </w:p>
    <w:p w14:paraId="612EEBA0" w14:textId="77777777" w:rsidR="00D55A25" w:rsidRDefault="003E7F39">
      <w:pPr>
        <w:numPr>
          <w:ilvl w:val="0"/>
          <w:numId w:val="8"/>
        </w:numPr>
        <w:spacing w:before="0"/>
      </w:pPr>
      <w:r>
        <w:t>The provision of VMs on the configured cloud platform and/or Docker container workloads using the configured container orchestrator.</w:t>
      </w:r>
    </w:p>
    <w:p w14:paraId="601242FF" w14:textId="77777777" w:rsidR="00D55A25" w:rsidRDefault="003E7F39">
      <w:pPr>
        <w:numPr>
          <w:ilvl w:val="0"/>
          <w:numId w:val="8"/>
        </w:numPr>
        <w:spacing w:before="0"/>
      </w:pPr>
      <w:r>
        <w:t>Support of hybrid infrastructures, where nodes are spread among different cloud providers, enabling cloud bursting scenarios.</w:t>
      </w:r>
    </w:p>
    <w:p w14:paraId="37A123BA" w14:textId="77777777" w:rsidR="00D55A25" w:rsidRDefault="003E7F39">
      <w:pPr>
        <w:numPr>
          <w:ilvl w:val="0"/>
          <w:numId w:val="8"/>
        </w:numPr>
        <w:spacing w:before="0"/>
      </w:pPr>
      <w:r>
        <w:t>The contextualization of the infrastructure at run-time by installing and configuring all the required software that may not be available in the images (either VMIs or Docker images).</w:t>
      </w:r>
    </w:p>
    <w:p w14:paraId="3BE47069" w14:textId="77777777" w:rsidR="00D55A25" w:rsidRDefault="003E7F39">
      <w:pPr>
        <w:numPr>
          <w:ilvl w:val="0"/>
          <w:numId w:val="8"/>
        </w:numPr>
        <w:spacing w:before="0" w:after="120"/>
      </w:pPr>
      <w:r>
        <w:t>The elasticity management, both horizontal (adding/removing nodes) and vertical (growing/shrinking the capacity of nodes).</w:t>
      </w:r>
    </w:p>
    <w:p w14:paraId="45B93DD1" w14:textId="77777777" w:rsidR="00D55A25" w:rsidRDefault="003E7F39">
      <w:pPr>
        <w:spacing w:before="0" w:after="120"/>
      </w:pPr>
      <w:r>
        <w:t>IM provides both XML-RPC and REST APIs to enable high-level components to access its functionality. These APIs allow clients to create, destroy, and inspect virtual infrastructures. IM also provides a command line tool (im-client) and two web interfaces:</w:t>
      </w:r>
    </w:p>
    <w:p w14:paraId="6E855450" w14:textId="77777777" w:rsidR="00D55A25" w:rsidRDefault="003E7F39">
      <w:pPr>
        <w:numPr>
          <w:ilvl w:val="0"/>
          <w:numId w:val="26"/>
        </w:numPr>
        <w:spacing w:before="0"/>
      </w:pPr>
      <w:r>
        <w:rPr>
          <w:b/>
        </w:rPr>
        <w:t>im-dashboard</w:t>
      </w:r>
      <w:r>
        <w:t xml:space="preserve"> can deploy predefined TOSCA templates with a few clicks, and</w:t>
      </w:r>
    </w:p>
    <w:p w14:paraId="0C0075A8" w14:textId="77777777" w:rsidR="00D55A25" w:rsidRDefault="003E7F39">
      <w:pPr>
        <w:numPr>
          <w:ilvl w:val="0"/>
          <w:numId w:val="26"/>
        </w:numPr>
        <w:spacing w:before="0" w:after="120"/>
      </w:pPr>
      <w:r>
        <w:rPr>
          <w:b/>
        </w:rPr>
        <w:t>im-web</w:t>
      </w:r>
      <w:r>
        <w:t xml:space="preserve"> has advanced functionality for advanced users.</w:t>
      </w:r>
    </w:p>
    <w:p w14:paraId="08AE536D" w14:textId="77777777" w:rsidR="00D55A25" w:rsidRDefault="003E7F39">
      <w:pPr>
        <w:spacing w:before="0" w:after="120"/>
      </w:pPr>
      <w:r>
        <w:lastRenderedPageBreak/>
        <w:t>For more information about IM, please check out the documentation</w:t>
      </w:r>
      <w:r>
        <w:rPr>
          <w:vertAlign w:val="superscript"/>
        </w:rPr>
        <w:footnoteReference w:id="146"/>
      </w:r>
      <w:r>
        <w:t xml:space="preserve"> and the code.</w:t>
      </w:r>
      <w:r>
        <w:rPr>
          <w:vertAlign w:val="superscript"/>
        </w:rPr>
        <w:footnoteReference w:id="147"/>
      </w:r>
    </w:p>
    <w:p w14:paraId="22C32237" w14:textId="77777777" w:rsidR="00D55A25" w:rsidRDefault="003E7F39" w:rsidP="008F53EE">
      <w:pPr>
        <w:pStyle w:val="Heading3"/>
        <w:numPr>
          <w:ilvl w:val="2"/>
          <w:numId w:val="11"/>
        </w:numPr>
        <w:spacing w:after="120"/>
        <w:ind w:left="720" w:hanging="90"/>
        <w:rPr>
          <w:lang w:eastAsia="nl-NL"/>
        </w:rPr>
      </w:pPr>
      <w:bookmarkStart w:id="151" w:name="_Ref99025043"/>
      <w:bookmarkStart w:id="152" w:name="_Ref99025653"/>
      <w:bookmarkStart w:id="153" w:name="_Ref99026531"/>
      <w:bookmarkStart w:id="154" w:name="_Toc99515068"/>
      <w:r>
        <w:rPr>
          <w:lang w:eastAsia="nl-NL"/>
        </w:rPr>
        <w:t>Elastic Cloud Computing Cluster</w:t>
      </w:r>
      <w:bookmarkEnd w:id="151"/>
      <w:bookmarkEnd w:id="152"/>
      <w:bookmarkEnd w:id="153"/>
      <w:bookmarkEnd w:id="154"/>
    </w:p>
    <w:p w14:paraId="33045280" w14:textId="2786F65E" w:rsidR="00D55A25" w:rsidRDefault="003E7F39">
      <w:pPr>
        <w:spacing w:before="0" w:after="120"/>
      </w:pPr>
      <w:r>
        <w:t>Elastic Cloud Computing Cluster (EC3)</w:t>
      </w:r>
      <w:r>
        <w:rPr>
          <w:vertAlign w:val="superscript"/>
        </w:rPr>
        <w:footnoteReference w:id="148"/>
      </w:r>
      <w:r>
        <w:t xml:space="preserve"> is a tool to create elastic virtual clusters on top of IaaS providers. Being based on Infrastructure Manager (or IM, detailed in </w:t>
      </w:r>
      <w:r>
        <w:rPr>
          <w:color w:val="1155CC"/>
          <w:u w:val="single"/>
        </w:rPr>
        <w:t xml:space="preserve">Section </w:t>
      </w:r>
      <w:r w:rsidR="00B101BF">
        <w:rPr>
          <w:color w:val="1155CC"/>
          <w:u w:val="single"/>
        </w:rPr>
        <w:fldChar w:fldCharType="begin"/>
      </w:r>
      <w:r w:rsidR="00B101BF">
        <w:rPr>
          <w:color w:val="1155CC"/>
          <w:u w:val="single"/>
        </w:rPr>
        <w:instrText xml:space="preserve"> REF _Ref99026895 \r \h </w:instrText>
      </w:r>
      <w:r w:rsidR="00B101BF">
        <w:rPr>
          <w:color w:val="1155CC"/>
          <w:u w:val="single"/>
        </w:rPr>
      </w:r>
      <w:r w:rsidR="00B101BF">
        <w:rPr>
          <w:color w:val="1155CC"/>
          <w:u w:val="single"/>
        </w:rPr>
        <w:fldChar w:fldCharType="separate"/>
      </w:r>
      <w:r w:rsidR="00CD3AF0">
        <w:rPr>
          <w:color w:val="1155CC"/>
          <w:u w:val="single"/>
        </w:rPr>
        <w:t>6.3.1</w:t>
      </w:r>
      <w:r w:rsidR="00B101BF">
        <w:rPr>
          <w:color w:val="1155CC"/>
          <w:u w:val="single"/>
        </w:rPr>
        <w:fldChar w:fldCharType="end"/>
      </w:r>
      <w:r>
        <w:t xml:space="preserve">), EC3 supports the same wide choices of back-ends. </w:t>
      </w:r>
    </w:p>
    <w:p w14:paraId="47DDCD05" w14:textId="77777777" w:rsidR="00D55A25" w:rsidRDefault="003E7F39">
      <w:pPr>
        <w:spacing w:before="0" w:after="120"/>
        <w:rPr>
          <w:sz w:val="18"/>
          <w:szCs w:val="18"/>
          <w:highlight w:val="yellow"/>
        </w:rPr>
      </w:pPr>
      <w:r>
        <w:t>EGI-ACE offers recipes to deploy TORQUE</w:t>
      </w:r>
      <w:r>
        <w:rPr>
          <w:vertAlign w:val="superscript"/>
        </w:rPr>
        <w:footnoteReference w:id="149"/>
      </w:r>
      <w:r>
        <w:t xml:space="preserve"> (optionally with MAUI), SLURM</w:t>
      </w:r>
      <w:r>
        <w:rPr>
          <w:vertAlign w:val="superscript"/>
        </w:rPr>
        <w:footnoteReference w:id="150"/>
      </w:r>
      <w:r>
        <w:t>, SGE</w:t>
      </w:r>
      <w:r>
        <w:rPr>
          <w:vertAlign w:val="superscript"/>
        </w:rPr>
        <w:footnoteReference w:id="151"/>
      </w:r>
      <w:r>
        <w:t>, Apache Mesos</w:t>
      </w:r>
      <w:r>
        <w:rPr>
          <w:vertAlign w:val="superscript"/>
        </w:rPr>
        <w:footnoteReference w:id="152"/>
      </w:r>
      <w:r>
        <w:t>, OSCAR</w:t>
      </w:r>
      <w:r>
        <w:rPr>
          <w:vertAlign w:val="superscript"/>
        </w:rPr>
        <w:footnoteReference w:id="153"/>
      </w:r>
      <w:r>
        <w:t>, ENES</w:t>
      </w:r>
      <w:r>
        <w:rPr>
          <w:vertAlign w:val="superscript"/>
        </w:rPr>
        <w:footnoteReference w:id="154"/>
      </w:r>
      <w:r>
        <w:t>, Nomad</w:t>
      </w:r>
      <w:r>
        <w:rPr>
          <w:vertAlign w:val="superscript"/>
        </w:rPr>
        <w:footnoteReference w:id="155"/>
      </w:r>
      <w:r>
        <w:t xml:space="preserve"> and Kubernetes</w:t>
      </w:r>
      <w:r>
        <w:rPr>
          <w:vertAlign w:val="superscript"/>
        </w:rPr>
        <w:footnoteReference w:id="156"/>
      </w:r>
      <w:r>
        <w:t xml:space="preserve"> clusters that can be self-managed.</w:t>
      </w:r>
    </w:p>
    <w:p w14:paraId="230F0E76" w14:textId="77777777" w:rsidR="00D55A25" w:rsidRDefault="003E7F39">
      <w:pPr>
        <w:spacing w:before="0" w:after="120"/>
      </w:pPr>
      <w:r>
        <w:t>EC3 creates elastic cluster-like infrastructures that can automatically scale up or down, depending on demand and the configured policies (e.g. minimum and maximum number of nodes). This creates the illusion of a real cluster without requiring an investment beyond the actual usage, delivering a cost-effective elastic Cluster-as-a-Service on top of an IaaS cloud.</w:t>
      </w:r>
    </w:p>
    <w:p w14:paraId="13AA8FF3" w14:textId="77777777" w:rsidR="00D55A25" w:rsidRDefault="003E7F39">
      <w:pPr>
        <w:spacing w:before="0" w:after="120"/>
      </w:pPr>
      <w:r>
        <w:t>The deployment of the virtual elastic cluster consists of two phases. The first one involves starting a VM to act as the cluster front-end, while the second one involves the automatic management of the cluster size, depending on the workload and the specified policies.</w:t>
      </w:r>
    </w:p>
    <w:p w14:paraId="116110E8" w14:textId="77777777" w:rsidR="00D55A25" w:rsidRDefault="003E7F39">
      <w:pPr>
        <w:spacing w:before="0" w:after="120"/>
      </w:pPr>
      <w:r>
        <w:t>For the first step, the EC3 launcher deploys the front-end using IM. Once the front-end and the elasticity manager (CLUES) have been deployed, the virtual cluster becomes totally autonomous and users can submit jobs, either from the cluster front-end or from an external node that provides job submission capabilities. Researchers will have the perception of a cluster with the number of nodes specified as minimum and/or maximum size.</w:t>
      </w:r>
    </w:p>
    <w:p w14:paraId="53D24D87" w14:textId="347522B3" w:rsidR="00D55A25" w:rsidRDefault="003E7F39">
      <w:pPr>
        <w:spacing w:before="0" w:after="120"/>
      </w:pPr>
      <w:r>
        <w:t xml:space="preserve">CLUES will not only monitor the working nodes (to detect the ones that are idle) but will also intercept job </w:t>
      </w:r>
      <w:r w:rsidR="00B101BF">
        <w:t>submissions and</w:t>
      </w:r>
      <w:r>
        <w:t xml:space="preserve"> will dynamically manage the cluster size transparently to the user, scaling up and down on demand. It uses IM to create/destroy the VMs that will act as worker nodes for the cluster.</w:t>
      </w:r>
    </w:p>
    <w:tbl>
      <w:tblPr>
        <w:tblStyle w:val="aff3"/>
        <w:tblW w:w="9443" w:type="dxa"/>
        <w:tblInd w:w="-21" w:type="dxa"/>
        <w:tblLayout w:type="fixed"/>
        <w:tblLook w:val="0600" w:firstRow="0" w:lastRow="0" w:firstColumn="0" w:lastColumn="0" w:noHBand="1" w:noVBand="1"/>
      </w:tblPr>
      <w:tblGrid>
        <w:gridCol w:w="9443"/>
      </w:tblGrid>
      <w:tr w:rsidR="00D55A25" w14:paraId="63D4F7C6" w14:textId="77777777">
        <w:trPr>
          <w:trHeight w:val="420"/>
        </w:trPr>
        <w:tc>
          <w:tcPr>
            <w:tcW w:w="9443" w:type="dxa"/>
            <w:shd w:val="clear" w:color="auto" w:fill="auto"/>
            <w:tcMar>
              <w:top w:w="100" w:type="dxa"/>
              <w:left w:w="100" w:type="dxa"/>
              <w:bottom w:w="100" w:type="dxa"/>
              <w:right w:w="100" w:type="dxa"/>
            </w:tcMar>
          </w:tcPr>
          <w:p w14:paraId="45F50531" w14:textId="77777777" w:rsidR="00D55A25" w:rsidRDefault="003E7F39">
            <w:pPr>
              <w:widowControl w:val="0"/>
              <w:pBdr>
                <w:top w:val="nil"/>
                <w:left w:val="nil"/>
                <w:bottom w:val="nil"/>
                <w:right w:val="nil"/>
                <w:between w:val="nil"/>
              </w:pBdr>
              <w:spacing w:before="0" w:after="200" w:line="240" w:lineRule="auto"/>
            </w:pPr>
            <w:r>
              <w:t>EC3 supports three deployment models:</w:t>
            </w:r>
          </w:p>
        </w:tc>
      </w:tr>
      <w:tr w:rsidR="00D55A25" w14:paraId="1AB17616" w14:textId="77777777">
        <w:tc>
          <w:tcPr>
            <w:tcW w:w="9443" w:type="dxa"/>
            <w:shd w:val="clear" w:color="auto" w:fill="auto"/>
            <w:tcMar>
              <w:top w:w="100" w:type="dxa"/>
              <w:left w:w="100" w:type="dxa"/>
              <w:bottom w:w="100" w:type="dxa"/>
              <w:right w:w="100" w:type="dxa"/>
            </w:tcMar>
          </w:tcPr>
          <w:p w14:paraId="7C325200" w14:textId="2FE59A10" w:rsidR="00D55A25" w:rsidRDefault="003E7F39">
            <w:pPr>
              <w:widowControl w:val="0"/>
              <w:numPr>
                <w:ilvl w:val="0"/>
                <w:numId w:val="33"/>
              </w:numPr>
              <w:pBdr>
                <w:top w:val="nil"/>
                <w:left w:val="nil"/>
                <w:bottom w:val="nil"/>
                <w:right w:val="nil"/>
                <w:between w:val="nil"/>
              </w:pBdr>
              <w:spacing w:before="0" w:line="240" w:lineRule="auto"/>
              <w:ind w:left="424" w:hanging="363"/>
            </w:pPr>
            <w:r>
              <w:rPr>
                <w:b/>
              </w:rPr>
              <w:t>Homogeneous clusters</w:t>
            </w:r>
            <w:r>
              <w:t xml:space="preserve"> are composed of working nodes that have the same hardware and software characteristics. This is the default deployment model of EC3, where only one type of node is used, shown in </w:t>
            </w:r>
            <w:r w:rsidRPr="00080726">
              <w:rPr>
                <w:i/>
                <w:iCs/>
                <w:u w:val="single"/>
              </w:rPr>
              <w:t>Figure 6.6</w:t>
            </w:r>
            <w:r>
              <w:t>.</w:t>
            </w:r>
          </w:p>
          <w:p w14:paraId="3180B97F" w14:textId="77777777" w:rsidR="00D55A25" w:rsidRDefault="003E7F39">
            <w:pPr>
              <w:widowControl w:val="0"/>
              <w:pBdr>
                <w:top w:val="nil"/>
                <w:left w:val="nil"/>
                <w:bottom w:val="nil"/>
                <w:right w:val="nil"/>
                <w:between w:val="nil"/>
              </w:pBdr>
              <w:spacing w:before="0" w:line="240" w:lineRule="auto"/>
              <w:jc w:val="center"/>
            </w:pPr>
            <w:r>
              <w:rPr>
                <w:noProof/>
              </w:rPr>
              <w:lastRenderedPageBreak/>
              <w:drawing>
                <wp:inline distT="114300" distB="114300" distL="114300" distR="114300" wp14:anchorId="4D9E9498" wp14:editId="57B77205">
                  <wp:extent cx="4414838" cy="2551432"/>
                  <wp:effectExtent l="0" t="0" r="0" b="0"/>
                  <wp:docPr id="3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8"/>
                          <a:srcRect/>
                          <a:stretch>
                            <a:fillRect/>
                          </a:stretch>
                        </pic:blipFill>
                        <pic:spPr>
                          <a:xfrm>
                            <a:off x="0" y="0"/>
                            <a:ext cx="4414838" cy="2551432"/>
                          </a:xfrm>
                          <a:prstGeom prst="rect">
                            <a:avLst/>
                          </a:prstGeom>
                          <a:ln/>
                        </pic:spPr>
                      </pic:pic>
                    </a:graphicData>
                  </a:graphic>
                </wp:inline>
              </w:drawing>
            </w:r>
          </w:p>
          <w:p w14:paraId="3258FB67" w14:textId="77777777" w:rsidR="00D55A25" w:rsidRDefault="003E7F39">
            <w:pPr>
              <w:widowControl w:val="0"/>
              <w:pBdr>
                <w:top w:val="nil"/>
                <w:left w:val="nil"/>
                <w:bottom w:val="nil"/>
                <w:right w:val="nil"/>
                <w:between w:val="nil"/>
              </w:pBdr>
              <w:spacing w:before="0" w:line="240" w:lineRule="auto"/>
              <w:jc w:val="center"/>
            </w:pPr>
            <w:bookmarkStart w:id="155" w:name="bookmark=kix.rf4raimnv4hr" w:colFirst="0" w:colLast="0"/>
            <w:bookmarkEnd w:id="155"/>
            <w:r>
              <w:rPr>
                <w:sz w:val="20"/>
                <w:szCs w:val="20"/>
              </w:rPr>
              <w:t>Figure 6.6 - Homogeneous cluster example</w:t>
            </w:r>
          </w:p>
        </w:tc>
      </w:tr>
      <w:tr w:rsidR="00D55A25" w14:paraId="333F2DD2" w14:textId="77777777">
        <w:tc>
          <w:tcPr>
            <w:tcW w:w="9443" w:type="dxa"/>
            <w:shd w:val="clear" w:color="auto" w:fill="auto"/>
            <w:tcMar>
              <w:top w:w="100" w:type="dxa"/>
              <w:left w:w="100" w:type="dxa"/>
              <w:bottom w:w="100" w:type="dxa"/>
              <w:right w:w="100" w:type="dxa"/>
            </w:tcMar>
          </w:tcPr>
          <w:p w14:paraId="250BF167" w14:textId="71EDC17F" w:rsidR="00D55A25" w:rsidRDefault="003E7F39" w:rsidP="00080726">
            <w:pPr>
              <w:widowControl w:val="0"/>
              <w:numPr>
                <w:ilvl w:val="0"/>
                <w:numId w:val="24"/>
              </w:numPr>
              <w:pBdr>
                <w:top w:val="nil"/>
                <w:left w:val="nil"/>
                <w:bottom w:val="nil"/>
                <w:right w:val="nil"/>
                <w:between w:val="nil"/>
              </w:pBdr>
              <w:spacing w:before="0" w:line="240" w:lineRule="auto"/>
              <w:ind w:left="425" w:hanging="363"/>
            </w:pPr>
            <w:r>
              <w:rPr>
                <w:b/>
              </w:rPr>
              <w:t>Heterogeneous clusters</w:t>
            </w:r>
            <w:r>
              <w:t xml:space="preserve"> allow the working nodes comprising the cluster to be of different hardware and/or software characteristics. This is of special interest when you need nodes with different configuration or hardware specifications, but all working together in the same cluster. It also allows you to configure several queues and specify to which queue the working node belongs to. This cluster type is depicted in </w:t>
            </w:r>
            <w:r w:rsidRPr="00080726">
              <w:rPr>
                <w:i/>
                <w:iCs/>
              </w:rPr>
              <w:t>Figure 6.7</w:t>
            </w:r>
            <w:r>
              <w:t>.</w:t>
            </w:r>
          </w:p>
          <w:p w14:paraId="5638B3DD" w14:textId="77777777" w:rsidR="00D55A25" w:rsidRDefault="00D55A25">
            <w:pPr>
              <w:widowControl w:val="0"/>
              <w:pBdr>
                <w:top w:val="nil"/>
                <w:left w:val="nil"/>
                <w:bottom w:val="nil"/>
                <w:right w:val="nil"/>
                <w:between w:val="nil"/>
              </w:pBdr>
              <w:spacing w:before="0" w:line="240" w:lineRule="auto"/>
              <w:jc w:val="left"/>
            </w:pPr>
          </w:p>
          <w:p w14:paraId="58590F02" w14:textId="77777777" w:rsidR="00D55A25" w:rsidRDefault="003E7F39">
            <w:pPr>
              <w:widowControl w:val="0"/>
              <w:pBdr>
                <w:top w:val="nil"/>
                <w:left w:val="nil"/>
                <w:bottom w:val="nil"/>
                <w:right w:val="nil"/>
                <w:between w:val="nil"/>
              </w:pBdr>
              <w:spacing w:before="0" w:line="240" w:lineRule="auto"/>
              <w:jc w:val="center"/>
            </w:pPr>
            <w:r>
              <w:rPr>
                <w:noProof/>
              </w:rPr>
              <w:drawing>
                <wp:inline distT="114300" distB="114300" distL="114300" distR="114300" wp14:anchorId="339E0BC0" wp14:editId="513587BC">
                  <wp:extent cx="4205288" cy="2437979"/>
                  <wp:effectExtent l="0" t="0" r="0" b="0"/>
                  <wp:docPr id="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9"/>
                          <a:srcRect/>
                          <a:stretch>
                            <a:fillRect/>
                          </a:stretch>
                        </pic:blipFill>
                        <pic:spPr>
                          <a:xfrm>
                            <a:off x="0" y="0"/>
                            <a:ext cx="4205288" cy="2437979"/>
                          </a:xfrm>
                          <a:prstGeom prst="rect">
                            <a:avLst/>
                          </a:prstGeom>
                          <a:ln/>
                        </pic:spPr>
                      </pic:pic>
                    </a:graphicData>
                  </a:graphic>
                </wp:inline>
              </w:drawing>
            </w:r>
          </w:p>
          <w:p w14:paraId="6BA1A4E1" w14:textId="77777777" w:rsidR="00D55A25" w:rsidRDefault="003E7F39">
            <w:pPr>
              <w:widowControl w:val="0"/>
              <w:pBdr>
                <w:top w:val="nil"/>
                <w:left w:val="nil"/>
                <w:bottom w:val="nil"/>
                <w:right w:val="nil"/>
                <w:between w:val="nil"/>
              </w:pBdr>
              <w:spacing w:before="0" w:line="240" w:lineRule="auto"/>
              <w:jc w:val="center"/>
              <w:rPr>
                <w:sz w:val="20"/>
                <w:szCs w:val="20"/>
              </w:rPr>
            </w:pPr>
            <w:bookmarkStart w:id="156" w:name="bookmark=id.w5lo8k8lp124" w:colFirst="0" w:colLast="0"/>
            <w:bookmarkEnd w:id="156"/>
            <w:r>
              <w:rPr>
                <w:sz w:val="20"/>
                <w:szCs w:val="20"/>
              </w:rPr>
              <w:t>Figure 6.7 - Heterogeneous cluster example</w:t>
            </w:r>
          </w:p>
        </w:tc>
      </w:tr>
      <w:tr w:rsidR="00D55A25" w14:paraId="6F9411A2" w14:textId="77777777">
        <w:tc>
          <w:tcPr>
            <w:tcW w:w="9443" w:type="dxa"/>
            <w:shd w:val="clear" w:color="auto" w:fill="auto"/>
            <w:tcMar>
              <w:top w:w="100" w:type="dxa"/>
              <w:left w:w="100" w:type="dxa"/>
              <w:bottom w:w="100" w:type="dxa"/>
              <w:right w:w="100" w:type="dxa"/>
            </w:tcMar>
          </w:tcPr>
          <w:p w14:paraId="19CDA24A" w14:textId="67BB7341" w:rsidR="00D55A25" w:rsidRDefault="003E7F39">
            <w:pPr>
              <w:widowControl w:val="0"/>
              <w:numPr>
                <w:ilvl w:val="0"/>
                <w:numId w:val="44"/>
              </w:numPr>
              <w:pBdr>
                <w:top w:val="nil"/>
                <w:left w:val="nil"/>
                <w:bottom w:val="nil"/>
                <w:right w:val="nil"/>
                <w:between w:val="nil"/>
              </w:pBdr>
              <w:spacing w:before="0" w:line="240" w:lineRule="auto"/>
              <w:ind w:left="425" w:hanging="363"/>
            </w:pPr>
            <w:r>
              <w:rPr>
                <w:b/>
              </w:rPr>
              <w:t>Hybrid clusters</w:t>
            </w:r>
            <w:r>
              <w:t xml:space="preserve"> (sometimes also referred to as </w:t>
            </w:r>
            <w:r>
              <w:rPr>
                <w:b/>
              </w:rPr>
              <w:t>Cloud bursting</w:t>
            </w:r>
            <w:r>
              <w:t xml:space="preserve">) consist of launching nodes in two or more different cloud providers. This can overcome user quotas or saturated resources. When a limit is reached and no more nodes can be deployed inside the first cloud provider, EC3 will launch new nodes in the next defined cloud provider. The nodes deployed in different cloud providers can be different too, so that heterogeneous clusters with cloud bursting capabilities can be deployed and automatically managed with EC3. The nodes would be automatically interconnected using VPN or SSH </w:t>
            </w:r>
            <w:r w:rsidR="00B101BF">
              <w:t>tunnelling</w:t>
            </w:r>
            <w:r>
              <w:t xml:space="preserve"> techniques. This cluster type is depicted in </w:t>
            </w:r>
            <w:r w:rsidRPr="00CF6993">
              <w:rPr>
                <w:i/>
                <w:iCs/>
              </w:rPr>
              <w:t>Figure 6.8</w:t>
            </w:r>
            <w:r>
              <w:t>.</w:t>
            </w:r>
          </w:p>
          <w:p w14:paraId="00D7B1ED" w14:textId="77777777" w:rsidR="00D55A25" w:rsidRDefault="00D55A25">
            <w:pPr>
              <w:widowControl w:val="0"/>
              <w:pBdr>
                <w:top w:val="nil"/>
                <w:left w:val="nil"/>
                <w:bottom w:val="nil"/>
                <w:right w:val="nil"/>
                <w:between w:val="nil"/>
              </w:pBdr>
              <w:spacing w:before="0" w:line="240" w:lineRule="auto"/>
              <w:jc w:val="left"/>
            </w:pPr>
          </w:p>
          <w:p w14:paraId="6DD177AF" w14:textId="77777777" w:rsidR="00D55A25" w:rsidRDefault="003E7F39">
            <w:pPr>
              <w:widowControl w:val="0"/>
              <w:pBdr>
                <w:top w:val="nil"/>
                <w:left w:val="nil"/>
                <w:bottom w:val="nil"/>
                <w:right w:val="nil"/>
                <w:between w:val="nil"/>
              </w:pBdr>
              <w:spacing w:before="0" w:line="240" w:lineRule="auto"/>
              <w:jc w:val="center"/>
            </w:pPr>
            <w:r>
              <w:rPr>
                <w:noProof/>
              </w:rPr>
              <w:lastRenderedPageBreak/>
              <w:drawing>
                <wp:inline distT="114300" distB="114300" distL="114300" distR="114300" wp14:anchorId="0DA51FFA" wp14:editId="12C863C9">
                  <wp:extent cx="3219370" cy="2699068"/>
                  <wp:effectExtent l="0" t="0" r="0" b="0"/>
                  <wp:docPr id="4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0"/>
                          <a:srcRect/>
                          <a:stretch>
                            <a:fillRect/>
                          </a:stretch>
                        </pic:blipFill>
                        <pic:spPr>
                          <a:xfrm>
                            <a:off x="0" y="0"/>
                            <a:ext cx="3219370" cy="2699068"/>
                          </a:xfrm>
                          <a:prstGeom prst="rect">
                            <a:avLst/>
                          </a:prstGeom>
                          <a:ln/>
                        </pic:spPr>
                      </pic:pic>
                    </a:graphicData>
                  </a:graphic>
                </wp:inline>
              </w:drawing>
            </w:r>
          </w:p>
          <w:p w14:paraId="17E96352" w14:textId="77777777" w:rsidR="00D55A25" w:rsidRDefault="003E7F39">
            <w:pPr>
              <w:widowControl w:val="0"/>
              <w:pBdr>
                <w:top w:val="nil"/>
                <w:left w:val="nil"/>
                <w:bottom w:val="nil"/>
                <w:right w:val="nil"/>
                <w:between w:val="nil"/>
              </w:pBdr>
              <w:spacing w:before="0" w:line="240" w:lineRule="auto"/>
              <w:jc w:val="center"/>
              <w:rPr>
                <w:sz w:val="20"/>
                <w:szCs w:val="20"/>
              </w:rPr>
            </w:pPr>
            <w:bookmarkStart w:id="157" w:name="bookmark=id.n2fqs31lkrjl" w:colFirst="0" w:colLast="0"/>
            <w:bookmarkEnd w:id="157"/>
            <w:r>
              <w:rPr>
                <w:sz w:val="20"/>
                <w:szCs w:val="20"/>
              </w:rPr>
              <w:t>Figure 6.8 - Hybrid cluster example</w:t>
            </w:r>
          </w:p>
        </w:tc>
      </w:tr>
    </w:tbl>
    <w:p w14:paraId="1E7573AE" w14:textId="77777777" w:rsidR="00D55A25" w:rsidRDefault="003E7F39">
      <w:pPr>
        <w:spacing w:after="120"/>
      </w:pPr>
      <w:r>
        <w:t>For more information about EC3, please check out the documentation</w:t>
      </w:r>
      <w:r>
        <w:rPr>
          <w:vertAlign w:val="superscript"/>
        </w:rPr>
        <w:footnoteReference w:id="157"/>
      </w:r>
      <w:r>
        <w:rPr>
          <w:vertAlign w:val="superscript"/>
        </w:rPr>
        <w:t xml:space="preserve"> </w:t>
      </w:r>
      <w:r>
        <w:t>and the code</w:t>
      </w:r>
      <w:r>
        <w:rPr>
          <w:vertAlign w:val="superscript"/>
        </w:rPr>
        <w:footnoteReference w:id="158"/>
      </w:r>
      <w:r>
        <w:t>.</w:t>
      </w:r>
    </w:p>
    <w:p w14:paraId="1AE3AF8F" w14:textId="77777777" w:rsidR="00D55A25" w:rsidRDefault="003E7F39" w:rsidP="008F53EE">
      <w:pPr>
        <w:pStyle w:val="Heading3"/>
        <w:numPr>
          <w:ilvl w:val="2"/>
          <w:numId w:val="11"/>
        </w:numPr>
        <w:spacing w:after="120"/>
        <w:ind w:left="720" w:hanging="90"/>
        <w:rPr>
          <w:lang w:eastAsia="nl-NL"/>
        </w:rPr>
      </w:pPr>
      <w:bookmarkStart w:id="158" w:name="_Ref99025803"/>
      <w:bookmarkStart w:id="159" w:name="_Ref99026565"/>
      <w:bookmarkStart w:id="160" w:name="_Toc99515069"/>
      <w:r>
        <w:rPr>
          <w:lang w:eastAsia="nl-NL"/>
        </w:rPr>
        <w:t>PaaS Orchestrator</w:t>
      </w:r>
      <w:bookmarkEnd w:id="158"/>
      <w:bookmarkEnd w:id="159"/>
      <w:bookmarkEnd w:id="160"/>
    </w:p>
    <w:p w14:paraId="2BD2B028" w14:textId="77777777" w:rsidR="00D55A25" w:rsidRDefault="003E7F39">
      <w:pPr>
        <w:spacing w:before="0" w:after="120"/>
      </w:pPr>
      <w:r>
        <w:t>The PaaS Orchestrator</w:t>
      </w:r>
      <w:r>
        <w:rPr>
          <w:vertAlign w:val="superscript"/>
        </w:rPr>
        <w:footnoteReference w:id="159"/>
      </w:r>
      <w:r>
        <w:t xml:space="preserve"> is the core component of the INDIGO PaaS</w:t>
      </w:r>
      <w:r>
        <w:rPr>
          <w:vertAlign w:val="superscript"/>
        </w:rPr>
        <w:footnoteReference w:id="160"/>
      </w:r>
      <w:r>
        <w:t>, an abstraction and federation layer on top of heterogeneous distributed computing environments, with the following key features:</w:t>
      </w:r>
    </w:p>
    <w:p w14:paraId="4CBCB2A4" w14:textId="77777777" w:rsidR="00D55A25" w:rsidRDefault="003E7F39">
      <w:pPr>
        <w:numPr>
          <w:ilvl w:val="0"/>
          <w:numId w:val="12"/>
        </w:numPr>
        <w:spacing w:before="0"/>
      </w:pPr>
      <w:r>
        <w:t>Supports provisioning compute and storage resources in IaaS Cloud providers, as well as deploying containerized workloads to container orchestrators and HTC sites</w:t>
      </w:r>
    </w:p>
    <w:p w14:paraId="7E1E1BAF" w14:textId="77777777" w:rsidR="00D55A25" w:rsidRDefault="003E7F39">
      <w:pPr>
        <w:numPr>
          <w:ilvl w:val="0"/>
          <w:numId w:val="12"/>
        </w:numPr>
        <w:spacing w:before="0"/>
      </w:pPr>
      <w:r>
        <w:t>Supports deployments needing specialized hardware (e.g. GPUs and Infiniband)</w:t>
      </w:r>
    </w:p>
    <w:p w14:paraId="64190E2B" w14:textId="77777777" w:rsidR="00D55A25" w:rsidRDefault="003E7F39">
      <w:pPr>
        <w:numPr>
          <w:ilvl w:val="0"/>
          <w:numId w:val="12"/>
        </w:numPr>
        <w:spacing w:before="0"/>
      </w:pPr>
      <w:r>
        <w:t>Automatic retries in case of deployment failure or timeout</w:t>
      </w:r>
    </w:p>
    <w:p w14:paraId="304182BB" w14:textId="77777777" w:rsidR="00D55A25" w:rsidRDefault="003E7F39">
      <w:pPr>
        <w:numPr>
          <w:ilvl w:val="0"/>
          <w:numId w:val="12"/>
        </w:numPr>
        <w:spacing w:before="0"/>
      </w:pPr>
      <w:r>
        <w:t>Integration with Hashicorp Vault</w:t>
      </w:r>
      <w:r>
        <w:rPr>
          <w:vertAlign w:val="superscript"/>
        </w:rPr>
        <w:footnoteReference w:id="161"/>
      </w:r>
      <w:r>
        <w:t xml:space="preserve"> to manage public cloud credentials</w:t>
      </w:r>
    </w:p>
    <w:p w14:paraId="5C41041E" w14:textId="77777777" w:rsidR="00D55A25" w:rsidRDefault="003E7F39">
      <w:pPr>
        <w:numPr>
          <w:ilvl w:val="0"/>
          <w:numId w:val="12"/>
        </w:numPr>
        <w:spacing w:before="0"/>
      </w:pPr>
      <w:r>
        <w:t>Multi-tenancy support</w:t>
      </w:r>
    </w:p>
    <w:p w14:paraId="4547D7FA" w14:textId="77777777" w:rsidR="00D55A25" w:rsidRDefault="003E7F39">
      <w:pPr>
        <w:numPr>
          <w:ilvl w:val="0"/>
          <w:numId w:val="12"/>
        </w:numPr>
        <w:spacing w:before="0"/>
      </w:pPr>
      <w:r>
        <w:t>Supports multiple identity providers</w:t>
      </w:r>
    </w:p>
    <w:p w14:paraId="70356CEE" w14:textId="77777777" w:rsidR="00D55A25" w:rsidRDefault="003E7F39">
      <w:pPr>
        <w:numPr>
          <w:ilvl w:val="0"/>
          <w:numId w:val="12"/>
        </w:numPr>
        <w:spacing w:before="0"/>
      </w:pPr>
      <w:r>
        <w:t>Has a REST API, command line, and web interface for managing workloads</w:t>
      </w:r>
    </w:p>
    <w:p w14:paraId="4CA0E1DE" w14:textId="77777777" w:rsidR="00D55A25" w:rsidRDefault="003E7F39">
      <w:pPr>
        <w:spacing w:after="120"/>
      </w:pPr>
      <w:r>
        <w:t>The Orchestrator receives deployment requests expressed as TOSCA templates and orchestrates the deployments on the best available cloud sites.</w:t>
      </w:r>
    </w:p>
    <w:p w14:paraId="5305E1C8" w14:textId="77777777" w:rsidR="00D55A25" w:rsidRDefault="003E7F39">
      <w:pPr>
        <w:spacing w:before="0" w:after="120"/>
      </w:pPr>
      <w:r>
        <w:t>In order to select the best site, the orchestrator implements a complex workflow: it gathers information about the SLAs signed by the providers with the user, the availability of the compute and storage resources, and the location of the data requested by the user (if any).</w:t>
      </w:r>
    </w:p>
    <w:p w14:paraId="23B39138" w14:textId="77777777" w:rsidR="00D55A25" w:rsidRDefault="003E7F39">
      <w:pPr>
        <w:spacing w:before="0" w:after="120"/>
      </w:pPr>
      <w:r>
        <w:t>Once the best site has been identified, the orchestrator starts the deployment workflow through one of its provider plugins:</w:t>
      </w:r>
    </w:p>
    <w:p w14:paraId="3AD6E9D6" w14:textId="25F463A9" w:rsidR="00D55A25" w:rsidRDefault="003E7F39">
      <w:pPr>
        <w:numPr>
          <w:ilvl w:val="0"/>
          <w:numId w:val="9"/>
        </w:numPr>
        <w:spacing w:before="0"/>
      </w:pPr>
      <w:r>
        <w:rPr>
          <w:b/>
        </w:rPr>
        <w:lastRenderedPageBreak/>
        <w:t>The Cloud/IaaS adapter</w:t>
      </w:r>
      <w:r>
        <w:t xml:space="preserve"> uses Infrastructure Manager (see </w:t>
      </w:r>
      <w:r>
        <w:rPr>
          <w:color w:val="1155CC"/>
          <w:u w:val="single"/>
        </w:rPr>
        <w:t xml:space="preserve">Section </w:t>
      </w:r>
      <w:r w:rsidR="00B101BF">
        <w:rPr>
          <w:color w:val="1155CC"/>
          <w:u w:val="single"/>
        </w:rPr>
        <w:fldChar w:fldCharType="begin"/>
      </w:r>
      <w:r w:rsidR="00B101BF">
        <w:rPr>
          <w:color w:val="1155CC"/>
          <w:u w:val="single"/>
        </w:rPr>
        <w:instrText xml:space="preserve"> REF _Ref99026814 \r \h </w:instrText>
      </w:r>
      <w:r w:rsidR="00B101BF">
        <w:rPr>
          <w:color w:val="1155CC"/>
          <w:u w:val="single"/>
        </w:rPr>
      </w:r>
      <w:r w:rsidR="00B101BF">
        <w:rPr>
          <w:color w:val="1155CC"/>
          <w:u w:val="single"/>
        </w:rPr>
        <w:fldChar w:fldCharType="separate"/>
      </w:r>
      <w:r w:rsidR="00CD3AF0">
        <w:rPr>
          <w:color w:val="1155CC"/>
          <w:u w:val="single"/>
        </w:rPr>
        <w:t>6.3.1</w:t>
      </w:r>
      <w:r w:rsidR="00B101BF">
        <w:rPr>
          <w:color w:val="1155CC"/>
          <w:u w:val="single"/>
        </w:rPr>
        <w:fldChar w:fldCharType="end"/>
      </w:r>
      <w:r>
        <w:t>for details) to provision virtual compute and storage resources on public (Amazon Web Services, Microsoft Azure, Google Cloud Platform) or private (OpenStack) infrastructures.</w:t>
      </w:r>
    </w:p>
    <w:p w14:paraId="61D57E12" w14:textId="77777777" w:rsidR="00D55A25" w:rsidRDefault="003E7F39">
      <w:pPr>
        <w:numPr>
          <w:ilvl w:val="0"/>
          <w:numId w:val="9"/>
        </w:numPr>
        <w:spacing w:before="0"/>
      </w:pPr>
      <w:r>
        <w:rPr>
          <w:b/>
        </w:rPr>
        <w:t xml:space="preserve">The Apache Mesos connectors </w:t>
      </w:r>
      <w:r>
        <w:t xml:space="preserve">manage the interactions with the relevant cluster framework: </w:t>
      </w:r>
      <w:r>
        <w:rPr>
          <w:i/>
        </w:rPr>
        <w:t xml:space="preserve">Marathon </w:t>
      </w:r>
      <w:r>
        <w:t xml:space="preserve">for long-running services and </w:t>
      </w:r>
      <w:r>
        <w:rPr>
          <w:i/>
        </w:rPr>
        <w:t xml:space="preserve">Chronos </w:t>
      </w:r>
      <w:r>
        <w:t>for batch-like jobs.</w:t>
      </w:r>
    </w:p>
    <w:p w14:paraId="565275BE" w14:textId="77777777" w:rsidR="00D55A25" w:rsidRDefault="003E7F39">
      <w:pPr>
        <w:numPr>
          <w:ilvl w:val="0"/>
          <w:numId w:val="9"/>
        </w:numPr>
        <w:spacing w:before="0"/>
      </w:pPr>
      <w:r>
        <w:rPr>
          <w:b/>
        </w:rPr>
        <w:t xml:space="preserve">The Kubernetes adapter </w:t>
      </w:r>
      <w:r>
        <w:t>manages deployments on Kubernetes clusters.</w:t>
      </w:r>
    </w:p>
    <w:p w14:paraId="347BE7DF" w14:textId="77777777" w:rsidR="00D55A25" w:rsidRDefault="003E7F39">
      <w:pPr>
        <w:numPr>
          <w:ilvl w:val="0"/>
          <w:numId w:val="9"/>
        </w:numPr>
        <w:spacing w:before="0" w:after="120"/>
      </w:pPr>
      <w:r>
        <w:rPr>
          <w:b/>
        </w:rPr>
        <w:t xml:space="preserve">The HPC adapter </w:t>
      </w:r>
      <w:r>
        <w:t>submits jobs to HPC sites through a QosCosGrid (QCG) Gateway</w:t>
      </w:r>
      <w:r>
        <w:rPr>
          <w:vertAlign w:val="superscript"/>
        </w:rPr>
        <w:footnoteReference w:id="162"/>
      </w:r>
      <w:r>
        <w:t>.</w:t>
      </w:r>
    </w:p>
    <w:p w14:paraId="107B146E" w14:textId="77777777" w:rsidR="00D55A25" w:rsidRDefault="003E7F39">
      <w:pPr>
        <w:spacing w:after="120"/>
      </w:pPr>
      <w:r>
        <w:t>For more information about PaaS Orchestrator, please check out the documentation</w:t>
      </w:r>
      <w:r>
        <w:rPr>
          <w:vertAlign w:val="superscript"/>
        </w:rPr>
        <w:footnoteReference w:id="163"/>
      </w:r>
      <w:r>
        <w:t xml:space="preserve"> and the code</w:t>
      </w:r>
      <w:r>
        <w:rPr>
          <w:vertAlign w:val="superscript"/>
        </w:rPr>
        <w:footnoteReference w:id="164"/>
      </w:r>
      <w:r>
        <w:t>.</w:t>
      </w:r>
    </w:p>
    <w:p w14:paraId="5CCB7F33" w14:textId="77777777" w:rsidR="00D55A25" w:rsidRDefault="003E7F39" w:rsidP="008F53EE">
      <w:pPr>
        <w:pStyle w:val="Heading3"/>
        <w:numPr>
          <w:ilvl w:val="2"/>
          <w:numId w:val="11"/>
        </w:numPr>
        <w:spacing w:after="120"/>
        <w:ind w:left="720" w:hanging="90"/>
        <w:rPr>
          <w:lang w:eastAsia="nl-NL"/>
        </w:rPr>
      </w:pPr>
      <w:bookmarkStart w:id="161" w:name="_Ref99026583"/>
      <w:bookmarkStart w:id="162" w:name="_Toc99515070"/>
      <w:r>
        <w:rPr>
          <w:lang w:eastAsia="nl-NL"/>
        </w:rPr>
        <w:t>Dynamic On-Demand Analysis Software</w:t>
      </w:r>
      <w:bookmarkEnd w:id="161"/>
      <w:bookmarkEnd w:id="162"/>
    </w:p>
    <w:p w14:paraId="05DBAD0F" w14:textId="77777777" w:rsidR="00D55A25" w:rsidRDefault="003E7F39">
      <w:pPr>
        <w:spacing w:before="0"/>
      </w:pPr>
      <w:r>
        <w:t>Dynamic On-Demand Analysis Software (DODAS)</w:t>
      </w:r>
      <w:r>
        <w:rPr>
          <w:vertAlign w:val="superscript"/>
        </w:rPr>
        <w:footnoteReference w:id="165"/>
      </w:r>
      <w:r>
        <w:t xml:space="preserve"> acts as a cloud enabler for scientists seeking to easily exploit distributed and heterogeneous clouds to process, manipulate or generate data. It enables the execution of user analysis code, both in batch mode and interactively (via the Jupyter interface). It is highly customizable and offers several building blocks that can be combined together depending on use case. The currently available blocks allow combining Jupyter, HTCondor, Apache Spark, and more.</w:t>
      </w:r>
    </w:p>
    <w:p w14:paraId="578AD0A5" w14:textId="77777777" w:rsidR="00D55A25" w:rsidRDefault="003E7F39">
      <w:r>
        <w:t>DODAS is based on Docker containers and relies on Kubernetes to compose the building blocks via a web-based user interface, thanks to Kubeapps.</w:t>
      </w:r>
    </w:p>
    <w:p w14:paraId="03732CA0" w14:textId="77777777" w:rsidR="00D55A25" w:rsidRDefault="003E7F39">
      <w:r>
        <w:t>To use DODAS to run your code, all you need is a Helm</w:t>
      </w:r>
      <w:r>
        <w:rPr>
          <w:vertAlign w:val="superscript"/>
        </w:rPr>
        <w:footnoteReference w:id="166"/>
      </w:r>
      <w:r>
        <w:t xml:space="preserve"> chart to compose your application from available components, which will allow you to take advantage of:</w:t>
      </w:r>
    </w:p>
    <w:p w14:paraId="7483B211" w14:textId="77777777" w:rsidR="00D55A25" w:rsidRDefault="003E7F39">
      <w:pPr>
        <w:numPr>
          <w:ilvl w:val="0"/>
          <w:numId w:val="35"/>
        </w:numPr>
      </w:pPr>
      <w:r>
        <w:t>The INDIGO Identity and Access Management (IAM) that also supports the federated access model (you can login with your institutional credentials)</w:t>
      </w:r>
    </w:p>
    <w:p w14:paraId="7B531C00" w14:textId="77777777" w:rsidR="00D55A25" w:rsidRDefault="003E7F39">
      <w:pPr>
        <w:numPr>
          <w:ilvl w:val="0"/>
          <w:numId w:val="35"/>
        </w:numPr>
        <w:spacing w:before="0"/>
      </w:pPr>
      <w:r>
        <w:t>Caching and remote I/O optimization via XrootD</w:t>
      </w:r>
      <w:r>
        <w:rPr>
          <w:vertAlign w:val="superscript"/>
        </w:rPr>
        <w:footnoteReference w:id="167"/>
      </w:r>
      <w:r>
        <w:t>.</w:t>
      </w:r>
    </w:p>
    <w:p w14:paraId="3E662682" w14:textId="77777777" w:rsidR="00D55A25" w:rsidRDefault="003E7F39">
      <w:pPr>
        <w:numPr>
          <w:ilvl w:val="0"/>
          <w:numId w:val="35"/>
        </w:numPr>
        <w:spacing w:before="0"/>
      </w:pPr>
      <w:r>
        <w:t>S3-compatible storage access via Min.io</w:t>
      </w:r>
      <w:r>
        <w:rPr>
          <w:vertAlign w:val="superscript"/>
        </w:rPr>
        <w:footnoteReference w:id="168"/>
      </w:r>
      <w:r>
        <w:t>.</w:t>
      </w:r>
    </w:p>
    <w:p w14:paraId="6FE02277" w14:textId="77777777" w:rsidR="00D55A25" w:rsidRDefault="003E7F39">
      <w:pPr>
        <w:numPr>
          <w:ilvl w:val="0"/>
          <w:numId w:val="35"/>
        </w:numPr>
        <w:spacing w:before="0" w:after="200"/>
      </w:pPr>
      <w:r>
        <w:t xml:space="preserve">Software libraries and user configurations via </w:t>
      </w:r>
      <w:hyperlink w:anchor="_heading=h.o2dzkic8vh1o">
        <w:r>
          <w:rPr>
            <w:color w:val="1155CC"/>
            <w:u w:val="single"/>
          </w:rPr>
          <w:t>CVMFS</w:t>
        </w:r>
      </w:hyperlink>
      <w:r>
        <w:t>.</w:t>
      </w:r>
    </w:p>
    <w:p w14:paraId="4E92DF68" w14:textId="371F9993" w:rsidR="00D55A25" w:rsidRDefault="003E7F39" w:rsidP="00981B6B">
      <w:pPr>
        <w:spacing w:before="0"/>
      </w:pPr>
      <w:r>
        <w:t>For more information about DODAS, check out the related publications and presentations</w:t>
      </w:r>
      <w:r>
        <w:rPr>
          <w:vertAlign w:val="superscript"/>
        </w:rPr>
        <w:footnoteReference w:id="169"/>
      </w:r>
      <w:r>
        <w:t>.</w:t>
      </w:r>
    </w:p>
    <w:p w14:paraId="739170E5" w14:textId="77777777" w:rsidR="00D55A25" w:rsidRDefault="00D55A25" w:rsidP="008F53EE">
      <w:pPr>
        <w:pStyle w:val="Heading3"/>
        <w:spacing w:after="120"/>
        <w:ind w:left="720"/>
      </w:pPr>
    </w:p>
    <w:p w14:paraId="2DA4F269" w14:textId="77777777" w:rsidR="00D55A25" w:rsidRDefault="003E7F39">
      <w:pPr>
        <w:pStyle w:val="Heading1"/>
        <w:numPr>
          <w:ilvl w:val="0"/>
          <w:numId w:val="11"/>
        </w:numPr>
        <w:rPr>
          <w:szCs w:val="40"/>
        </w:rPr>
      </w:pPr>
      <w:bookmarkStart w:id="163" w:name="_Toc99515071"/>
      <w:r>
        <w:lastRenderedPageBreak/>
        <w:t>Consultants</w:t>
      </w:r>
      <w:bookmarkEnd w:id="163"/>
    </w:p>
    <w:p w14:paraId="2BF46B4E" w14:textId="77777777" w:rsidR="00D55A25" w:rsidRDefault="003E7F39">
      <w:r>
        <w:t xml:space="preserve">In the following section we report the EGI-ACE service providers consulting partners, and the generic supporters, selected to provide first-line of support and technical expertise on how to integrate with the services of the EOSC Compute Platform. </w:t>
      </w:r>
    </w:p>
    <w:p w14:paraId="5AC55BE9" w14:textId="77777777" w:rsidR="00D55A25" w:rsidRDefault="003E7F39">
      <w:pPr>
        <w:pStyle w:val="Heading2"/>
        <w:numPr>
          <w:ilvl w:val="1"/>
          <w:numId w:val="11"/>
        </w:numPr>
        <w:rPr>
          <w:szCs w:val="32"/>
        </w:rPr>
      </w:pPr>
      <w:bookmarkStart w:id="164" w:name="_Toc99515072"/>
      <w:r>
        <w:t>Generic Support</w:t>
      </w:r>
      <w:bookmarkEnd w:id="164"/>
    </w:p>
    <w:p w14:paraId="6063EBE9" w14:textId="77777777" w:rsidR="00D55A25" w:rsidRDefault="003E7F39">
      <w:r>
        <w:t xml:space="preserve">The first line of support for the EOSC Compute Platform is </w:t>
      </w:r>
      <w:hyperlink r:id="rId41">
        <w:r>
          <w:rPr>
            <w:color w:val="1155CC"/>
            <w:u w:val="single"/>
          </w:rPr>
          <w:t>support@egi.eu</w:t>
        </w:r>
      </w:hyperlink>
      <w:r>
        <w:t>.</w:t>
      </w:r>
    </w:p>
    <w:p w14:paraId="745E238E" w14:textId="77777777" w:rsidR="00D55A25" w:rsidRDefault="003E7F39">
      <w:pPr>
        <w:pStyle w:val="Heading2"/>
        <w:numPr>
          <w:ilvl w:val="1"/>
          <w:numId w:val="11"/>
        </w:numPr>
      </w:pPr>
      <w:bookmarkStart w:id="165" w:name="_Toc99515073"/>
      <w:r>
        <w:t>Services Supporters of the EOSC Compute Platform</w:t>
      </w:r>
      <w:bookmarkEnd w:id="165"/>
    </w:p>
    <w:tbl>
      <w:tblPr>
        <w:tblStyle w:val="aff4"/>
        <w:tblW w:w="901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2940"/>
        <w:gridCol w:w="1515"/>
        <w:gridCol w:w="4560"/>
      </w:tblGrid>
      <w:tr w:rsidR="005F3D3B" w:rsidRPr="005F3D3B" w14:paraId="43DD6C31" w14:textId="77777777" w:rsidTr="005F3D3B">
        <w:trPr>
          <w:tblHeader/>
          <w:jc w:val="center"/>
        </w:trPr>
        <w:tc>
          <w:tcPr>
            <w:tcW w:w="2940" w:type="dxa"/>
            <w:shd w:val="clear" w:color="auto" w:fill="EFEFEF"/>
            <w:tcMar>
              <w:top w:w="100" w:type="dxa"/>
              <w:left w:w="100" w:type="dxa"/>
              <w:bottom w:w="100" w:type="dxa"/>
              <w:right w:w="100" w:type="dxa"/>
            </w:tcMar>
          </w:tcPr>
          <w:p w14:paraId="5A86FD97" w14:textId="77777777" w:rsidR="00D55A25" w:rsidRPr="005F3D3B" w:rsidRDefault="003E7F39">
            <w:pPr>
              <w:widowControl w:val="0"/>
              <w:pBdr>
                <w:top w:val="nil"/>
                <w:left w:val="nil"/>
                <w:bottom w:val="nil"/>
                <w:right w:val="nil"/>
                <w:between w:val="nil"/>
              </w:pBdr>
              <w:spacing w:before="0" w:line="240" w:lineRule="auto"/>
              <w:jc w:val="left"/>
              <w:rPr>
                <w:b/>
              </w:rPr>
            </w:pPr>
            <w:r w:rsidRPr="005F3D3B">
              <w:rPr>
                <w:b/>
              </w:rPr>
              <w:t>Service</w:t>
            </w:r>
          </w:p>
        </w:tc>
        <w:tc>
          <w:tcPr>
            <w:tcW w:w="1515" w:type="dxa"/>
            <w:shd w:val="clear" w:color="auto" w:fill="EFEFEF"/>
            <w:tcMar>
              <w:top w:w="100" w:type="dxa"/>
              <w:left w:w="100" w:type="dxa"/>
              <w:bottom w:w="100" w:type="dxa"/>
              <w:right w:w="100" w:type="dxa"/>
            </w:tcMar>
          </w:tcPr>
          <w:p w14:paraId="07BB5F34" w14:textId="77777777" w:rsidR="00D55A25" w:rsidRPr="005F3D3B" w:rsidRDefault="003E7F39">
            <w:pPr>
              <w:widowControl w:val="0"/>
              <w:pBdr>
                <w:top w:val="nil"/>
                <w:left w:val="nil"/>
                <w:bottom w:val="nil"/>
                <w:right w:val="nil"/>
                <w:between w:val="nil"/>
              </w:pBdr>
              <w:spacing w:before="0" w:line="240" w:lineRule="auto"/>
              <w:jc w:val="left"/>
              <w:rPr>
                <w:b/>
              </w:rPr>
            </w:pPr>
            <w:r w:rsidRPr="005F3D3B">
              <w:rPr>
                <w:b/>
              </w:rPr>
              <w:t>Institute</w:t>
            </w:r>
          </w:p>
        </w:tc>
        <w:tc>
          <w:tcPr>
            <w:tcW w:w="4560" w:type="dxa"/>
            <w:shd w:val="clear" w:color="auto" w:fill="EFEFEF"/>
            <w:tcMar>
              <w:top w:w="100" w:type="dxa"/>
              <w:left w:w="100" w:type="dxa"/>
              <w:bottom w:w="100" w:type="dxa"/>
              <w:right w:w="100" w:type="dxa"/>
            </w:tcMar>
          </w:tcPr>
          <w:p w14:paraId="3A3FFD19" w14:textId="77777777" w:rsidR="00D55A25" w:rsidRPr="005F3D3B" w:rsidRDefault="003E7F39">
            <w:pPr>
              <w:widowControl w:val="0"/>
              <w:pBdr>
                <w:top w:val="nil"/>
                <w:left w:val="nil"/>
                <w:bottom w:val="nil"/>
                <w:right w:val="nil"/>
                <w:between w:val="nil"/>
              </w:pBdr>
              <w:spacing w:before="0" w:line="240" w:lineRule="auto"/>
              <w:jc w:val="left"/>
              <w:rPr>
                <w:b/>
              </w:rPr>
            </w:pPr>
            <w:r w:rsidRPr="005F3D3B">
              <w:rPr>
                <w:b/>
              </w:rPr>
              <w:t>Contact</w:t>
            </w:r>
          </w:p>
        </w:tc>
      </w:tr>
      <w:tr w:rsidR="00D55A25" w14:paraId="78BD5B5C" w14:textId="77777777" w:rsidTr="005F3D3B">
        <w:trPr>
          <w:jc w:val="center"/>
        </w:trPr>
        <w:tc>
          <w:tcPr>
            <w:tcW w:w="2940" w:type="dxa"/>
            <w:shd w:val="clear" w:color="auto" w:fill="auto"/>
            <w:tcMar>
              <w:top w:w="100" w:type="dxa"/>
              <w:left w:w="100" w:type="dxa"/>
              <w:bottom w:w="100" w:type="dxa"/>
              <w:right w:w="100" w:type="dxa"/>
            </w:tcMar>
          </w:tcPr>
          <w:p w14:paraId="208C71EA" w14:textId="77777777" w:rsidR="00D55A25" w:rsidRDefault="003E7F39">
            <w:pPr>
              <w:widowControl w:val="0"/>
              <w:pBdr>
                <w:top w:val="nil"/>
                <w:left w:val="nil"/>
                <w:bottom w:val="nil"/>
                <w:right w:val="nil"/>
                <w:between w:val="nil"/>
              </w:pBdr>
              <w:spacing w:before="0" w:line="240" w:lineRule="auto"/>
              <w:jc w:val="left"/>
            </w:pPr>
            <w:r>
              <w:t>AppDB</w:t>
            </w:r>
          </w:p>
        </w:tc>
        <w:tc>
          <w:tcPr>
            <w:tcW w:w="1515" w:type="dxa"/>
            <w:shd w:val="clear" w:color="auto" w:fill="auto"/>
            <w:tcMar>
              <w:top w:w="100" w:type="dxa"/>
              <w:left w:w="100" w:type="dxa"/>
              <w:bottom w:w="100" w:type="dxa"/>
              <w:right w:w="100" w:type="dxa"/>
            </w:tcMar>
          </w:tcPr>
          <w:p w14:paraId="46FAD6E1" w14:textId="77777777" w:rsidR="00D55A25" w:rsidRDefault="003E7F39">
            <w:pPr>
              <w:widowControl w:val="0"/>
              <w:pBdr>
                <w:top w:val="nil"/>
                <w:left w:val="nil"/>
                <w:bottom w:val="nil"/>
                <w:right w:val="nil"/>
                <w:between w:val="nil"/>
              </w:pBdr>
              <w:spacing w:before="0" w:line="240" w:lineRule="auto"/>
              <w:jc w:val="left"/>
            </w:pPr>
            <w:r>
              <w:t>IASA</w:t>
            </w:r>
          </w:p>
        </w:tc>
        <w:tc>
          <w:tcPr>
            <w:tcW w:w="4560" w:type="dxa"/>
            <w:shd w:val="clear" w:color="auto" w:fill="auto"/>
            <w:tcMar>
              <w:top w:w="100" w:type="dxa"/>
              <w:left w:w="100" w:type="dxa"/>
              <w:bottom w:w="100" w:type="dxa"/>
              <w:right w:w="100" w:type="dxa"/>
            </w:tcMar>
          </w:tcPr>
          <w:p w14:paraId="20124A69" w14:textId="77777777" w:rsidR="00D55A25" w:rsidRDefault="003E7F39">
            <w:pPr>
              <w:widowControl w:val="0"/>
              <w:pBdr>
                <w:top w:val="nil"/>
                <w:left w:val="nil"/>
                <w:bottom w:val="nil"/>
                <w:right w:val="nil"/>
                <w:between w:val="nil"/>
              </w:pBdr>
              <w:spacing w:before="0" w:line="240" w:lineRule="auto"/>
              <w:jc w:val="left"/>
            </w:pPr>
            <w:r>
              <w:t>William Karageorgos</w:t>
            </w:r>
          </w:p>
        </w:tc>
      </w:tr>
      <w:tr w:rsidR="00D55A25" w:rsidRPr="00324A8D" w14:paraId="27C8487A" w14:textId="77777777" w:rsidTr="005F3D3B">
        <w:trPr>
          <w:jc w:val="center"/>
        </w:trPr>
        <w:tc>
          <w:tcPr>
            <w:tcW w:w="2940" w:type="dxa"/>
            <w:shd w:val="clear" w:color="auto" w:fill="EFEFEF"/>
            <w:tcMar>
              <w:top w:w="100" w:type="dxa"/>
              <w:left w:w="100" w:type="dxa"/>
              <w:bottom w:w="100" w:type="dxa"/>
              <w:right w:w="100" w:type="dxa"/>
            </w:tcMar>
          </w:tcPr>
          <w:p w14:paraId="1366C1A0" w14:textId="77777777" w:rsidR="00D55A25" w:rsidRDefault="003E7F39">
            <w:pPr>
              <w:widowControl w:val="0"/>
              <w:pBdr>
                <w:top w:val="nil"/>
                <w:left w:val="nil"/>
                <w:bottom w:val="nil"/>
                <w:right w:val="nil"/>
                <w:between w:val="nil"/>
              </w:pBdr>
              <w:spacing w:before="0" w:line="240" w:lineRule="auto"/>
              <w:jc w:val="left"/>
            </w:pPr>
            <w:r>
              <w:t>DataHub</w:t>
            </w:r>
          </w:p>
        </w:tc>
        <w:tc>
          <w:tcPr>
            <w:tcW w:w="1515" w:type="dxa"/>
            <w:shd w:val="clear" w:color="auto" w:fill="EFEFEF"/>
            <w:tcMar>
              <w:top w:w="100" w:type="dxa"/>
              <w:left w:w="100" w:type="dxa"/>
              <w:bottom w:w="100" w:type="dxa"/>
              <w:right w:w="100" w:type="dxa"/>
            </w:tcMar>
          </w:tcPr>
          <w:p w14:paraId="681ECB7F" w14:textId="77777777" w:rsidR="00D55A25" w:rsidRDefault="003E7F39">
            <w:pPr>
              <w:widowControl w:val="0"/>
              <w:pBdr>
                <w:top w:val="nil"/>
                <w:left w:val="nil"/>
                <w:bottom w:val="nil"/>
                <w:right w:val="nil"/>
                <w:between w:val="nil"/>
              </w:pBdr>
              <w:spacing w:before="0" w:line="240" w:lineRule="auto"/>
              <w:jc w:val="left"/>
            </w:pPr>
            <w:r>
              <w:t>Cyfronet</w:t>
            </w:r>
          </w:p>
        </w:tc>
        <w:tc>
          <w:tcPr>
            <w:tcW w:w="4560" w:type="dxa"/>
            <w:shd w:val="clear" w:color="auto" w:fill="EFEFEF"/>
            <w:tcMar>
              <w:top w:w="100" w:type="dxa"/>
              <w:left w:w="100" w:type="dxa"/>
              <w:bottom w:w="100" w:type="dxa"/>
              <w:right w:w="100" w:type="dxa"/>
            </w:tcMar>
          </w:tcPr>
          <w:p w14:paraId="0071C612" w14:textId="77777777" w:rsidR="00D55A25" w:rsidRPr="000F0FCB" w:rsidRDefault="003E7F39">
            <w:pPr>
              <w:widowControl w:val="0"/>
              <w:pBdr>
                <w:top w:val="nil"/>
                <w:left w:val="nil"/>
                <w:bottom w:val="nil"/>
                <w:right w:val="nil"/>
                <w:between w:val="nil"/>
              </w:pBdr>
              <w:spacing w:before="0" w:line="240" w:lineRule="auto"/>
              <w:jc w:val="left"/>
              <w:rPr>
                <w:lang w:val="pt-PT"/>
              </w:rPr>
            </w:pPr>
            <w:r w:rsidRPr="000F0FCB">
              <w:rPr>
                <w:lang w:val="pt-PT"/>
              </w:rPr>
              <w:t>Lukas Dutka, Bartosz Kryza, Marek Magryś</w:t>
            </w:r>
          </w:p>
        </w:tc>
      </w:tr>
      <w:tr w:rsidR="00D55A25" w14:paraId="39A6E14A" w14:textId="77777777" w:rsidTr="005F3D3B">
        <w:trPr>
          <w:jc w:val="center"/>
        </w:trPr>
        <w:tc>
          <w:tcPr>
            <w:tcW w:w="2940" w:type="dxa"/>
            <w:shd w:val="clear" w:color="auto" w:fill="auto"/>
            <w:tcMar>
              <w:top w:w="100" w:type="dxa"/>
              <w:left w:w="100" w:type="dxa"/>
              <w:bottom w:w="100" w:type="dxa"/>
              <w:right w:w="100" w:type="dxa"/>
            </w:tcMar>
          </w:tcPr>
          <w:p w14:paraId="4991430B" w14:textId="77777777" w:rsidR="00D55A25" w:rsidRDefault="003E7F39">
            <w:pPr>
              <w:widowControl w:val="0"/>
              <w:pBdr>
                <w:top w:val="nil"/>
                <w:left w:val="nil"/>
                <w:bottom w:val="nil"/>
                <w:right w:val="nil"/>
                <w:between w:val="nil"/>
              </w:pBdr>
              <w:spacing w:before="0" w:line="240" w:lineRule="auto"/>
              <w:jc w:val="left"/>
            </w:pPr>
            <w:r>
              <w:t>Workload Manager</w:t>
            </w:r>
          </w:p>
        </w:tc>
        <w:tc>
          <w:tcPr>
            <w:tcW w:w="1515" w:type="dxa"/>
            <w:shd w:val="clear" w:color="auto" w:fill="auto"/>
            <w:tcMar>
              <w:top w:w="100" w:type="dxa"/>
              <w:left w:w="100" w:type="dxa"/>
              <w:bottom w:w="100" w:type="dxa"/>
              <w:right w:w="100" w:type="dxa"/>
            </w:tcMar>
          </w:tcPr>
          <w:p w14:paraId="64C5D05A" w14:textId="77777777" w:rsidR="00D55A25" w:rsidRDefault="003E7F39">
            <w:pPr>
              <w:widowControl w:val="0"/>
              <w:pBdr>
                <w:top w:val="nil"/>
                <w:left w:val="nil"/>
                <w:bottom w:val="nil"/>
                <w:right w:val="nil"/>
                <w:between w:val="nil"/>
              </w:pBdr>
              <w:spacing w:before="0" w:line="240" w:lineRule="auto"/>
              <w:jc w:val="left"/>
            </w:pPr>
            <w:r>
              <w:t>CNRS</w:t>
            </w:r>
          </w:p>
        </w:tc>
        <w:tc>
          <w:tcPr>
            <w:tcW w:w="4560" w:type="dxa"/>
            <w:shd w:val="clear" w:color="auto" w:fill="auto"/>
            <w:tcMar>
              <w:top w:w="100" w:type="dxa"/>
              <w:left w:w="100" w:type="dxa"/>
              <w:bottom w:w="100" w:type="dxa"/>
              <w:right w:w="100" w:type="dxa"/>
            </w:tcMar>
          </w:tcPr>
          <w:p w14:paraId="13D6FCA4" w14:textId="77777777" w:rsidR="00D55A25" w:rsidRDefault="003E7F39">
            <w:pPr>
              <w:widowControl w:val="0"/>
              <w:pBdr>
                <w:top w:val="nil"/>
                <w:left w:val="nil"/>
                <w:bottom w:val="nil"/>
                <w:right w:val="nil"/>
                <w:between w:val="nil"/>
              </w:pBdr>
              <w:spacing w:before="0" w:line="240" w:lineRule="auto"/>
              <w:jc w:val="left"/>
            </w:pPr>
            <w:r>
              <w:t>Ghita Rahal, Gino Marchetti, Andrei Tsaregorodtsev</w:t>
            </w:r>
          </w:p>
        </w:tc>
      </w:tr>
      <w:tr w:rsidR="00D55A25" w14:paraId="7491173C" w14:textId="77777777" w:rsidTr="005F3D3B">
        <w:trPr>
          <w:jc w:val="center"/>
        </w:trPr>
        <w:tc>
          <w:tcPr>
            <w:tcW w:w="2940" w:type="dxa"/>
            <w:shd w:val="clear" w:color="auto" w:fill="EFEFEF"/>
            <w:tcMar>
              <w:top w:w="100" w:type="dxa"/>
              <w:left w:w="100" w:type="dxa"/>
              <w:bottom w:w="100" w:type="dxa"/>
              <w:right w:w="100" w:type="dxa"/>
            </w:tcMar>
          </w:tcPr>
          <w:p w14:paraId="521DB92F" w14:textId="77777777" w:rsidR="00D55A25" w:rsidRDefault="003E7F39">
            <w:pPr>
              <w:widowControl w:val="0"/>
              <w:pBdr>
                <w:top w:val="nil"/>
                <w:left w:val="nil"/>
                <w:bottom w:val="nil"/>
                <w:right w:val="nil"/>
                <w:between w:val="nil"/>
              </w:pBdr>
              <w:spacing w:before="0" w:line="240" w:lineRule="auto"/>
              <w:jc w:val="left"/>
            </w:pPr>
            <w:r>
              <w:t>DEEPaaS</w:t>
            </w:r>
          </w:p>
        </w:tc>
        <w:tc>
          <w:tcPr>
            <w:tcW w:w="1515" w:type="dxa"/>
            <w:shd w:val="clear" w:color="auto" w:fill="EFEFEF"/>
            <w:tcMar>
              <w:top w:w="100" w:type="dxa"/>
              <w:left w:w="100" w:type="dxa"/>
              <w:bottom w:w="100" w:type="dxa"/>
              <w:right w:w="100" w:type="dxa"/>
            </w:tcMar>
          </w:tcPr>
          <w:p w14:paraId="59563017" w14:textId="77777777" w:rsidR="00D55A25" w:rsidRDefault="003E7F39">
            <w:pPr>
              <w:widowControl w:val="0"/>
              <w:pBdr>
                <w:top w:val="nil"/>
                <w:left w:val="nil"/>
                <w:bottom w:val="nil"/>
                <w:right w:val="nil"/>
                <w:between w:val="nil"/>
              </w:pBdr>
              <w:spacing w:before="0" w:line="240" w:lineRule="auto"/>
              <w:jc w:val="left"/>
            </w:pPr>
            <w:r>
              <w:t>CSIC</w:t>
            </w:r>
          </w:p>
        </w:tc>
        <w:tc>
          <w:tcPr>
            <w:tcW w:w="4560" w:type="dxa"/>
            <w:shd w:val="clear" w:color="auto" w:fill="EFEFEF"/>
            <w:tcMar>
              <w:top w:w="100" w:type="dxa"/>
              <w:left w:w="100" w:type="dxa"/>
              <w:bottom w:w="100" w:type="dxa"/>
              <w:right w:w="100" w:type="dxa"/>
            </w:tcMar>
          </w:tcPr>
          <w:p w14:paraId="5A7FD166" w14:textId="77777777" w:rsidR="00D55A25" w:rsidRDefault="003E7F39">
            <w:pPr>
              <w:widowControl w:val="0"/>
              <w:pBdr>
                <w:top w:val="nil"/>
                <w:left w:val="nil"/>
                <w:bottom w:val="nil"/>
                <w:right w:val="nil"/>
                <w:between w:val="nil"/>
              </w:pBdr>
              <w:spacing w:before="0" w:line="240" w:lineRule="auto"/>
              <w:jc w:val="left"/>
            </w:pPr>
            <w:r>
              <w:t xml:space="preserve">Álvaro López García </w:t>
            </w:r>
          </w:p>
        </w:tc>
      </w:tr>
      <w:tr w:rsidR="00D55A25" w14:paraId="18DCBDB1" w14:textId="77777777" w:rsidTr="005F3D3B">
        <w:trPr>
          <w:jc w:val="center"/>
        </w:trPr>
        <w:tc>
          <w:tcPr>
            <w:tcW w:w="2940" w:type="dxa"/>
            <w:shd w:val="clear" w:color="auto" w:fill="auto"/>
            <w:tcMar>
              <w:top w:w="100" w:type="dxa"/>
              <w:left w:w="100" w:type="dxa"/>
              <w:bottom w:w="100" w:type="dxa"/>
              <w:right w:w="100" w:type="dxa"/>
            </w:tcMar>
          </w:tcPr>
          <w:p w14:paraId="7D354930" w14:textId="77777777" w:rsidR="00D55A25" w:rsidRDefault="003E7F39">
            <w:pPr>
              <w:widowControl w:val="0"/>
              <w:pBdr>
                <w:top w:val="nil"/>
                <w:left w:val="nil"/>
                <w:bottom w:val="nil"/>
                <w:right w:val="nil"/>
                <w:between w:val="nil"/>
              </w:pBdr>
              <w:spacing w:before="0" w:line="240" w:lineRule="auto"/>
              <w:jc w:val="left"/>
            </w:pPr>
            <w:r>
              <w:t>Accounting</w:t>
            </w:r>
          </w:p>
        </w:tc>
        <w:tc>
          <w:tcPr>
            <w:tcW w:w="1515" w:type="dxa"/>
            <w:shd w:val="clear" w:color="auto" w:fill="auto"/>
            <w:tcMar>
              <w:top w:w="100" w:type="dxa"/>
              <w:left w:w="100" w:type="dxa"/>
              <w:bottom w:w="100" w:type="dxa"/>
              <w:right w:w="100" w:type="dxa"/>
            </w:tcMar>
          </w:tcPr>
          <w:p w14:paraId="0045A1F7" w14:textId="77777777" w:rsidR="00D55A25" w:rsidRDefault="003E7F39">
            <w:pPr>
              <w:widowControl w:val="0"/>
              <w:pBdr>
                <w:top w:val="nil"/>
                <w:left w:val="nil"/>
                <w:bottom w:val="nil"/>
                <w:right w:val="nil"/>
                <w:between w:val="nil"/>
              </w:pBdr>
              <w:spacing w:before="0" w:line="240" w:lineRule="auto"/>
              <w:jc w:val="left"/>
            </w:pPr>
            <w:r>
              <w:t>CESGA</w:t>
            </w:r>
          </w:p>
        </w:tc>
        <w:tc>
          <w:tcPr>
            <w:tcW w:w="4560" w:type="dxa"/>
            <w:shd w:val="clear" w:color="auto" w:fill="auto"/>
            <w:tcMar>
              <w:top w:w="100" w:type="dxa"/>
              <w:left w:w="100" w:type="dxa"/>
              <w:bottom w:w="100" w:type="dxa"/>
              <w:right w:w="100" w:type="dxa"/>
            </w:tcMar>
          </w:tcPr>
          <w:p w14:paraId="0A632706" w14:textId="77777777" w:rsidR="00D55A25" w:rsidRDefault="003E7F39">
            <w:pPr>
              <w:widowControl w:val="0"/>
              <w:pBdr>
                <w:top w:val="nil"/>
                <w:left w:val="nil"/>
                <w:bottom w:val="nil"/>
                <w:right w:val="nil"/>
                <w:between w:val="nil"/>
              </w:pBdr>
              <w:spacing w:before="0" w:line="240" w:lineRule="auto"/>
              <w:jc w:val="left"/>
            </w:pPr>
            <w:r>
              <w:t>Carlos Fernandez</w:t>
            </w:r>
          </w:p>
        </w:tc>
      </w:tr>
      <w:tr w:rsidR="00D55A25" w14:paraId="36DF109E" w14:textId="77777777" w:rsidTr="005F3D3B">
        <w:trPr>
          <w:jc w:val="center"/>
        </w:trPr>
        <w:tc>
          <w:tcPr>
            <w:tcW w:w="2940" w:type="dxa"/>
            <w:shd w:val="clear" w:color="auto" w:fill="EFEFEF"/>
            <w:tcMar>
              <w:top w:w="100" w:type="dxa"/>
              <w:left w:w="100" w:type="dxa"/>
              <w:bottom w:w="100" w:type="dxa"/>
              <w:right w:w="100" w:type="dxa"/>
            </w:tcMar>
          </w:tcPr>
          <w:p w14:paraId="6765ED1B" w14:textId="77777777" w:rsidR="00D55A25" w:rsidRDefault="003E7F39">
            <w:pPr>
              <w:widowControl w:val="0"/>
              <w:pBdr>
                <w:top w:val="nil"/>
                <w:left w:val="nil"/>
                <w:bottom w:val="nil"/>
                <w:right w:val="nil"/>
                <w:between w:val="nil"/>
              </w:pBdr>
              <w:spacing w:before="0" w:line="240" w:lineRule="auto"/>
              <w:jc w:val="left"/>
            </w:pPr>
            <w:r>
              <w:t>AAI, Monitoring</w:t>
            </w:r>
          </w:p>
        </w:tc>
        <w:tc>
          <w:tcPr>
            <w:tcW w:w="1515" w:type="dxa"/>
            <w:shd w:val="clear" w:color="auto" w:fill="EFEFEF"/>
            <w:tcMar>
              <w:top w:w="100" w:type="dxa"/>
              <w:left w:w="100" w:type="dxa"/>
              <w:bottom w:w="100" w:type="dxa"/>
              <w:right w:w="100" w:type="dxa"/>
            </w:tcMar>
          </w:tcPr>
          <w:p w14:paraId="4C461025" w14:textId="77777777" w:rsidR="00D55A25" w:rsidRDefault="003E7F39">
            <w:pPr>
              <w:widowControl w:val="0"/>
              <w:pBdr>
                <w:top w:val="nil"/>
                <w:left w:val="nil"/>
                <w:bottom w:val="nil"/>
                <w:right w:val="nil"/>
                <w:between w:val="nil"/>
              </w:pBdr>
              <w:spacing w:before="0" w:line="240" w:lineRule="auto"/>
              <w:jc w:val="left"/>
            </w:pPr>
            <w:r>
              <w:t>GRNET</w:t>
            </w:r>
          </w:p>
        </w:tc>
        <w:tc>
          <w:tcPr>
            <w:tcW w:w="4560" w:type="dxa"/>
            <w:shd w:val="clear" w:color="auto" w:fill="EFEFEF"/>
            <w:tcMar>
              <w:top w:w="100" w:type="dxa"/>
              <w:left w:w="100" w:type="dxa"/>
              <w:bottom w:w="100" w:type="dxa"/>
              <w:right w:w="100" w:type="dxa"/>
            </w:tcMar>
          </w:tcPr>
          <w:p w14:paraId="36E629D1" w14:textId="77777777" w:rsidR="00D55A25" w:rsidRDefault="003E7F39">
            <w:pPr>
              <w:widowControl w:val="0"/>
              <w:pBdr>
                <w:top w:val="nil"/>
                <w:left w:val="nil"/>
                <w:bottom w:val="nil"/>
                <w:right w:val="nil"/>
                <w:between w:val="nil"/>
              </w:pBdr>
              <w:spacing w:before="0" w:line="240" w:lineRule="auto"/>
              <w:jc w:val="left"/>
            </w:pPr>
            <w:r>
              <w:t>Nicolas Liampotis</w:t>
            </w:r>
          </w:p>
        </w:tc>
      </w:tr>
      <w:tr w:rsidR="00D55A25" w14:paraId="796E2BF9" w14:textId="77777777" w:rsidTr="005F3D3B">
        <w:trPr>
          <w:jc w:val="center"/>
        </w:trPr>
        <w:tc>
          <w:tcPr>
            <w:tcW w:w="2940" w:type="dxa"/>
            <w:shd w:val="clear" w:color="auto" w:fill="auto"/>
            <w:tcMar>
              <w:top w:w="100" w:type="dxa"/>
              <w:left w:w="100" w:type="dxa"/>
              <w:bottom w:w="100" w:type="dxa"/>
              <w:right w:w="100" w:type="dxa"/>
            </w:tcMar>
          </w:tcPr>
          <w:p w14:paraId="268D4123" w14:textId="77777777" w:rsidR="00D55A25" w:rsidRDefault="003E7F39">
            <w:pPr>
              <w:widowControl w:val="0"/>
              <w:pBdr>
                <w:top w:val="nil"/>
                <w:left w:val="nil"/>
                <w:bottom w:val="nil"/>
                <w:right w:val="nil"/>
                <w:between w:val="nil"/>
              </w:pBdr>
              <w:spacing w:before="0" w:line="240" w:lineRule="auto"/>
              <w:jc w:val="left"/>
            </w:pPr>
            <w:r>
              <w:t>DODAS, PaaS Orchestrator</w:t>
            </w:r>
          </w:p>
        </w:tc>
        <w:tc>
          <w:tcPr>
            <w:tcW w:w="1515" w:type="dxa"/>
            <w:shd w:val="clear" w:color="auto" w:fill="auto"/>
            <w:tcMar>
              <w:top w:w="100" w:type="dxa"/>
              <w:left w:w="100" w:type="dxa"/>
              <w:bottom w:w="100" w:type="dxa"/>
              <w:right w:w="100" w:type="dxa"/>
            </w:tcMar>
          </w:tcPr>
          <w:p w14:paraId="140896FC" w14:textId="77777777" w:rsidR="00D55A25" w:rsidRDefault="003E7F39">
            <w:pPr>
              <w:widowControl w:val="0"/>
              <w:pBdr>
                <w:top w:val="nil"/>
                <w:left w:val="nil"/>
                <w:bottom w:val="nil"/>
                <w:right w:val="nil"/>
                <w:between w:val="nil"/>
              </w:pBdr>
              <w:spacing w:before="0" w:line="240" w:lineRule="auto"/>
              <w:jc w:val="left"/>
            </w:pPr>
            <w:r>
              <w:t>INFN</w:t>
            </w:r>
          </w:p>
        </w:tc>
        <w:tc>
          <w:tcPr>
            <w:tcW w:w="4560" w:type="dxa"/>
            <w:shd w:val="clear" w:color="auto" w:fill="auto"/>
            <w:tcMar>
              <w:top w:w="100" w:type="dxa"/>
              <w:left w:w="100" w:type="dxa"/>
              <w:bottom w:w="100" w:type="dxa"/>
              <w:right w:w="100" w:type="dxa"/>
            </w:tcMar>
          </w:tcPr>
          <w:p w14:paraId="28950F06" w14:textId="77777777" w:rsidR="00D55A25" w:rsidRDefault="003E7F39">
            <w:pPr>
              <w:widowControl w:val="0"/>
              <w:pBdr>
                <w:top w:val="nil"/>
                <w:left w:val="nil"/>
                <w:bottom w:val="nil"/>
                <w:right w:val="nil"/>
                <w:between w:val="nil"/>
              </w:pBdr>
              <w:spacing w:before="0" w:line="240" w:lineRule="auto"/>
              <w:jc w:val="left"/>
            </w:pPr>
            <w:r>
              <w:t>Giacinto Donvito, Daniele Spiga</w:t>
            </w:r>
          </w:p>
        </w:tc>
      </w:tr>
      <w:tr w:rsidR="00D55A25" w14:paraId="05E3E419" w14:textId="77777777" w:rsidTr="005F3D3B">
        <w:trPr>
          <w:jc w:val="center"/>
        </w:trPr>
        <w:tc>
          <w:tcPr>
            <w:tcW w:w="2940" w:type="dxa"/>
            <w:shd w:val="clear" w:color="auto" w:fill="EFEFEF"/>
            <w:tcMar>
              <w:top w:w="100" w:type="dxa"/>
              <w:left w:w="100" w:type="dxa"/>
              <w:bottom w:w="100" w:type="dxa"/>
              <w:right w:w="100" w:type="dxa"/>
            </w:tcMar>
          </w:tcPr>
          <w:p w14:paraId="1299E4A6" w14:textId="77777777" w:rsidR="00D55A25" w:rsidRDefault="003E7F39">
            <w:pPr>
              <w:widowControl w:val="0"/>
              <w:pBdr>
                <w:top w:val="nil"/>
                <w:left w:val="nil"/>
                <w:bottom w:val="nil"/>
                <w:right w:val="nil"/>
                <w:between w:val="nil"/>
              </w:pBdr>
              <w:spacing w:before="0" w:line="240" w:lineRule="auto"/>
              <w:jc w:val="left"/>
            </w:pPr>
            <w:r>
              <w:t>Monitoring</w:t>
            </w:r>
          </w:p>
        </w:tc>
        <w:tc>
          <w:tcPr>
            <w:tcW w:w="1515" w:type="dxa"/>
            <w:shd w:val="clear" w:color="auto" w:fill="EFEFEF"/>
            <w:tcMar>
              <w:top w:w="100" w:type="dxa"/>
              <w:left w:w="100" w:type="dxa"/>
              <w:bottom w:w="100" w:type="dxa"/>
              <w:right w:w="100" w:type="dxa"/>
            </w:tcMar>
          </w:tcPr>
          <w:p w14:paraId="34E56B14" w14:textId="77777777" w:rsidR="00D55A25" w:rsidRDefault="003E7F39">
            <w:pPr>
              <w:widowControl w:val="0"/>
              <w:pBdr>
                <w:top w:val="nil"/>
                <w:left w:val="nil"/>
                <w:bottom w:val="nil"/>
                <w:right w:val="nil"/>
                <w:between w:val="nil"/>
              </w:pBdr>
              <w:spacing w:before="0" w:line="240" w:lineRule="auto"/>
              <w:jc w:val="left"/>
            </w:pPr>
            <w:r>
              <w:t>SRCE</w:t>
            </w:r>
          </w:p>
        </w:tc>
        <w:tc>
          <w:tcPr>
            <w:tcW w:w="4560" w:type="dxa"/>
            <w:shd w:val="clear" w:color="auto" w:fill="EFEFEF"/>
            <w:tcMar>
              <w:top w:w="100" w:type="dxa"/>
              <w:left w:w="100" w:type="dxa"/>
              <w:bottom w:w="100" w:type="dxa"/>
              <w:right w:w="100" w:type="dxa"/>
            </w:tcMar>
          </w:tcPr>
          <w:p w14:paraId="6049AFA3" w14:textId="77777777" w:rsidR="00D55A25" w:rsidRDefault="003E7F39">
            <w:pPr>
              <w:widowControl w:val="0"/>
              <w:pBdr>
                <w:top w:val="nil"/>
                <w:left w:val="nil"/>
                <w:bottom w:val="nil"/>
                <w:right w:val="nil"/>
                <w:between w:val="nil"/>
              </w:pBdr>
              <w:spacing w:before="0" w:line="240" w:lineRule="auto"/>
              <w:jc w:val="left"/>
            </w:pPr>
            <w:r>
              <w:t>Emir Imamagic</w:t>
            </w:r>
          </w:p>
        </w:tc>
      </w:tr>
      <w:tr w:rsidR="00D55A25" w14:paraId="2D05B193" w14:textId="77777777" w:rsidTr="005F3D3B">
        <w:trPr>
          <w:jc w:val="center"/>
        </w:trPr>
        <w:tc>
          <w:tcPr>
            <w:tcW w:w="2940" w:type="dxa"/>
            <w:shd w:val="clear" w:color="auto" w:fill="auto"/>
            <w:tcMar>
              <w:top w:w="100" w:type="dxa"/>
              <w:left w:w="100" w:type="dxa"/>
              <w:bottom w:w="100" w:type="dxa"/>
              <w:right w:w="100" w:type="dxa"/>
            </w:tcMar>
          </w:tcPr>
          <w:p w14:paraId="12B24B6E" w14:textId="77777777" w:rsidR="00D55A25" w:rsidRPr="000F0FCB" w:rsidRDefault="003E7F39">
            <w:pPr>
              <w:widowControl w:val="0"/>
              <w:pBdr>
                <w:top w:val="nil"/>
                <w:left w:val="nil"/>
                <w:bottom w:val="nil"/>
                <w:right w:val="nil"/>
                <w:between w:val="nil"/>
              </w:pBdr>
              <w:spacing w:before="0" w:line="240" w:lineRule="auto"/>
              <w:jc w:val="left"/>
              <w:rPr>
                <w:lang w:val="pt-PT"/>
              </w:rPr>
            </w:pPr>
            <w:r w:rsidRPr="000F0FCB">
              <w:rPr>
                <w:lang w:val="pt-PT"/>
              </w:rPr>
              <w:t>RUCIO, Data Transfer, APEL, CVMFS</w:t>
            </w:r>
          </w:p>
        </w:tc>
        <w:tc>
          <w:tcPr>
            <w:tcW w:w="1515" w:type="dxa"/>
            <w:shd w:val="clear" w:color="auto" w:fill="auto"/>
            <w:tcMar>
              <w:top w:w="100" w:type="dxa"/>
              <w:left w:w="100" w:type="dxa"/>
              <w:bottom w:w="100" w:type="dxa"/>
              <w:right w:w="100" w:type="dxa"/>
            </w:tcMar>
          </w:tcPr>
          <w:p w14:paraId="5D048537" w14:textId="77777777" w:rsidR="00D55A25" w:rsidRDefault="003E7F39">
            <w:pPr>
              <w:widowControl w:val="0"/>
              <w:pBdr>
                <w:top w:val="nil"/>
                <w:left w:val="nil"/>
                <w:bottom w:val="nil"/>
                <w:right w:val="nil"/>
                <w:between w:val="nil"/>
              </w:pBdr>
              <w:spacing w:before="0" w:line="240" w:lineRule="auto"/>
              <w:jc w:val="left"/>
            </w:pPr>
            <w:r>
              <w:t>STFC</w:t>
            </w:r>
          </w:p>
        </w:tc>
        <w:tc>
          <w:tcPr>
            <w:tcW w:w="4560" w:type="dxa"/>
            <w:shd w:val="clear" w:color="auto" w:fill="auto"/>
            <w:tcMar>
              <w:top w:w="100" w:type="dxa"/>
              <w:left w:w="100" w:type="dxa"/>
              <w:bottom w:w="100" w:type="dxa"/>
              <w:right w:w="100" w:type="dxa"/>
            </w:tcMar>
          </w:tcPr>
          <w:p w14:paraId="1177690C" w14:textId="77777777" w:rsidR="00D55A25" w:rsidRDefault="003E7F39">
            <w:pPr>
              <w:widowControl w:val="0"/>
              <w:pBdr>
                <w:top w:val="nil"/>
                <w:left w:val="nil"/>
                <w:bottom w:val="nil"/>
                <w:right w:val="nil"/>
                <w:between w:val="nil"/>
              </w:pBdr>
              <w:spacing w:before="0" w:line="240" w:lineRule="auto"/>
              <w:jc w:val="left"/>
            </w:pPr>
            <w:r>
              <w:t>Ian Collier</w:t>
            </w:r>
          </w:p>
        </w:tc>
      </w:tr>
      <w:tr w:rsidR="00D55A25" w14:paraId="23D10024" w14:textId="77777777" w:rsidTr="005F3D3B">
        <w:trPr>
          <w:jc w:val="center"/>
        </w:trPr>
        <w:tc>
          <w:tcPr>
            <w:tcW w:w="2940" w:type="dxa"/>
            <w:shd w:val="clear" w:color="auto" w:fill="EFEFEF"/>
            <w:tcMar>
              <w:top w:w="100" w:type="dxa"/>
              <w:left w:w="100" w:type="dxa"/>
              <w:bottom w:w="100" w:type="dxa"/>
              <w:right w:w="100" w:type="dxa"/>
            </w:tcMar>
          </w:tcPr>
          <w:p w14:paraId="4E7A216E" w14:textId="77777777" w:rsidR="00D55A25" w:rsidRDefault="003E7F39">
            <w:pPr>
              <w:widowControl w:val="0"/>
              <w:pBdr>
                <w:top w:val="nil"/>
                <w:left w:val="nil"/>
                <w:bottom w:val="nil"/>
                <w:right w:val="nil"/>
                <w:between w:val="nil"/>
              </w:pBdr>
              <w:spacing w:before="0" w:line="240" w:lineRule="auto"/>
              <w:jc w:val="left"/>
            </w:pPr>
            <w:r>
              <w:t>EC3/IM</w:t>
            </w:r>
          </w:p>
        </w:tc>
        <w:tc>
          <w:tcPr>
            <w:tcW w:w="1515" w:type="dxa"/>
            <w:shd w:val="clear" w:color="auto" w:fill="EFEFEF"/>
            <w:tcMar>
              <w:top w:w="100" w:type="dxa"/>
              <w:left w:w="100" w:type="dxa"/>
              <w:bottom w:w="100" w:type="dxa"/>
              <w:right w:w="100" w:type="dxa"/>
            </w:tcMar>
          </w:tcPr>
          <w:p w14:paraId="3E61484F" w14:textId="77777777" w:rsidR="00D55A25" w:rsidRDefault="003E7F39">
            <w:pPr>
              <w:widowControl w:val="0"/>
              <w:pBdr>
                <w:top w:val="nil"/>
                <w:left w:val="nil"/>
                <w:bottom w:val="nil"/>
                <w:right w:val="nil"/>
                <w:between w:val="nil"/>
              </w:pBdr>
              <w:spacing w:before="0" w:line="240" w:lineRule="auto"/>
              <w:jc w:val="left"/>
            </w:pPr>
            <w:r>
              <w:t>UPV</w:t>
            </w:r>
          </w:p>
        </w:tc>
        <w:tc>
          <w:tcPr>
            <w:tcW w:w="4560" w:type="dxa"/>
            <w:shd w:val="clear" w:color="auto" w:fill="EFEFEF"/>
            <w:tcMar>
              <w:top w:w="100" w:type="dxa"/>
              <w:left w:w="100" w:type="dxa"/>
              <w:bottom w:w="100" w:type="dxa"/>
              <w:right w:w="100" w:type="dxa"/>
            </w:tcMar>
          </w:tcPr>
          <w:p w14:paraId="351FE640" w14:textId="77777777" w:rsidR="00D55A25" w:rsidRDefault="003E7F39">
            <w:pPr>
              <w:widowControl w:val="0"/>
              <w:pBdr>
                <w:top w:val="nil"/>
                <w:left w:val="nil"/>
                <w:bottom w:val="nil"/>
                <w:right w:val="nil"/>
                <w:between w:val="nil"/>
              </w:pBdr>
              <w:spacing w:before="0" w:line="240" w:lineRule="auto"/>
              <w:jc w:val="left"/>
            </w:pPr>
            <w:r>
              <w:t>Miguel Caballer</w:t>
            </w:r>
          </w:p>
        </w:tc>
      </w:tr>
      <w:tr w:rsidR="00D55A25" w14:paraId="67C298A4" w14:textId="77777777" w:rsidTr="005F3D3B">
        <w:trPr>
          <w:jc w:val="center"/>
        </w:trPr>
        <w:tc>
          <w:tcPr>
            <w:tcW w:w="2940" w:type="dxa"/>
            <w:shd w:val="clear" w:color="auto" w:fill="auto"/>
            <w:tcMar>
              <w:top w:w="100" w:type="dxa"/>
              <w:left w:w="100" w:type="dxa"/>
              <w:bottom w:w="100" w:type="dxa"/>
              <w:right w:w="100" w:type="dxa"/>
            </w:tcMar>
          </w:tcPr>
          <w:p w14:paraId="23FF2538" w14:textId="77777777" w:rsidR="00D55A25" w:rsidRDefault="003E7F39">
            <w:pPr>
              <w:widowControl w:val="0"/>
              <w:pBdr>
                <w:top w:val="nil"/>
                <w:left w:val="nil"/>
                <w:bottom w:val="nil"/>
                <w:right w:val="nil"/>
                <w:between w:val="nil"/>
              </w:pBdr>
              <w:spacing w:before="0" w:line="240" w:lineRule="auto"/>
              <w:jc w:val="left"/>
            </w:pPr>
            <w:r>
              <w:t>Notebooks/Binder</w:t>
            </w:r>
          </w:p>
        </w:tc>
        <w:tc>
          <w:tcPr>
            <w:tcW w:w="1515" w:type="dxa"/>
            <w:shd w:val="clear" w:color="auto" w:fill="auto"/>
            <w:tcMar>
              <w:top w:w="100" w:type="dxa"/>
              <w:left w:w="100" w:type="dxa"/>
              <w:bottom w:w="100" w:type="dxa"/>
              <w:right w:w="100" w:type="dxa"/>
            </w:tcMar>
          </w:tcPr>
          <w:p w14:paraId="0E439B68" w14:textId="77777777" w:rsidR="00D55A25" w:rsidRDefault="003E7F39">
            <w:pPr>
              <w:widowControl w:val="0"/>
              <w:pBdr>
                <w:top w:val="nil"/>
                <w:left w:val="nil"/>
                <w:bottom w:val="nil"/>
                <w:right w:val="nil"/>
                <w:between w:val="nil"/>
              </w:pBdr>
              <w:spacing w:before="0" w:line="240" w:lineRule="auto"/>
              <w:jc w:val="left"/>
            </w:pPr>
            <w:r>
              <w:t>CESNET</w:t>
            </w:r>
          </w:p>
        </w:tc>
        <w:tc>
          <w:tcPr>
            <w:tcW w:w="4560" w:type="dxa"/>
            <w:shd w:val="clear" w:color="auto" w:fill="auto"/>
            <w:tcMar>
              <w:top w:w="100" w:type="dxa"/>
              <w:left w:w="100" w:type="dxa"/>
              <w:bottom w:w="100" w:type="dxa"/>
              <w:right w:w="100" w:type="dxa"/>
            </w:tcMar>
          </w:tcPr>
          <w:p w14:paraId="52AD91E3" w14:textId="77777777" w:rsidR="00D55A25" w:rsidRDefault="003E7F39">
            <w:pPr>
              <w:spacing w:before="0"/>
              <w:jc w:val="left"/>
            </w:pPr>
            <w:r>
              <w:t>Zdeněk Šustr</w:t>
            </w:r>
          </w:p>
        </w:tc>
      </w:tr>
    </w:tbl>
    <w:p w14:paraId="2F66A9FD" w14:textId="77777777" w:rsidR="00D55A25" w:rsidRDefault="00D55A25"/>
    <w:sectPr w:rsidR="00D55A25">
      <w:headerReference w:type="even" r:id="rId42"/>
      <w:headerReference w:type="default" r:id="rId43"/>
      <w:footerReference w:type="default" r:id="rId44"/>
      <w:headerReference w:type="first" r:id="rId45"/>
      <w:footerReference w:type="first" r:id="rId46"/>
      <w:pgSz w:w="11906" w:h="16838"/>
      <w:pgMar w:top="1985" w:right="1440" w:bottom="1440" w:left="1440" w:header="992" w:footer="64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FB29C" w14:textId="77777777" w:rsidR="007634E8" w:rsidRDefault="007634E8">
      <w:pPr>
        <w:spacing w:before="0" w:line="240" w:lineRule="auto"/>
      </w:pPr>
      <w:r>
        <w:separator/>
      </w:r>
    </w:p>
  </w:endnote>
  <w:endnote w:type="continuationSeparator" w:id="0">
    <w:p w14:paraId="1305888F" w14:textId="77777777" w:rsidR="007634E8" w:rsidRDefault="007634E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1315208"/>
      <w:docPartObj>
        <w:docPartGallery w:val="Page Numbers (Bottom of Page)"/>
        <w:docPartUnique/>
      </w:docPartObj>
    </w:sdtPr>
    <w:sdtEndPr>
      <w:rPr>
        <w:noProof/>
      </w:rPr>
    </w:sdtEndPr>
    <w:sdtContent>
      <w:p w14:paraId="0D259B34" w14:textId="31A08E3D" w:rsidR="00DA4D97" w:rsidRDefault="00DA4D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6F4D3B" w14:textId="549F5C94" w:rsidR="00D55A25" w:rsidRDefault="00D55A25">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CB06" w14:textId="77777777" w:rsidR="00D55A25" w:rsidRDefault="003E7F39">
    <w:pPr>
      <w:jc w:val="left"/>
      <w:rPr>
        <w:rFonts w:ascii="Helvetica Neue" w:eastAsia="Helvetica Neue" w:hAnsi="Helvetica Neue" w:cs="Helvetica Neue"/>
      </w:rPr>
    </w:pPr>
    <w:r>
      <w:t xml:space="preserve">EGI-ACE receives funding from the European Union's Horizon 2020 research and innovation programme under grant agreement no. 101017567. Visit </w:t>
    </w:r>
    <w:hyperlink r:id="rId1">
      <w:r>
        <w:rPr>
          <w:rFonts w:ascii="Helvetica Neue" w:eastAsia="Helvetica Neue" w:hAnsi="Helvetica Neue" w:cs="Helvetica Neue"/>
          <w:color w:val="0563C1"/>
          <w:u w:val="single"/>
        </w:rPr>
        <w:t>go.egi.eu/egi-ace</w:t>
      </w:r>
    </w:hyperlink>
    <w:r>
      <w:rPr>
        <w:rFonts w:ascii="Helvetica Neue" w:eastAsia="Helvetica Neue" w:hAnsi="Helvetica Neue" w:cs="Helvetica Neue"/>
      </w:rPr>
      <w:t xml:space="preserve"> for details.</w:t>
    </w:r>
    <w:r>
      <w:rPr>
        <w:noProof/>
      </w:rPr>
      <w:drawing>
        <wp:anchor distT="0" distB="0" distL="114300" distR="114300" simplePos="0" relativeHeight="251658240" behindDoc="0" locked="0" layoutInCell="1" hidden="0" allowOverlap="1" wp14:anchorId="57DB9D63" wp14:editId="1F31B223">
          <wp:simplePos x="0" y="0"/>
          <wp:positionH relativeFrom="column">
            <wp:posOffset>1</wp:posOffset>
          </wp:positionH>
          <wp:positionV relativeFrom="paragraph">
            <wp:posOffset>114300</wp:posOffset>
          </wp:positionV>
          <wp:extent cx="880515" cy="581472"/>
          <wp:effectExtent l="0" t="0" r="0" b="0"/>
          <wp:wrapSquare wrapText="bothSides" distT="0" distB="0" distL="114300" distR="114300"/>
          <wp:docPr id="40" name="image11.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11.jpg" descr="De Europese vlag | Europese Unie"/>
                  <pic:cNvPicPr preferRelativeResize="0"/>
                </pic:nvPicPr>
                <pic:blipFill>
                  <a:blip r:embed="rId2"/>
                  <a:srcRect/>
                  <a:stretch>
                    <a:fillRect/>
                  </a:stretch>
                </pic:blipFill>
                <pic:spPr>
                  <a:xfrm>
                    <a:off x="0" y="0"/>
                    <a:ext cx="880515" cy="581472"/>
                  </a:xfrm>
                  <a:prstGeom prst="rect">
                    <a:avLst/>
                  </a:prstGeom>
                  <a:ln/>
                </pic:spPr>
              </pic:pic>
            </a:graphicData>
          </a:graphic>
        </wp:anchor>
      </w:drawing>
    </w:r>
  </w:p>
  <w:p w14:paraId="01CD785B" w14:textId="77777777" w:rsidR="00D55A25" w:rsidRDefault="00D55A25"/>
  <w:p w14:paraId="428EE000" w14:textId="77777777" w:rsidR="00D55A25" w:rsidRDefault="003E7F39">
    <w:pPr>
      <w:jc w:val="right"/>
    </w:pPr>
    <w:r>
      <w:fldChar w:fldCharType="begin"/>
    </w:r>
    <w:r>
      <w:instrText>PAGE</w:instrText>
    </w:r>
    <w:r>
      <w:fldChar w:fldCharType="separate"/>
    </w:r>
    <w:r w:rsidR="000F0FC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70B84" w14:textId="77777777" w:rsidR="007634E8" w:rsidRDefault="007634E8">
      <w:pPr>
        <w:spacing w:before="0" w:line="240" w:lineRule="auto"/>
      </w:pPr>
      <w:r>
        <w:separator/>
      </w:r>
    </w:p>
  </w:footnote>
  <w:footnote w:type="continuationSeparator" w:id="0">
    <w:p w14:paraId="08B945D5" w14:textId="77777777" w:rsidR="007634E8" w:rsidRDefault="007634E8">
      <w:pPr>
        <w:spacing w:before="0" w:line="240" w:lineRule="auto"/>
      </w:pPr>
      <w:r>
        <w:continuationSeparator/>
      </w:r>
    </w:p>
  </w:footnote>
  <w:footnote w:id="1">
    <w:p w14:paraId="508BB404" w14:textId="77777777" w:rsidR="00D55A25" w:rsidRPr="00003F97" w:rsidRDefault="003E7F39">
      <w:pPr>
        <w:spacing w:line="240" w:lineRule="auto"/>
        <w:rPr>
          <w:sz w:val="18"/>
          <w:szCs w:val="18"/>
        </w:rPr>
      </w:pPr>
      <w:r w:rsidRPr="00003F97">
        <w:rPr>
          <w:sz w:val="18"/>
          <w:szCs w:val="18"/>
          <w:vertAlign w:val="superscript"/>
        </w:rPr>
        <w:footnoteRef/>
      </w:r>
      <w:r w:rsidRPr="00003F97">
        <w:rPr>
          <w:sz w:val="18"/>
          <w:szCs w:val="18"/>
        </w:rPr>
        <w:t xml:space="preserve"> </w:t>
      </w:r>
      <w:hyperlink r:id="rId1">
        <w:r w:rsidRPr="00003F97">
          <w:rPr>
            <w:color w:val="1155CC"/>
            <w:sz w:val="18"/>
            <w:szCs w:val="18"/>
            <w:u w:val="single"/>
          </w:rPr>
          <w:t>https://www.eosc-portal.eu/</w:t>
        </w:r>
      </w:hyperlink>
      <w:r w:rsidRPr="00003F97">
        <w:rPr>
          <w:sz w:val="18"/>
          <w:szCs w:val="18"/>
        </w:rPr>
        <w:t xml:space="preserve"> </w:t>
      </w:r>
    </w:p>
  </w:footnote>
  <w:footnote w:id="2">
    <w:p w14:paraId="1A85EC59" w14:textId="77777777" w:rsidR="00D55A25" w:rsidRPr="00003F97" w:rsidRDefault="003E7F39">
      <w:pPr>
        <w:spacing w:before="0" w:line="240" w:lineRule="auto"/>
        <w:rPr>
          <w:sz w:val="18"/>
          <w:szCs w:val="18"/>
        </w:rPr>
      </w:pPr>
      <w:r w:rsidRPr="00003F97">
        <w:rPr>
          <w:sz w:val="18"/>
          <w:szCs w:val="18"/>
          <w:vertAlign w:val="superscript"/>
        </w:rPr>
        <w:footnoteRef/>
      </w:r>
      <w:r w:rsidRPr="00003F97">
        <w:rPr>
          <w:sz w:val="18"/>
          <w:szCs w:val="18"/>
        </w:rPr>
        <w:t xml:space="preserve"> </w:t>
      </w:r>
      <w:hyperlink r:id="rId2">
        <w:r w:rsidRPr="00003F97">
          <w:rPr>
            <w:color w:val="1155CC"/>
            <w:sz w:val="18"/>
            <w:szCs w:val="18"/>
            <w:u w:val="single"/>
          </w:rPr>
          <w:t>https://www.eoscsecretariat.eu/eosc-working-groups</w:t>
        </w:r>
      </w:hyperlink>
      <w:r w:rsidRPr="00003F97">
        <w:rPr>
          <w:sz w:val="18"/>
          <w:szCs w:val="18"/>
        </w:rPr>
        <w:t xml:space="preserve"> </w:t>
      </w:r>
    </w:p>
  </w:footnote>
  <w:footnote w:id="3">
    <w:p w14:paraId="1EC8E594" w14:textId="77777777" w:rsidR="00D55A25" w:rsidRPr="00003F97" w:rsidRDefault="003E7F39">
      <w:pPr>
        <w:spacing w:before="0" w:line="240" w:lineRule="auto"/>
        <w:rPr>
          <w:sz w:val="18"/>
          <w:szCs w:val="18"/>
        </w:rPr>
      </w:pPr>
      <w:r w:rsidRPr="00003F97">
        <w:rPr>
          <w:sz w:val="18"/>
          <w:szCs w:val="18"/>
          <w:vertAlign w:val="superscript"/>
        </w:rPr>
        <w:footnoteRef/>
      </w:r>
      <w:r w:rsidRPr="00003F97">
        <w:rPr>
          <w:sz w:val="18"/>
          <w:szCs w:val="18"/>
        </w:rPr>
        <w:t xml:space="preserve"> </w:t>
      </w:r>
      <w:hyperlink r:id="rId3">
        <w:r w:rsidRPr="00003F97">
          <w:rPr>
            <w:color w:val="1155CC"/>
            <w:sz w:val="18"/>
            <w:szCs w:val="18"/>
            <w:u w:val="single"/>
          </w:rPr>
          <w:t>https://www.eosc.eu/advisory-groups</w:t>
        </w:r>
      </w:hyperlink>
      <w:r w:rsidRPr="00003F97">
        <w:rPr>
          <w:sz w:val="18"/>
          <w:szCs w:val="18"/>
        </w:rPr>
        <w:t xml:space="preserve"> </w:t>
      </w:r>
    </w:p>
  </w:footnote>
  <w:footnote w:id="4">
    <w:p w14:paraId="1C1C310A" w14:textId="77777777" w:rsidR="00D55A25" w:rsidRPr="00003F97" w:rsidRDefault="003E7F39">
      <w:pPr>
        <w:spacing w:before="0" w:line="240" w:lineRule="auto"/>
        <w:rPr>
          <w:sz w:val="18"/>
          <w:szCs w:val="18"/>
        </w:rPr>
      </w:pPr>
      <w:r w:rsidRPr="00003F97">
        <w:rPr>
          <w:sz w:val="18"/>
          <w:szCs w:val="18"/>
          <w:vertAlign w:val="superscript"/>
        </w:rPr>
        <w:footnoteRef/>
      </w:r>
      <w:r w:rsidRPr="00003F97">
        <w:rPr>
          <w:sz w:val="18"/>
          <w:szCs w:val="18"/>
        </w:rPr>
        <w:t xml:space="preserve"> </w:t>
      </w:r>
      <w:hyperlink r:id="rId4">
        <w:r w:rsidRPr="00003F97">
          <w:rPr>
            <w:color w:val="1155CC"/>
            <w:sz w:val="18"/>
            <w:szCs w:val="18"/>
            <w:u w:val="single"/>
          </w:rPr>
          <w:t>https://eosc.eu/</w:t>
        </w:r>
      </w:hyperlink>
      <w:r w:rsidRPr="00003F97">
        <w:rPr>
          <w:sz w:val="18"/>
          <w:szCs w:val="18"/>
        </w:rPr>
        <w:t xml:space="preserve"> </w:t>
      </w:r>
    </w:p>
  </w:footnote>
  <w:footnote w:id="5">
    <w:p w14:paraId="0092110C" w14:textId="77777777" w:rsidR="00D55A25" w:rsidRPr="00003F97" w:rsidRDefault="003E7F39">
      <w:pPr>
        <w:spacing w:before="0" w:line="240" w:lineRule="auto"/>
        <w:rPr>
          <w:sz w:val="18"/>
          <w:szCs w:val="18"/>
        </w:rPr>
      </w:pPr>
      <w:r w:rsidRPr="00003F97">
        <w:rPr>
          <w:sz w:val="18"/>
          <w:szCs w:val="18"/>
          <w:vertAlign w:val="superscript"/>
        </w:rPr>
        <w:footnoteRef/>
      </w:r>
      <w:r w:rsidRPr="00003F97">
        <w:rPr>
          <w:sz w:val="18"/>
          <w:szCs w:val="18"/>
        </w:rPr>
        <w:t xml:space="preserve"> See MoU: </w:t>
      </w:r>
      <w:hyperlink r:id="rId5">
        <w:r w:rsidRPr="00003F97">
          <w:rPr>
            <w:color w:val="1155CC"/>
            <w:sz w:val="18"/>
            <w:szCs w:val="18"/>
            <w:u w:val="single"/>
          </w:rPr>
          <w:t>https://www.eosc.eu/sites/default/files/EOSC_Memorandum_30_July_2021.pdf</w:t>
        </w:r>
      </w:hyperlink>
    </w:p>
  </w:footnote>
  <w:footnote w:id="6">
    <w:p w14:paraId="7EA4A69D" w14:textId="77777777" w:rsidR="00D55A25" w:rsidRPr="00003F97" w:rsidRDefault="003E7F39">
      <w:pPr>
        <w:spacing w:before="0" w:line="240" w:lineRule="auto"/>
        <w:rPr>
          <w:sz w:val="18"/>
          <w:szCs w:val="18"/>
        </w:rPr>
      </w:pPr>
      <w:r w:rsidRPr="00003F97">
        <w:rPr>
          <w:sz w:val="18"/>
          <w:szCs w:val="18"/>
          <w:vertAlign w:val="superscript"/>
        </w:rPr>
        <w:footnoteRef/>
      </w:r>
      <w:r w:rsidRPr="00003F97">
        <w:rPr>
          <w:sz w:val="18"/>
          <w:szCs w:val="18"/>
        </w:rPr>
        <w:t xml:space="preserve"> </w:t>
      </w:r>
      <w:hyperlink r:id="rId6">
        <w:r w:rsidRPr="00003F97">
          <w:rPr>
            <w:color w:val="1155CC"/>
            <w:sz w:val="18"/>
            <w:szCs w:val="18"/>
            <w:u w:val="single"/>
          </w:rPr>
          <w:t>https://www.egi.eu/projects/egi-ace/</w:t>
        </w:r>
      </w:hyperlink>
      <w:r w:rsidRPr="00003F97">
        <w:rPr>
          <w:sz w:val="18"/>
          <w:szCs w:val="18"/>
        </w:rPr>
        <w:t xml:space="preserve"> </w:t>
      </w:r>
    </w:p>
  </w:footnote>
  <w:footnote w:id="7">
    <w:p w14:paraId="0D98CA27" w14:textId="77777777" w:rsidR="00D55A25" w:rsidRDefault="003E7F39">
      <w:pPr>
        <w:spacing w:before="0" w:line="240" w:lineRule="auto"/>
        <w:rPr>
          <w:sz w:val="20"/>
          <w:szCs w:val="20"/>
        </w:rPr>
      </w:pPr>
      <w:r w:rsidRPr="00003F97">
        <w:rPr>
          <w:sz w:val="18"/>
          <w:szCs w:val="18"/>
          <w:vertAlign w:val="superscript"/>
        </w:rPr>
        <w:footnoteRef/>
      </w:r>
      <w:r w:rsidRPr="00003F97">
        <w:rPr>
          <w:sz w:val="18"/>
          <w:szCs w:val="18"/>
        </w:rPr>
        <w:t xml:space="preserve"> General-Purpose computing on Graphics Processing Units</w:t>
      </w:r>
    </w:p>
  </w:footnote>
  <w:footnote w:id="8">
    <w:p w14:paraId="398FF596" w14:textId="77777777" w:rsidR="00D55A25" w:rsidRPr="00B31843" w:rsidRDefault="003E7F39">
      <w:pPr>
        <w:spacing w:before="0" w:line="240" w:lineRule="auto"/>
        <w:rPr>
          <w:sz w:val="18"/>
          <w:szCs w:val="18"/>
        </w:rPr>
      </w:pPr>
      <w:r w:rsidRPr="00B31843">
        <w:rPr>
          <w:sz w:val="18"/>
          <w:szCs w:val="18"/>
          <w:vertAlign w:val="superscript"/>
        </w:rPr>
        <w:footnoteRef/>
      </w:r>
      <w:r w:rsidRPr="00B31843">
        <w:rPr>
          <w:sz w:val="18"/>
          <w:szCs w:val="18"/>
        </w:rPr>
        <w:t xml:space="preserve"> </w:t>
      </w:r>
      <w:hyperlink r:id="rId7">
        <w:r w:rsidRPr="00B31843">
          <w:rPr>
            <w:color w:val="1155CC"/>
            <w:sz w:val="18"/>
            <w:szCs w:val="18"/>
            <w:u w:val="single"/>
          </w:rPr>
          <w:t>https://en.wikipedia.org/wiki/Infrastructure_as_a_service</w:t>
        </w:r>
      </w:hyperlink>
      <w:r w:rsidRPr="00B31843">
        <w:rPr>
          <w:sz w:val="18"/>
          <w:szCs w:val="18"/>
        </w:rPr>
        <w:t xml:space="preserve">  </w:t>
      </w:r>
    </w:p>
  </w:footnote>
  <w:footnote w:id="9">
    <w:p w14:paraId="62CD56E7" w14:textId="3030EC9D" w:rsidR="00D55A25" w:rsidRDefault="003E7F39">
      <w:pPr>
        <w:spacing w:before="0" w:line="240" w:lineRule="auto"/>
        <w:rPr>
          <w:sz w:val="20"/>
          <w:szCs w:val="20"/>
        </w:rPr>
      </w:pPr>
      <w:r w:rsidRPr="00B31843">
        <w:rPr>
          <w:sz w:val="18"/>
          <w:szCs w:val="18"/>
          <w:vertAlign w:val="superscript"/>
        </w:rPr>
        <w:footnoteRef/>
      </w:r>
      <w:r w:rsidRPr="00B31843">
        <w:rPr>
          <w:sz w:val="18"/>
          <w:szCs w:val="18"/>
        </w:rPr>
        <w:t xml:space="preserve"> </w:t>
      </w:r>
      <w:hyperlink r:id="rId8" w:history="1">
        <w:r w:rsidR="001C7F9F" w:rsidRPr="000B3385">
          <w:rPr>
            <w:rStyle w:val="Hyperlink"/>
            <w:sz w:val="18"/>
            <w:szCs w:val="18"/>
          </w:rPr>
          <w:t>https://en.wikipedia.org/wiki/Platform_as_a_service</w:t>
        </w:r>
      </w:hyperlink>
      <w:r w:rsidR="001C7F9F">
        <w:rPr>
          <w:sz w:val="18"/>
          <w:szCs w:val="18"/>
        </w:rPr>
        <w:t xml:space="preserve"> </w:t>
      </w:r>
    </w:p>
  </w:footnote>
  <w:footnote w:id="10">
    <w:p w14:paraId="7A8BCCD5" w14:textId="77777777" w:rsidR="00D55A25" w:rsidRPr="00B57F18" w:rsidRDefault="003E7F39">
      <w:pPr>
        <w:spacing w:before="0" w:line="240" w:lineRule="auto"/>
        <w:rPr>
          <w:sz w:val="18"/>
          <w:szCs w:val="18"/>
        </w:rPr>
      </w:pPr>
      <w:r w:rsidRPr="00B57F18">
        <w:rPr>
          <w:sz w:val="18"/>
          <w:szCs w:val="18"/>
          <w:vertAlign w:val="superscript"/>
        </w:rPr>
        <w:footnoteRef/>
      </w:r>
      <w:r w:rsidRPr="00B57F18">
        <w:rPr>
          <w:sz w:val="18"/>
          <w:szCs w:val="18"/>
        </w:rPr>
        <w:t xml:space="preserve"> </w:t>
      </w:r>
      <w:hyperlink r:id="rId9">
        <w:r w:rsidRPr="00B57F18">
          <w:rPr>
            <w:color w:val="1155CC"/>
            <w:sz w:val="18"/>
            <w:szCs w:val="18"/>
            <w:u w:val="single"/>
          </w:rPr>
          <w:t>https://ec.europa.eu/research/openscience/index.cfm?pg=open-science-cloud</w:t>
        </w:r>
      </w:hyperlink>
      <w:r w:rsidRPr="00B57F18">
        <w:rPr>
          <w:sz w:val="18"/>
          <w:szCs w:val="18"/>
        </w:rPr>
        <w:t xml:space="preserve"> </w:t>
      </w:r>
    </w:p>
  </w:footnote>
  <w:footnote w:id="11">
    <w:p w14:paraId="603DFD50" w14:textId="77777777" w:rsidR="00D55A25" w:rsidRPr="00B57F18" w:rsidRDefault="003E7F39">
      <w:pPr>
        <w:spacing w:before="0" w:line="240" w:lineRule="auto"/>
        <w:rPr>
          <w:sz w:val="18"/>
          <w:szCs w:val="18"/>
        </w:rPr>
      </w:pPr>
      <w:r w:rsidRPr="00B57F18">
        <w:rPr>
          <w:sz w:val="18"/>
          <w:szCs w:val="18"/>
          <w:vertAlign w:val="superscript"/>
        </w:rPr>
        <w:footnoteRef/>
      </w:r>
      <w:r w:rsidRPr="00B57F18">
        <w:rPr>
          <w:sz w:val="18"/>
          <w:szCs w:val="18"/>
        </w:rPr>
        <w:t xml:space="preserve"> </w:t>
      </w:r>
      <w:hyperlink r:id="rId10">
        <w:r w:rsidRPr="00B57F18">
          <w:rPr>
            <w:color w:val="1155CC"/>
            <w:sz w:val="18"/>
            <w:szCs w:val="18"/>
            <w:u w:val="single"/>
          </w:rPr>
          <w:t>https://www.seadatanet.org/</w:t>
        </w:r>
      </w:hyperlink>
      <w:r w:rsidRPr="00B57F18">
        <w:rPr>
          <w:sz w:val="18"/>
          <w:szCs w:val="18"/>
        </w:rPr>
        <w:t xml:space="preserve"> </w:t>
      </w:r>
    </w:p>
  </w:footnote>
  <w:footnote w:id="12">
    <w:p w14:paraId="452BE2AB" w14:textId="77777777" w:rsidR="00D55A25" w:rsidRPr="00B57F18" w:rsidRDefault="003E7F39">
      <w:pPr>
        <w:spacing w:before="0" w:line="240" w:lineRule="auto"/>
        <w:rPr>
          <w:sz w:val="18"/>
          <w:szCs w:val="18"/>
        </w:rPr>
      </w:pPr>
      <w:r w:rsidRPr="00B57F18">
        <w:rPr>
          <w:sz w:val="18"/>
          <w:szCs w:val="18"/>
          <w:vertAlign w:val="superscript"/>
        </w:rPr>
        <w:footnoteRef/>
      </w:r>
      <w:r w:rsidRPr="00B57F18">
        <w:rPr>
          <w:sz w:val="18"/>
          <w:szCs w:val="18"/>
        </w:rPr>
        <w:t xml:space="preserve"> </w:t>
      </w:r>
      <w:hyperlink r:id="rId11">
        <w:r w:rsidRPr="00B57F18">
          <w:rPr>
            <w:color w:val="1155CC"/>
            <w:sz w:val="18"/>
            <w:szCs w:val="18"/>
            <w:u w:val="single"/>
          </w:rPr>
          <w:t>https://appdb.egi.eu/</w:t>
        </w:r>
      </w:hyperlink>
      <w:r w:rsidRPr="00B57F18">
        <w:rPr>
          <w:sz w:val="18"/>
          <w:szCs w:val="18"/>
        </w:rPr>
        <w:t xml:space="preserve"> </w:t>
      </w:r>
    </w:p>
  </w:footnote>
  <w:footnote w:id="13">
    <w:p w14:paraId="3FA39695" w14:textId="77777777" w:rsidR="00D55A25" w:rsidRDefault="003E7F39">
      <w:pPr>
        <w:spacing w:before="0" w:line="240" w:lineRule="auto"/>
        <w:rPr>
          <w:sz w:val="20"/>
          <w:szCs w:val="20"/>
        </w:rPr>
      </w:pPr>
      <w:r w:rsidRPr="00B57F18">
        <w:rPr>
          <w:sz w:val="18"/>
          <w:szCs w:val="18"/>
          <w:vertAlign w:val="superscript"/>
        </w:rPr>
        <w:footnoteRef/>
      </w:r>
      <w:r w:rsidRPr="00B57F18">
        <w:rPr>
          <w:sz w:val="18"/>
          <w:szCs w:val="18"/>
        </w:rPr>
        <w:t xml:space="preserve"> </w:t>
      </w:r>
      <w:hyperlink r:id="rId12">
        <w:r w:rsidRPr="00B57F18">
          <w:rPr>
            <w:color w:val="1155CC"/>
            <w:sz w:val="18"/>
            <w:szCs w:val="18"/>
            <w:u w:val="single"/>
          </w:rPr>
          <w:t>https://www.eosc.eu/advisory-groups/pid-policy-implementation</w:t>
        </w:r>
      </w:hyperlink>
      <w:r>
        <w:rPr>
          <w:sz w:val="20"/>
          <w:szCs w:val="20"/>
        </w:rPr>
        <w:t xml:space="preserve"> </w:t>
      </w:r>
    </w:p>
  </w:footnote>
  <w:footnote w:id="14">
    <w:p w14:paraId="01D4B184" w14:textId="77777777" w:rsidR="00D55A25" w:rsidRPr="003D684D" w:rsidRDefault="003E7F39">
      <w:pPr>
        <w:spacing w:before="0" w:line="240" w:lineRule="auto"/>
        <w:rPr>
          <w:sz w:val="18"/>
          <w:szCs w:val="18"/>
        </w:rPr>
      </w:pPr>
      <w:r w:rsidRPr="003D684D">
        <w:rPr>
          <w:sz w:val="18"/>
          <w:szCs w:val="18"/>
          <w:vertAlign w:val="superscript"/>
        </w:rPr>
        <w:footnoteRef/>
      </w:r>
      <w:r w:rsidRPr="003D684D">
        <w:rPr>
          <w:sz w:val="18"/>
          <w:szCs w:val="18"/>
        </w:rPr>
        <w:t xml:space="preserve"> </w:t>
      </w:r>
      <w:hyperlink r:id="rId13">
        <w:r w:rsidRPr="003D684D">
          <w:rPr>
            <w:color w:val="1155CC"/>
            <w:sz w:val="18"/>
            <w:szCs w:val="18"/>
            <w:u w:val="single"/>
          </w:rPr>
          <w:t>https://www.egi.eu/services/check-in/</w:t>
        </w:r>
      </w:hyperlink>
      <w:r w:rsidRPr="003D684D">
        <w:rPr>
          <w:sz w:val="18"/>
          <w:szCs w:val="18"/>
        </w:rPr>
        <w:t xml:space="preserve"> </w:t>
      </w:r>
    </w:p>
  </w:footnote>
  <w:footnote w:id="15">
    <w:p w14:paraId="57AAD132" w14:textId="77777777" w:rsidR="00D55A25" w:rsidRPr="003D684D" w:rsidRDefault="003E7F39">
      <w:pPr>
        <w:spacing w:before="0" w:line="240" w:lineRule="auto"/>
        <w:rPr>
          <w:sz w:val="18"/>
          <w:szCs w:val="18"/>
        </w:rPr>
      </w:pPr>
      <w:r w:rsidRPr="003D684D">
        <w:rPr>
          <w:sz w:val="18"/>
          <w:szCs w:val="18"/>
          <w:vertAlign w:val="superscript"/>
        </w:rPr>
        <w:footnoteRef/>
      </w:r>
      <w:r w:rsidRPr="003D684D">
        <w:rPr>
          <w:sz w:val="18"/>
          <w:szCs w:val="18"/>
        </w:rPr>
        <w:t xml:space="preserve"> </w:t>
      </w:r>
      <w:hyperlink r:id="rId14">
        <w:r w:rsidRPr="003D684D">
          <w:rPr>
            <w:color w:val="1155CC"/>
            <w:sz w:val="18"/>
            <w:szCs w:val="18"/>
            <w:u w:val="single"/>
          </w:rPr>
          <w:t>https://ecrin.org/</w:t>
        </w:r>
      </w:hyperlink>
      <w:r w:rsidRPr="003D684D">
        <w:rPr>
          <w:sz w:val="18"/>
          <w:szCs w:val="18"/>
        </w:rPr>
        <w:t xml:space="preserve"> </w:t>
      </w:r>
    </w:p>
  </w:footnote>
  <w:footnote w:id="16">
    <w:p w14:paraId="4F284681" w14:textId="77777777" w:rsidR="00D55A25" w:rsidRPr="003D684D" w:rsidRDefault="003E7F39">
      <w:pPr>
        <w:spacing w:before="0" w:line="240" w:lineRule="auto"/>
        <w:rPr>
          <w:sz w:val="18"/>
          <w:szCs w:val="18"/>
        </w:rPr>
      </w:pPr>
      <w:r w:rsidRPr="003D684D">
        <w:rPr>
          <w:sz w:val="18"/>
          <w:szCs w:val="18"/>
          <w:vertAlign w:val="superscript"/>
        </w:rPr>
        <w:footnoteRef/>
      </w:r>
      <w:r w:rsidRPr="003D684D">
        <w:rPr>
          <w:sz w:val="18"/>
          <w:szCs w:val="18"/>
        </w:rPr>
        <w:t xml:space="preserve"> </w:t>
      </w:r>
      <w:hyperlink r:id="rId15">
        <w:r w:rsidRPr="003D684D">
          <w:rPr>
            <w:color w:val="1155CC"/>
            <w:sz w:val="18"/>
            <w:szCs w:val="18"/>
            <w:u w:val="single"/>
          </w:rPr>
          <w:t>https://www.ba.infn.it/index.php/en/</w:t>
        </w:r>
      </w:hyperlink>
      <w:r w:rsidRPr="003D684D">
        <w:rPr>
          <w:sz w:val="18"/>
          <w:szCs w:val="18"/>
        </w:rPr>
        <w:t xml:space="preserve"> </w:t>
      </w:r>
    </w:p>
  </w:footnote>
  <w:footnote w:id="17">
    <w:p w14:paraId="57259D73" w14:textId="77777777" w:rsidR="00D55A25" w:rsidRPr="003D684D" w:rsidRDefault="003E7F39">
      <w:pPr>
        <w:spacing w:before="0" w:line="240" w:lineRule="auto"/>
        <w:rPr>
          <w:sz w:val="18"/>
          <w:szCs w:val="18"/>
        </w:rPr>
      </w:pPr>
      <w:r w:rsidRPr="003D684D">
        <w:rPr>
          <w:sz w:val="18"/>
          <w:szCs w:val="18"/>
          <w:vertAlign w:val="superscript"/>
        </w:rPr>
        <w:footnoteRef/>
      </w:r>
      <w:r w:rsidRPr="003D684D">
        <w:rPr>
          <w:sz w:val="18"/>
          <w:szCs w:val="18"/>
        </w:rPr>
        <w:t xml:space="preserve"> </w:t>
      </w:r>
      <w:hyperlink r:id="rId16">
        <w:r w:rsidRPr="003D684D">
          <w:rPr>
            <w:color w:val="1155CC"/>
            <w:sz w:val="18"/>
            <w:szCs w:val="18"/>
            <w:u w:val="single"/>
          </w:rPr>
          <w:t>https://ecrin.org/clinical-research-metadata-repository</w:t>
        </w:r>
      </w:hyperlink>
      <w:r w:rsidRPr="003D684D">
        <w:rPr>
          <w:sz w:val="18"/>
          <w:szCs w:val="18"/>
        </w:rPr>
        <w:t xml:space="preserve"> </w:t>
      </w:r>
    </w:p>
  </w:footnote>
  <w:footnote w:id="18">
    <w:p w14:paraId="591635C5" w14:textId="77777777" w:rsidR="00D55A25" w:rsidRPr="003D684D" w:rsidRDefault="003E7F39">
      <w:pPr>
        <w:spacing w:before="0" w:line="240" w:lineRule="auto"/>
        <w:rPr>
          <w:sz w:val="18"/>
          <w:szCs w:val="18"/>
        </w:rPr>
      </w:pPr>
      <w:r w:rsidRPr="003D684D">
        <w:rPr>
          <w:sz w:val="18"/>
          <w:szCs w:val="18"/>
          <w:vertAlign w:val="superscript"/>
        </w:rPr>
        <w:footnoteRef/>
      </w:r>
      <w:r w:rsidRPr="003D684D">
        <w:rPr>
          <w:sz w:val="18"/>
          <w:szCs w:val="18"/>
        </w:rPr>
        <w:t xml:space="preserve"> </w:t>
      </w:r>
      <w:hyperlink r:id="rId17">
        <w:r w:rsidRPr="003D684D">
          <w:rPr>
            <w:color w:val="1155CC"/>
            <w:sz w:val="18"/>
            <w:szCs w:val="18"/>
            <w:u w:val="single"/>
          </w:rPr>
          <w:t>http://ecrin-mdr.online/index.php/Project_Overview</w:t>
        </w:r>
      </w:hyperlink>
      <w:r w:rsidRPr="003D684D">
        <w:rPr>
          <w:sz w:val="18"/>
          <w:szCs w:val="18"/>
        </w:rPr>
        <w:t xml:space="preserve"> </w:t>
      </w:r>
    </w:p>
  </w:footnote>
  <w:footnote w:id="19">
    <w:p w14:paraId="44199D1C" w14:textId="77777777" w:rsidR="00D55A25" w:rsidRPr="003D684D" w:rsidRDefault="003E7F39">
      <w:pPr>
        <w:spacing w:before="0" w:line="240" w:lineRule="auto"/>
        <w:rPr>
          <w:sz w:val="18"/>
          <w:szCs w:val="18"/>
        </w:rPr>
      </w:pPr>
      <w:r w:rsidRPr="003D684D">
        <w:rPr>
          <w:sz w:val="18"/>
          <w:szCs w:val="18"/>
          <w:vertAlign w:val="superscript"/>
        </w:rPr>
        <w:footnoteRef/>
      </w:r>
      <w:r w:rsidRPr="003D684D">
        <w:rPr>
          <w:sz w:val="18"/>
          <w:szCs w:val="18"/>
        </w:rPr>
        <w:t xml:space="preserve"> </w:t>
      </w:r>
      <w:hyperlink r:id="rId18">
        <w:r w:rsidRPr="003D684D">
          <w:rPr>
            <w:color w:val="1155CC"/>
            <w:sz w:val="18"/>
            <w:szCs w:val="18"/>
            <w:u w:val="single"/>
          </w:rPr>
          <w:t>https://swagger.io/specification/</w:t>
        </w:r>
      </w:hyperlink>
      <w:r w:rsidRPr="003D684D">
        <w:rPr>
          <w:sz w:val="18"/>
          <w:szCs w:val="18"/>
        </w:rPr>
        <w:t xml:space="preserve"> </w:t>
      </w:r>
    </w:p>
  </w:footnote>
  <w:footnote w:id="20">
    <w:p w14:paraId="25AD0D25" w14:textId="77777777" w:rsidR="00D55A25" w:rsidRDefault="003E7F39">
      <w:pPr>
        <w:spacing w:before="0" w:line="240" w:lineRule="auto"/>
        <w:rPr>
          <w:sz w:val="20"/>
          <w:szCs w:val="20"/>
        </w:rPr>
      </w:pPr>
      <w:r w:rsidRPr="003D684D">
        <w:rPr>
          <w:sz w:val="18"/>
          <w:szCs w:val="18"/>
          <w:vertAlign w:val="superscript"/>
        </w:rPr>
        <w:footnoteRef/>
      </w:r>
      <w:r w:rsidRPr="003D684D">
        <w:rPr>
          <w:sz w:val="18"/>
          <w:szCs w:val="18"/>
        </w:rPr>
        <w:t xml:space="preserve"> In computing, service composability is a design principle that encourages the design of services that can be reused in multiple solutions that are themselves made up of composed services.</w:t>
      </w:r>
    </w:p>
  </w:footnote>
  <w:footnote w:id="21">
    <w:p w14:paraId="7ADE1356" w14:textId="77777777" w:rsidR="00D55A25" w:rsidRDefault="003E7F39">
      <w:pPr>
        <w:spacing w:before="0" w:line="240" w:lineRule="auto"/>
        <w:rPr>
          <w:sz w:val="20"/>
          <w:szCs w:val="20"/>
        </w:rPr>
      </w:pPr>
      <w:r>
        <w:rPr>
          <w:vertAlign w:val="superscript"/>
        </w:rPr>
        <w:footnoteRef/>
      </w:r>
      <w:r>
        <w:rPr>
          <w:sz w:val="20"/>
          <w:szCs w:val="20"/>
        </w:rPr>
        <w:t xml:space="preserve"> </w:t>
      </w:r>
      <w:hyperlink r:id="rId19">
        <w:r w:rsidRPr="00545D99">
          <w:rPr>
            <w:color w:val="1155CC"/>
            <w:sz w:val="18"/>
            <w:szCs w:val="18"/>
            <w:u w:val="single"/>
          </w:rPr>
          <w:t>http://diracgrid.org/</w:t>
        </w:r>
      </w:hyperlink>
      <w:r>
        <w:rPr>
          <w:sz w:val="20"/>
          <w:szCs w:val="20"/>
        </w:rPr>
        <w:t xml:space="preserve"> </w:t>
      </w:r>
    </w:p>
  </w:footnote>
  <w:footnote w:id="22">
    <w:p w14:paraId="3498D4B6" w14:textId="77777777" w:rsidR="00D55A25" w:rsidRPr="00D30CAD" w:rsidRDefault="003E7F39">
      <w:pPr>
        <w:spacing w:before="0" w:line="240" w:lineRule="auto"/>
        <w:rPr>
          <w:sz w:val="18"/>
          <w:szCs w:val="18"/>
        </w:rPr>
      </w:pPr>
      <w:r w:rsidRPr="00D30CAD">
        <w:rPr>
          <w:sz w:val="18"/>
          <w:szCs w:val="18"/>
          <w:vertAlign w:val="superscript"/>
        </w:rPr>
        <w:footnoteRef/>
      </w:r>
      <w:r w:rsidRPr="00D30CAD">
        <w:rPr>
          <w:sz w:val="18"/>
          <w:szCs w:val="18"/>
        </w:rPr>
        <w:t xml:space="preserve"> </w:t>
      </w:r>
      <w:hyperlink r:id="rId20">
        <w:r w:rsidRPr="00D30CAD">
          <w:rPr>
            <w:color w:val="1155CC"/>
            <w:sz w:val="18"/>
            <w:szCs w:val="18"/>
            <w:u w:val="single"/>
          </w:rPr>
          <w:t>https://www.wenmr.eu/</w:t>
        </w:r>
      </w:hyperlink>
    </w:p>
  </w:footnote>
  <w:footnote w:id="23">
    <w:p w14:paraId="6625175E" w14:textId="77777777" w:rsidR="00D55A25" w:rsidRPr="00D30CAD" w:rsidRDefault="003E7F39">
      <w:pPr>
        <w:spacing w:before="0" w:line="240" w:lineRule="auto"/>
        <w:rPr>
          <w:sz w:val="18"/>
          <w:szCs w:val="18"/>
        </w:rPr>
      </w:pPr>
      <w:r w:rsidRPr="00D30CAD">
        <w:rPr>
          <w:sz w:val="18"/>
          <w:szCs w:val="18"/>
          <w:vertAlign w:val="superscript"/>
        </w:rPr>
        <w:footnoteRef/>
      </w:r>
      <w:r w:rsidRPr="00D30CAD">
        <w:rPr>
          <w:sz w:val="18"/>
          <w:szCs w:val="18"/>
        </w:rPr>
        <w:t xml:space="preserve"> </w:t>
      </w:r>
      <w:hyperlink r:id="rId21">
        <w:r w:rsidRPr="00D30CAD">
          <w:rPr>
            <w:color w:val="1155CC"/>
            <w:sz w:val="18"/>
            <w:szCs w:val="18"/>
            <w:u w:val="single"/>
          </w:rPr>
          <w:t>https://jupyter.org/</w:t>
        </w:r>
      </w:hyperlink>
      <w:r w:rsidRPr="00D30CAD">
        <w:rPr>
          <w:sz w:val="18"/>
          <w:szCs w:val="18"/>
        </w:rPr>
        <w:t xml:space="preserve"> </w:t>
      </w:r>
    </w:p>
  </w:footnote>
  <w:footnote w:id="24">
    <w:p w14:paraId="37FE5567" w14:textId="77777777" w:rsidR="00D55A25" w:rsidRPr="00D30CAD" w:rsidRDefault="003E7F39">
      <w:pPr>
        <w:spacing w:before="0" w:line="240" w:lineRule="auto"/>
        <w:rPr>
          <w:sz w:val="18"/>
          <w:szCs w:val="18"/>
        </w:rPr>
      </w:pPr>
      <w:r w:rsidRPr="00D30CAD">
        <w:rPr>
          <w:sz w:val="18"/>
          <w:szCs w:val="18"/>
          <w:vertAlign w:val="superscript"/>
        </w:rPr>
        <w:footnoteRef/>
      </w:r>
      <w:r w:rsidRPr="00D30CAD">
        <w:rPr>
          <w:sz w:val="18"/>
          <w:szCs w:val="18"/>
        </w:rPr>
        <w:t xml:space="preserve"> </w:t>
      </w:r>
      <w:hyperlink r:id="rId22">
        <w:r w:rsidRPr="00D30CAD">
          <w:rPr>
            <w:color w:val="1155CC"/>
            <w:sz w:val="18"/>
            <w:szCs w:val="18"/>
            <w:u w:val="single"/>
          </w:rPr>
          <w:t>https://jupyter.org/binder</w:t>
        </w:r>
      </w:hyperlink>
      <w:r w:rsidRPr="00D30CAD">
        <w:rPr>
          <w:sz w:val="18"/>
          <w:szCs w:val="18"/>
        </w:rPr>
        <w:t xml:space="preserve"> </w:t>
      </w:r>
    </w:p>
  </w:footnote>
  <w:footnote w:id="25">
    <w:p w14:paraId="331F2B9B" w14:textId="77777777" w:rsidR="00D55A25" w:rsidRPr="00D30CAD" w:rsidRDefault="003E7F39">
      <w:pPr>
        <w:spacing w:before="0" w:line="240" w:lineRule="auto"/>
        <w:rPr>
          <w:sz w:val="18"/>
          <w:szCs w:val="18"/>
        </w:rPr>
      </w:pPr>
      <w:r w:rsidRPr="00D30CAD">
        <w:rPr>
          <w:sz w:val="18"/>
          <w:szCs w:val="18"/>
          <w:vertAlign w:val="superscript"/>
        </w:rPr>
        <w:footnoteRef/>
      </w:r>
      <w:r w:rsidRPr="00D30CAD">
        <w:rPr>
          <w:sz w:val="18"/>
          <w:szCs w:val="18"/>
        </w:rPr>
        <w:t xml:space="preserve"> Containers are a mechanism to pack and run applications together with their runtime dependencies.</w:t>
      </w:r>
    </w:p>
  </w:footnote>
  <w:footnote w:id="26">
    <w:p w14:paraId="4DD8B552" w14:textId="77777777" w:rsidR="00D55A25" w:rsidRPr="00D30CAD" w:rsidRDefault="003E7F39">
      <w:pPr>
        <w:spacing w:before="0" w:line="240" w:lineRule="auto"/>
        <w:rPr>
          <w:sz w:val="18"/>
          <w:szCs w:val="18"/>
        </w:rPr>
      </w:pPr>
      <w:r w:rsidRPr="00D30CAD">
        <w:rPr>
          <w:sz w:val="18"/>
          <w:szCs w:val="18"/>
          <w:vertAlign w:val="superscript"/>
        </w:rPr>
        <w:footnoteRef/>
      </w:r>
      <w:r w:rsidRPr="00D30CAD">
        <w:rPr>
          <w:sz w:val="18"/>
          <w:szCs w:val="18"/>
        </w:rPr>
        <w:t xml:space="preserve"> </w:t>
      </w:r>
      <w:hyperlink r:id="rId23">
        <w:r w:rsidRPr="00D30CAD">
          <w:rPr>
            <w:color w:val="1155CC"/>
            <w:sz w:val="18"/>
            <w:szCs w:val="18"/>
            <w:u w:val="single"/>
          </w:rPr>
          <w:t>https://github.org/</w:t>
        </w:r>
      </w:hyperlink>
    </w:p>
  </w:footnote>
  <w:footnote w:id="27">
    <w:p w14:paraId="0DB0E6BB" w14:textId="77777777" w:rsidR="00D55A25" w:rsidRPr="00D30CAD" w:rsidRDefault="003E7F39">
      <w:pPr>
        <w:spacing w:before="0" w:line="240" w:lineRule="auto"/>
        <w:rPr>
          <w:sz w:val="18"/>
          <w:szCs w:val="18"/>
        </w:rPr>
      </w:pPr>
      <w:r w:rsidRPr="00D30CAD">
        <w:rPr>
          <w:sz w:val="18"/>
          <w:szCs w:val="18"/>
          <w:vertAlign w:val="superscript"/>
        </w:rPr>
        <w:footnoteRef/>
      </w:r>
      <w:r w:rsidRPr="00D30CAD">
        <w:rPr>
          <w:sz w:val="18"/>
          <w:szCs w:val="18"/>
        </w:rPr>
        <w:t xml:space="preserve"> </w:t>
      </w:r>
      <w:hyperlink r:id="rId24">
        <w:r w:rsidRPr="00D30CAD">
          <w:rPr>
            <w:color w:val="1155CC"/>
            <w:sz w:val="18"/>
            <w:szCs w:val="18"/>
            <w:u w:val="single"/>
          </w:rPr>
          <w:t>https://zenodo.org/</w:t>
        </w:r>
      </w:hyperlink>
      <w:r w:rsidRPr="00D30CAD">
        <w:rPr>
          <w:sz w:val="18"/>
          <w:szCs w:val="18"/>
        </w:rPr>
        <w:t xml:space="preserve"> </w:t>
      </w:r>
    </w:p>
  </w:footnote>
  <w:footnote w:id="28">
    <w:p w14:paraId="5690428A" w14:textId="77777777" w:rsidR="00D55A25" w:rsidRPr="00D30CAD" w:rsidRDefault="003E7F39">
      <w:pPr>
        <w:spacing w:before="0" w:line="240" w:lineRule="auto"/>
        <w:rPr>
          <w:sz w:val="18"/>
          <w:szCs w:val="18"/>
        </w:rPr>
      </w:pPr>
      <w:r w:rsidRPr="00D30CAD">
        <w:rPr>
          <w:sz w:val="18"/>
          <w:szCs w:val="18"/>
          <w:vertAlign w:val="superscript"/>
        </w:rPr>
        <w:footnoteRef/>
      </w:r>
      <w:r w:rsidRPr="00D30CAD">
        <w:rPr>
          <w:sz w:val="18"/>
          <w:szCs w:val="18"/>
        </w:rPr>
        <w:t xml:space="preserve"> </w:t>
      </w:r>
      <w:hyperlink r:id="rId25">
        <w:r w:rsidRPr="00D30CAD">
          <w:rPr>
            <w:color w:val="1155CC"/>
            <w:sz w:val="18"/>
            <w:szCs w:val="18"/>
            <w:u w:val="single"/>
          </w:rPr>
          <w:t>https://www.doi.org/</w:t>
        </w:r>
      </w:hyperlink>
      <w:r w:rsidRPr="00D30CAD">
        <w:rPr>
          <w:sz w:val="18"/>
          <w:szCs w:val="18"/>
        </w:rPr>
        <w:t xml:space="preserve"> </w:t>
      </w:r>
    </w:p>
  </w:footnote>
  <w:footnote w:id="29">
    <w:p w14:paraId="77558138" w14:textId="77777777" w:rsidR="00D55A25" w:rsidRDefault="003E7F39">
      <w:pPr>
        <w:spacing w:before="0" w:line="240" w:lineRule="auto"/>
        <w:rPr>
          <w:sz w:val="20"/>
          <w:szCs w:val="20"/>
        </w:rPr>
      </w:pPr>
      <w:r w:rsidRPr="00D30CAD">
        <w:rPr>
          <w:sz w:val="18"/>
          <w:szCs w:val="18"/>
          <w:vertAlign w:val="superscript"/>
        </w:rPr>
        <w:footnoteRef/>
      </w:r>
      <w:r w:rsidRPr="00D30CAD">
        <w:rPr>
          <w:sz w:val="18"/>
          <w:szCs w:val="18"/>
        </w:rPr>
        <w:t xml:space="preserve"> </w:t>
      </w:r>
      <w:hyperlink r:id="rId26">
        <w:r w:rsidRPr="00D30CAD">
          <w:rPr>
            <w:color w:val="1155CC"/>
            <w:sz w:val="18"/>
            <w:szCs w:val="18"/>
            <w:u w:val="single"/>
          </w:rPr>
          <w:t>https://www.panosc.eu/</w:t>
        </w:r>
      </w:hyperlink>
      <w:r>
        <w:rPr>
          <w:sz w:val="20"/>
          <w:szCs w:val="20"/>
        </w:rPr>
        <w:t xml:space="preserve"> </w:t>
      </w:r>
    </w:p>
  </w:footnote>
  <w:footnote w:id="30">
    <w:p w14:paraId="264B406D" w14:textId="77777777" w:rsidR="00D55A25" w:rsidRPr="00BC7644" w:rsidRDefault="003E7F39">
      <w:pPr>
        <w:spacing w:before="0" w:line="240" w:lineRule="auto"/>
        <w:rPr>
          <w:sz w:val="18"/>
          <w:szCs w:val="18"/>
        </w:rPr>
      </w:pPr>
      <w:r>
        <w:rPr>
          <w:vertAlign w:val="superscript"/>
        </w:rPr>
        <w:footnoteRef/>
      </w:r>
      <w:r>
        <w:rPr>
          <w:sz w:val="20"/>
          <w:szCs w:val="20"/>
        </w:rPr>
        <w:t xml:space="preserve"> </w:t>
      </w:r>
      <w:hyperlink r:id="rId27">
        <w:r w:rsidRPr="00BC7644">
          <w:rPr>
            <w:color w:val="1155CC"/>
            <w:sz w:val="18"/>
            <w:szCs w:val="18"/>
            <w:u w:val="single"/>
          </w:rPr>
          <w:t>https://documents.egi.eu/document/2732</w:t>
        </w:r>
      </w:hyperlink>
    </w:p>
  </w:footnote>
  <w:footnote w:id="31">
    <w:p w14:paraId="2FF34B79" w14:textId="77777777" w:rsidR="00D55A25" w:rsidRPr="00BC7644" w:rsidRDefault="003E7F39">
      <w:pPr>
        <w:spacing w:before="0" w:line="240" w:lineRule="auto"/>
        <w:rPr>
          <w:sz w:val="18"/>
          <w:szCs w:val="18"/>
        </w:rPr>
      </w:pPr>
      <w:r w:rsidRPr="00BC7644">
        <w:rPr>
          <w:sz w:val="18"/>
          <w:szCs w:val="18"/>
          <w:vertAlign w:val="superscript"/>
        </w:rPr>
        <w:footnoteRef/>
      </w:r>
      <w:r w:rsidRPr="00BC7644">
        <w:rPr>
          <w:sz w:val="18"/>
          <w:szCs w:val="18"/>
        </w:rPr>
        <w:t xml:space="preserve"> </w:t>
      </w:r>
      <w:hyperlink r:id="rId28">
        <w:r w:rsidRPr="00BC7644">
          <w:rPr>
            <w:color w:val="1155CC"/>
            <w:sz w:val="18"/>
            <w:szCs w:val="18"/>
            <w:u w:val="single"/>
          </w:rPr>
          <w:t>https://aarc-project.eu/policies/policy-development-kit/</w:t>
        </w:r>
      </w:hyperlink>
      <w:r w:rsidRPr="00BC7644">
        <w:rPr>
          <w:sz w:val="18"/>
          <w:szCs w:val="18"/>
        </w:rPr>
        <w:t xml:space="preserve"> </w:t>
      </w:r>
    </w:p>
  </w:footnote>
  <w:footnote w:id="32">
    <w:p w14:paraId="23A32B70" w14:textId="77777777" w:rsidR="00D55A25" w:rsidRPr="00BC7644" w:rsidRDefault="003E7F39">
      <w:pPr>
        <w:spacing w:before="0" w:line="240" w:lineRule="auto"/>
        <w:rPr>
          <w:sz w:val="18"/>
          <w:szCs w:val="18"/>
        </w:rPr>
      </w:pPr>
      <w:r w:rsidRPr="00BC7644">
        <w:rPr>
          <w:sz w:val="18"/>
          <w:szCs w:val="18"/>
          <w:vertAlign w:val="superscript"/>
        </w:rPr>
        <w:footnoteRef/>
      </w:r>
      <w:r w:rsidRPr="00BC7644">
        <w:rPr>
          <w:sz w:val="18"/>
          <w:szCs w:val="18"/>
        </w:rPr>
        <w:t xml:space="preserve"> </w:t>
      </w:r>
      <w:hyperlink r:id="rId29">
        <w:r w:rsidRPr="00BC7644">
          <w:rPr>
            <w:color w:val="1155CC"/>
            <w:sz w:val="18"/>
            <w:szCs w:val="18"/>
            <w:u w:val="single"/>
          </w:rPr>
          <w:t>https://wiki.refeds.org/display/CODE/Code+of+Conduct+for+Service+Providers</w:t>
        </w:r>
      </w:hyperlink>
    </w:p>
  </w:footnote>
  <w:footnote w:id="33">
    <w:p w14:paraId="45C6304B" w14:textId="77777777" w:rsidR="00D55A25" w:rsidRPr="00BC7644" w:rsidRDefault="003E7F39">
      <w:pPr>
        <w:spacing w:before="0" w:line="240" w:lineRule="auto"/>
        <w:rPr>
          <w:sz w:val="18"/>
          <w:szCs w:val="18"/>
        </w:rPr>
      </w:pPr>
      <w:r w:rsidRPr="00BC7644">
        <w:rPr>
          <w:sz w:val="18"/>
          <w:szCs w:val="18"/>
          <w:vertAlign w:val="superscript"/>
        </w:rPr>
        <w:footnoteRef/>
      </w:r>
      <w:r w:rsidRPr="00BC7644">
        <w:rPr>
          <w:sz w:val="18"/>
          <w:szCs w:val="18"/>
        </w:rPr>
        <w:t xml:space="preserve"> </w:t>
      </w:r>
      <w:hyperlink r:id="rId30">
        <w:r w:rsidRPr="00771B2D">
          <w:rPr>
            <w:color w:val="1155CC"/>
            <w:sz w:val="18"/>
            <w:szCs w:val="18"/>
            <w:u w:val="single"/>
          </w:rPr>
          <w:t>https://www.egi.eu/about/policy/policies_procedures.html</w:t>
        </w:r>
      </w:hyperlink>
    </w:p>
  </w:footnote>
  <w:footnote w:id="34">
    <w:p w14:paraId="5F378775" w14:textId="77777777" w:rsidR="00D55A25" w:rsidRPr="00BC7644" w:rsidRDefault="003E7F39">
      <w:pPr>
        <w:spacing w:before="0" w:line="240" w:lineRule="auto"/>
        <w:jc w:val="left"/>
        <w:rPr>
          <w:sz w:val="18"/>
          <w:szCs w:val="18"/>
        </w:rPr>
      </w:pPr>
      <w:r w:rsidRPr="00BC7644">
        <w:rPr>
          <w:sz w:val="18"/>
          <w:szCs w:val="18"/>
          <w:vertAlign w:val="superscript"/>
        </w:rPr>
        <w:footnoteRef/>
      </w:r>
      <w:r w:rsidRPr="00BC7644">
        <w:rPr>
          <w:sz w:val="18"/>
          <w:szCs w:val="18"/>
        </w:rPr>
        <w:t xml:space="preserve"> General Data Protection Regulation. See </w:t>
      </w:r>
      <w:hyperlink r:id="rId31">
        <w:r w:rsidRPr="00BC7644">
          <w:rPr>
            <w:color w:val="1155CC"/>
            <w:sz w:val="18"/>
            <w:szCs w:val="18"/>
            <w:u w:val="single"/>
          </w:rPr>
          <w:t>https://fra.europa.eu/sites/default/files/fra_uploads/fra-coe-edps-2018-handbook-data-protection_en.pdf</w:t>
        </w:r>
      </w:hyperlink>
      <w:r w:rsidRPr="00BC7644">
        <w:rPr>
          <w:sz w:val="18"/>
          <w:szCs w:val="18"/>
        </w:rPr>
        <w:t xml:space="preserve"> </w:t>
      </w:r>
    </w:p>
  </w:footnote>
  <w:footnote w:id="35">
    <w:p w14:paraId="70548804" w14:textId="77777777" w:rsidR="00D55A25" w:rsidRPr="00BC7644" w:rsidRDefault="003E7F39">
      <w:pPr>
        <w:spacing w:before="0" w:line="240" w:lineRule="auto"/>
        <w:rPr>
          <w:sz w:val="18"/>
          <w:szCs w:val="18"/>
        </w:rPr>
      </w:pPr>
      <w:r w:rsidRPr="00BC7644">
        <w:rPr>
          <w:sz w:val="18"/>
          <w:szCs w:val="18"/>
          <w:vertAlign w:val="superscript"/>
        </w:rPr>
        <w:footnoteRef/>
      </w:r>
      <w:r w:rsidRPr="00BC7644">
        <w:rPr>
          <w:sz w:val="18"/>
          <w:szCs w:val="18"/>
        </w:rPr>
        <w:t xml:space="preserve"> Available at </w:t>
      </w:r>
      <w:hyperlink r:id="rId32">
        <w:r w:rsidRPr="00BC7644">
          <w:rPr>
            <w:color w:val="1155CC"/>
            <w:sz w:val="18"/>
            <w:szCs w:val="18"/>
            <w:u w:val="single"/>
          </w:rPr>
          <w:t>https://aai.egi.eu/proxy/module.php/rciaminfo/services.php</w:t>
        </w:r>
      </w:hyperlink>
    </w:p>
  </w:footnote>
  <w:footnote w:id="36">
    <w:p w14:paraId="75F2EC99" w14:textId="77777777" w:rsidR="00D55A25" w:rsidRDefault="003E7F39">
      <w:pPr>
        <w:spacing w:before="0" w:line="240" w:lineRule="auto"/>
        <w:rPr>
          <w:sz w:val="20"/>
          <w:szCs w:val="20"/>
        </w:rPr>
      </w:pPr>
      <w:r w:rsidRPr="00BC7644">
        <w:rPr>
          <w:sz w:val="18"/>
          <w:szCs w:val="18"/>
          <w:vertAlign w:val="superscript"/>
        </w:rPr>
        <w:footnoteRef/>
      </w:r>
      <w:r w:rsidRPr="00BC7644">
        <w:rPr>
          <w:sz w:val="18"/>
          <w:szCs w:val="18"/>
        </w:rPr>
        <w:t xml:space="preserve"> See </w:t>
      </w:r>
      <w:hyperlink r:id="rId33">
        <w:r w:rsidRPr="00BC7644">
          <w:rPr>
            <w:color w:val="1155CC"/>
            <w:sz w:val="18"/>
            <w:szCs w:val="18"/>
            <w:u w:val="single"/>
          </w:rPr>
          <w:t>https://gdpr.eu/what-is-data-processing-agreement/</w:t>
        </w:r>
      </w:hyperlink>
      <w:r w:rsidRPr="00BC7644">
        <w:rPr>
          <w:sz w:val="18"/>
          <w:szCs w:val="18"/>
        </w:rPr>
        <w:t xml:space="preserve"> for more information</w:t>
      </w:r>
    </w:p>
  </w:footnote>
  <w:footnote w:id="37">
    <w:p w14:paraId="036BA033" w14:textId="77777777" w:rsidR="00D55A25" w:rsidRDefault="003E7F39">
      <w:pPr>
        <w:spacing w:before="0" w:line="240" w:lineRule="auto"/>
        <w:rPr>
          <w:sz w:val="20"/>
          <w:szCs w:val="20"/>
        </w:rPr>
      </w:pPr>
      <w:r>
        <w:rPr>
          <w:vertAlign w:val="superscript"/>
        </w:rPr>
        <w:footnoteRef/>
      </w:r>
      <w:r>
        <w:rPr>
          <w:sz w:val="20"/>
          <w:szCs w:val="20"/>
        </w:rPr>
        <w:t xml:space="preserve"> </w:t>
      </w:r>
      <w:r w:rsidRPr="00771B2D">
        <w:rPr>
          <w:sz w:val="18"/>
          <w:szCs w:val="18"/>
        </w:rPr>
        <w:t xml:space="preserve">Available at </w:t>
      </w:r>
      <w:hyperlink r:id="rId34">
        <w:r w:rsidRPr="00771B2D">
          <w:rPr>
            <w:color w:val="1155CC"/>
            <w:sz w:val="18"/>
            <w:szCs w:val="18"/>
            <w:u w:val="single"/>
          </w:rPr>
          <w:t>https://eosc-portal.eu/</w:t>
        </w:r>
      </w:hyperlink>
      <w:r>
        <w:rPr>
          <w:sz w:val="20"/>
          <w:szCs w:val="20"/>
        </w:rPr>
        <w:t xml:space="preserve"> </w:t>
      </w:r>
    </w:p>
  </w:footnote>
  <w:footnote w:id="38">
    <w:p w14:paraId="52ED6652" w14:textId="77777777" w:rsidR="00D55A25" w:rsidRPr="00C40C6F" w:rsidRDefault="003E7F39">
      <w:pPr>
        <w:spacing w:before="0" w:line="240" w:lineRule="auto"/>
        <w:rPr>
          <w:sz w:val="18"/>
          <w:szCs w:val="18"/>
        </w:rPr>
      </w:pPr>
      <w:r>
        <w:rPr>
          <w:vertAlign w:val="superscript"/>
        </w:rPr>
        <w:footnoteRef/>
      </w:r>
      <w:r>
        <w:rPr>
          <w:sz w:val="20"/>
          <w:szCs w:val="20"/>
        </w:rPr>
        <w:t xml:space="preserve"> </w:t>
      </w:r>
      <w:hyperlink r:id="rId35">
        <w:r w:rsidRPr="00C40C6F">
          <w:rPr>
            <w:color w:val="1155CC"/>
            <w:sz w:val="18"/>
            <w:szCs w:val="18"/>
            <w:u w:val="single"/>
          </w:rPr>
          <w:t>https://www.marionegri.it/eng/home</w:t>
        </w:r>
      </w:hyperlink>
      <w:r w:rsidRPr="00C40C6F">
        <w:rPr>
          <w:sz w:val="18"/>
          <w:szCs w:val="18"/>
        </w:rPr>
        <w:t xml:space="preserve"> </w:t>
      </w:r>
    </w:p>
  </w:footnote>
  <w:footnote w:id="39">
    <w:p w14:paraId="787B2E8E" w14:textId="77777777" w:rsidR="00D55A25" w:rsidRPr="00C40C6F" w:rsidRDefault="003E7F39">
      <w:pPr>
        <w:spacing w:before="0" w:line="240" w:lineRule="auto"/>
        <w:rPr>
          <w:sz w:val="18"/>
          <w:szCs w:val="18"/>
        </w:rPr>
      </w:pPr>
      <w:r w:rsidRPr="00C40C6F">
        <w:rPr>
          <w:sz w:val="18"/>
          <w:szCs w:val="18"/>
          <w:vertAlign w:val="superscript"/>
        </w:rPr>
        <w:footnoteRef/>
      </w:r>
      <w:r w:rsidRPr="00C40C6F">
        <w:rPr>
          <w:sz w:val="18"/>
          <w:szCs w:val="18"/>
        </w:rPr>
        <w:t xml:space="preserve"> </w:t>
      </w:r>
      <w:hyperlink r:id="rId36">
        <w:r w:rsidRPr="00C40C6F">
          <w:rPr>
            <w:color w:val="1155CC"/>
            <w:sz w:val="18"/>
            <w:szCs w:val="18"/>
            <w:u w:val="single"/>
          </w:rPr>
          <w:t>https://chipster.csc.fi/</w:t>
        </w:r>
      </w:hyperlink>
      <w:r w:rsidRPr="00C40C6F">
        <w:rPr>
          <w:sz w:val="18"/>
          <w:szCs w:val="18"/>
        </w:rPr>
        <w:t xml:space="preserve"> </w:t>
      </w:r>
    </w:p>
  </w:footnote>
  <w:footnote w:id="40">
    <w:p w14:paraId="28B5E477" w14:textId="77777777" w:rsidR="00D55A25" w:rsidRDefault="003E7F39">
      <w:pPr>
        <w:spacing w:before="0" w:line="240" w:lineRule="auto"/>
        <w:rPr>
          <w:sz w:val="20"/>
          <w:szCs w:val="20"/>
        </w:rPr>
      </w:pPr>
      <w:r w:rsidRPr="00C40C6F">
        <w:rPr>
          <w:sz w:val="18"/>
          <w:szCs w:val="18"/>
          <w:vertAlign w:val="superscript"/>
        </w:rPr>
        <w:footnoteRef/>
      </w:r>
      <w:r w:rsidRPr="00C40C6F">
        <w:rPr>
          <w:sz w:val="18"/>
          <w:szCs w:val="18"/>
        </w:rPr>
        <w:t xml:space="preserve"> </w:t>
      </w:r>
      <w:hyperlink r:id="rId37">
        <w:r w:rsidRPr="00C40C6F">
          <w:rPr>
            <w:color w:val="1155CC"/>
            <w:sz w:val="18"/>
            <w:szCs w:val="18"/>
            <w:u w:val="single"/>
          </w:rPr>
          <w:t>https://www.egi.eu/projects/egi-ace/call-for-use-cases/</w:t>
        </w:r>
      </w:hyperlink>
      <w:r>
        <w:rPr>
          <w:sz w:val="20"/>
          <w:szCs w:val="20"/>
        </w:rPr>
        <w:t xml:space="preserve"> </w:t>
      </w:r>
    </w:p>
  </w:footnote>
  <w:footnote w:id="41">
    <w:p w14:paraId="650A6BD7" w14:textId="77777777" w:rsidR="00D55A25" w:rsidRDefault="003E7F39">
      <w:pPr>
        <w:spacing w:before="0" w:line="240" w:lineRule="auto"/>
        <w:rPr>
          <w:sz w:val="20"/>
          <w:szCs w:val="20"/>
        </w:rPr>
      </w:pPr>
      <w:r>
        <w:rPr>
          <w:vertAlign w:val="superscript"/>
        </w:rPr>
        <w:footnoteRef/>
      </w:r>
      <w:r>
        <w:rPr>
          <w:sz w:val="20"/>
          <w:szCs w:val="20"/>
        </w:rPr>
        <w:t xml:space="preserve"> </w:t>
      </w:r>
      <w:hyperlink r:id="rId38">
        <w:r w:rsidRPr="00C40C6F">
          <w:rPr>
            <w:color w:val="1155CC"/>
            <w:sz w:val="18"/>
            <w:szCs w:val="18"/>
            <w:u w:val="single"/>
          </w:rPr>
          <w:t>https://www.egi.eu/webinars/</w:t>
        </w:r>
      </w:hyperlink>
      <w:r>
        <w:rPr>
          <w:sz w:val="20"/>
          <w:szCs w:val="20"/>
        </w:rPr>
        <w:t xml:space="preserve"> </w:t>
      </w:r>
    </w:p>
  </w:footnote>
  <w:footnote w:id="42">
    <w:p w14:paraId="5BD8034D" w14:textId="77777777" w:rsidR="00D55A25" w:rsidRDefault="003E7F39">
      <w:pPr>
        <w:spacing w:before="0" w:line="240" w:lineRule="auto"/>
        <w:rPr>
          <w:sz w:val="20"/>
          <w:szCs w:val="20"/>
        </w:rPr>
      </w:pPr>
      <w:r>
        <w:rPr>
          <w:vertAlign w:val="superscript"/>
        </w:rPr>
        <w:footnoteRef/>
      </w:r>
      <w:r>
        <w:rPr>
          <w:sz w:val="20"/>
          <w:szCs w:val="20"/>
        </w:rPr>
        <w:t xml:space="preserve"> </w:t>
      </w:r>
      <w:hyperlink r:id="rId39">
        <w:r w:rsidRPr="00C40C6F">
          <w:rPr>
            <w:color w:val="1155CC"/>
            <w:sz w:val="18"/>
            <w:szCs w:val="18"/>
            <w:u w:val="single"/>
          </w:rPr>
          <w:t>https://docs.egi.eu/</w:t>
        </w:r>
      </w:hyperlink>
      <w:r>
        <w:rPr>
          <w:sz w:val="20"/>
          <w:szCs w:val="20"/>
        </w:rPr>
        <w:t xml:space="preserve"> </w:t>
      </w:r>
    </w:p>
  </w:footnote>
  <w:footnote w:id="43">
    <w:p w14:paraId="090385E8" w14:textId="77777777" w:rsidR="00D55A25" w:rsidRPr="00C40C6F" w:rsidRDefault="003E7F39">
      <w:pPr>
        <w:spacing w:before="0" w:line="240" w:lineRule="auto"/>
        <w:rPr>
          <w:sz w:val="18"/>
          <w:szCs w:val="18"/>
        </w:rPr>
      </w:pPr>
      <w:r>
        <w:rPr>
          <w:vertAlign w:val="superscript"/>
        </w:rPr>
        <w:footnoteRef/>
      </w:r>
      <w:r w:rsidRPr="00C40C6F">
        <w:rPr>
          <w:sz w:val="18"/>
          <w:szCs w:val="18"/>
        </w:rPr>
        <w:t xml:space="preserve"> </w:t>
      </w:r>
      <w:hyperlink r:id="rId40">
        <w:r w:rsidRPr="00C40C6F">
          <w:rPr>
            <w:color w:val="1155CC"/>
            <w:sz w:val="18"/>
            <w:szCs w:val="18"/>
            <w:u w:val="single"/>
          </w:rPr>
          <w:t>https://openid.net/connect/</w:t>
        </w:r>
      </w:hyperlink>
      <w:r w:rsidRPr="00C40C6F">
        <w:rPr>
          <w:sz w:val="18"/>
          <w:szCs w:val="18"/>
        </w:rPr>
        <w:t xml:space="preserve"> </w:t>
      </w:r>
    </w:p>
  </w:footnote>
  <w:footnote w:id="44">
    <w:p w14:paraId="6734BC18" w14:textId="77777777" w:rsidR="00D55A25" w:rsidRDefault="003E7F39">
      <w:pPr>
        <w:spacing w:before="0" w:line="240" w:lineRule="auto"/>
        <w:rPr>
          <w:sz w:val="20"/>
          <w:szCs w:val="20"/>
        </w:rPr>
      </w:pPr>
      <w:r w:rsidRPr="00C40C6F">
        <w:rPr>
          <w:sz w:val="18"/>
          <w:szCs w:val="18"/>
          <w:vertAlign w:val="superscript"/>
        </w:rPr>
        <w:footnoteRef/>
      </w:r>
      <w:r w:rsidRPr="00C40C6F">
        <w:rPr>
          <w:sz w:val="18"/>
          <w:szCs w:val="18"/>
        </w:rPr>
        <w:t xml:space="preserve"> </w:t>
      </w:r>
      <w:hyperlink r:id="rId41">
        <w:r w:rsidRPr="00C40C6F">
          <w:rPr>
            <w:color w:val="1155CC"/>
            <w:sz w:val="18"/>
            <w:szCs w:val="18"/>
            <w:u w:val="single"/>
          </w:rPr>
          <w:t>https://sectigo.com/resource-library/what-is-x509-certificate</w:t>
        </w:r>
      </w:hyperlink>
    </w:p>
  </w:footnote>
  <w:footnote w:id="45">
    <w:p w14:paraId="6D20C201" w14:textId="77777777" w:rsidR="00D55A25" w:rsidRPr="00BC737F" w:rsidRDefault="003E7F39">
      <w:pPr>
        <w:spacing w:before="0" w:line="240" w:lineRule="auto"/>
        <w:rPr>
          <w:sz w:val="18"/>
          <w:szCs w:val="18"/>
        </w:rPr>
      </w:pPr>
      <w:r w:rsidRPr="00BC737F">
        <w:rPr>
          <w:sz w:val="18"/>
          <w:szCs w:val="18"/>
          <w:vertAlign w:val="superscript"/>
        </w:rPr>
        <w:footnoteRef/>
      </w:r>
      <w:r w:rsidRPr="00BC737F">
        <w:rPr>
          <w:sz w:val="18"/>
          <w:szCs w:val="18"/>
        </w:rPr>
        <w:t xml:space="preserve"> </w:t>
      </w:r>
      <w:hyperlink r:id="rId42">
        <w:r w:rsidRPr="00BC737F">
          <w:rPr>
            <w:color w:val="1155CC"/>
            <w:sz w:val="18"/>
            <w:szCs w:val="18"/>
            <w:u w:val="single"/>
          </w:rPr>
          <w:t>https://www.egi.eu/services/check-in/</w:t>
        </w:r>
      </w:hyperlink>
      <w:r w:rsidRPr="00BC737F">
        <w:rPr>
          <w:sz w:val="18"/>
          <w:szCs w:val="18"/>
        </w:rPr>
        <w:t xml:space="preserve"> </w:t>
      </w:r>
    </w:p>
  </w:footnote>
  <w:footnote w:id="46">
    <w:p w14:paraId="1CBF7FAD" w14:textId="77777777" w:rsidR="00D55A25" w:rsidRPr="00BC737F" w:rsidRDefault="003E7F39">
      <w:pPr>
        <w:spacing w:before="0" w:line="240" w:lineRule="auto"/>
        <w:rPr>
          <w:sz w:val="18"/>
          <w:szCs w:val="18"/>
        </w:rPr>
      </w:pPr>
      <w:r w:rsidRPr="00BC737F">
        <w:rPr>
          <w:sz w:val="18"/>
          <w:szCs w:val="18"/>
          <w:vertAlign w:val="superscript"/>
        </w:rPr>
        <w:footnoteRef/>
      </w:r>
      <w:r w:rsidRPr="00BC737F">
        <w:rPr>
          <w:sz w:val="18"/>
          <w:szCs w:val="18"/>
        </w:rPr>
        <w:t xml:space="preserve"> </w:t>
      </w:r>
      <w:hyperlink r:id="rId43">
        <w:r w:rsidRPr="00BC737F">
          <w:rPr>
            <w:color w:val="1155CC"/>
            <w:sz w:val="18"/>
            <w:szCs w:val="18"/>
            <w:u w:val="single"/>
          </w:rPr>
          <w:t>https://edugain.org/</w:t>
        </w:r>
      </w:hyperlink>
      <w:r w:rsidRPr="00BC737F">
        <w:rPr>
          <w:sz w:val="18"/>
          <w:szCs w:val="18"/>
        </w:rPr>
        <w:t xml:space="preserve"> </w:t>
      </w:r>
    </w:p>
  </w:footnote>
  <w:footnote w:id="47">
    <w:p w14:paraId="7991C51E" w14:textId="77777777" w:rsidR="00D55A25" w:rsidRPr="00BC737F" w:rsidRDefault="003E7F39">
      <w:pPr>
        <w:spacing w:before="0" w:line="240" w:lineRule="auto"/>
        <w:rPr>
          <w:sz w:val="18"/>
          <w:szCs w:val="18"/>
        </w:rPr>
      </w:pPr>
      <w:r w:rsidRPr="00BC737F">
        <w:rPr>
          <w:sz w:val="18"/>
          <w:szCs w:val="18"/>
          <w:vertAlign w:val="superscript"/>
        </w:rPr>
        <w:footnoteRef/>
      </w:r>
      <w:r w:rsidRPr="00BC737F">
        <w:rPr>
          <w:sz w:val="18"/>
          <w:szCs w:val="18"/>
        </w:rPr>
        <w:t xml:space="preserve"> </w:t>
      </w:r>
      <w:hyperlink r:id="rId44">
        <w:r w:rsidRPr="00BC737F">
          <w:rPr>
            <w:color w:val="1155CC"/>
            <w:sz w:val="18"/>
            <w:szCs w:val="18"/>
            <w:u w:val="single"/>
          </w:rPr>
          <w:t>https://incommon.org/software/comanage/</w:t>
        </w:r>
      </w:hyperlink>
      <w:r w:rsidRPr="00BC737F">
        <w:rPr>
          <w:sz w:val="18"/>
          <w:szCs w:val="18"/>
        </w:rPr>
        <w:t xml:space="preserve"> </w:t>
      </w:r>
    </w:p>
  </w:footnote>
  <w:footnote w:id="48">
    <w:p w14:paraId="684415B8" w14:textId="77777777" w:rsidR="00D55A25" w:rsidRPr="00BC737F" w:rsidRDefault="003E7F39">
      <w:pPr>
        <w:spacing w:before="0" w:line="240" w:lineRule="auto"/>
        <w:rPr>
          <w:sz w:val="18"/>
          <w:szCs w:val="18"/>
        </w:rPr>
      </w:pPr>
      <w:r w:rsidRPr="00BC737F">
        <w:rPr>
          <w:sz w:val="18"/>
          <w:szCs w:val="18"/>
          <w:vertAlign w:val="superscript"/>
        </w:rPr>
        <w:footnoteRef/>
      </w:r>
      <w:r w:rsidRPr="00BC737F">
        <w:rPr>
          <w:sz w:val="18"/>
          <w:szCs w:val="18"/>
        </w:rPr>
        <w:t xml:space="preserve"> </w:t>
      </w:r>
      <w:hyperlink r:id="rId45">
        <w:r w:rsidRPr="00BC737F">
          <w:rPr>
            <w:color w:val="1155CC"/>
            <w:sz w:val="18"/>
            <w:szCs w:val="18"/>
            <w:u w:val="single"/>
          </w:rPr>
          <w:t>https://perun-aai.org/</w:t>
        </w:r>
      </w:hyperlink>
      <w:r w:rsidRPr="00BC737F">
        <w:rPr>
          <w:sz w:val="18"/>
          <w:szCs w:val="18"/>
        </w:rPr>
        <w:t xml:space="preserve"> </w:t>
      </w:r>
    </w:p>
  </w:footnote>
  <w:footnote w:id="49">
    <w:p w14:paraId="17021D92" w14:textId="77777777" w:rsidR="00D55A25" w:rsidRPr="00BC737F" w:rsidRDefault="003E7F39">
      <w:pPr>
        <w:spacing w:before="0" w:line="240" w:lineRule="auto"/>
        <w:rPr>
          <w:sz w:val="18"/>
          <w:szCs w:val="18"/>
        </w:rPr>
      </w:pPr>
      <w:r w:rsidRPr="00BC737F">
        <w:rPr>
          <w:sz w:val="18"/>
          <w:szCs w:val="18"/>
          <w:vertAlign w:val="superscript"/>
        </w:rPr>
        <w:footnoteRef/>
      </w:r>
      <w:r w:rsidRPr="00BC737F">
        <w:rPr>
          <w:sz w:val="18"/>
          <w:szCs w:val="18"/>
        </w:rPr>
        <w:t xml:space="preserve"> </w:t>
      </w:r>
      <w:hyperlink r:id="rId46">
        <w:r w:rsidRPr="00BC737F">
          <w:rPr>
            <w:color w:val="1155CC"/>
            <w:sz w:val="18"/>
            <w:szCs w:val="18"/>
            <w:u w:val="single"/>
          </w:rPr>
          <w:t>https://docs.egi.eu/users/aai/check-in/signup/</w:t>
        </w:r>
      </w:hyperlink>
      <w:r w:rsidRPr="00BC737F">
        <w:rPr>
          <w:sz w:val="18"/>
          <w:szCs w:val="18"/>
        </w:rPr>
        <w:t xml:space="preserve"> </w:t>
      </w:r>
    </w:p>
  </w:footnote>
  <w:footnote w:id="50">
    <w:p w14:paraId="473528D4" w14:textId="77777777" w:rsidR="00D55A25" w:rsidRPr="00BC737F" w:rsidRDefault="003E7F39">
      <w:pPr>
        <w:spacing w:before="0" w:line="240" w:lineRule="auto"/>
        <w:rPr>
          <w:sz w:val="18"/>
          <w:szCs w:val="18"/>
        </w:rPr>
      </w:pPr>
      <w:r w:rsidRPr="00BC737F">
        <w:rPr>
          <w:sz w:val="18"/>
          <w:szCs w:val="18"/>
          <w:vertAlign w:val="superscript"/>
        </w:rPr>
        <w:footnoteRef/>
      </w:r>
      <w:r w:rsidRPr="00BC737F">
        <w:rPr>
          <w:sz w:val="18"/>
          <w:szCs w:val="18"/>
        </w:rPr>
        <w:t xml:space="preserve"> </w:t>
      </w:r>
      <w:hyperlink r:id="rId47">
        <w:r w:rsidRPr="00BC737F">
          <w:rPr>
            <w:color w:val="1155CC"/>
            <w:sz w:val="18"/>
            <w:szCs w:val="18"/>
            <w:u w:val="single"/>
          </w:rPr>
          <w:t>https://oauth.net/2/</w:t>
        </w:r>
      </w:hyperlink>
      <w:r w:rsidRPr="00BC737F">
        <w:rPr>
          <w:sz w:val="18"/>
          <w:szCs w:val="18"/>
        </w:rPr>
        <w:t xml:space="preserve"> </w:t>
      </w:r>
    </w:p>
  </w:footnote>
  <w:footnote w:id="51">
    <w:p w14:paraId="5D6C2F18" w14:textId="77777777" w:rsidR="00D55A25" w:rsidRDefault="003E7F39">
      <w:pPr>
        <w:spacing w:before="0" w:line="240" w:lineRule="auto"/>
        <w:rPr>
          <w:sz w:val="20"/>
          <w:szCs w:val="20"/>
        </w:rPr>
      </w:pPr>
      <w:r w:rsidRPr="00BC737F">
        <w:rPr>
          <w:sz w:val="18"/>
          <w:szCs w:val="18"/>
          <w:vertAlign w:val="superscript"/>
        </w:rPr>
        <w:footnoteRef/>
      </w:r>
      <w:r w:rsidRPr="00BC737F">
        <w:rPr>
          <w:sz w:val="18"/>
          <w:szCs w:val="18"/>
        </w:rPr>
        <w:t xml:space="preserve"> </w:t>
      </w:r>
      <w:hyperlink r:id="rId48">
        <w:r w:rsidRPr="00BC737F">
          <w:rPr>
            <w:color w:val="1155CC"/>
            <w:sz w:val="18"/>
            <w:szCs w:val="18"/>
            <w:u w:val="single"/>
          </w:rPr>
          <w:t>https://operations-portal.egi.eu/</w:t>
        </w:r>
      </w:hyperlink>
      <w:r>
        <w:rPr>
          <w:sz w:val="20"/>
          <w:szCs w:val="20"/>
        </w:rPr>
        <w:t xml:space="preserve"> </w:t>
      </w:r>
    </w:p>
  </w:footnote>
  <w:footnote w:id="52">
    <w:p w14:paraId="1A57A302" w14:textId="77777777" w:rsidR="00D55A25" w:rsidRPr="00BC737F" w:rsidRDefault="003E7F39">
      <w:pPr>
        <w:spacing w:before="0" w:line="240" w:lineRule="auto"/>
        <w:rPr>
          <w:sz w:val="18"/>
          <w:szCs w:val="18"/>
        </w:rPr>
      </w:pPr>
      <w:r w:rsidRPr="00BC737F">
        <w:rPr>
          <w:sz w:val="18"/>
          <w:szCs w:val="18"/>
          <w:vertAlign w:val="superscript"/>
        </w:rPr>
        <w:footnoteRef/>
      </w:r>
      <w:r w:rsidRPr="00BC737F">
        <w:rPr>
          <w:sz w:val="18"/>
          <w:szCs w:val="18"/>
        </w:rPr>
        <w:t xml:space="preserve"> </w:t>
      </w:r>
      <w:hyperlink r:id="rId49">
        <w:r w:rsidRPr="00BC737F">
          <w:rPr>
            <w:color w:val="1155CC"/>
            <w:sz w:val="18"/>
            <w:szCs w:val="18"/>
            <w:u w:val="single"/>
          </w:rPr>
          <w:t>https://docs.egi.eu/users/aai/check-in/vos/voms/</w:t>
        </w:r>
      </w:hyperlink>
      <w:r w:rsidRPr="00BC737F">
        <w:rPr>
          <w:sz w:val="18"/>
          <w:szCs w:val="18"/>
        </w:rPr>
        <w:t xml:space="preserve"> </w:t>
      </w:r>
    </w:p>
  </w:footnote>
  <w:footnote w:id="53">
    <w:p w14:paraId="2F153DCC" w14:textId="77777777" w:rsidR="00D55A25" w:rsidRDefault="003E7F39">
      <w:pPr>
        <w:spacing w:before="0" w:line="240" w:lineRule="auto"/>
        <w:rPr>
          <w:sz w:val="20"/>
          <w:szCs w:val="20"/>
        </w:rPr>
      </w:pPr>
      <w:r w:rsidRPr="00BC737F">
        <w:rPr>
          <w:sz w:val="18"/>
          <w:szCs w:val="18"/>
          <w:vertAlign w:val="superscript"/>
        </w:rPr>
        <w:footnoteRef/>
      </w:r>
      <w:r w:rsidRPr="00BC737F">
        <w:rPr>
          <w:sz w:val="18"/>
          <w:szCs w:val="18"/>
        </w:rPr>
        <w:t xml:space="preserve"> </w:t>
      </w:r>
      <w:hyperlink r:id="rId50">
        <w:r w:rsidRPr="00BC737F">
          <w:rPr>
            <w:color w:val="1155CC"/>
            <w:sz w:val="18"/>
            <w:szCs w:val="18"/>
            <w:u w:val="single"/>
          </w:rPr>
          <w:t>https://appdb.egi.eu/</w:t>
        </w:r>
      </w:hyperlink>
      <w:r>
        <w:rPr>
          <w:sz w:val="20"/>
          <w:szCs w:val="20"/>
        </w:rPr>
        <w:t xml:space="preserve"> </w:t>
      </w:r>
    </w:p>
  </w:footnote>
  <w:footnote w:id="54">
    <w:p w14:paraId="5CF08C2E" w14:textId="77777777" w:rsidR="00D55A25" w:rsidRDefault="003E7F39">
      <w:pPr>
        <w:spacing w:before="0" w:line="240" w:lineRule="auto"/>
        <w:rPr>
          <w:sz w:val="20"/>
          <w:szCs w:val="20"/>
        </w:rPr>
      </w:pPr>
      <w:r>
        <w:rPr>
          <w:vertAlign w:val="superscript"/>
        </w:rPr>
        <w:footnoteRef/>
      </w:r>
      <w:r>
        <w:rPr>
          <w:sz w:val="20"/>
          <w:szCs w:val="20"/>
        </w:rPr>
        <w:t xml:space="preserve"> </w:t>
      </w:r>
      <w:hyperlink r:id="rId51">
        <w:r w:rsidRPr="00C91852">
          <w:rPr>
            <w:color w:val="1155CC"/>
            <w:sz w:val="18"/>
            <w:szCs w:val="18"/>
            <w:u w:val="single"/>
          </w:rPr>
          <w:t>https://docs.egi.eu/users/data/storage/</w:t>
        </w:r>
      </w:hyperlink>
      <w:r>
        <w:rPr>
          <w:sz w:val="20"/>
          <w:szCs w:val="20"/>
        </w:rPr>
        <w:t xml:space="preserve"> </w:t>
      </w:r>
    </w:p>
  </w:footnote>
  <w:footnote w:id="55">
    <w:p w14:paraId="133EAF15"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52">
        <w:r w:rsidRPr="00D12F10">
          <w:rPr>
            <w:color w:val="1155CC"/>
            <w:sz w:val="18"/>
            <w:szCs w:val="18"/>
            <w:u w:val="single"/>
          </w:rPr>
          <w:t>https://docs.egi.eu/users/data/storage/grid-storage</w:t>
        </w:r>
      </w:hyperlink>
      <w:r w:rsidRPr="00D12F10">
        <w:rPr>
          <w:sz w:val="18"/>
          <w:szCs w:val="18"/>
        </w:rPr>
        <w:t xml:space="preserve"> </w:t>
      </w:r>
    </w:p>
  </w:footnote>
  <w:footnote w:id="56">
    <w:p w14:paraId="66CF8175"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53">
        <w:r w:rsidRPr="00D12F10">
          <w:rPr>
            <w:color w:val="1155CC"/>
            <w:sz w:val="18"/>
            <w:szCs w:val="18"/>
            <w:u w:val="single"/>
          </w:rPr>
          <w:t>https://en.wikipedia.org/wiki/GridFTP</w:t>
        </w:r>
      </w:hyperlink>
      <w:r w:rsidRPr="00D12F10">
        <w:rPr>
          <w:sz w:val="18"/>
          <w:szCs w:val="18"/>
        </w:rPr>
        <w:t xml:space="preserve"> </w:t>
      </w:r>
    </w:p>
  </w:footnote>
  <w:footnote w:id="57">
    <w:p w14:paraId="41A6549F"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54">
        <w:r w:rsidRPr="00D12F10">
          <w:rPr>
            <w:color w:val="1155CC"/>
            <w:sz w:val="18"/>
            <w:szCs w:val="18"/>
            <w:u w:val="single"/>
          </w:rPr>
          <w:t>https://en.wikipedia.org/wiki/WebDAV</w:t>
        </w:r>
      </w:hyperlink>
      <w:r w:rsidRPr="00D12F10">
        <w:rPr>
          <w:sz w:val="18"/>
          <w:szCs w:val="18"/>
        </w:rPr>
        <w:t xml:space="preserve"> </w:t>
      </w:r>
    </w:p>
  </w:footnote>
  <w:footnote w:id="58">
    <w:p w14:paraId="25093FEA"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55">
        <w:r w:rsidRPr="00D12F10">
          <w:rPr>
            <w:color w:val="1155CC"/>
            <w:sz w:val="18"/>
            <w:szCs w:val="18"/>
            <w:u w:val="single"/>
          </w:rPr>
          <w:t>https://xrootd.slac.stanford.edu/</w:t>
        </w:r>
      </w:hyperlink>
      <w:r w:rsidRPr="00D12F10">
        <w:rPr>
          <w:sz w:val="18"/>
          <w:szCs w:val="18"/>
        </w:rPr>
        <w:t xml:space="preserve"> </w:t>
      </w:r>
    </w:p>
  </w:footnote>
  <w:footnote w:id="59">
    <w:p w14:paraId="6EE5B9EA" w14:textId="77777777" w:rsidR="00D55A25" w:rsidRDefault="003E7F39">
      <w:pPr>
        <w:spacing w:before="0" w:line="240" w:lineRule="auto"/>
        <w:rPr>
          <w:sz w:val="20"/>
          <w:szCs w:val="20"/>
        </w:rPr>
      </w:pPr>
      <w:r w:rsidRPr="00D12F10">
        <w:rPr>
          <w:sz w:val="18"/>
          <w:szCs w:val="18"/>
          <w:vertAlign w:val="superscript"/>
        </w:rPr>
        <w:footnoteRef/>
      </w:r>
      <w:r w:rsidRPr="00D12F10">
        <w:rPr>
          <w:sz w:val="18"/>
          <w:szCs w:val="18"/>
        </w:rPr>
        <w:t xml:space="preserve"> </w:t>
      </w:r>
      <w:hyperlink r:id="rId56">
        <w:r w:rsidRPr="00D12F10">
          <w:rPr>
            <w:color w:val="1155CC"/>
            <w:sz w:val="18"/>
            <w:szCs w:val="18"/>
            <w:u w:val="single"/>
          </w:rPr>
          <w:t>https://www.gridpp.ac.uk/wiki/SRM</w:t>
        </w:r>
      </w:hyperlink>
      <w:r>
        <w:rPr>
          <w:sz w:val="20"/>
          <w:szCs w:val="20"/>
        </w:rPr>
        <w:t xml:space="preserve"> </w:t>
      </w:r>
    </w:p>
  </w:footnote>
  <w:footnote w:id="60">
    <w:p w14:paraId="7E1A31E7"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57">
        <w:r w:rsidRPr="00D12F10">
          <w:rPr>
            <w:color w:val="1155CC"/>
            <w:sz w:val="18"/>
            <w:szCs w:val="18"/>
            <w:u w:val="single"/>
          </w:rPr>
          <w:t>https://eos-web.web.cern.ch/eos-web/</w:t>
        </w:r>
      </w:hyperlink>
      <w:r w:rsidRPr="00D12F10">
        <w:rPr>
          <w:sz w:val="18"/>
          <w:szCs w:val="18"/>
        </w:rPr>
        <w:t xml:space="preserve"> </w:t>
      </w:r>
    </w:p>
  </w:footnote>
  <w:footnote w:id="61">
    <w:p w14:paraId="4DF95A56"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58">
        <w:r w:rsidRPr="00D12F10">
          <w:rPr>
            <w:color w:val="1155CC"/>
            <w:sz w:val="18"/>
            <w:szCs w:val="18"/>
            <w:u w:val="single"/>
          </w:rPr>
          <w:t>https://www.dcache.org/</w:t>
        </w:r>
      </w:hyperlink>
      <w:r w:rsidRPr="00D12F10">
        <w:rPr>
          <w:sz w:val="18"/>
          <w:szCs w:val="18"/>
        </w:rPr>
        <w:t xml:space="preserve"> </w:t>
      </w:r>
    </w:p>
  </w:footnote>
  <w:footnote w:id="62">
    <w:p w14:paraId="720B72FA"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59">
        <w:r w:rsidRPr="00D12F10">
          <w:rPr>
            <w:color w:val="1155CC"/>
            <w:sz w:val="18"/>
            <w:szCs w:val="18"/>
            <w:u w:val="single"/>
          </w:rPr>
          <w:t>https://twiki.cern.ch/twiki/bin/view/DPM/</w:t>
        </w:r>
      </w:hyperlink>
      <w:r w:rsidRPr="00D12F10">
        <w:rPr>
          <w:sz w:val="18"/>
          <w:szCs w:val="18"/>
        </w:rPr>
        <w:t xml:space="preserve"> </w:t>
      </w:r>
    </w:p>
  </w:footnote>
  <w:footnote w:id="63">
    <w:p w14:paraId="3C46C394"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60">
        <w:r w:rsidRPr="00D12F10">
          <w:rPr>
            <w:color w:val="1155CC"/>
            <w:sz w:val="18"/>
            <w:szCs w:val="18"/>
            <w:u w:val="single"/>
          </w:rPr>
          <w:t>https://italiangrid.github.io/storm/</w:t>
        </w:r>
      </w:hyperlink>
      <w:r w:rsidRPr="00D12F10">
        <w:rPr>
          <w:sz w:val="18"/>
          <w:szCs w:val="18"/>
        </w:rPr>
        <w:t xml:space="preserve"> </w:t>
      </w:r>
    </w:p>
  </w:footnote>
  <w:footnote w:id="64">
    <w:p w14:paraId="01C9C7D5"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61" w:anchor="endpoint-discovery">
        <w:r w:rsidRPr="00D12F10">
          <w:rPr>
            <w:color w:val="1155CC"/>
            <w:sz w:val="18"/>
            <w:szCs w:val="18"/>
            <w:u w:val="single"/>
          </w:rPr>
          <w:t>https://docs.egi.eu/users/data/storage/grid-storage#endpoint-discovery</w:t>
        </w:r>
      </w:hyperlink>
      <w:r w:rsidRPr="00D12F10">
        <w:rPr>
          <w:sz w:val="18"/>
          <w:szCs w:val="18"/>
        </w:rPr>
        <w:t xml:space="preserve"> </w:t>
      </w:r>
    </w:p>
  </w:footnote>
  <w:footnote w:id="65">
    <w:p w14:paraId="3503D94C"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62">
        <w:r w:rsidRPr="00D12F10">
          <w:rPr>
            <w:color w:val="1155CC"/>
            <w:sz w:val="18"/>
            <w:szCs w:val="18"/>
            <w:u w:val="single"/>
          </w:rPr>
          <w:t>https://dmc-docs.web.cern.ch/dmc-docs/gfal2/gfal2.html</w:t>
        </w:r>
      </w:hyperlink>
      <w:r w:rsidRPr="00D12F10">
        <w:rPr>
          <w:sz w:val="18"/>
          <w:szCs w:val="18"/>
        </w:rPr>
        <w:t xml:space="preserve"> </w:t>
      </w:r>
    </w:p>
  </w:footnote>
  <w:footnote w:id="66">
    <w:p w14:paraId="6FB404D0"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63" w:anchor="access-from-the-command-line">
        <w:r w:rsidRPr="00D12F10">
          <w:rPr>
            <w:color w:val="1155CC"/>
            <w:sz w:val="18"/>
            <w:szCs w:val="18"/>
            <w:u w:val="single"/>
          </w:rPr>
          <w:t>https://docs.egi.eu/users/data/storage/grid-storage#access-from-the-command-line</w:t>
        </w:r>
      </w:hyperlink>
      <w:r w:rsidRPr="00D12F10">
        <w:rPr>
          <w:sz w:val="18"/>
          <w:szCs w:val="18"/>
        </w:rPr>
        <w:t xml:space="preserve"> </w:t>
      </w:r>
    </w:p>
  </w:footnote>
  <w:footnote w:id="67">
    <w:p w14:paraId="682985FD" w14:textId="25E93EFD"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64" w:history="1">
        <w:r w:rsidR="00845B6C" w:rsidRPr="00D12F10">
          <w:rPr>
            <w:rStyle w:val="Hyperlink"/>
            <w:sz w:val="18"/>
            <w:szCs w:val="18"/>
          </w:rPr>
          <w:t>https://docs.egi.eu/users/data/management/rucio/</w:t>
        </w:r>
      </w:hyperlink>
      <w:r w:rsidRPr="00D12F10">
        <w:rPr>
          <w:sz w:val="18"/>
          <w:szCs w:val="18"/>
        </w:rPr>
        <w:t xml:space="preserve">  </w:t>
      </w:r>
    </w:p>
  </w:footnote>
  <w:footnote w:id="68">
    <w:p w14:paraId="1C062071" w14:textId="77777777" w:rsidR="00D55A25" w:rsidRDefault="003E7F39">
      <w:pPr>
        <w:spacing w:before="0" w:line="240" w:lineRule="auto"/>
        <w:rPr>
          <w:sz w:val="20"/>
          <w:szCs w:val="20"/>
        </w:rPr>
      </w:pPr>
      <w:r w:rsidRPr="00D12F10">
        <w:rPr>
          <w:sz w:val="18"/>
          <w:szCs w:val="18"/>
          <w:vertAlign w:val="superscript"/>
        </w:rPr>
        <w:footnoteRef/>
      </w:r>
      <w:r w:rsidRPr="00D12F10">
        <w:rPr>
          <w:sz w:val="18"/>
          <w:szCs w:val="18"/>
        </w:rPr>
        <w:t xml:space="preserve"> </w:t>
      </w:r>
      <w:hyperlink r:id="rId65">
        <w:r w:rsidRPr="00D12F10">
          <w:rPr>
            <w:color w:val="1155CC"/>
            <w:sz w:val="18"/>
            <w:szCs w:val="18"/>
            <w:u w:val="single"/>
          </w:rPr>
          <w:t>https://docs.egi.eu/users/data/management/rucio/getting-started/</w:t>
        </w:r>
      </w:hyperlink>
      <w:r>
        <w:rPr>
          <w:sz w:val="20"/>
          <w:szCs w:val="20"/>
        </w:rPr>
        <w:t xml:space="preserve"> </w:t>
      </w:r>
    </w:p>
  </w:footnote>
  <w:footnote w:id="69">
    <w:p w14:paraId="32174740"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66">
        <w:r w:rsidRPr="00D12F10">
          <w:rPr>
            <w:color w:val="1155CC"/>
            <w:sz w:val="18"/>
            <w:szCs w:val="18"/>
            <w:u w:val="single"/>
          </w:rPr>
          <w:t>https://docs.egi.eu/users/</w:t>
        </w:r>
      </w:hyperlink>
      <w:hyperlink r:id="rId67">
        <w:r w:rsidRPr="00D12F10">
          <w:rPr>
            <w:color w:val="1155CC"/>
            <w:sz w:val="18"/>
            <w:szCs w:val="18"/>
            <w:u w:val="single"/>
          </w:rPr>
          <w:t>data/management/</w:t>
        </w:r>
      </w:hyperlink>
      <w:hyperlink r:id="rId68">
        <w:r w:rsidRPr="00D12F10">
          <w:rPr>
            <w:color w:val="1155CC"/>
            <w:sz w:val="18"/>
            <w:szCs w:val="18"/>
            <w:u w:val="single"/>
          </w:rPr>
          <w:t>rucio/admin/</w:t>
        </w:r>
      </w:hyperlink>
      <w:r w:rsidRPr="00D12F10">
        <w:rPr>
          <w:sz w:val="18"/>
          <w:szCs w:val="18"/>
        </w:rPr>
        <w:t xml:space="preserve"> </w:t>
      </w:r>
    </w:p>
  </w:footnote>
  <w:footnote w:id="70">
    <w:p w14:paraId="42151E91"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69">
        <w:r w:rsidRPr="00D12F10">
          <w:rPr>
            <w:color w:val="1155CC"/>
            <w:sz w:val="18"/>
            <w:szCs w:val="18"/>
            <w:u w:val="single"/>
          </w:rPr>
          <w:t>https://docs.egi.eu/users/</w:t>
        </w:r>
      </w:hyperlink>
      <w:hyperlink r:id="rId70">
        <w:r w:rsidRPr="00D12F10">
          <w:rPr>
            <w:color w:val="1155CC"/>
            <w:sz w:val="18"/>
            <w:szCs w:val="18"/>
            <w:u w:val="single"/>
          </w:rPr>
          <w:t>data/management/</w:t>
        </w:r>
      </w:hyperlink>
      <w:hyperlink r:id="rId71">
        <w:r w:rsidRPr="00D12F10">
          <w:rPr>
            <w:color w:val="1155CC"/>
            <w:sz w:val="18"/>
            <w:szCs w:val="18"/>
            <w:u w:val="single"/>
          </w:rPr>
          <w:t>rucio/commands</w:t>
        </w:r>
      </w:hyperlink>
    </w:p>
  </w:footnote>
  <w:footnote w:id="71">
    <w:p w14:paraId="3F4282FB"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72">
        <w:r w:rsidRPr="00D12F10">
          <w:rPr>
            <w:color w:val="1155CC"/>
            <w:sz w:val="18"/>
            <w:szCs w:val="18"/>
            <w:u w:val="single"/>
          </w:rPr>
          <w:t>https://docs.egi.eu/users/data/storage/block-storage</w:t>
        </w:r>
      </w:hyperlink>
      <w:r w:rsidRPr="00D12F10">
        <w:rPr>
          <w:sz w:val="18"/>
          <w:szCs w:val="18"/>
        </w:rPr>
        <w:t xml:space="preserve"> </w:t>
      </w:r>
    </w:p>
  </w:footnote>
  <w:footnote w:id="72">
    <w:p w14:paraId="75A7BD02"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73">
        <w:r w:rsidRPr="00D12F10">
          <w:rPr>
            <w:color w:val="1155CC"/>
            <w:sz w:val="18"/>
            <w:szCs w:val="18"/>
            <w:u w:val="single"/>
          </w:rPr>
          <w:t>https://docs.egi.eu/users/getting-started/openstack</w:t>
        </w:r>
      </w:hyperlink>
      <w:r w:rsidRPr="00D12F10">
        <w:rPr>
          <w:sz w:val="18"/>
          <w:szCs w:val="18"/>
        </w:rPr>
        <w:t xml:space="preserve"> </w:t>
      </w:r>
    </w:p>
  </w:footnote>
  <w:footnote w:id="73">
    <w:p w14:paraId="3F0AF029"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74" w:anchor="manage-from-the-command-line">
        <w:r w:rsidRPr="00D12F10">
          <w:rPr>
            <w:color w:val="1155CC"/>
            <w:sz w:val="18"/>
            <w:szCs w:val="18"/>
            <w:u w:val="single"/>
          </w:rPr>
          <w:t>https://docs.egi.eu/users/data/storage/block-storage#manage-from-the-command-line</w:t>
        </w:r>
      </w:hyperlink>
      <w:r w:rsidRPr="00D12F10">
        <w:rPr>
          <w:sz w:val="18"/>
          <w:szCs w:val="18"/>
        </w:rPr>
        <w:t xml:space="preserve"> </w:t>
      </w:r>
    </w:p>
  </w:footnote>
  <w:footnote w:id="74">
    <w:p w14:paraId="21AC273E"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75" w:anchor="access-from-your-vms">
        <w:r w:rsidRPr="00D12F10">
          <w:rPr>
            <w:color w:val="1155CC"/>
            <w:sz w:val="18"/>
            <w:szCs w:val="18"/>
            <w:u w:val="single"/>
          </w:rPr>
          <w:t>https://docs.egi.eu/users/data/storage/block-storage#access-from-your-vms</w:t>
        </w:r>
      </w:hyperlink>
      <w:r w:rsidRPr="00D12F10">
        <w:rPr>
          <w:sz w:val="18"/>
          <w:szCs w:val="18"/>
        </w:rPr>
        <w:t xml:space="preserve"> </w:t>
      </w:r>
    </w:p>
  </w:footnote>
  <w:footnote w:id="75">
    <w:p w14:paraId="646A40E6" w14:textId="77777777" w:rsidR="00D55A25" w:rsidRDefault="003E7F39">
      <w:pPr>
        <w:spacing w:before="0" w:line="240" w:lineRule="auto"/>
        <w:rPr>
          <w:sz w:val="20"/>
          <w:szCs w:val="20"/>
        </w:rPr>
      </w:pPr>
      <w:r w:rsidRPr="00D12F10">
        <w:rPr>
          <w:sz w:val="18"/>
          <w:szCs w:val="18"/>
          <w:vertAlign w:val="superscript"/>
        </w:rPr>
        <w:footnoteRef/>
      </w:r>
      <w:r w:rsidRPr="00D12F10">
        <w:rPr>
          <w:sz w:val="18"/>
          <w:szCs w:val="18"/>
        </w:rPr>
        <w:t xml:space="preserve"> </w:t>
      </w:r>
      <w:hyperlink r:id="rId76">
        <w:r w:rsidRPr="00D12F10">
          <w:rPr>
            <w:color w:val="1155CC"/>
            <w:sz w:val="18"/>
            <w:szCs w:val="18"/>
            <w:u w:val="single"/>
          </w:rPr>
          <w:t>https://docs.egi.eu/users/data/storage/object-storage</w:t>
        </w:r>
      </w:hyperlink>
      <w:r>
        <w:rPr>
          <w:sz w:val="20"/>
          <w:szCs w:val="20"/>
        </w:rPr>
        <w:t xml:space="preserve"> </w:t>
      </w:r>
    </w:p>
  </w:footnote>
  <w:footnote w:id="76">
    <w:p w14:paraId="5B48AD6A"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77" w:anchor="concepts">
        <w:r w:rsidRPr="00D12F10">
          <w:rPr>
            <w:color w:val="1155CC"/>
            <w:sz w:val="18"/>
            <w:szCs w:val="18"/>
            <w:u w:val="single"/>
          </w:rPr>
          <w:t>https://docs.egi.eu/users/data/storage/object-storage#concepts</w:t>
        </w:r>
      </w:hyperlink>
      <w:r w:rsidRPr="00D12F10">
        <w:rPr>
          <w:sz w:val="18"/>
          <w:szCs w:val="18"/>
        </w:rPr>
        <w:t xml:space="preserve"> </w:t>
      </w:r>
    </w:p>
  </w:footnote>
  <w:footnote w:id="77">
    <w:p w14:paraId="0E31B100"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78">
        <w:r w:rsidRPr="00D12F10">
          <w:rPr>
            <w:color w:val="1155CC"/>
            <w:sz w:val="18"/>
            <w:szCs w:val="18"/>
            <w:u w:val="single"/>
          </w:rPr>
          <w:t>https://www.architecting.it/blog/object-storage-standardising-on-the-s3-api/</w:t>
        </w:r>
      </w:hyperlink>
      <w:r w:rsidRPr="00D12F10">
        <w:rPr>
          <w:sz w:val="18"/>
          <w:szCs w:val="18"/>
        </w:rPr>
        <w:t xml:space="preserve"> </w:t>
      </w:r>
    </w:p>
  </w:footnote>
  <w:footnote w:id="78">
    <w:p w14:paraId="235FF949"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79" w:anchor="access-from-the-command-line">
        <w:r w:rsidRPr="00D12F10">
          <w:rPr>
            <w:color w:val="1155CC"/>
            <w:sz w:val="18"/>
            <w:szCs w:val="18"/>
            <w:u w:val="single"/>
          </w:rPr>
          <w:t>https://docs.egi.eu/users/data/storage/object-storage#access-from-the-command-line</w:t>
        </w:r>
      </w:hyperlink>
      <w:r w:rsidRPr="00D12F10">
        <w:rPr>
          <w:sz w:val="18"/>
          <w:szCs w:val="18"/>
        </w:rPr>
        <w:t xml:space="preserve"> </w:t>
      </w:r>
    </w:p>
  </w:footnote>
  <w:footnote w:id="79">
    <w:p w14:paraId="33EB2669"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80" w:anchor="access-via-the-s3-protocol">
        <w:r w:rsidRPr="00D12F10">
          <w:rPr>
            <w:color w:val="1155CC"/>
            <w:sz w:val="18"/>
            <w:szCs w:val="18"/>
            <w:u w:val="single"/>
          </w:rPr>
          <w:t>https://docs.egi.eu/users/data/storage/object-storage#access-via-the-s3-protocol</w:t>
        </w:r>
      </w:hyperlink>
    </w:p>
  </w:footnote>
  <w:footnote w:id="80">
    <w:p w14:paraId="5F2D4928"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81">
        <w:r w:rsidRPr="00D12F10">
          <w:rPr>
            <w:color w:val="1155CC"/>
            <w:sz w:val="18"/>
            <w:szCs w:val="18"/>
            <w:u w:val="single"/>
          </w:rPr>
          <w:t>https://docs.egi.eu/users/data/management/datahub/</w:t>
        </w:r>
      </w:hyperlink>
      <w:r w:rsidRPr="00D12F10">
        <w:rPr>
          <w:sz w:val="18"/>
          <w:szCs w:val="18"/>
        </w:rPr>
        <w:t xml:space="preserve"> </w:t>
      </w:r>
    </w:p>
  </w:footnote>
  <w:footnote w:id="81">
    <w:p w14:paraId="675C7A84" w14:textId="77777777" w:rsidR="00D55A25" w:rsidRDefault="003E7F39">
      <w:pPr>
        <w:spacing w:before="0" w:line="240" w:lineRule="auto"/>
        <w:rPr>
          <w:sz w:val="20"/>
          <w:szCs w:val="20"/>
        </w:rPr>
      </w:pPr>
      <w:r w:rsidRPr="00D12F10">
        <w:rPr>
          <w:sz w:val="18"/>
          <w:szCs w:val="18"/>
          <w:vertAlign w:val="superscript"/>
        </w:rPr>
        <w:footnoteRef/>
      </w:r>
      <w:r w:rsidRPr="00D12F10">
        <w:rPr>
          <w:sz w:val="18"/>
          <w:szCs w:val="18"/>
        </w:rPr>
        <w:t xml:space="preserve"> </w:t>
      </w:r>
      <w:hyperlink r:id="rId82" w:anchor="components-and-concepts">
        <w:r w:rsidRPr="00D12F10">
          <w:rPr>
            <w:color w:val="1155CC"/>
            <w:sz w:val="18"/>
            <w:szCs w:val="18"/>
            <w:u w:val="single"/>
          </w:rPr>
          <w:t>https://docs.egi.eu/users/</w:t>
        </w:r>
      </w:hyperlink>
      <w:hyperlink r:id="rId83">
        <w:r w:rsidRPr="00D12F10">
          <w:rPr>
            <w:color w:val="1155CC"/>
            <w:sz w:val="18"/>
            <w:szCs w:val="18"/>
            <w:u w:val="single"/>
          </w:rPr>
          <w:t>data/management/</w:t>
        </w:r>
      </w:hyperlink>
      <w:hyperlink r:id="rId84" w:anchor="components-and-concepts">
        <w:r w:rsidRPr="00D12F10">
          <w:rPr>
            <w:color w:val="1155CC"/>
            <w:sz w:val="18"/>
            <w:szCs w:val="18"/>
            <w:u w:val="single"/>
          </w:rPr>
          <w:t>datahub#components-and-concepts</w:t>
        </w:r>
      </w:hyperlink>
      <w:r>
        <w:rPr>
          <w:sz w:val="20"/>
          <w:szCs w:val="20"/>
        </w:rPr>
        <w:t xml:space="preserve"> </w:t>
      </w:r>
    </w:p>
  </w:footnote>
  <w:footnote w:id="82">
    <w:p w14:paraId="61D504E0"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85">
        <w:r w:rsidRPr="00D12F10">
          <w:rPr>
            <w:color w:val="1155CC"/>
            <w:sz w:val="18"/>
            <w:szCs w:val="18"/>
            <w:u w:val="single"/>
          </w:rPr>
          <w:t>https://www.openarchives.org/pmh/</w:t>
        </w:r>
      </w:hyperlink>
    </w:p>
  </w:footnote>
  <w:footnote w:id="83">
    <w:p w14:paraId="4428E6EF"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86">
        <w:r w:rsidRPr="00D12F10">
          <w:rPr>
            <w:color w:val="1155CC"/>
            <w:sz w:val="18"/>
            <w:szCs w:val="18"/>
            <w:u w:val="single"/>
          </w:rPr>
          <w:t>https://www.doi.org/</w:t>
        </w:r>
      </w:hyperlink>
    </w:p>
  </w:footnote>
  <w:footnote w:id="84">
    <w:p w14:paraId="70302554"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87">
        <w:r w:rsidRPr="00D12F10">
          <w:rPr>
            <w:color w:val="1155CC"/>
            <w:sz w:val="18"/>
            <w:szCs w:val="18"/>
            <w:u w:val="single"/>
          </w:rPr>
          <w:t>https://docs.egi.eu/users/</w:t>
        </w:r>
      </w:hyperlink>
      <w:hyperlink r:id="rId88">
        <w:r w:rsidRPr="00D12F10">
          <w:rPr>
            <w:color w:val="1155CC"/>
            <w:sz w:val="18"/>
            <w:szCs w:val="18"/>
            <w:u w:val="single"/>
          </w:rPr>
          <w:t>data/management/</w:t>
        </w:r>
      </w:hyperlink>
      <w:hyperlink r:id="rId89">
        <w:r w:rsidRPr="00D12F10">
          <w:rPr>
            <w:color w:val="1155CC"/>
            <w:sz w:val="18"/>
            <w:szCs w:val="18"/>
            <w:u w:val="single"/>
          </w:rPr>
          <w:t>datahub/clients/</w:t>
        </w:r>
      </w:hyperlink>
      <w:r w:rsidRPr="00D12F10">
        <w:rPr>
          <w:sz w:val="18"/>
          <w:szCs w:val="18"/>
        </w:rPr>
        <w:t xml:space="preserve"> </w:t>
      </w:r>
    </w:p>
  </w:footnote>
  <w:footnote w:id="85">
    <w:p w14:paraId="021504CD" w14:textId="77777777" w:rsidR="00D55A25" w:rsidRDefault="003E7F39">
      <w:pPr>
        <w:spacing w:before="0" w:line="240" w:lineRule="auto"/>
        <w:rPr>
          <w:sz w:val="20"/>
          <w:szCs w:val="20"/>
        </w:rPr>
      </w:pPr>
      <w:r w:rsidRPr="00D12F10">
        <w:rPr>
          <w:sz w:val="18"/>
          <w:szCs w:val="18"/>
          <w:vertAlign w:val="superscript"/>
        </w:rPr>
        <w:footnoteRef/>
      </w:r>
      <w:r w:rsidRPr="00D12F10">
        <w:rPr>
          <w:sz w:val="18"/>
          <w:szCs w:val="18"/>
        </w:rPr>
        <w:t xml:space="preserve"> </w:t>
      </w:r>
      <w:hyperlink r:id="rId90">
        <w:r w:rsidRPr="00D12F10">
          <w:rPr>
            <w:color w:val="1155CC"/>
            <w:sz w:val="18"/>
            <w:szCs w:val="18"/>
            <w:u w:val="single"/>
          </w:rPr>
          <w:t>https://docs.egi.eu/users/</w:t>
        </w:r>
      </w:hyperlink>
      <w:hyperlink r:id="rId91">
        <w:r w:rsidRPr="00D12F10">
          <w:rPr>
            <w:color w:val="1155CC"/>
            <w:sz w:val="18"/>
            <w:szCs w:val="18"/>
            <w:u w:val="single"/>
          </w:rPr>
          <w:t>data/management/</w:t>
        </w:r>
      </w:hyperlink>
      <w:hyperlink r:id="rId92">
        <w:r w:rsidRPr="00D12F10">
          <w:rPr>
            <w:color w:val="1155CC"/>
            <w:sz w:val="18"/>
            <w:szCs w:val="18"/>
            <w:u w:val="single"/>
          </w:rPr>
          <w:t>datahub/api/</w:t>
        </w:r>
      </w:hyperlink>
      <w:r>
        <w:rPr>
          <w:sz w:val="20"/>
          <w:szCs w:val="20"/>
        </w:rPr>
        <w:t xml:space="preserve"> </w:t>
      </w:r>
    </w:p>
  </w:footnote>
  <w:footnote w:id="86">
    <w:p w14:paraId="7B65D48E"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93" w:anchor="getting-an-api-access-token">
        <w:r w:rsidRPr="00D12F10">
          <w:rPr>
            <w:color w:val="1155CC"/>
            <w:sz w:val="18"/>
            <w:szCs w:val="18"/>
            <w:u w:val="single"/>
          </w:rPr>
          <w:t>https://docs.egi.eu/users/</w:t>
        </w:r>
      </w:hyperlink>
      <w:hyperlink r:id="rId94">
        <w:r w:rsidRPr="00D12F10">
          <w:rPr>
            <w:color w:val="1155CC"/>
            <w:sz w:val="18"/>
            <w:szCs w:val="18"/>
            <w:u w:val="single"/>
          </w:rPr>
          <w:t>data/management/</w:t>
        </w:r>
      </w:hyperlink>
      <w:hyperlink r:id="rId95" w:anchor="getting-an-api-access-token">
        <w:r w:rsidRPr="00D12F10">
          <w:rPr>
            <w:color w:val="1155CC"/>
            <w:sz w:val="18"/>
            <w:szCs w:val="18"/>
            <w:u w:val="single"/>
          </w:rPr>
          <w:t>datahub/api#getting-an-api-access-token</w:t>
        </w:r>
      </w:hyperlink>
      <w:r w:rsidRPr="00D12F10">
        <w:rPr>
          <w:sz w:val="18"/>
          <w:szCs w:val="18"/>
        </w:rPr>
        <w:t xml:space="preserve"> </w:t>
      </w:r>
    </w:p>
  </w:footnote>
  <w:footnote w:id="87">
    <w:p w14:paraId="0C98529D"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96" w:anchor="working-with-pid--handle">
        <w:r w:rsidRPr="00D12F10">
          <w:rPr>
            <w:color w:val="1155CC"/>
            <w:sz w:val="18"/>
            <w:szCs w:val="18"/>
            <w:u w:val="single"/>
          </w:rPr>
          <w:t>https://docs.egi.eu/users/</w:t>
        </w:r>
      </w:hyperlink>
      <w:hyperlink r:id="rId97">
        <w:r w:rsidRPr="00D12F10">
          <w:rPr>
            <w:color w:val="1155CC"/>
            <w:sz w:val="18"/>
            <w:szCs w:val="18"/>
            <w:u w:val="single"/>
          </w:rPr>
          <w:t>data/management/</w:t>
        </w:r>
      </w:hyperlink>
      <w:hyperlink r:id="rId98" w:anchor="working-with-pid--handle">
        <w:r w:rsidRPr="00D12F10">
          <w:rPr>
            <w:color w:val="1155CC"/>
            <w:sz w:val="18"/>
            <w:szCs w:val="18"/>
            <w:u w:val="single"/>
          </w:rPr>
          <w:t>datahub/api#working-with-pid--handle</w:t>
        </w:r>
      </w:hyperlink>
      <w:r w:rsidRPr="00D12F10">
        <w:rPr>
          <w:sz w:val="18"/>
          <w:szCs w:val="18"/>
        </w:rPr>
        <w:t xml:space="preserve"> </w:t>
      </w:r>
    </w:p>
  </w:footnote>
  <w:footnote w:id="88">
    <w:p w14:paraId="4AA6015D"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99">
        <w:r w:rsidRPr="00D12F10">
          <w:rPr>
            <w:color w:val="1155CC"/>
            <w:sz w:val="18"/>
            <w:szCs w:val="18"/>
            <w:u w:val="single"/>
          </w:rPr>
          <w:t>https://docs.egi.eu/users/</w:t>
        </w:r>
      </w:hyperlink>
      <w:hyperlink r:id="rId100">
        <w:r w:rsidRPr="00D12F10">
          <w:rPr>
            <w:color w:val="1155CC"/>
            <w:sz w:val="18"/>
            <w:szCs w:val="18"/>
            <w:u w:val="single"/>
          </w:rPr>
          <w:t>data/management/</w:t>
        </w:r>
      </w:hyperlink>
      <w:hyperlink r:id="rId101">
        <w:r w:rsidRPr="00D12F10">
          <w:rPr>
            <w:color w:val="1155CC"/>
            <w:sz w:val="18"/>
            <w:szCs w:val="18"/>
            <w:u w:val="single"/>
          </w:rPr>
          <w:t>data-transfer/</w:t>
        </w:r>
      </w:hyperlink>
      <w:r w:rsidRPr="00D12F10">
        <w:rPr>
          <w:sz w:val="18"/>
          <w:szCs w:val="18"/>
        </w:rPr>
        <w:t xml:space="preserve"> </w:t>
      </w:r>
    </w:p>
  </w:footnote>
  <w:footnote w:id="89">
    <w:p w14:paraId="5D8F2CB1"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102">
        <w:r w:rsidRPr="00D12F10">
          <w:rPr>
            <w:color w:val="1155CC"/>
            <w:sz w:val="18"/>
            <w:szCs w:val="18"/>
            <w:u w:val="single"/>
          </w:rPr>
          <w:t>https://fts.web.cern.ch/fts/</w:t>
        </w:r>
      </w:hyperlink>
      <w:r w:rsidRPr="00D12F10">
        <w:rPr>
          <w:sz w:val="18"/>
          <w:szCs w:val="18"/>
        </w:rPr>
        <w:t xml:space="preserve"> </w:t>
      </w:r>
    </w:p>
  </w:footnote>
  <w:footnote w:id="90">
    <w:p w14:paraId="58B26F52"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103">
        <w:r w:rsidRPr="00D12F10">
          <w:rPr>
            <w:color w:val="1155CC"/>
            <w:sz w:val="18"/>
            <w:szCs w:val="18"/>
            <w:u w:val="single"/>
          </w:rPr>
          <w:t>https://docs.egi.eu/users/tutorials/data-transfer-grid-storage/</w:t>
        </w:r>
      </w:hyperlink>
      <w:r w:rsidRPr="00D12F10">
        <w:rPr>
          <w:sz w:val="18"/>
          <w:szCs w:val="18"/>
        </w:rPr>
        <w:t xml:space="preserve"> </w:t>
      </w:r>
    </w:p>
  </w:footnote>
  <w:footnote w:id="91">
    <w:p w14:paraId="506581A4" w14:textId="77777777" w:rsidR="00D55A25" w:rsidRDefault="003E7F39">
      <w:pPr>
        <w:spacing w:before="0" w:line="240" w:lineRule="auto"/>
      </w:pPr>
      <w:r w:rsidRPr="00D12F10">
        <w:rPr>
          <w:sz w:val="18"/>
          <w:szCs w:val="18"/>
          <w:vertAlign w:val="superscript"/>
        </w:rPr>
        <w:footnoteRef/>
      </w:r>
      <w:r w:rsidRPr="00D12F10">
        <w:rPr>
          <w:sz w:val="18"/>
          <w:szCs w:val="18"/>
        </w:rPr>
        <w:t xml:space="preserve"> </w:t>
      </w:r>
      <w:hyperlink r:id="rId104">
        <w:r w:rsidRPr="00D12F10">
          <w:rPr>
            <w:color w:val="1155CC"/>
            <w:sz w:val="18"/>
            <w:szCs w:val="18"/>
            <w:u w:val="single"/>
          </w:rPr>
          <w:t>https://docs.egi.eu/users/tutorials/data-transfer-object-storage/</w:t>
        </w:r>
      </w:hyperlink>
      <w:r>
        <w:t xml:space="preserve"> </w:t>
      </w:r>
    </w:p>
  </w:footnote>
  <w:footnote w:id="92">
    <w:p w14:paraId="612B5D26"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105">
        <w:r w:rsidRPr="00D12F10">
          <w:rPr>
            <w:color w:val="1155CC"/>
            <w:sz w:val="18"/>
            <w:szCs w:val="18"/>
            <w:u w:val="single"/>
          </w:rPr>
          <w:t>https://marketplace.eosc-portal.eu/services/openrdm-eu</w:t>
        </w:r>
      </w:hyperlink>
      <w:r w:rsidRPr="00D12F10">
        <w:rPr>
          <w:sz w:val="18"/>
          <w:szCs w:val="18"/>
        </w:rPr>
        <w:t xml:space="preserve"> </w:t>
      </w:r>
    </w:p>
  </w:footnote>
  <w:footnote w:id="93">
    <w:p w14:paraId="57A15C36" w14:textId="77777777" w:rsidR="00D55A25" w:rsidRDefault="003E7F39">
      <w:pPr>
        <w:spacing w:before="0" w:line="240" w:lineRule="auto"/>
        <w:rPr>
          <w:sz w:val="20"/>
          <w:szCs w:val="20"/>
        </w:rPr>
      </w:pPr>
      <w:r w:rsidRPr="00D12F10">
        <w:rPr>
          <w:sz w:val="18"/>
          <w:szCs w:val="18"/>
          <w:vertAlign w:val="superscript"/>
        </w:rPr>
        <w:footnoteRef/>
      </w:r>
      <w:r w:rsidRPr="00D12F10">
        <w:rPr>
          <w:sz w:val="18"/>
          <w:szCs w:val="18"/>
        </w:rPr>
        <w:t xml:space="preserve"> </w:t>
      </w:r>
      <w:hyperlink r:id="rId106">
        <w:r w:rsidRPr="00D12F10">
          <w:rPr>
            <w:color w:val="1155CC"/>
            <w:sz w:val="18"/>
            <w:szCs w:val="18"/>
            <w:u w:val="single"/>
          </w:rPr>
          <w:t>https://openbis.ch/</w:t>
        </w:r>
      </w:hyperlink>
    </w:p>
  </w:footnote>
  <w:footnote w:id="94">
    <w:p w14:paraId="645B628D"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107">
        <w:r w:rsidRPr="00D12F10">
          <w:rPr>
            <w:color w:val="1155CC"/>
            <w:sz w:val="18"/>
            <w:szCs w:val="18"/>
            <w:u w:val="single"/>
          </w:rPr>
          <w:t>https://openbis.ch/index.php/docs/user-documentation/</w:t>
        </w:r>
      </w:hyperlink>
      <w:r w:rsidRPr="00D12F10">
        <w:rPr>
          <w:sz w:val="18"/>
          <w:szCs w:val="18"/>
        </w:rPr>
        <w:t xml:space="preserve"> </w:t>
      </w:r>
    </w:p>
  </w:footnote>
  <w:footnote w:id="95">
    <w:p w14:paraId="20E09A62" w14:textId="77777777" w:rsidR="00D55A25" w:rsidRDefault="003E7F39">
      <w:pPr>
        <w:spacing w:before="0" w:line="240" w:lineRule="auto"/>
        <w:rPr>
          <w:sz w:val="20"/>
          <w:szCs w:val="20"/>
        </w:rPr>
      </w:pPr>
      <w:r>
        <w:rPr>
          <w:vertAlign w:val="superscript"/>
        </w:rPr>
        <w:footnoteRef/>
      </w:r>
      <w:r>
        <w:rPr>
          <w:sz w:val="20"/>
          <w:szCs w:val="20"/>
        </w:rPr>
        <w:t xml:space="preserve"> </w:t>
      </w:r>
      <w:hyperlink r:id="rId108">
        <w:r>
          <w:rPr>
            <w:color w:val="1155CC"/>
            <w:sz w:val="20"/>
            <w:szCs w:val="20"/>
            <w:u w:val="single"/>
          </w:rPr>
          <w:t>https://www.egi.eu/federation/egi-federated-cloud/</w:t>
        </w:r>
      </w:hyperlink>
      <w:r>
        <w:rPr>
          <w:sz w:val="20"/>
          <w:szCs w:val="20"/>
        </w:rPr>
        <w:t xml:space="preserve"> </w:t>
      </w:r>
    </w:p>
  </w:footnote>
  <w:footnote w:id="96">
    <w:p w14:paraId="638F6F4D" w14:textId="77777777" w:rsidR="00D55A25" w:rsidRPr="00E86AE5" w:rsidRDefault="003E7F39">
      <w:pPr>
        <w:spacing w:before="0" w:line="240" w:lineRule="auto"/>
        <w:rPr>
          <w:sz w:val="18"/>
          <w:szCs w:val="18"/>
        </w:rPr>
      </w:pPr>
      <w:r w:rsidRPr="00E86AE5">
        <w:rPr>
          <w:sz w:val="18"/>
          <w:szCs w:val="18"/>
          <w:vertAlign w:val="superscript"/>
        </w:rPr>
        <w:footnoteRef/>
      </w:r>
      <w:r w:rsidRPr="00E86AE5">
        <w:rPr>
          <w:sz w:val="18"/>
          <w:szCs w:val="18"/>
        </w:rPr>
        <w:t xml:space="preserve"> Message Passing Interface (MPI) </w:t>
      </w:r>
      <w:hyperlink r:id="rId109">
        <w:r w:rsidRPr="00E86AE5">
          <w:rPr>
            <w:color w:val="1155CC"/>
            <w:sz w:val="18"/>
            <w:szCs w:val="18"/>
            <w:u w:val="single"/>
          </w:rPr>
          <w:t>https://www.mpi-forum.org/</w:t>
        </w:r>
      </w:hyperlink>
      <w:r w:rsidRPr="00E86AE5">
        <w:rPr>
          <w:sz w:val="18"/>
          <w:szCs w:val="18"/>
        </w:rPr>
        <w:t xml:space="preserve"> </w:t>
      </w:r>
    </w:p>
  </w:footnote>
  <w:footnote w:id="97">
    <w:p w14:paraId="10ADC4AD" w14:textId="77777777" w:rsidR="00D55A25" w:rsidRPr="00E86AE5" w:rsidRDefault="003E7F39">
      <w:pPr>
        <w:spacing w:before="0" w:line="240" w:lineRule="auto"/>
        <w:rPr>
          <w:sz w:val="18"/>
          <w:szCs w:val="18"/>
        </w:rPr>
      </w:pPr>
      <w:r w:rsidRPr="00E86AE5">
        <w:rPr>
          <w:sz w:val="18"/>
          <w:szCs w:val="18"/>
          <w:vertAlign w:val="superscript"/>
        </w:rPr>
        <w:footnoteRef/>
      </w:r>
      <w:r w:rsidRPr="00E86AE5">
        <w:rPr>
          <w:sz w:val="18"/>
          <w:szCs w:val="18"/>
        </w:rPr>
        <w:t xml:space="preserve"> </w:t>
      </w:r>
      <w:hyperlink r:id="rId110">
        <w:r w:rsidRPr="00E86AE5">
          <w:rPr>
            <w:color w:val="1155CC"/>
            <w:sz w:val="18"/>
            <w:szCs w:val="18"/>
            <w:u w:val="single"/>
          </w:rPr>
          <w:t>https://cernvm.cern.ch/fs/</w:t>
        </w:r>
      </w:hyperlink>
      <w:r w:rsidRPr="00E86AE5">
        <w:rPr>
          <w:sz w:val="18"/>
          <w:szCs w:val="18"/>
        </w:rPr>
        <w:t xml:space="preserve"> </w:t>
      </w:r>
    </w:p>
  </w:footnote>
  <w:footnote w:id="98">
    <w:p w14:paraId="755EE34E" w14:textId="77777777" w:rsidR="00D55A25" w:rsidRPr="00E86AE5" w:rsidRDefault="003E7F39">
      <w:pPr>
        <w:spacing w:before="0" w:line="240" w:lineRule="auto"/>
        <w:rPr>
          <w:sz w:val="18"/>
          <w:szCs w:val="18"/>
        </w:rPr>
      </w:pPr>
      <w:r w:rsidRPr="00E86AE5">
        <w:rPr>
          <w:sz w:val="18"/>
          <w:szCs w:val="18"/>
          <w:vertAlign w:val="superscript"/>
        </w:rPr>
        <w:footnoteRef/>
      </w:r>
      <w:r w:rsidRPr="00E86AE5">
        <w:rPr>
          <w:sz w:val="18"/>
          <w:szCs w:val="18"/>
        </w:rPr>
        <w:t xml:space="preserve"> </w:t>
      </w:r>
      <w:hyperlink r:id="rId111">
        <w:r w:rsidRPr="00E86AE5">
          <w:rPr>
            <w:color w:val="1155CC"/>
            <w:sz w:val="18"/>
            <w:szCs w:val="18"/>
            <w:u w:val="single"/>
          </w:rPr>
          <w:t>https://docs.egi.eu/users/compute/content-distribution/</w:t>
        </w:r>
      </w:hyperlink>
      <w:r w:rsidRPr="00E86AE5">
        <w:rPr>
          <w:sz w:val="18"/>
          <w:szCs w:val="18"/>
        </w:rPr>
        <w:t xml:space="preserve"> </w:t>
      </w:r>
    </w:p>
  </w:footnote>
  <w:footnote w:id="99">
    <w:p w14:paraId="54432BF5" w14:textId="77777777" w:rsidR="00D55A25" w:rsidRDefault="003E7F39">
      <w:pPr>
        <w:spacing w:before="0" w:line="240" w:lineRule="auto"/>
        <w:rPr>
          <w:sz w:val="20"/>
          <w:szCs w:val="20"/>
        </w:rPr>
      </w:pPr>
      <w:r w:rsidRPr="00E86AE5">
        <w:rPr>
          <w:sz w:val="18"/>
          <w:szCs w:val="18"/>
          <w:vertAlign w:val="superscript"/>
        </w:rPr>
        <w:footnoteRef/>
      </w:r>
      <w:r w:rsidRPr="00E86AE5">
        <w:rPr>
          <w:sz w:val="18"/>
          <w:szCs w:val="18"/>
        </w:rPr>
        <w:t xml:space="preserve"> </w:t>
      </w:r>
      <w:hyperlink r:id="rId112">
        <w:r w:rsidRPr="00E86AE5">
          <w:rPr>
            <w:color w:val="1155CC"/>
            <w:sz w:val="18"/>
            <w:szCs w:val="18"/>
            <w:u w:val="single"/>
          </w:rPr>
          <w:t>https://appdb.egi.eu/</w:t>
        </w:r>
      </w:hyperlink>
      <w:r>
        <w:rPr>
          <w:sz w:val="20"/>
          <w:szCs w:val="20"/>
        </w:rPr>
        <w:t xml:space="preserve"> </w:t>
      </w:r>
    </w:p>
  </w:footnote>
  <w:footnote w:id="100">
    <w:p w14:paraId="2FFA4353" w14:textId="77777777" w:rsidR="00D55A25" w:rsidRPr="00E86AE5" w:rsidRDefault="003E7F39">
      <w:pPr>
        <w:spacing w:before="0" w:line="240" w:lineRule="auto"/>
        <w:rPr>
          <w:sz w:val="18"/>
          <w:szCs w:val="18"/>
        </w:rPr>
      </w:pPr>
      <w:r w:rsidRPr="00E86AE5">
        <w:rPr>
          <w:sz w:val="18"/>
          <w:szCs w:val="18"/>
          <w:vertAlign w:val="superscript"/>
        </w:rPr>
        <w:footnoteRef/>
      </w:r>
      <w:r w:rsidRPr="00E86AE5">
        <w:rPr>
          <w:sz w:val="18"/>
          <w:szCs w:val="18"/>
        </w:rPr>
        <w:t xml:space="preserve"> See </w:t>
      </w:r>
      <w:hyperlink r:id="rId113">
        <w:r w:rsidRPr="00E86AE5">
          <w:rPr>
            <w:color w:val="1155CC"/>
            <w:sz w:val="18"/>
            <w:szCs w:val="18"/>
            <w:u w:val="single"/>
          </w:rPr>
          <w:t>https://wiki.egi.eu/wiki/Middleware</w:t>
        </w:r>
      </w:hyperlink>
      <w:r w:rsidRPr="00E86AE5">
        <w:rPr>
          <w:sz w:val="18"/>
          <w:szCs w:val="18"/>
        </w:rPr>
        <w:t xml:space="preserve"> for more information.</w:t>
      </w:r>
    </w:p>
  </w:footnote>
  <w:footnote w:id="101">
    <w:p w14:paraId="2EF5A184" w14:textId="77777777" w:rsidR="00D55A25" w:rsidRDefault="003E7F39">
      <w:pPr>
        <w:spacing w:before="0" w:line="240" w:lineRule="auto"/>
        <w:rPr>
          <w:sz w:val="20"/>
          <w:szCs w:val="20"/>
        </w:rPr>
      </w:pPr>
      <w:r w:rsidRPr="00E86AE5">
        <w:rPr>
          <w:sz w:val="18"/>
          <w:szCs w:val="18"/>
          <w:vertAlign w:val="superscript"/>
        </w:rPr>
        <w:footnoteRef/>
      </w:r>
      <w:r w:rsidRPr="00E86AE5">
        <w:rPr>
          <w:sz w:val="18"/>
          <w:szCs w:val="18"/>
        </w:rPr>
        <w:t xml:space="preserve"> </w:t>
      </w:r>
      <w:hyperlink r:id="rId114">
        <w:r w:rsidRPr="00E86AE5">
          <w:rPr>
            <w:color w:val="1155CC"/>
            <w:sz w:val="18"/>
            <w:szCs w:val="18"/>
            <w:u w:val="single"/>
          </w:rPr>
          <w:t>https://marketplace.eosc-portal.eu/services/egi-cloud-compute</w:t>
        </w:r>
      </w:hyperlink>
    </w:p>
  </w:footnote>
  <w:footnote w:id="102">
    <w:p w14:paraId="2042210B" w14:textId="77777777" w:rsidR="00D55A25" w:rsidRPr="00E86AE5" w:rsidRDefault="003E7F39">
      <w:pPr>
        <w:spacing w:before="0" w:line="240" w:lineRule="auto"/>
        <w:rPr>
          <w:sz w:val="18"/>
          <w:szCs w:val="18"/>
        </w:rPr>
      </w:pPr>
      <w:r w:rsidRPr="00E86AE5">
        <w:rPr>
          <w:sz w:val="18"/>
          <w:szCs w:val="18"/>
          <w:vertAlign w:val="superscript"/>
        </w:rPr>
        <w:footnoteRef/>
      </w:r>
      <w:r w:rsidRPr="00E86AE5">
        <w:rPr>
          <w:sz w:val="18"/>
          <w:szCs w:val="18"/>
        </w:rPr>
        <w:t xml:space="preserve"> With private or public subnets, as required (including public IP numbers)</w:t>
      </w:r>
    </w:p>
  </w:footnote>
  <w:footnote w:id="103">
    <w:p w14:paraId="23FA5F8A" w14:textId="77777777" w:rsidR="00D55A25" w:rsidRPr="00E86AE5" w:rsidRDefault="003E7F39">
      <w:pPr>
        <w:spacing w:before="0" w:line="240" w:lineRule="auto"/>
        <w:rPr>
          <w:sz w:val="18"/>
          <w:szCs w:val="18"/>
        </w:rPr>
      </w:pPr>
      <w:r w:rsidRPr="00E86AE5">
        <w:rPr>
          <w:sz w:val="18"/>
          <w:szCs w:val="18"/>
          <w:vertAlign w:val="superscript"/>
        </w:rPr>
        <w:footnoteRef/>
      </w:r>
      <w:r w:rsidRPr="00E86AE5">
        <w:rPr>
          <w:sz w:val="18"/>
          <w:szCs w:val="18"/>
        </w:rPr>
        <w:t xml:space="preserve"> </w:t>
      </w:r>
      <w:hyperlink r:id="rId115">
        <w:r w:rsidRPr="00E86AE5">
          <w:rPr>
            <w:color w:val="1155CC"/>
            <w:sz w:val="18"/>
            <w:szCs w:val="18"/>
            <w:u w:val="single"/>
          </w:rPr>
          <w:t>https://docs.egi.eu/users/getting-started/cli/</w:t>
        </w:r>
      </w:hyperlink>
      <w:r w:rsidRPr="00E86AE5">
        <w:rPr>
          <w:sz w:val="18"/>
          <w:szCs w:val="18"/>
        </w:rPr>
        <w:t xml:space="preserve"> </w:t>
      </w:r>
    </w:p>
  </w:footnote>
  <w:footnote w:id="104">
    <w:p w14:paraId="573001FB" w14:textId="77777777" w:rsidR="00D55A25" w:rsidRPr="00E86AE5" w:rsidRDefault="003E7F39">
      <w:pPr>
        <w:spacing w:before="0" w:line="240" w:lineRule="auto"/>
        <w:rPr>
          <w:sz w:val="18"/>
          <w:szCs w:val="18"/>
        </w:rPr>
      </w:pPr>
      <w:r w:rsidRPr="00E86AE5">
        <w:rPr>
          <w:sz w:val="18"/>
          <w:szCs w:val="18"/>
          <w:vertAlign w:val="superscript"/>
        </w:rPr>
        <w:footnoteRef/>
      </w:r>
      <w:r w:rsidRPr="00E86AE5">
        <w:rPr>
          <w:sz w:val="18"/>
          <w:szCs w:val="18"/>
        </w:rPr>
        <w:t xml:space="preserve"> </w:t>
      </w:r>
      <w:hyperlink r:id="rId116">
        <w:r w:rsidRPr="00E86AE5">
          <w:rPr>
            <w:color w:val="1155CC"/>
            <w:sz w:val="18"/>
            <w:szCs w:val="18"/>
            <w:u w:val="single"/>
          </w:rPr>
          <w:t>https://marketplace.eosc-portal.eu/services/dynamic-dns-service</w:t>
        </w:r>
      </w:hyperlink>
      <w:r w:rsidRPr="00E86AE5">
        <w:rPr>
          <w:sz w:val="18"/>
          <w:szCs w:val="18"/>
        </w:rPr>
        <w:t xml:space="preserve"> </w:t>
      </w:r>
    </w:p>
  </w:footnote>
  <w:footnote w:id="105">
    <w:p w14:paraId="67C8D3A5" w14:textId="77777777" w:rsidR="00D55A25" w:rsidRDefault="003E7F39">
      <w:pPr>
        <w:spacing w:before="0" w:line="240" w:lineRule="auto"/>
        <w:rPr>
          <w:sz w:val="20"/>
          <w:szCs w:val="20"/>
        </w:rPr>
      </w:pPr>
      <w:r w:rsidRPr="00E86AE5">
        <w:rPr>
          <w:sz w:val="18"/>
          <w:szCs w:val="18"/>
          <w:vertAlign w:val="superscript"/>
        </w:rPr>
        <w:footnoteRef/>
      </w:r>
      <w:r w:rsidRPr="00E86AE5">
        <w:rPr>
          <w:sz w:val="18"/>
          <w:szCs w:val="18"/>
        </w:rPr>
        <w:t xml:space="preserve"> See also the documentation at </w:t>
      </w:r>
      <w:hyperlink r:id="rId117">
        <w:r w:rsidRPr="00E86AE5">
          <w:rPr>
            <w:color w:val="1155CC"/>
            <w:sz w:val="18"/>
            <w:szCs w:val="18"/>
            <w:u w:val="single"/>
          </w:rPr>
          <w:t>https://docs.egi.eu/users/compute/cloud-compute/dynamic-dns/</w:t>
        </w:r>
      </w:hyperlink>
      <w:r>
        <w:rPr>
          <w:sz w:val="20"/>
          <w:szCs w:val="20"/>
        </w:rPr>
        <w:t xml:space="preserve"> </w:t>
      </w:r>
    </w:p>
  </w:footnote>
  <w:footnote w:id="106">
    <w:p w14:paraId="1E6C5C80" w14:textId="77777777" w:rsidR="00D55A25" w:rsidRPr="00E86AE5" w:rsidRDefault="003E7F39">
      <w:pPr>
        <w:spacing w:before="0" w:line="240" w:lineRule="auto"/>
        <w:rPr>
          <w:sz w:val="18"/>
          <w:szCs w:val="18"/>
        </w:rPr>
      </w:pPr>
      <w:r w:rsidRPr="00E86AE5">
        <w:rPr>
          <w:sz w:val="18"/>
          <w:szCs w:val="18"/>
          <w:vertAlign w:val="superscript"/>
        </w:rPr>
        <w:footnoteRef/>
      </w:r>
      <w:r w:rsidRPr="00E86AE5">
        <w:rPr>
          <w:sz w:val="18"/>
          <w:szCs w:val="18"/>
        </w:rPr>
        <w:t xml:space="preserve"> </w:t>
      </w:r>
      <w:hyperlink r:id="rId118">
        <w:r w:rsidRPr="00E86AE5">
          <w:rPr>
            <w:color w:val="1155CC"/>
            <w:sz w:val="18"/>
            <w:szCs w:val="18"/>
            <w:u w:val="single"/>
          </w:rPr>
          <w:t>https://docs.egi.eu/users/compute/cloud-compute/</w:t>
        </w:r>
      </w:hyperlink>
    </w:p>
  </w:footnote>
  <w:footnote w:id="107">
    <w:p w14:paraId="3E256222" w14:textId="77777777" w:rsidR="00D55A25" w:rsidRPr="00E86AE5" w:rsidRDefault="003E7F39">
      <w:pPr>
        <w:spacing w:before="0" w:line="240" w:lineRule="auto"/>
        <w:rPr>
          <w:sz w:val="18"/>
          <w:szCs w:val="18"/>
        </w:rPr>
      </w:pPr>
      <w:r w:rsidRPr="00E86AE5">
        <w:rPr>
          <w:sz w:val="18"/>
          <w:szCs w:val="18"/>
          <w:vertAlign w:val="superscript"/>
        </w:rPr>
        <w:footnoteRef/>
      </w:r>
      <w:r w:rsidRPr="00E86AE5">
        <w:rPr>
          <w:sz w:val="18"/>
          <w:szCs w:val="18"/>
        </w:rPr>
        <w:t xml:space="preserve"> </w:t>
      </w:r>
      <w:hyperlink r:id="rId119">
        <w:r w:rsidRPr="00E86AE5">
          <w:rPr>
            <w:color w:val="1155CC"/>
            <w:sz w:val="18"/>
            <w:szCs w:val="18"/>
            <w:u w:val="single"/>
          </w:rPr>
          <w:t>https://docs.egi.eu/users/tutorials/create-your-first-virtual-machine/</w:t>
        </w:r>
      </w:hyperlink>
      <w:r w:rsidRPr="00E86AE5">
        <w:rPr>
          <w:sz w:val="18"/>
          <w:szCs w:val="18"/>
        </w:rPr>
        <w:t xml:space="preserve"> </w:t>
      </w:r>
    </w:p>
  </w:footnote>
  <w:footnote w:id="108">
    <w:p w14:paraId="3B327EB4" w14:textId="77777777" w:rsidR="00D55A25" w:rsidRPr="00F90DF3" w:rsidRDefault="003E7F39">
      <w:pPr>
        <w:spacing w:before="0" w:line="240" w:lineRule="auto"/>
        <w:rPr>
          <w:sz w:val="18"/>
          <w:szCs w:val="18"/>
        </w:rPr>
      </w:pPr>
      <w:r w:rsidRPr="00F90DF3">
        <w:rPr>
          <w:sz w:val="18"/>
          <w:szCs w:val="18"/>
          <w:vertAlign w:val="superscript"/>
        </w:rPr>
        <w:footnoteRef/>
      </w:r>
      <w:r w:rsidRPr="00F90DF3">
        <w:rPr>
          <w:sz w:val="18"/>
          <w:szCs w:val="18"/>
        </w:rPr>
        <w:t xml:space="preserve"> </w:t>
      </w:r>
      <w:hyperlink r:id="rId120">
        <w:r w:rsidRPr="00F90DF3">
          <w:rPr>
            <w:color w:val="1155CC"/>
            <w:sz w:val="18"/>
            <w:szCs w:val="18"/>
            <w:u w:val="single"/>
          </w:rPr>
          <w:t>https://marketplace.eosc-portal.eu/services/egi-cloud-container-compute-beta</w:t>
        </w:r>
      </w:hyperlink>
      <w:r w:rsidRPr="00F90DF3">
        <w:rPr>
          <w:sz w:val="18"/>
          <w:szCs w:val="18"/>
        </w:rPr>
        <w:t xml:space="preserve"> </w:t>
      </w:r>
    </w:p>
  </w:footnote>
  <w:footnote w:id="109">
    <w:p w14:paraId="1B339CC1" w14:textId="77777777" w:rsidR="00D55A25" w:rsidRPr="00F90DF3" w:rsidRDefault="003E7F39">
      <w:pPr>
        <w:spacing w:before="0" w:line="240" w:lineRule="auto"/>
        <w:rPr>
          <w:sz w:val="18"/>
          <w:szCs w:val="18"/>
        </w:rPr>
      </w:pPr>
      <w:r w:rsidRPr="00F90DF3">
        <w:rPr>
          <w:sz w:val="18"/>
          <w:szCs w:val="18"/>
          <w:vertAlign w:val="superscript"/>
        </w:rPr>
        <w:footnoteRef/>
      </w:r>
      <w:r w:rsidRPr="00F90DF3">
        <w:rPr>
          <w:sz w:val="18"/>
          <w:szCs w:val="18"/>
        </w:rPr>
        <w:t xml:space="preserve"> </w:t>
      </w:r>
      <w:hyperlink r:id="rId121">
        <w:r w:rsidRPr="00F90DF3">
          <w:rPr>
            <w:color w:val="1155CC"/>
            <w:sz w:val="18"/>
            <w:szCs w:val="18"/>
            <w:u w:val="single"/>
          </w:rPr>
          <w:t>https://www.docker.com/get-started</w:t>
        </w:r>
      </w:hyperlink>
      <w:r w:rsidRPr="00F90DF3">
        <w:rPr>
          <w:sz w:val="18"/>
          <w:szCs w:val="18"/>
        </w:rPr>
        <w:t xml:space="preserve"> </w:t>
      </w:r>
    </w:p>
  </w:footnote>
  <w:footnote w:id="110">
    <w:p w14:paraId="26115807" w14:textId="77777777" w:rsidR="00D55A25" w:rsidRPr="00F90DF3" w:rsidRDefault="003E7F39">
      <w:pPr>
        <w:spacing w:before="0" w:line="240" w:lineRule="auto"/>
        <w:rPr>
          <w:sz w:val="18"/>
          <w:szCs w:val="18"/>
        </w:rPr>
      </w:pPr>
      <w:r w:rsidRPr="00F90DF3">
        <w:rPr>
          <w:sz w:val="18"/>
          <w:szCs w:val="18"/>
          <w:vertAlign w:val="superscript"/>
        </w:rPr>
        <w:footnoteRef/>
      </w:r>
      <w:r w:rsidRPr="00F90DF3">
        <w:rPr>
          <w:sz w:val="18"/>
          <w:szCs w:val="18"/>
        </w:rPr>
        <w:t xml:space="preserve"> </w:t>
      </w:r>
      <w:hyperlink r:id="rId122">
        <w:r w:rsidRPr="00F90DF3">
          <w:rPr>
            <w:color w:val="1155CC"/>
            <w:sz w:val="18"/>
            <w:szCs w:val="18"/>
            <w:u w:val="single"/>
          </w:rPr>
          <w:t>https://docs.egi.eu/users/compute/cloud-container-compute/</w:t>
        </w:r>
      </w:hyperlink>
      <w:r w:rsidRPr="00F90DF3">
        <w:rPr>
          <w:sz w:val="18"/>
          <w:szCs w:val="18"/>
        </w:rPr>
        <w:t xml:space="preserve"> </w:t>
      </w:r>
    </w:p>
  </w:footnote>
  <w:footnote w:id="111">
    <w:p w14:paraId="026ADC10" w14:textId="77777777" w:rsidR="00D55A25" w:rsidRPr="00F90DF3" w:rsidRDefault="003E7F39">
      <w:pPr>
        <w:spacing w:before="0" w:line="240" w:lineRule="auto"/>
        <w:rPr>
          <w:sz w:val="18"/>
          <w:szCs w:val="18"/>
        </w:rPr>
      </w:pPr>
      <w:r w:rsidRPr="00F90DF3">
        <w:rPr>
          <w:sz w:val="18"/>
          <w:szCs w:val="18"/>
          <w:vertAlign w:val="superscript"/>
        </w:rPr>
        <w:footnoteRef/>
      </w:r>
      <w:r w:rsidRPr="00F90DF3">
        <w:rPr>
          <w:sz w:val="18"/>
          <w:szCs w:val="18"/>
        </w:rPr>
        <w:t xml:space="preserve"> </w:t>
      </w:r>
      <w:hyperlink r:id="rId123">
        <w:r w:rsidRPr="00F90DF3">
          <w:rPr>
            <w:color w:val="1155CC"/>
            <w:sz w:val="18"/>
            <w:szCs w:val="18"/>
            <w:u w:val="single"/>
          </w:rPr>
          <w:t>https://docs.egi.eu/providers/high-throughput-compute/</w:t>
        </w:r>
      </w:hyperlink>
    </w:p>
  </w:footnote>
  <w:footnote w:id="112">
    <w:p w14:paraId="58890B48" w14:textId="77777777" w:rsidR="00D55A25" w:rsidRPr="00F90DF3" w:rsidRDefault="003E7F39">
      <w:pPr>
        <w:spacing w:before="0" w:line="240" w:lineRule="auto"/>
        <w:rPr>
          <w:sz w:val="18"/>
          <w:szCs w:val="18"/>
        </w:rPr>
      </w:pPr>
      <w:r w:rsidRPr="00F90DF3">
        <w:rPr>
          <w:sz w:val="18"/>
          <w:szCs w:val="18"/>
          <w:vertAlign w:val="superscript"/>
        </w:rPr>
        <w:footnoteRef/>
      </w:r>
      <w:r w:rsidRPr="00F90DF3">
        <w:rPr>
          <w:sz w:val="18"/>
          <w:szCs w:val="18"/>
        </w:rPr>
        <w:t xml:space="preserve"> </w:t>
      </w:r>
      <w:hyperlink r:id="rId124">
        <w:r w:rsidRPr="00F90DF3">
          <w:rPr>
            <w:color w:val="0563C1"/>
            <w:sz w:val="18"/>
            <w:szCs w:val="18"/>
            <w:u w:val="single"/>
          </w:rPr>
          <w:t>https://www.nordugrid.org/arc/ce/</w:t>
        </w:r>
      </w:hyperlink>
      <w:r w:rsidRPr="00F90DF3">
        <w:rPr>
          <w:sz w:val="18"/>
          <w:szCs w:val="18"/>
        </w:rPr>
        <w:t xml:space="preserve"> </w:t>
      </w:r>
    </w:p>
  </w:footnote>
  <w:footnote w:id="113">
    <w:p w14:paraId="1C82AF37" w14:textId="77777777" w:rsidR="00D55A25" w:rsidRPr="00F90DF3" w:rsidRDefault="003E7F39">
      <w:pPr>
        <w:spacing w:before="0" w:line="240" w:lineRule="auto"/>
        <w:rPr>
          <w:sz w:val="18"/>
          <w:szCs w:val="18"/>
        </w:rPr>
      </w:pPr>
      <w:r w:rsidRPr="00F90DF3">
        <w:rPr>
          <w:sz w:val="18"/>
          <w:szCs w:val="18"/>
          <w:vertAlign w:val="superscript"/>
        </w:rPr>
        <w:footnoteRef/>
      </w:r>
      <w:r w:rsidRPr="00F90DF3">
        <w:rPr>
          <w:sz w:val="18"/>
          <w:szCs w:val="18"/>
        </w:rPr>
        <w:t xml:space="preserve"> </w:t>
      </w:r>
      <w:hyperlink r:id="rId125">
        <w:r w:rsidRPr="00F90DF3">
          <w:rPr>
            <w:color w:val="0563C1"/>
            <w:sz w:val="18"/>
            <w:szCs w:val="18"/>
            <w:u w:val="single"/>
          </w:rPr>
          <w:t>https://opensciencegrid.org/docs/compute-element/htcondor-ce-overview/</w:t>
        </w:r>
      </w:hyperlink>
      <w:r w:rsidRPr="00F90DF3">
        <w:rPr>
          <w:sz w:val="18"/>
          <w:szCs w:val="18"/>
        </w:rPr>
        <w:t xml:space="preserve"> </w:t>
      </w:r>
    </w:p>
  </w:footnote>
  <w:footnote w:id="114">
    <w:p w14:paraId="5C88843B" w14:textId="77777777" w:rsidR="00D55A25" w:rsidRDefault="003E7F39">
      <w:pPr>
        <w:spacing w:before="0" w:line="240" w:lineRule="auto"/>
        <w:rPr>
          <w:sz w:val="20"/>
          <w:szCs w:val="20"/>
        </w:rPr>
      </w:pPr>
      <w:r w:rsidRPr="00F90DF3">
        <w:rPr>
          <w:sz w:val="18"/>
          <w:szCs w:val="18"/>
          <w:vertAlign w:val="superscript"/>
        </w:rPr>
        <w:footnoteRef/>
      </w:r>
      <w:r w:rsidRPr="00F90DF3">
        <w:rPr>
          <w:sz w:val="18"/>
          <w:szCs w:val="18"/>
        </w:rPr>
        <w:t xml:space="preserve"> </w:t>
      </w:r>
      <w:hyperlink r:id="rId126">
        <w:r w:rsidRPr="00F90DF3">
          <w:rPr>
            <w:color w:val="1155CC"/>
            <w:sz w:val="18"/>
            <w:szCs w:val="18"/>
            <w:u w:val="single"/>
          </w:rPr>
          <w:t>https://italiangrid.github.io/voms/index.html</w:t>
        </w:r>
      </w:hyperlink>
      <w:r>
        <w:rPr>
          <w:sz w:val="20"/>
          <w:szCs w:val="20"/>
        </w:rPr>
        <w:t xml:space="preserve"> </w:t>
      </w:r>
    </w:p>
  </w:footnote>
  <w:footnote w:id="115">
    <w:p w14:paraId="7C45AE8F" w14:textId="77777777" w:rsidR="00D55A25" w:rsidRPr="00365410" w:rsidRDefault="003E7F39">
      <w:pPr>
        <w:spacing w:before="0" w:line="240" w:lineRule="auto"/>
        <w:rPr>
          <w:sz w:val="18"/>
          <w:szCs w:val="18"/>
        </w:rPr>
      </w:pPr>
      <w:r w:rsidRPr="00365410">
        <w:rPr>
          <w:sz w:val="18"/>
          <w:szCs w:val="18"/>
          <w:vertAlign w:val="superscript"/>
        </w:rPr>
        <w:footnoteRef/>
      </w:r>
      <w:r w:rsidRPr="00365410">
        <w:rPr>
          <w:sz w:val="18"/>
          <w:szCs w:val="18"/>
        </w:rPr>
        <w:t xml:space="preserve"> </w:t>
      </w:r>
      <w:hyperlink r:id="rId127">
        <w:r w:rsidRPr="00365410">
          <w:rPr>
            <w:color w:val="0563C1"/>
            <w:sz w:val="18"/>
            <w:szCs w:val="18"/>
            <w:u w:val="single"/>
          </w:rPr>
          <w:t>http://doc.spider.surfsara.nl/en/latest/Pages/about.html</w:t>
        </w:r>
      </w:hyperlink>
      <w:r w:rsidRPr="00365410">
        <w:rPr>
          <w:sz w:val="18"/>
          <w:szCs w:val="18"/>
        </w:rPr>
        <w:t xml:space="preserve"> </w:t>
      </w:r>
    </w:p>
  </w:footnote>
  <w:footnote w:id="116">
    <w:p w14:paraId="1846B011" w14:textId="77777777" w:rsidR="00D55A25" w:rsidRPr="00365410" w:rsidRDefault="003E7F39">
      <w:pPr>
        <w:spacing w:before="0" w:line="240" w:lineRule="auto"/>
        <w:rPr>
          <w:sz w:val="18"/>
          <w:szCs w:val="18"/>
        </w:rPr>
      </w:pPr>
      <w:r w:rsidRPr="00365410">
        <w:rPr>
          <w:sz w:val="18"/>
          <w:szCs w:val="18"/>
          <w:vertAlign w:val="superscript"/>
        </w:rPr>
        <w:footnoteRef/>
      </w:r>
      <w:r w:rsidRPr="00365410">
        <w:rPr>
          <w:sz w:val="18"/>
          <w:szCs w:val="18"/>
        </w:rPr>
        <w:t xml:space="preserve"> Available later in 2022</w:t>
      </w:r>
    </w:p>
  </w:footnote>
  <w:footnote w:id="117">
    <w:p w14:paraId="6ADD496D" w14:textId="77777777" w:rsidR="00D55A25" w:rsidRDefault="003E7F39">
      <w:pPr>
        <w:spacing w:before="0" w:line="240" w:lineRule="auto"/>
        <w:rPr>
          <w:sz w:val="20"/>
          <w:szCs w:val="20"/>
        </w:rPr>
      </w:pPr>
      <w:r w:rsidRPr="00365410">
        <w:rPr>
          <w:sz w:val="18"/>
          <w:szCs w:val="18"/>
          <w:vertAlign w:val="superscript"/>
        </w:rPr>
        <w:footnoteRef/>
      </w:r>
      <w:r w:rsidRPr="00365410">
        <w:rPr>
          <w:sz w:val="18"/>
          <w:szCs w:val="18"/>
        </w:rPr>
        <w:t xml:space="preserve"> </w:t>
      </w:r>
      <w:hyperlink r:id="rId128">
        <w:r w:rsidRPr="00365410">
          <w:rPr>
            <w:color w:val="1155CC"/>
            <w:sz w:val="18"/>
            <w:szCs w:val="18"/>
            <w:u w:val="single"/>
          </w:rPr>
          <w:t>https://github.com/EOSC-synergy/ssh-oidc</w:t>
        </w:r>
      </w:hyperlink>
    </w:p>
  </w:footnote>
  <w:footnote w:id="118">
    <w:p w14:paraId="4656BEDA" w14:textId="77777777" w:rsidR="00D55A25" w:rsidRPr="00BD7100" w:rsidRDefault="003E7F39">
      <w:pPr>
        <w:spacing w:before="0" w:line="240" w:lineRule="auto"/>
        <w:rPr>
          <w:sz w:val="18"/>
          <w:szCs w:val="18"/>
        </w:rPr>
      </w:pPr>
      <w:r w:rsidRPr="00BD7100">
        <w:rPr>
          <w:sz w:val="18"/>
          <w:szCs w:val="18"/>
          <w:vertAlign w:val="superscript"/>
        </w:rPr>
        <w:footnoteRef/>
      </w:r>
      <w:r w:rsidRPr="00BD7100">
        <w:rPr>
          <w:sz w:val="18"/>
          <w:szCs w:val="18"/>
        </w:rPr>
        <w:t xml:space="preserve"> </w:t>
      </w:r>
      <w:hyperlink r:id="rId129">
        <w:r w:rsidRPr="00BD7100">
          <w:rPr>
            <w:color w:val="1155CC"/>
            <w:sz w:val="18"/>
            <w:szCs w:val="18"/>
            <w:u w:val="single"/>
          </w:rPr>
          <w:t>https://github.com/indigo-dc/udocker</w:t>
        </w:r>
      </w:hyperlink>
    </w:p>
  </w:footnote>
  <w:footnote w:id="119">
    <w:p w14:paraId="08E48C89" w14:textId="77777777" w:rsidR="00D55A25" w:rsidRPr="00BD7100" w:rsidRDefault="003E7F39">
      <w:pPr>
        <w:spacing w:before="0" w:line="240" w:lineRule="auto"/>
        <w:rPr>
          <w:sz w:val="18"/>
          <w:szCs w:val="18"/>
        </w:rPr>
      </w:pPr>
      <w:r w:rsidRPr="00BD7100">
        <w:rPr>
          <w:sz w:val="18"/>
          <w:szCs w:val="18"/>
          <w:vertAlign w:val="superscript"/>
        </w:rPr>
        <w:footnoteRef/>
      </w:r>
      <w:r w:rsidRPr="00BD7100">
        <w:rPr>
          <w:sz w:val="18"/>
          <w:szCs w:val="18"/>
        </w:rPr>
        <w:t xml:space="preserve"> </w:t>
      </w:r>
      <w:hyperlink r:id="rId130">
        <w:r w:rsidRPr="00BD7100">
          <w:rPr>
            <w:color w:val="1155CC"/>
            <w:sz w:val="18"/>
            <w:szCs w:val="18"/>
            <w:u w:val="single"/>
          </w:rPr>
          <w:t>https://docs.egi.eu/users/compute/orchestration/workload-manager/</w:t>
        </w:r>
      </w:hyperlink>
      <w:r w:rsidRPr="00BD7100">
        <w:rPr>
          <w:sz w:val="18"/>
          <w:szCs w:val="18"/>
        </w:rPr>
        <w:t xml:space="preserve"> </w:t>
      </w:r>
    </w:p>
  </w:footnote>
  <w:footnote w:id="120">
    <w:p w14:paraId="42F0275B" w14:textId="77777777" w:rsidR="00D55A25" w:rsidRDefault="003E7F39">
      <w:pPr>
        <w:spacing w:before="0" w:line="240" w:lineRule="auto"/>
        <w:rPr>
          <w:sz w:val="20"/>
          <w:szCs w:val="20"/>
        </w:rPr>
      </w:pPr>
      <w:r w:rsidRPr="00BD7100">
        <w:rPr>
          <w:sz w:val="18"/>
          <w:szCs w:val="18"/>
          <w:vertAlign w:val="superscript"/>
        </w:rPr>
        <w:footnoteRef/>
      </w:r>
      <w:r w:rsidRPr="00BD7100">
        <w:rPr>
          <w:sz w:val="18"/>
          <w:szCs w:val="18"/>
        </w:rPr>
        <w:t xml:space="preserve"> </w:t>
      </w:r>
      <w:hyperlink r:id="rId131">
        <w:r w:rsidRPr="00BD7100">
          <w:rPr>
            <w:color w:val="1155CC"/>
            <w:sz w:val="18"/>
            <w:szCs w:val="18"/>
            <w:u w:val="single"/>
          </w:rPr>
          <w:t>http://diracgrid.org</w:t>
        </w:r>
      </w:hyperlink>
      <w:r>
        <w:rPr>
          <w:sz w:val="20"/>
          <w:szCs w:val="20"/>
        </w:rPr>
        <w:t xml:space="preserve"> </w:t>
      </w:r>
    </w:p>
  </w:footnote>
  <w:footnote w:id="121">
    <w:p w14:paraId="1222A1C2" w14:textId="5CE5362C" w:rsidR="00D55A25" w:rsidRPr="00BD7100" w:rsidRDefault="003E7F39">
      <w:pPr>
        <w:spacing w:before="0" w:line="240" w:lineRule="auto"/>
        <w:rPr>
          <w:sz w:val="18"/>
          <w:szCs w:val="18"/>
        </w:rPr>
      </w:pPr>
      <w:r w:rsidRPr="00BD7100">
        <w:rPr>
          <w:sz w:val="18"/>
          <w:szCs w:val="18"/>
          <w:vertAlign w:val="superscript"/>
        </w:rPr>
        <w:footnoteRef/>
      </w:r>
      <w:r w:rsidR="00981B6B" w:rsidRPr="00BD7100">
        <w:rPr>
          <w:sz w:val="18"/>
          <w:szCs w:val="18"/>
        </w:rPr>
        <w:t xml:space="preserve"> </w:t>
      </w:r>
      <w:hyperlink r:id="rId132" w:history="1">
        <w:r w:rsidR="00981B6B" w:rsidRPr="00BD7100">
          <w:rPr>
            <w:rStyle w:val="Hyperlink"/>
            <w:sz w:val="18"/>
            <w:szCs w:val="18"/>
          </w:rPr>
          <w:t>https://dirac.readthedocs.io/en/latest/UserGuide/GettingStarted/UserJobs/JDLReference/index.html</w:t>
        </w:r>
      </w:hyperlink>
    </w:p>
  </w:footnote>
  <w:footnote w:id="122">
    <w:p w14:paraId="55A43ED5" w14:textId="77777777" w:rsidR="00D55A25" w:rsidRPr="00BD7100" w:rsidRDefault="003E7F39">
      <w:pPr>
        <w:spacing w:before="0" w:line="240" w:lineRule="auto"/>
        <w:rPr>
          <w:sz w:val="18"/>
          <w:szCs w:val="18"/>
        </w:rPr>
      </w:pPr>
      <w:r w:rsidRPr="00BD7100">
        <w:rPr>
          <w:sz w:val="18"/>
          <w:szCs w:val="18"/>
          <w:vertAlign w:val="superscript"/>
        </w:rPr>
        <w:footnoteRef/>
      </w:r>
      <w:r w:rsidRPr="00BD7100">
        <w:rPr>
          <w:sz w:val="18"/>
          <w:szCs w:val="18"/>
        </w:rPr>
        <w:t xml:space="preserve"> </w:t>
      </w:r>
      <w:hyperlink r:id="rId133">
        <w:r w:rsidRPr="00BD7100">
          <w:rPr>
            <w:color w:val="1155CC"/>
            <w:sz w:val="18"/>
            <w:szCs w:val="18"/>
            <w:u w:val="single"/>
          </w:rPr>
          <w:t>https://deep-hybrid-datacloud.eu/</w:t>
        </w:r>
      </w:hyperlink>
      <w:r w:rsidRPr="00BD7100">
        <w:rPr>
          <w:sz w:val="18"/>
          <w:szCs w:val="18"/>
        </w:rPr>
        <w:t xml:space="preserve"> </w:t>
      </w:r>
    </w:p>
  </w:footnote>
  <w:footnote w:id="123">
    <w:p w14:paraId="190B436E" w14:textId="77777777" w:rsidR="00D55A25" w:rsidRPr="00BD7100" w:rsidRDefault="003E7F39">
      <w:pPr>
        <w:spacing w:before="0" w:line="240" w:lineRule="auto"/>
        <w:jc w:val="left"/>
        <w:rPr>
          <w:sz w:val="18"/>
          <w:szCs w:val="18"/>
        </w:rPr>
      </w:pPr>
      <w:r w:rsidRPr="00BD7100">
        <w:rPr>
          <w:sz w:val="18"/>
          <w:szCs w:val="18"/>
          <w:vertAlign w:val="superscript"/>
        </w:rPr>
        <w:footnoteRef/>
      </w:r>
      <w:r w:rsidRPr="00BD7100">
        <w:rPr>
          <w:sz w:val="18"/>
          <w:szCs w:val="18"/>
        </w:rPr>
        <w:t xml:space="preserve"> Developed in project DEEP-Hybrid-DataCloud and enhanced by services developed in the EOSC-Synergy project</w:t>
      </w:r>
    </w:p>
  </w:footnote>
  <w:footnote w:id="124">
    <w:p w14:paraId="60268277" w14:textId="77777777" w:rsidR="00D55A25" w:rsidRDefault="003E7F39">
      <w:pPr>
        <w:spacing w:before="0" w:line="240" w:lineRule="auto"/>
        <w:rPr>
          <w:sz w:val="20"/>
          <w:szCs w:val="20"/>
        </w:rPr>
      </w:pPr>
      <w:r w:rsidRPr="00BD7100">
        <w:rPr>
          <w:sz w:val="18"/>
          <w:szCs w:val="18"/>
          <w:vertAlign w:val="superscript"/>
        </w:rPr>
        <w:footnoteRef/>
      </w:r>
      <w:r w:rsidRPr="00BD7100">
        <w:rPr>
          <w:sz w:val="18"/>
          <w:szCs w:val="18"/>
        </w:rPr>
        <w:t xml:space="preserve"> </w:t>
      </w:r>
      <w:hyperlink r:id="rId134">
        <w:r w:rsidRPr="00BD7100">
          <w:rPr>
            <w:color w:val="1155CC"/>
            <w:sz w:val="18"/>
            <w:szCs w:val="18"/>
            <w:u w:val="single"/>
          </w:rPr>
          <w:t>https://marketplace.deep-hybrid-datacloud.eu</w:t>
        </w:r>
      </w:hyperlink>
      <w:r w:rsidRPr="00BD7100">
        <w:rPr>
          <w:sz w:val="18"/>
          <w:szCs w:val="18"/>
        </w:rPr>
        <w:t>/</w:t>
      </w:r>
      <w:r>
        <w:rPr>
          <w:sz w:val="20"/>
          <w:szCs w:val="20"/>
        </w:rPr>
        <w:t xml:space="preserve"> </w:t>
      </w:r>
    </w:p>
  </w:footnote>
  <w:footnote w:id="125">
    <w:p w14:paraId="4067EF37" w14:textId="77777777" w:rsidR="00D55A25" w:rsidRPr="00BD7100" w:rsidRDefault="003E7F39">
      <w:pPr>
        <w:spacing w:before="0" w:line="240" w:lineRule="auto"/>
        <w:rPr>
          <w:sz w:val="18"/>
          <w:szCs w:val="18"/>
        </w:rPr>
      </w:pPr>
      <w:r w:rsidRPr="00BD7100">
        <w:rPr>
          <w:sz w:val="18"/>
          <w:szCs w:val="18"/>
          <w:vertAlign w:val="superscript"/>
        </w:rPr>
        <w:footnoteRef/>
      </w:r>
      <w:r w:rsidRPr="00BD7100">
        <w:rPr>
          <w:sz w:val="18"/>
          <w:szCs w:val="18"/>
        </w:rPr>
        <w:t xml:space="preserve"> </w:t>
      </w:r>
      <w:hyperlink r:id="rId135">
        <w:r w:rsidRPr="00BD7100">
          <w:rPr>
            <w:color w:val="1155CC"/>
            <w:sz w:val="18"/>
            <w:szCs w:val="18"/>
            <w:u w:val="single"/>
          </w:rPr>
          <w:t>https://marketplace.eosc-portal.eu/services/deepaas-training-facility</w:t>
        </w:r>
      </w:hyperlink>
      <w:r w:rsidRPr="00BD7100">
        <w:rPr>
          <w:sz w:val="18"/>
          <w:szCs w:val="18"/>
        </w:rPr>
        <w:t xml:space="preserve"> </w:t>
      </w:r>
    </w:p>
  </w:footnote>
  <w:footnote w:id="126">
    <w:p w14:paraId="6E50DE9B" w14:textId="77777777" w:rsidR="00D55A25" w:rsidRPr="00BD7100" w:rsidRDefault="003E7F39">
      <w:pPr>
        <w:spacing w:before="0" w:line="240" w:lineRule="auto"/>
        <w:rPr>
          <w:sz w:val="18"/>
          <w:szCs w:val="18"/>
        </w:rPr>
      </w:pPr>
      <w:r w:rsidRPr="00BD7100">
        <w:rPr>
          <w:sz w:val="18"/>
          <w:szCs w:val="18"/>
          <w:vertAlign w:val="superscript"/>
        </w:rPr>
        <w:footnoteRef/>
      </w:r>
      <w:r w:rsidRPr="00BD7100">
        <w:rPr>
          <w:sz w:val="18"/>
          <w:szCs w:val="18"/>
        </w:rPr>
        <w:t xml:space="preserve"> </w:t>
      </w:r>
      <w:hyperlink r:id="rId136">
        <w:r w:rsidRPr="00BD7100">
          <w:rPr>
            <w:color w:val="1155CC"/>
            <w:sz w:val="18"/>
            <w:szCs w:val="18"/>
            <w:u w:val="single"/>
          </w:rPr>
          <w:t>https://github.com/indigo-dc/DEEPaaS</w:t>
        </w:r>
      </w:hyperlink>
      <w:r w:rsidRPr="00BD7100">
        <w:rPr>
          <w:sz w:val="18"/>
          <w:szCs w:val="18"/>
        </w:rPr>
        <w:t xml:space="preserve"> </w:t>
      </w:r>
    </w:p>
  </w:footnote>
  <w:footnote w:id="127">
    <w:p w14:paraId="2F78C10B" w14:textId="77777777" w:rsidR="00D55A25" w:rsidRPr="00BD7100" w:rsidRDefault="003E7F39">
      <w:pPr>
        <w:spacing w:before="0" w:line="240" w:lineRule="auto"/>
        <w:rPr>
          <w:sz w:val="18"/>
          <w:szCs w:val="18"/>
        </w:rPr>
      </w:pPr>
      <w:r w:rsidRPr="00BD7100">
        <w:rPr>
          <w:sz w:val="18"/>
          <w:szCs w:val="18"/>
          <w:vertAlign w:val="superscript"/>
        </w:rPr>
        <w:footnoteRef/>
      </w:r>
      <w:r w:rsidRPr="00BD7100">
        <w:rPr>
          <w:sz w:val="18"/>
          <w:szCs w:val="18"/>
        </w:rPr>
        <w:t xml:space="preserve"> </w:t>
      </w:r>
      <w:hyperlink r:id="rId137">
        <w:r w:rsidRPr="00BD7100">
          <w:rPr>
            <w:color w:val="1155CC"/>
            <w:sz w:val="18"/>
            <w:szCs w:val="18"/>
            <w:u w:val="single"/>
          </w:rPr>
          <w:t>https://nc.deep-hybrid-datacloud.eu/</w:t>
        </w:r>
      </w:hyperlink>
      <w:r w:rsidRPr="00BD7100">
        <w:rPr>
          <w:sz w:val="18"/>
          <w:szCs w:val="18"/>
        </w:rPr>
        <w:t xml:space="preserve"> </w:t>
      </w:r>
    </w:p>
  </w:footnote>
  <w:footnote w:id="128">
    <w:p w14:paraId="469289A7" w14:textId="77777777" w:rsidR="00D55A25" w:rsidRPr="00BD7100" w:rsidRDefault="003E7F39">
      <w:pPr>
        <w:spacing w:before="0" w:line="240" w:lineRule="auto"/>
        <w:rPr>
          <w:sz w:val="18"/>
          <w:szCs w:val="18"/>
        </w:rPr>
      </w:pPr>
      <w:r w:rsidRPr="00BD7100">
        <w:rPr>
          <w:sz w:val="18"/>
          <w:szCs w:val="18"/>
          <w:vertAlign w:val="superscript"/>
        </w:rPr>
        <w:footnoteRef/>
      </w:r>
      <w:r w:rsidRPr="00BD7100">
        <w:rPr>
          <w:sz w:val="18"/>
          <w:szCs w:val="18"/>
        </w:rPr>
        <w:t xml:space="preserve"> The complete list of protocols supported by </w:t>
      </w:r>
      <w:r w:rsidRPr="00BD7100">
        <w:rPr>
          <w:i/>
          <w:sz w:val="18"/>
          <w:szCs w:val="18"/>
        </w:rPr>
        <w:t xml:space="preserve">rclone </w:t>
      </w:r>
      <w:r w:rsidRPr="00BD7100">
        <w:rPr>
          <w:sz w:val="18"/>
          <w:szCs w:val="18"/>
        </w:rPr>
        <w:t xml:space="preserve">is available at </w:t>
      </w:r>
      <w:hyperlink r:id="rId138">
        <w:r w:rsidRPr="00BD7100">
          <w:rPr>
            <w:color w:val="1155CC"/>
            <w:sz w:val="18"/>
            <w:szCs w:val="18"/>
            <w:u w:val="single"/>
          </w:rPr>
          <w:t>https://rclone.org/</w:t>
        </w:r>
      </w:hyperlink>
    </w:p>
  </w:footnote>
  <w:footnote w:id="129">
    <w:p w14:paraId="7EB7B085" w14:textId="77777777" w:rsidR="00D55A25" w:rsidRPr="00BD7100" w:rsidRDefault="003E7F39">
      <w:pPr>
        <w:spacing w:before="0" w:line="240" w:lineRule="auto"/>
        <w:rPr>
          <w:sz w:val="18"/>
          <w:szCs w:val="18"/>
        </w:rPr>
      </w:pPr>
      <w:r w:rsidRPr="00BD7100">
        <w:rPr>
          <w:sz w:val="18"/>
          <w:szCs w:val="18"/>
          <w:vertAlign w:val="superscript"/>
        </w:rPr>
        <w:footnoteRef/>
      </w:r>
      <w:r w:rsidRPr="00BD7100">
        <w:rPr>
          <w:sz w:val="18"/>
          <w:szCs w:val="18"/>
        </w:rPr>
        <w:t xml:space="preserve"> </w:t>
      </w:r>
      <w:hyperlink r:id="rId139">
        <w:r w:rsidRPr="00BD7100">
          <w:rPr>
            <w:color w:val="1155CC"/>
            <w:sz w:val="18"/>
            <w:szCs w:val="18"/>
            <w:u w:val="single"/>
          </w:rPr>
          <w:t>https://ceph.io/en/</w:t>
        </w:r>
      </w:hyperlink>
    </w:p>
  </w:footnote>
  <w:footnote w:id="130">
    <w:p w14:paraId="67FBCAE3" w14:textId="77777777" w:rsidR="00D55A25" w:rsidRPr="00BD7100" w:rsidRDefault="003E7F39">
      <w:pPr>
        <w:spacing w:before="0" w:line="240" w:lineRule="auto"/>
        <w:rPr>
          <w:sz w:val="18"/>
          <w:szCs w:val="18"/>
        </w:rPr>
      </w:pPr>
      <w:r w:rsidRPr="00BD7100">
        <w:rPr>
          <w:sz w:val="18"/>
          <w:szCs w:val="18"/>
          <w:vertAlign w:val="superscript"/>
        </w:rPr>
        <w:footnoteRef/>
      </w:r>
      <w:r w:rsidRPr="00BD7100">
        <w:rPr>
          <w:sz w:val="18"/>
          <w:szCs w:val="18"/>
        </w:rPr>
        <w:t xml:space="preserve"> </w:t>
      </w:r>
      <w:hyperlink r:id="rId140">
        <w:r w:rsidRPr="00BD7100">
          <w:rPr>
            <w:color w:val="1155CC"/>
            <w:sz w:val="18"/>
            <w:szCs w:val="18"/>
            <w:u w:val="single"/>
          </w:rPr>
          <w:t>https://min.io/</w:t>
        </w:r>
      </w:hyperlink>
    </w:p>
  </w:footnote>
  <w:footnote w:id="131">
    <w:p w14:paraId="41A347F2" w14:textId="77777777" w:rsidR="00D55A25" w:rsidRDefault="003E7F39">
      <w:pPr>
        <w:spacing w:before="0" w:line="240" w:lineRule="auto"/>
        <w:rPr>
          <w:sz w:val="20"/>
          <w:szCs w:val="20"/>
        </w:rPr>
      </w:pPr>
      <w:r w:rsidRPr="00BD7100">
        <w:rPr>
          <w:sz w:val="18"/>
          <w:szCs w:val="18"/>
          <w:vertAlign w:val="superscript"/>
        </w:rPr>
        <w:footnoteRef/>
      </w:r>
      <w:r w:rsidRPr="00BD7100">
        <w:rPr>
          <w:sz w:val="18"/>
          <w:szCs w:val="18"/>
        </w:rPr>
        <w:t xml:space="preserve"> </w:t>
      </w:r>
      <w:hyperlink r:id="rId141">
        <w:r w:rsidRPr="00BD7100">
          <w:rPr>
            <w:color w:val="1155CC"/>
            <w:sz w:val="18"/>
            <w:szCs w:val="18"/>
            <w:u w:val="single"/>
          </w:rPr>
          <w:t>https://iam.deep-hybrid-datacloud.eu/login</w:t>
        </w:r>
      </w:hyperlink>
      <w:r>
        <w:rPr>
          <w:sz w:val="20"/>
          <w:szCs w:val="20"/>
        </w:rPr>
        <w:t xml:space="preserve"> </w:t>
      </w:r>
    </w:p>
  </w:footnote>
  <w:footnote w:id="132">
    <w:p w14:paraId="300BF4D1" w14:textId="77777777" w:rsidR="00D55A25" w:rsidRPr="00452E0E" w:rsidRDefault="003E7F39">
      <w:pPr>
        <w:spacing w:before="0" w:line="240" w:lineRule="auto"/>
        <w:rPr>
          <w:sz w:val="18"/>
          <w:szCs w:val="18"/>
        </w:rPr>
      </w:pPr>
      <w:r w:rsidRPr="00452E0E">
        <w:rPr>
          <w:sz w:val="18"/>
          <w:szCs w:val="18"/>
          <w:vertAlign w:val="superscript"/>
        </w:rPr>
        <w:footnoteRef/>
      </w:r>
      <w:r w:rsidRPr="00452E0E">
        <w:rPr>
          <w:sz w:val="18"/>
          <w:szCs w:val="18"/>
        </w:rPr>
        <w:t xml:space="preserve"> </w:t>
      </w:r>
      <w:hyperlink r:id="rId142">
        <w:r w:rsidRPr="00452E0E">
          <w:rPr>
            <w:color w:val="1155CC"/>
            <w:sz w:val="18"/>
            <w:szCs w:val="18"/>
            <w:u w:val="single"/>
          </w:rPr>
          <w:t>https://marketplace.eosc-portal.eu/services/egi-notebooks</w:t>
        </w:r>
      </w:hyperlink>
      <w:r w:rsidRPr="00452E0E">
        <w:rPr>
          <w:sz w:val="18"/>
          <w:szCs w:val="18"/>
        </w:rPr>
        <w:t xml:space="preserve"> </w:t>
      </w:r>
    </w:p>
  </w:footnote>
  <w:footnote w:id="133">
    <w:p w14:paraId="55BBD0F6" w14:textId="77777777" w:rsidR="00D55A25" w:rsidRPr="00452E0E" w:rsidRDefault="003E7F39">
      <w:pPr>
        <w:spacing w:before="0" w:line="240" w:lineRule="auto"/>
        <w:rPr>
          <w:sz w:val="18"/>
          <w:szCs w:val="18"/>
        </w:rPr>
      </w:pPr>
      <w:r w:rsidRPr="00452E0E">
        <w:rPr>
          <w:sz w:val="18"/>
          <w:szCs w:val="18"/>
          <w:vertAlign w:val="superscript"/>
        </w:rPr>
        <w:footnoteRef/>
      </w:r>
      <w:r w:rsidRPr="00452E0E">
        <w:rPr>
          <w:sz w:val="18"/>
          <w:szCs w:val="18"/>
        </w:rPr>
        <w:t xml:space="preserve"> </w:t>
      </w:r>
      <w:hyperlink r:id="rId143">
        <w:r w:rsidRPr="00452E0E">
          <w:rPr>
            <w:color w:val="1155CC"/>
            <w:sz w:val="18"/>
            <w:szCs w:val="18"/>
            <w:u w:val="single"/>
          </w:rPr>
          <w:t>https://jupyter.org</w:t>
        </w:r>
      </w:hyperlink>
      <w:r w:rsidRPr="00452E0E">
        <w:rPr>
          <w:sz w:val="18"/>
          <w:szCs w:val="18"/>
        </w:rPr>
        <w:t xml:space="preserve"> </w:t>
      </w:r>
    </w:p>
  </w:footnote>
  <w:footnote w:id="134">
    <w:p w14:paraId="214C61CF" w14:textId="77777777" w:rsidR="00D55A25" w:rsidRDefault="003E7F39">
      <w:pPr>
        <w:spacing w:before="0" w:line="240" w:lineRule="auto"/>
        <w:rPr>
          <w:sz w:val="20"/>
          <w:szCs w:val="20"/>
        </w:rPr>
      </w:pPr>
      <w:r w:rsidRPr="00452E0E">
        <w:rPr>
          <w:sz w:val="18"/>
          <w:szCs w:val="18"/>
          <w:vertAlign w:val="superscript"/>
        </w:rPr>
        <w:footnoteRef/>
      </w:r>
      <w:r w:rsidRPr="00452E0E">
        <w:rPr>
          <w:sz w:val="18"/>
          <w:szCs w:val="18"/>
        </w:rPr>
        <w:t xml:space="preserve"> </w:t>
      </w:r>
      <w:hyperlink r:id="rId144">
        <w:r w:rsidRPr="00452E0E">
          <w:rPr>
            <w:color w:val="1155CC"/>
            <w:sz w:val="18"/>
            <w:szCs w:val="18"/>
            <w:u w:val="single"/>
          </w:rPr>
          <w:t>https://www.mathworks.com/products/matlab.html</w:t>
        </w:r>
      </w:hyperlink>
      <w:r>
        <w:rPr>
          <w:sz w:val="20"/>
          <w:szCs w:val="20"/>
        </w:rPr>
        <w:t xml:space="preserve"> </w:t>
      </w:r>
    </w:p>
  </w:footnote>
  <w:footnote w:id="135">
    <w:p w14:paraId="0A510005" w14:textId="77777777" w:rsidR="00D55A25" w:rsidRPr="00452E0E" w:rsidRDefault="003E7F39">
      <w:pPr>
        <w:spacing w:before="0" w:line="240" w:lineRule="auto"/>
        <w:rPr>
          <w:sz w:val="18"/>
          <w:szCs w:val="18"/>
        </w:rPr>
      </w:pPr>
      <w:r w:rsidRPr="00452E0E">
        <w:rPr>
          <w:sz w:val="18"/>
          <w:szCs w:val="18"/>
          <w:vertAlign w:val="superscript"/>
        </w:rPr>
        <w:footnoteRef/>
      </w:r>
      <w:r w:rsidRPr="00452E0E">
        <w:rPr>
          <w:sz w:val="18"/>
          <w:szCs w:val="18"/>
        </w:rPr>
        <w:t xml:space="preserve"> </w:t>
      </w:r>
      <w:hyperlink r:id="rId145">
        <w:r w:rsidRPr="00452E0E">
          <w:rPr>
            <w:color w:val="1155CC"/>
            <w:sz w:val="18"/>
            <w:szCs w:val="18"/>
            <w:u w:val="single"/>
          </w:rPr>
          <w:t>https://docs.egi.eu/users/dev-env/binder/</w:t>
        </w:r>
      </w:hyperlink>
      <w:r w:rsidRPr="00452E0E">
        <w:rPr>
          <w:sz w:val="18"/>
          <w:szCs w:val="18"/>
        </w:rPr>
        <w:t xml:space="preserve"> </w:t>
      </w:r>
    </w:p>
  </w:footnote>
  <w:footnote w:id="136">
    <w:p w14:paraId="607A6DAC" w14:textId="77777777" w:rsidR="00D55A25" w:rsidRPr="00452E0E" w:rsidRDefault="003E7F39">
      <w:pPr>
        <w:spacing w:before="0" w:line="240" w:lineRule="auto"/>
        <w:rPr>
          <w:sz w:val="18"/>
          <w:szCs w:val="18"/>
        </w:rPr>
      </w:pPr>
      <w:r w:rsidRPr="00452E0E">
        <w:rPr>
          <w:sz w:val="18"/>
          <w:szCs w:val="18"/>
          <w:vertAlign w:val="superscript"/>
        </w:rPr>
        <w:footnoteRef/>
      </w:r>
      <w:r w:rsidRPr="00452E0E">
        <w:rPr>
          <w:sz w:val="18"/>
          <w:szCs w:val="18"/>
        </w:rPr>
        <w:t xml:space="preserve"> </w:t>
      </w:r>
      <w:hyperlink r:id="rId146">
        <w:r w:rsidRPr="00452E0E">
          <w:rPr>
            <w:color w:val="1155CC"/>
            <w:sz w:val="18"/>
            <w:szCs w:val="18"/>
            <w:u w:val="single"/>
          </w:rPr>
          <w:t>https://github.com</w:t>
        </w:r>
      </w:hyperlink>
    </w:p>
  </w:footnote>
  <w:footnote w:id="137">
    <w:p w14:paraId="53CE3F9E" w14:textId="77777777" w:rsidR="00D55A25" w:rsidRPr="00452E0E" w:rsidRDefault="003E7F39">
      <w:pPr>
        <w:spacing w:before="0" w:line="240" w:lineRule="auto"/>
        <w:rPr>
          <w:sz w:val="18"/>
          <w:szCs w:val="18"/>
        </w:rPr>
      </w:pPr>
      <w:r w:rsidRPr="00452E0E">
        <w:rPr>
          <w:sz w:val="18"/>
          <w:szCs w:val="18"/>
          <w:vertAlign w:val="superscript"/>
        </w:rPr>
        <w:footnoteRef/>
      </w:r>
      <w:r w:rsidRPr="00452E0E">
        <w:rPr>
          <w:sz w:val="18"/>
          <w:szCs w:val="18"/>
        </w:rPr>
        <w:t xml:space="preserve"> </w:t>
      </w:r>
      <w:hyperlink r:id="rId147">
        <w:r w:rsidRPr="00452E0E">
          <w:rPr>
            <w:color w:val="1155CC"/>
            <w:sz w:val="18"/>
            <w:szCs w:val="18"/>
            <w:u w:val="single"/>
          </w:rPr>
          <w:t>https://gitlab.com</w:t>
        </w:r>
      </w:hyperlink>
      <w:r w:rsidRPr="00452E0E">
        <w:rPr>
          <w:sz w:val="18"/>
          <w:szCs w:val="18"/>
        </w:rPr>
        <w:t xml:space="preserve"> </w:t>
      </w:r>
    </w:p>
  </w:footnote>
  <w:footnote w:id="138">
    <w:p w14:paraId="2A6B6BF6" w14:textId="77777777" w:rsidR="00D55A25" w:rsidRPr="00452E0E" w:rsidRDefault="003E7F39">
      <w:pPr>
        <w:spacing w:before="0" w:line="240" w:lineRule="auto"/>
        <w:rPr>
          <w:sz w:val="18"/>
          <w:szCs w:val="18"/>
        </w:rPr>
      </w:pPr>
      <w:r w:rsidRPr="00452E0E">
        <w:rPr>
          <w:sz w:val="18"/>
          <w:szCs w:val="18"/>
          <w:vertAlign w:val="superscript"/>
        </w:rPr>
        <w:footnoteRef/>
      </w:r>
      <w:r w:rsidRPr="00452E0E">
        <w:rPr>
          <w:sz w:val="18"/>
          <w:szCs w:val="18"/>
        </w:rPr>
        <w:t xml:space="preserve"> </w:t>
      </w:r>
      <w:hyperlink r:id="rId148">
        <w:r w:rsidRPr="00452E0E">
          <w:rPr>
            <w:color w:val="1155CC"/>
            <w:sz w:val="18"/>
            <w:szCs w:val="18"/>
            <w:u w:val="single"/>
          </w:rPr>
          <w:t>https://zenodo.org/</w:t>
        </w:r>
      </w:hyperlink>
      <w:r w:rsidRPr="00452E0E">
        <w:rPr>
          <w:sz w:val="18"/>
          <w:szCs w:val="18"/>
        </w:rPr>
        <w:t xml:space="preserve"> </w:t>
      </w:r>
    </w:p>
  </w:footnote>
  <w:footnote w:id="139">
    <w:p w14:paraId="761994DB" w14:textId="77777777" w:rsidR="00D55A25" w:rsidRPr="00452E0E" w:rsidRDefault="003E7F39">
      <w:pPr>
        <w:spacing w:before="0" w:line="240" w:lineRule="auto"/>
        <w:rPr>
          <w:sz w:val="18"/>
          <w:szCs w:val="18"/>
        </w:rPr>
      </w:pPr>
      <w:r w:rsidRPr="00452E0E">
        <w:rPr>
          <w:sz w:val="18"/>
          <w:szCs w:val="18"/>
          <w:vertAlign w:val="superscript"/>
        </w:rPr>
        <w:footnoteRef/>
      </w:r>
      <w:r w:rsidRPr="00452E0E">
        <w:rPr>
          <w:sz w:val="18"/>
          <w:szCs w:val="18"/>
        </w:rPr>
        <w:t xml:space="preserve"> </w:t>
      </w:r>
      <w:hyperlink r:id="rId149">
        <w:r w:rsidRPr="00452E0E">
          <w:rPr>
            <w:color w:val="1155CC"/>
            <w:sz w:val="18"/>
            <w:szCs w:val="18"/>
            <w:u w:val="single"/>
          </w:rPr>
          <w:t>https://figshare.com/</w:t>
        </w:r>
      </w:hyperlink>
      <w:r w:rsidRPr="00452E0E">
        <w:rPr>
          <w:sz w:val="18"/>
          <w:szCs w:val="18"/>
        </w:rPr>
        <w:t xml:space="preserve"> </w:t>
      </w:r>
    </w:p>
  </w:footnote>
  <w:footnote w:id="140">
    <w:p w14:paraId="4E708341" w14:textId="77777777" w:rsidR="00D55A25" w:rsidRPr="00452E0E" w:rsidRDefault="003E7F39">
      <w:pPr>
        <w:spacing w:before="0" w:line="240" w:lineRule="auto"/>
        <w:rPr>
          <w:sz w:val="18"/>
          <w:szCs w:val="18"/>
        </w:rPr>
      </w:pPr>
      <w:r w:rsidRPr="00452E0E">
        <w:rPr>
          <w:sz w:val="18"/>
          <w:szCs w:val="18"/>
          <w:vertAlign w:val="superscript"/>
        </w:rPr>
        <w:footnoteRef/>
      </w:r>
      <w:r w:rsidRPr="00452E0E">
        <w:rPr>
          <w:sz w:val="18"/>
          <w:szCs w:val="18"/>
        </w:rPr>
        <w:t xml:space="preserve"> </w:t>
      </w:r>
      <w:hyperlink r:id="rId150">
        <w:r w:rsidRPr="00452E0E">
          <w:rPr>
            <w:color w:val="1155CC"/>
            <w:sz w:val="18"/>
            <w:szCs w:val="18"/>
            <w:u w:val="single"/>
          </w:rPr>
          <w:t>https://dataverse.org/</w:t>
        </w:r>
      </w:hyperlink>
      <w:r w:rsidRPr="00452E0E">
        <w:rPr>
          <w:sz w:val="18"/>
          <w:szCs w:val="18"/>
        </w:rPr>
        <w:t xml:space="preserve"> </w:t>
      </w:r>
    </w:p>
  </w:footnote>
  <w:footnote w:id="141">
    <w:p w14:paraId="4D682B74" w14:textId="77777777" w:rsidR="00D55A25" w:rsidRDefault="003E7F39">
      <w:pPr>
        <w:spacing w:before="0" w:line="240" w:lineRule="auto"/>
        <w:rPr>
          <w:sz w:val="20"/>
          <w:szCs w:val="20"/>
        </w:rPr>
      </w:pPr>
      <w:r w:rsidRPr="00452E0E">
        <w:rPr>
          <w:sz w:val="18"/>
          <w:szCs w:val="18"/>
          <w:vertAlign w:val="superscript"/>
        </w:rPr>
        <w:footnoteRef/>
      </w:r>
      <w:r w:rsidRPr="00452E0E">
        <w:rPr>
          <w:sz w:val="18"/>
          <w:szCs w:val="18"/>
        </w:rPr>
        <w:t xml:space="preserve"> </w:t>
      </w:r>
      <w:hyperlink r:id="rId151">
        <w:r w:rsidRPr="00452E0E">
          <w:rPr>
            <w:color w:val="1155CC"/>
            <w:sz w:val="18"/>
            <w:szCs w:val="18"/>
            <w:u w:val="single"/>
          </w:rPr>
          <w:t>https://mybinder.org</w:t>
        </w:r>
      </w:hyperlink>
      <w:r>
        <w:rPr>
          <w:sz w:val="20"/>
          <w:szCs w:val="20"/>
        </w:rPr>
        <w:t xml:space="preserve"> </w:t>
      </w:r>
    </w:p>
  </w:footnote>
  <w:footnote w:id="142">
    <w:p w14:paraId="3057EEFD" w14:textId="77777777" w:rsidR="00D55A25" w:rsidRPr="00B101BF" w:rsidRDefault="003E7F39">
      <w:pPr>
        <w:spacing w:before="0" w:line="240" w:lineRule="auto"/>
        <w:jc w:val="left"/>
        <w:rPr>
          <w:sz w:val="18"/>
          <w:szCs w:val="18"/>
        </w:rPr>
      </w:pPr>
      <w:r w:rsidRPr="00B101BF">
        <w:rPr>
          <w:sz w:val="18"/>
          <w:szCs w:val="18"/>
          <w:vertAlign w:val="superscript"/>
        </w:rPr>
        <w:footnoteRef/>
      </w:r>
      <w:r w:rsidRPr="00B101BF">
        <w:rPr>
          <w:sz w:val="18"/>
          <w:szCs w:val="18"/>
        </w:rPr>
        <w:t xml:space="preserve"> </w:t>
      </w:r>
      <w:hyperlink r:id="rId152">
        <w:r w:rsidRPr="00B101BF">
          <w:rPr>
            <w:color w:val="1155CC"/>
            <w:sz w:val="18"/>
            <w:szCs w:val="18"/>
            <w:u w:val="single"/>
          </w:rPr>
          <w:t>https://marketplace.eosc-portal.eu/services/infrastructure-manager-im</w:t>
        </w:r>
      </w:hyperlink>
      <w:r w:rsidRPr="00B101BF">
        <w:rPr>
          <w:sz w:val="18"/>
          <w:szCs w:val="18"/>
        </w:rPr>
        <w:t xml:space="preserve">, see also EGI webinar </w:t>
      </w:r>
      <w:hyperlink r:id="rId153">
        <w:r w:rsidRPr="00B101BF">
          <w:rPr>
            <w:color w:val="1155CC"/>
            <w:sz w:val="18"/>
            <w:szCs w:val="18"/>
            <w:u w:val="single"/>
          </w:rPr>
          <w:t>https://indico.egi.eu/event/5495/</w:t>
        </w:r>
      </w:hyperlink>
      <w:r w:rsidRPr="00B101BF">
        <w:rPr>
          <w:sz w:val="18"/>
          <w:szCs w:val="18"/>
        </w:rPr>
        <w:t xml:space="preserve"> </w:t>
      </w:r>
    </w:p>
  </w:footnote>
  <w:footnote w:id="143">
    <w:p w14:paraId="38781E54"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54">
        <w:r w:rsidRPr="00B101BF">
          <w:rPr>
            <w:color w:val="1155CC"/>
            <w:sz w:val="18"/>
            <w:szCs w:val="18"/>
            <w:u w:val="single"/>
          </w:rPr>
          <w:t>https://www.ansible.com</w:t>
        </w:r>
      </w:hyperlink>
      <w:r w:rsidRPr="00B101BF">
        <w:rPr>
          <w:sz w:val="18"/>
          <w:szCs w:val="18"/>
        </w:rPr>
        <w:t xml:space="preserve"> </w:t>
      </w:r>
    </w:p>
  </w:footnote>
  <w:footnote w:id="144">
    <w:p w14:paraId="73303BC1"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55">
        <w:r w:rsidRPr="00B101BF">
          <w:rPr>
            <w:color w:val="1155CC"/>
            <w:sz w:val="18"/>
            <w:szCs w:val="18"/>
            <w:u w:val="single"/>
          </w:rPr>
          <w:t>https://imdocs.readthedocs.io/en/latest/radl.html</w:t>
        </w:r>
      </w:hyperlink>
      <w:r w:rsidRPr="00B101BF">
        <w:rPr>
          <w:sz w:val="18"/>
          <w:szCs w:val="18"/>
        </w:rPr>
        <w:t xml:space="preserve"> </w:t>
      </w:r>
    </w:p>
  </w:footnote>
  <w:footnote w:id="145">
    <w:p w14:paraId="1C7140A5" w14:textId="77777777" w:rsidR="00D55A25" w:rsidRDefault="003E7F39" w:rsidP="00B101BF">
      <w:pPr>
        <w:spacing w:before="0" w:line="240" w:lineRule="auto"/>
        <w:jc w:val="left"/>
        <w:rPr>
          <w:sz w:val="18"/>
          <w:szCs w:val="18"/>
        </w:rPr>
      </w:pPr>
      <w:r w:rsidRPr="00B101BF">
        <w:rPr>
          <w:sz w:val="18"/>
          <w:szCs w:val="18"/>
          <w:vertAlign w:val="superscript"/>
        </w:rPr>
        <w:footnoteRef/>
      </w:r>
      <w:r w:rsidRPr="00B101BF">
        <w:rPr>
          <w:sz w:val="18"/>
          <w:szCs w:val="18"/>
        </w:rPr>
        <w:t xml:space="preserve"> </w:t>
      </w:r>
      <w:hyperlink r:id="rId156">
        <w:r w:rsidRPr="00B101BF">
          <w:rPr>
            <w:color w:val="1155CC"/>
            <w:sz w:val="18"/>
            <w:szCs w:val="18"/>
            <w:u w:val="single"/>
          </w:rPr>
          <w:t>https://docs.oasis-open.org/tosca/TOSCA-Simple-Profile-YAML/v1.0/TOSCA-Simple-Profile-YAML-v1.0.html</w:t>
        </w:r>
      </w:hyperlink>
      <w:r>
        <w:rPr>
          <w:sz w:val="18"/>
          <w:szCs w:val="18"/>
        </w:rPr>
        <w:t xml:space="preserve"> </w:t>
      </w:r>
    </w:p>
  </w:footnote>
  <w:footnote w:id="146">
    <w:p w14:paraId="3FC9B237"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57">
        <w:r w:rsidRPr="00B101BF">
          <w:rPr>
            <w:color w:val="1155CC"/>
            <w:sz w:val="18"/>
            <w:szCs w:val="18"/>
            <w:u w:val="single"/>
          </w:rPr>
          <w:t>https://www.grycap.upv.es/im/</w:t>
        </w:r>
      </w:hyperlink>
      <w:r w:rsidRPr="00B101BF">
        <w:rPr>
          <w:sz w:val="18"/>
          <w:szCs w:val="18"/>
        </w:rPr>
        <w:t xml:space="preserve"> and </w:t>
      </w:r>
      <w:hyperlink r:id="rId158">
        <w:r w:rsidRPr="00B101BF">
          <w:rPr>
            <w:color w:val="1155CC"/>
            <w:sz w:val="18"/>
            <w:szCs w:val="18"/>
            <w:u w:val="single"/>
          </w:rPr>
          <w:t>https://docs.egi.eu/users/</w:t>
        </w:r>
      </w:hyperlink>
      <w:hyperlink r:id="rId159">
        <w:r w:rsidRPr="00B101BF">
          <w:rPr>
            <w:color w:val="1155CC"/>
            <w:sz w:val="18"/>
            <w:szCs w:val="18"/>
            <w:u w:val="single"/>
          </w:rPr>
          <w:t>compute/orchestration</w:t>
        </w:r>
      </w:hyperlink>
      <w:hyperlink r:id="rId160">
        <w:r w:rsidRPr="00B101BF">
          <w:rPr>
            <w:color w:val="1155CC"/>
            <w:sz w:val="18"/>
            <w:szCs w:val="18"/>
            <w:u w:val="single"/>
          </w:rPr>
          <w:t>/im/</w:t>
        </w:r>
      </w:hyperlink>
      <w:r w:rsidRPr="00B101BF">
        <w:rPr>
          <w:sz w:val="18"/>
          <w:szCs w:val="18"/>
        </w:rPr>
        <w:t xml:space="preserve"> </w:t>
      </w:r>
    </w:p>
  </w:footnote>
  <w:footnote w:id="147">
    <w:p w14:paraId="37C6AB44"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61">
        <w:r w:rsidRPr="00B101BF">
          <w:rPr>
            <w:color w:val="1155CC"/>
            <w:sz w:val="18"/>
            <w:szCs w:val="18"/>
            <w:u w:val="single"/>
          </w:rPr>
          <w:t>https://github.com/grycap/im</w:t>
        </w:r>
      </w:hyperlink>
    </w:p>
  </w:footnote>
  <w:footnote w:id="148">
    <w:p w14:paraId="5BA52DE3"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62">
        <w:r w:rsidRPr="00B101BF">
          <w:rPr>
            <w:color w:val="1155CC"/>
            <w:sz w:val="18"/>
            <w:szCs w:val="18"/>
            <w:u w:val="single"/>
          </w:rPr>
          <w:t>https://marketplace.eosc-portal.eu/services/elastic-cloud-compute-cluster-ec3</w:t>
        </w:r>
      </w:hyperlink>
      <w:r w:rsidRPr="00B101BF">
        <w:rPr>
          <w:sz w:val="18"/>
          <w:szCs w:val="18"/>
        </w:rPr>
        <w:t xml:space="preserve"> </w:t>
      </w:r>
    </w:p>
  </w:footnote>
  <w:footnote w:id="149">
    <w:p w14:paraId="6ADE43AA"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63">
        <w:r w:rsidRPr="00B101BF">
          <w:rPr>
            <w:color w:val="1155CC"/>
            <w:sz w:val="18"/>
            <w:szCs w:val="18"/>
            <w:u w:val="single"/>
          </w:rPr>
          <w:t>http://docs.adaptivecomputing.com/torque/4-2-10/torqueAdminGuide-4.2.10.pdf</w:t>
        </w:r>
      </w:hyperlink>
      <w:r w:rsidRPr="00B101BF">
        <w:rPr>
          <w:sz w:val="18"/>
          <w:szCs w:val="18"/>
        </w:rPr>
        <w:t xml:space="preserve"> </w:t>
      </w:r>
    </w:p>
  </w:footnote>
  <w:footnote w:id="150">
    <w:p w14:paraId="6BD6C7AB"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64">
        <w:r w:rsidRPr="00B101BF">
          <w:rPr>
            <w:color w:val="1155CC"/>
            <w:sz w:val="18"/>
            <w:szCs w:val="18"/>
            <w:u w:val="single"/>
          </w:rPr>
          <w:t>https://slurm.schedmd.com/</w:t>
        </w:r>
      </w:hyperlink>
      <w:r w:rsidRPr="00B101BF">
        <w:rPr>
          <w:sz w:val="18"/>
          <w:szCs w:val="18"/>
        </w:rPr>
        <w:t xml:space="preserve"> </w:t>
      </w:r>
    </w:p>
  </w:footnote>
  <w:footnote w:id="151">
    <w:p w14:paraId="29B6CF27"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65">
        <w:r w:rsidRPr="00B101BF">
          <w:rPr>
            <w:color w:val="1155CC"/>
            <w:sz w:val="18"/>
            <w:szCs w:val="18"/>
            <w:u w:val="single"/>
          </w:rPr>
          <w:t>http://star.mit.edu/cluster/docs/0.93.3/guides/sge.html</w:t>
        </w:r>
      </w:hyperlink>
      <w:r w:rsidRPr="00B101BF">
        <w:rPr>
          <w:sz w:val="18"/>
          <w:szCs w:val="18"/>
        </w:rPr>
        <w:t xml:space="preserve"> </w:t>
      </w:r>
    </w:p>
  </w:footnote>
  <w:footnote w:id="152">
    <w:p w14:paraId="6535D186"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66">
        <w:r w:rsidRPr="00B101BF">
          <w:rPr>
            <w:color w:val="1155CC"/>
            <w:sz w:val="18"/>
            <w:szCs w:val="18"/>
            <w:u w:val="single"/>
          </w:rPr>
          <w:t>https://mesos.apache.org/</w:t>
        </w:r>
      </w:hyperlink>
      <w:r w:rsidRPr="00B101BF">
        <w:rPr>
          <w:sz w:val="18"/>
          <w:szCs w:val="18"/>
        </w:rPr>
        <w:t xml:space="preserve"> </w:t>
      </w:r>
    </w:p>
  </w:footnote>
  <w:footnote w:id="153">
    <w:p w14:paraId="5CB3F106"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67">
        <w:r w:rsidRPr="00B101BF">
          <w:rPr>
            <w:color w:val="1155CC"/>
            <w:sz w:val="18"/>
            <w:szCs w:val="18"/>
            <w:u w:val="single"/>
          </w:rPr>
          <w:t>https://docs.oscar.grycap.net/deploy-ec3/</w:t>
        </w:r>
      </w:hyperlink>
      <w:r w:rsidRPr="00B101BF">
        <w:rPr>
          <w:sz w:val="18"/>
          <w:szCs w:val="18"/>
        </w:rPr>
        <w:t xml:space="preserve"> </w:t>
      </w:r>
    </w:p>
  </w:footnote>
  <w:footnote w:id="154">
    <w:p w14:paraId="7E3249DE"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68">
        <w:r w:rsidRPr="00B101BF">
          <w:rPr>
            <w:color w:val="1155CC"/>
            <w:sz w:val="18"/>
            <w:szCs w:val="18"/>
            <w:u w:val="single"/>
          </w:rPr>
          <w:t>https://marketplace.eosc-portal.eu/services/enes-climate-analytics-service</w:t>
        </w:r>
      </w:hyperlink>
      <w:r w:rsidRPr="00B101BF">
        <w:rPr>
          <w:sz w:val="18"/>
          <w:szCs w:val="18"/>
        </w:rPr>
        <w:t xml:space="preserve"> </w:t>
      </w:r>
    </w:p>
  </w:footnote>
  <w:footnote w:id="155">
    <w:p w14:paraId="6A48CFEB"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69">
        <w:r w:rsidRPr="00B101BF">
          <w:rPr>
            <w:color w:val="1155CC"/>
            <w:sz w:val="18"/>
            <w:szCs w:val="18"/>
            <w:u w:val="single"/>
          </w:rPr>
          <w:t>https://www.nomadproject.io/</w:t>
        </w:r>
      </w:hyperlink>
      <w:r w:rsidRPr="00B101BF">
        <w:rPr>
          <w:sz w:val="18"/>
          <w:szCs w:val="18"/>
        </w:rPr>
        <w:t xml:space="preserve"> </w:t>
      </w:r>
    </w:p>
  </w:footnote>
  <w:footnote w:id="156">
    <w:p w14:paraId="065D5765" w14:textId="77777777" w:rsidR="00D55A25" w:rsidRDefault="003E7F39">
      <w:pPr>
        <w:spacing w:before="0" w:line="240" w:lineRule="auto"/>
        <w:rPr>
          <w:sz w:val="20"/>
          <w:szCs w:val="20"/>
        </w:rPr>
      </w:pPr>
      <w:r w:rsidRPr="00B101BF">
        <w:rPr>
          <w:sz w:val="18"/>
          <w:szCs w:val="18"/>
          <w:vertAlign w:val="superscript"/>
        </w:rPr>
        <w:footnoteRef/>
      </w:r>
      <w:r w:rsidRPr="00B101BF">
        <w:rPr>
          <w:sz w:val="18"/>
          <w:szCs w:val="18"/>
        </w:rPr>
        <w:t xml:space="preserve"> </w:t>
      </w:r>
      <w:hyperlink r:id="rId170">
        <w:r w:rsidRPr="00B101BF">
          <w:rPr>
            <w:color w:val="1155CC"/>
            <w:sz w:val="18"/>
            <w:szCs w:val="18"/>
            <w:u w:val="single"/>
          </w:rPr>
          <w:t>https://kubernetes.io/</w:t>
        </w:r>
      </w:hyperlink>
      <w:r>
        <w:rPr>
          <w:sz w:val="20"/>
          <w:szCs w:val="20"/>
        </w:rPr>
        <w:t xml:space="preserve"> </w:t>
      </w:r>
    </w:p>
  </w:footnote>
  <w:footnote w:id="157">
    <w:p w14:paraId="45EE7C2E"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71">
        <w:r w:rsidRPr="00B101BF">
          <w:rPr>
            <w:color w:val="1155CC"/>
            <w:sz w:val="18"/>
            <w:szCs w:val="18"/>
            <w:u w:val="single"/>
          </w:rPr>
          <w:t>https://servproject.i3m.upv.es/ec3/</w:t>
        </w:r>
      </w:hyperlink>
      <w:r w:rsidRPr="00B101BF">
        <w:rPr>
          <w:sz w:val="18"/>
          <w:szCs w:val="18"/>
        </w:rPr>
        <w:t xml:space="preserve"> and </w:t>
      </w:r>
      <w:hyperlink r:id="rId172">
        <w:r w:rsidRPr="00B101BF">
          <w:rPr>
            <w:color w:val="1155CC"/>
            <w:sz w:val="18"/>
            <w:szCs w:val="18"/>
            <w:u w:val="single"/>
          </w:rPr>
          <w:t>https://docs.egi.eu/users/</w:t>
        </w:r>
      </w:hyperlink>
      <w:hyperlink r:id="rId173">
        <w:r w:rsidRPr="00B101BF">
          <w:rPr>
            <w:color w:val="1155CC"/>
            <w:sz w:val="18"/>
            <w:szCs w:val="18"/>
            <w:u w:val="single"/>
          </w:rPr>
          <w:t>compute/orchestration/</w:t>
        </w:r>
      </w:hyperlink>
      <w:hyperlink r:id="rId174">
        <w:r w:rsidRPr="00B101BF">
          <w:rPr>
            <w:color w:val="1155CC"/>
            <w:sz w:val="18"/>
            <w:szCs w:val="18"/>
            <w:u w:val="single"/>
          </w:rPr>
          <w:t>ec3/</w:t>
        </w:r>
      </w:hyperlink>
    </w:p>
  </w:footnote>
  <w:footnote w:id="158">
    <w:p w14:paraId="691EDD48" w14:textId="77777777" w:rsidR="00D55A25" w:rsidRDefault="003E7F39">
      <w:pPr>
        <w:spacing w:before="0" w:line="240" w:lineRule="auto"/>
        <w:rPr>
          <w:sz w:val="20"/>
          <w:szCs w:val="20"/>
        </w:rPr>
      </w:pPr>
      <w:r w:rsidRPr="00B101BF">
        <w:rPr>
          <w:sz w:val="18"/>
          <w:szCs w:val="18"/>
          <w:vertAlign w:val="superscript"/>
        </w:rPr>
        <w:footnoteRef/>
      </w:r>
      <w:r w:rsidRPr="00B101BF">
        <w:rPr>
          <w:sz w:val="18"/>
          <w:szCs w:val="18"/>
        </w:rPr>
        <w:t xml:space="preserve"> </w:t>
      </w:r>
      <w:hyperlink r:id="rId175">
        <w:r w:rsidRPr="00B101BF">
          <w:rPr>
            <w:color w:val="1155CC"/>
            <w:sz w:val="18"/>
            <w:szCs w:val="18"/>
            <w:u w:val="single"/>
          </w:rPr>
          <w:t>https://github.com/grycap/ec3</w:t>
        </w:r>
      </w:hyperlink>
    </w:p>
  </w:footnote>
  <w:footnote w:id="159">
    <w:p w14:paraId="601BF490"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76">
        <w:r w:rsidRPr="00B101BF">
          <w:rPr>
            <w:color w:val="1155CC"/>
            <w:sz w:val="18"/>
            <w:szCs w:val="18"/>
            <w:u w:val="single"/>
          </w:rPr>
          <w:t>https://marketplace.eosc-portal.eu/services/paas-orchestrator</w:t>
        </w:r>
      </w:hyperlink>
    </w:p>
  </w:footnote>
  <w:footnote w:id="160">
    <w:p w14:paraId="2B821740" w14:textId="77777777" w:rsidR="00D55A25" w:rsidRPr="00B101BF" w:rsidRDefault="003E7F39">
      <w:pPr>
        <w:spacing w:before="0" w:line="240" w:lineRule="auto"/>
        <w:jc w:val="left"/>
        <w:rPr>
          <w:sz w:val="18"/>
          <w:szCs w:val="18"/>
        </w:rPr>
      </w:pPr>
      <w:r w:rsidRPr="00B101BF">
        <w:rPr>
          <w:sz w:val="18"/>
          <w:szCs w:val="18"/>
          <w:vertAlign w:val="superscript"/>
        </w:rPr>
        <w:footnoteRef/>
      </w:r>
      <w:r w:rsidRPr="00B101BF">
        <w:rPr>
          <w:sz w:val="18"/>
          <w:szCs w:val="18"/>
        </w:rPr>
        <w:t xml:space="preserve"> </w:t>
      </w:r>
      <w:hyperlink r:id="rId177">
        <w:r w:rsidRPr="00B101BF">
          <w:rPr>
            <w:color w:val="0563C1"/>
            <w:sz w:val="18"/>
            <w:szCs w:val="18"/>
            <w:u w:val="single"/>
          </w:rPr>
          <w:t>https://link.springer.com/article/10.1007/s10723-018-9453-3</w:t>
        </w:r>
      </w:hyperlink>
      <w:r w:rsidRPr="00B101BF">
        <w:rPr>
          <w:sz w:val="18"/>
          <w:szCs w:val="18"/>
        </w:rPr>
        <w:t xml:space="preserve">, see also EGI webinar </w:t>
      </w:r>
      <w:hyperlink r:id="rId178">
        <w:r w:rsidRPr="00B101BF">
          <w:rPr>
            <w:color w:val="1155CC"/>
            <w:sz w:val="18"/>
            <w:szCs w:val="18"/>
            <w:u w:val="single"/>
          </w:rPr>
          <w:t>https://indico.egi.eu/event/5720/</w:t>
        </w:r>
      </w:hyperlink>
      <w:r w:rsidRPr="00B101BF">
        <w:rPr>
          <w:sz w:val="18"/>
          <w:szCs w:val="18"/>
        </w:rPr>
        <w:t xml:space="preserve"> </w:t>
      </w:r>
    </w:p>
  </w:footnote>
  <w:footnote w:id="161">
    <w:p w14:paraId="38C2AB0C"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79">
        <w:r w:rsidRPr="00B101BF">
          <w:rPr>
            <w:color w:val="1155CC"/>
            <w:sz w:val="18"/>
            <w:szCs w:val="18"/>
            <w:u w:val="single"/>
          </w:rPr>
          <w:t>https://www.hashicorp.com/products/vault</w:t>
        </w:r>
      </w:hyperlink>
      <w:r w:rsidRPr="00B101BF">
        <w:rPr>
          <w:sz w:val="18"/>
          <w:szCs w:val="18"/>
        </w:rPr>
        <w:t xml:space="preserve"> </w:t>
      </w:r>
    </w:p>
  </w:footnote>
  <w:footnote w:id="162">
    <w:p w14:paraId="1F28B910"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80">
        <w:r w:rsidRPr="00B101BF">
          <w:rPr>
            <w:color w:val="1155CC"/>
            <w:sz w:val="18"/>
            <w:szCs w:val="18"/>
            <w:u w:val="single"/>
          </w:rPr>
          <w:t>http://www.qoscosgrid.org/trac/qcg</w:t>
        </w:r>
      </w:hyperlink>
      <w:r w:rsidRPr="00B101BF">
        <w:rPr>
          <w:sz w:val="18"/>
          <w:szCs w:val="18"/>
        </w:rPr>
        <w:t xml:space="preserve"> </w:t>
      </w:r>
    </w:p>
  </w:footnote>
  <w:footnote w:id="163">
    <w:p w14:paraId="78505C26"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81" w:anchor="guides">
        <w:r w:rsidRPr="00B101BF">
          <w:rPr>
            <w:color w:val="1155CC"/>
            <w:sz w:val="18"/>
            <w:szCs w:val="18"/>
            <w:u w:val="single"/>
          </w:rPr>
          <w:t>https://github.com/indigo-dc/orchestrator#guides</w:t>
        </w:r>
      </w:hyperlink>
      <w:r w:rsidRPr="00B101BF">
        <w:rPr>
          <w:sz w:val="18"/>
          <w:szCs w:val="18"/>
        </w:rPr>
        <w:t xml:space="preserve"> </w:t>
      </w:r>
    </w:p>
  </w:footnote>
  <w:footnote w:id="164">
    <w:p w14:paraId="3DEC06A1"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82">
        <w:r w:rsidRPr="00B101BF">
          <w:rPr>
            <w:color w:val="1155CC"/>
            <w:sz w:val="18"/>
            <w:szCs w:val="18"/>
            <w:u w:val="single"/>
          </w:rPr>
          <w:t>https://github.com/indigo-dc/orchestrator</w:t>
        </w:r>
      </w:hyperlink>
      <w:r w:rsidRPr="00B101BF">
        <w:rPr>
          <w:sz w:val="18"/>
          <w:szCs w:val="18"/>
        </w:rPr>
        <w:t xml:space="preserve"> </w:t>
      </w:r>
    </w:p>
  </w:footnote>
  <w:footnote w:id="165">
    <w:p w14:paraId="22C72CD3" w14:textId="77777777" w:rsidR="00D55A25" w:rsidRDefault="003E7F39">
      <w:pPr>
        <w:spacing w:before="0" w:line="240" w:lineRule="auto"/>
        <w:jc w:val="left"/>
        <w:rPr>
          <w:sz w:val="20"/>
          <w:szCs w:val="20"/>
        </w:rPr>
      </w:pPr>
      <w:r w:rsidRPr="00B101BF">
        <w:rPr>
          <w:sz w:val="18"/>
          <w:szCs w:val="18"/>
          <w:vertAlign w:val="superscript"/>
        </w:rPr>
        <w:footnoteRef/>
      </w:r>
      <w:r w:rsidRPr="00B101BF">
        <w:rPr>
          <w:sz w:val="18"/>
          <w:szCs w:val="18"/>
        </w:rPr>
        <w:t xml:space="preserve"> </w:t>
      </w:r>
      <w:hyperlink r:id="rId183">
        <w:r w:rsidRPr="00B101BF">
          <w:rPr>
            <w:color w:val="1155CC"/>
            <w:sz w:val="18"/>
            <w:szCs w:val="18"/>
            <w:u w:val="single"/>
          </w:rPr>
          <w:t>https://marketplace.eosc-portal.eu/services/dynamic-on-demand-analysis-service-dodas-portal</w:t>
        </w:r>
      </w:hyperlink>
      <w:r w:rsidRPr="00B101BF">
        <w:rPr>
          <w:sz w:val="18"/>
          <w:szCs w:val="18"/>
        </w:rPr>
        <w:t xml:space="preserve"> and  </w:t>
      </w:r>
      <w:hyperlink r:id="rId184">
        <w:r w:rsidRPr="00B101BF">
          <w:rPr>
            <w:color w:val="1155CC"/>
            <w:sz w:val="18"/>
            <w:szCs w:val="18"/>
            <w:u w:val="single"/>
          </w:rPr>
          <w:t>https://web.infn.it/dodas/index.php/en/</w:t>
        </w:r>
      </w:hyperlink>
      <w:r w:rsidRPr="00B101BF">
        <w:rPr>
          <w:sz w:val="18"/>
          <w:szCs w:val="18"/>
        </w:rPr>
        <w:t xml:space="preserve">, see also EGI webinar </w:t>
      </w:r>
      <w:hyperlink r:id="rId185">
        <w:r w:rsidRPr="00B101BF">
          <w:rPr>
            <w:color w:val="1155CC"/>
            <w:sz w:val="18"/>
            <w:szCs w:val="18"/>
            <w:u w:val="single"/>
          </w:rPr>
          <w:t>https://indico.egi.eu/event/5695/</w:t>
        </w:r>
      </w:hyperlink>
      <w:r>
        <w:rPr>
          <w:sz w:val="20"/>
          <w:szCs w:val="20"/>
        </w:rPr>
        <w:t xml:space="preserve"> </w:t>
      </w:r>
    </w:p>
  </w:footnote>
  <w:footnote w:id="166">
    <w:p w14:paraId="4E0F686D"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86">
        <w:r w:rsidRPr="00B101BF">
          <w:rPr>
            <w:color w:val="1155CC"/>
            <w:sz w:val="18"/>
            <w:szCs w:val="18"/>
            <w:u w:val="single"/>
          </w:rPr>
          <w:t>https://helm.sh/docs/topics/charts/</w:t>
        </w:r>
      </w:hyperlink>
      <w:r w:rsidRPr="00B101BF">
        <w:rPr>
          <w:sz w:val="18"/>
          <w:szCs w:val="18"/>
        </w:rPr>
        <w:t xml:space="preserve"> </w:t>
      </w:r>
    </w:p>
  </w:footnote>
  <w:footnote w:id="167">
    <w:p w14:paraId="40260C44"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87">
        <w:r w:rsidRPr="00B101BF">
          <w:rPr>
            <w:color w:val="1155CC"/>
            <w:sz w:val="18"/>
            <w:szCs w:val="18"/>
            <w:u w:val="single"/>
          </w:rPr>
          <w:t>https://xrootd.slac.stanford.edu/</w:t>
        </w:r>
      </w:hyperlink>
      <w:r w:rsidRPr="00B101BF">
        <w:rPr>
          <w:sz w:val="18"/>
          <w:szCs w:val="18"/>
        </w:rPr>
        <w:t xml:space="preserve"> </w:t>
      </w:r>
    </w:p>
  </w:footnote>
  <w:footnote w:id="168">
    <w:p w14:paraId="0EB17169"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88">
        <w:r w:rsidRPr="00B101BF">
          <w:rPr>
            <w:color w:val="1155CC"/>
            <w:sz w:val="18"/>
            <w:szCs w:val="18"/>
            <w:u w:val="single"/>
          </w:rPr>
          <w:t>https://min.io/</w:t>
        </w:r>
      </w:hyperlink>
    </w:p>
  </w:footnote>
  <w:footnote w:id="169">
    <w:p w14:paraId="4858816A" w14:textId="77777777" w:rsidR="00D55A25" w:rsidRDefault="003E7F39">
      <w:pPr>
        <w:spacing w:before="0" w:line="240" w:lineRule="auto"/>
        <w:rPr>
          <w:sz w:val="20"/>
          <w:szCs w:val="20"/>
        </w:rPr>
      </w:pPr>
      <w:r w:rsidRPr="00B101BF">
        <w:rPr>
          <w:sz w:val="18"/>
          <w:szCs w:val="18"/>
          <w:vertAlign w:val="superscript"/>
        </w:rPr>
        <w:footnoteRef/>
      </w:r>
      <w:r w:rsidRPr="00B101BF">
        <w:rPr>
          <w:sz w:val="18"/>
          <w:szCs w:val="18"/>
        </w:rPr>
        <w:t xml:space="preserve"> </w:t>
      </w:r>
      <w:hyperlink r:id="rId189">
        <w:r w:rsidRPr="00B101BF">
          <w:rPr>
            <w:color w:val="1155CC"/>
            <w:sz w:val="18"/>
            <w:szCs w:val="18"/>
            <w:u w:val="single"/>
          </w:rPr>
          <w:t>https://web.infn.it/dodas/index.php/en/publications-and-presentations</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A6269" w14:textId="77777777" w:rsidR="00D55A25" w:rsidRDefault="00D55A25"/>
  <w:p w14:paraId="173E1B4E" w14:textId="77777777" w:rsidR="00D55A25" w:rsidRDefault="00D55A25"/>
  <w:p w14:paraId="44AA4BEA" w14:textId="77777777" w:rsidR="00D55A25" w:rsidRDefault="003E7F39">
    <w:pPr>
      <w:widowControl w:val="0"/>
      <w:pBdr>
        <w:top w:val="nil"/>
        <w:left w:val="nil"/>
        <w:bottom w:val="nil"/>
        <w:right w:val="nil"/>
        <w:between w:val="nil"/>
      </w:pBdr>
      <w:spacing w:before="0"/>
      <w:jc w:val="left"/>
    </w:pPr>
    <w:r>
      <w:fldChar w:fldCharType="begin"/>
    </w:r>
    <w:r>
      <w:instrText>PAGE</w:instrText>
    </w:r>
    <w:r w:rsidR="007634E8">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E938F" w14:textId="77777777" w:rsidR="00D55A25" w:rsidRDefault="00D55A25"/>
  <w:p w14:paraId="177FAD98" w14:textId="77777777" w:rsidR="00D55A25" w:rsidRDefault="00D55A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7D1B5" w14:textId="77777777" w:rsidR="00D55A25" w:rsidRDefault="00D55A25"/>
  <w:p w14:paraId="73D4EF82" w14:textId="77777777" w:rsidR="00D55A25" w:rsidRDefault="00D55A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D20AE"/>
    <w:multiLevelType w:val="multilevel"/>
    <w:tmpl w:val="B89A7A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5E1D55"/>
    <w:multiLevelType w:val="multilevel"/>
    <w:tmpl w:val="D9369A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791031"/>
    <w:multiLevelType w:val="multilevel"/>
    <w:tmpl w:val="C0422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020FA1"/>
    <w:multiLevelType w:val="multilevel"/>
    <w:tmpl w:val="7458BA6E"/>
    <w:lvl w:ilvl="0">
      <w:start w:val="1"/>
      <w:numFmt w:val="decimal"/>
      <w:pStyle w:val="Heading1"/>
      <w:lvlText w:val="6.1.%1"/>
      <w:lvlJc w:val="left"/>
      <w:pPr>
        <w:ind w:left="720" w:hanging="360"/>
      </w:pPr>
      <w:rPr>
        <w:u w:val="none"/>
      </w:rPr>
    </w:lvl>
    <w:lvl w:ilvl="1">
      <w:start w:val="1"/>
      <w:numFmt w:val="lowerLetter"/>
      <w:pStyle w:val="Heading2"/>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pStyle w:val="Heading4"/>
      <w:lvlText w:val="%4."/>
      <w:lvlJc w:val="left"/>
      <w:pPr>
        <w:ind w:left="2880" w:hanging="360"/>
      </w:pPr>
      <w:rPr>
        <w:u w:val="none"/>
      </w:rPr>
    </w:lvl>
    <w:lvl w:ilvl="4">
      <w:start w:val="1"/>
      <w:numFmt w:val="lowerLetter"/>
      <w:pStyle w:val="Heading5"/>
      <w:lvlText w:val="%5."/>
      <w:lvlJc w:val="left"/>
      <w:pPr>
        <w:ind w:left="3600" w:hanging="360"/>
      </w:pPr>
      <w:rPr>
        <w:u w:val="none"/>
      </w:rPr>
    </w:lvl>
    <w:lvl w:ilvl="5">
      <w:start w:val="1"/>
      <w:numFmt w:val="lowerRoman"/>
      <w:pStyle w:val="Heading6"/>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E0D3072"/>
    <w:multiLevelType w:val="multilevel"/>
    <w:tmpl w:val="6EB20538"/>
    <w:lvl w:ilvl="0">
      <w:start w:val="1"/>
      <w:numFmt w:val="decimal"/>
      <w:lvlText w:val="%1."/>
      <w:lvlJc w:val="right"/>
      <w:pPr>
        <w:ind w:left="720" w:hanging="360"/>
      </w:pPr>
      <w:rPr>
        <w:u w:val="none"/>
      </w:rPr>
    </w:lvl>
    <w:lvl w:ilvl="1">
      <w:start w:val="1"/>
      <w:numFmt w:val="decimal"/>
      <w:lvlText w:val="%1.%2."/>
      <w:lvlJc w:val="right"/>
      <w:pPr>
        <w:ind w:left="708" w:hanging="181"/>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15:restartNumberingAfterBreak="0">
    <w:nsid w:val="0F556661"/>
    <w:multiLevelType w:val="multilevel"/>
    <w:tmpl w:val="D902B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F66772E"/>
    <w:multiLevelType w:val="multilevel"/>
    <w:tmpl w:val="D6FCF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2C1026"/>
    <w:multiLevelType w:val="multilevel"/>
    <w:tmpl w:val="547683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2992E6B"/>
    <w:multiLevelType w:val="multilevel"/>
    <w:tmpl w:val="176CEF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4B17951"/>
    <w:multiLevelType w:val="multilevel"/>
    <w:tmpl w:val="D8C246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CE07A3E"/>
    <w:multiLevelType w:val="multilevel"/>
    <w:tmpl w:val="DCD44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3814749"/>
    <w:multiLevelType w:val="multilevel"/>
    <w:tmpl w:val="DC7C0B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596367D"/>
    <w:multiLevelType w:val="multilevel"/>
    <w:tmpl w:val="0C2896AA"/>
    <w:lvl w:ilvl="0">
      <w:start w:val="1"/>
      <w:numFmt w:val="decimal"/>
      <w:lvlText w:val="6.2.%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5D232B9"/>
    <w:multiLevelType w:val="multilevel"/>
    <w:tmpl w:val="30022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34596A"/>
    <w:multiLevelType w:val="multilevel"/>
    <w:tmpl w:val="1604F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pStyle w:val="Heading9"/>
      <w:lvlText w:val="■"/>
      <w:lvlJc w:val="left"/>
      <w:pPr>
        <w:ind w:left="6480" w:hanging="360"/>
      </w:pPr>
      <w:rPr>
        <w:u w:val="none"/>
      </w:rPr>
    </w:lvl>
  </w:abstractNum>
  <w:abstractNum w:abstractNumId="15" w15:restartNumberingAfterBreak="0">
    <w:nsid w:val="26E016DB"/>
    <w:multiLevelType w:val="multilevel"/>
    <w:tmpl w:val="273C8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ACA3748"/>
    <w:multiLevelType w:val="multilevel"/>
    <w:tmpl w:val="251893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ADB4101"/>
    <w:multiLevelType w:val="multilevel"/>
    <w:tmpl w:val="02C4986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D781F34"/>
    <w:multiLevelType w:val="multilevel"/>
    <w:tmpl w:val="6A801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31F75AE"/>
    <w:multiLevelType w:val="multilevel"/>
    <w:tmpl w:val="D7E87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652377D"/>
    <w:multiLevelType w:val="multilevel"/>
    <w:tmpl w:val="01C2CD0C"/>
    <w:lvl w:ilvl="0">
      <w:start w:val="1"/>
      <w:numFmt w:val="decimal"/>
      <w:lvlText w:val="6.3.%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DF36124"/>
    <w:multiLevelType w:val="multilevel"/>
    <w:tmpl w:val="FED827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0CA3729"/>
    <w:multiLevelType w:val="multilevel"/>
    <w:tmpl w:val="D9F2B0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2E45A68"/>
    <w:multiLevelType w:val="multilevel"/>
    <w:tmpl w:val="2E3C1B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3085D9A"/>
    <w:multiLevelType w:val="multilevel"/>
    <w:tmpl w:val="50F05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5ED6931"/>
    <w:multiLevelType w:val="multilevel"/>
    <w:tmpl w:val="B61274DC"/>
    <w:lvl w:ilvl="0">
      <w:start w:val="1"/>
      <w:numFmt w:val="decimal"/>
      <w:lvlText w:val="4.2.%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7152B15"/>
    <w:multiLevelType w:val="multilevel"/>
    <w:tmpl w:val="2398C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7C16CDF"/>
    <w:multiLevelType w:val="multilevel"/>
    <w:tmpl w:val="E0547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pStyle w:val="Heading7"/>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A3055EE"/>
    <w:multiLevelType w:val="multilevel"/>
    <w:tmpl w:val="8D16F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B622B1F"/>
    <w:multiLevelType w:val="multilevel"/>
    <w:tmpl w:val="E65C01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C0F22D5"/>
    <w:multiLevelType w:val="multilevel"/>
    <w:tmpl w:val="21E000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D993AD9"/>
    <w:multiLevelType w:val="multilevel"/>
    <w:tmpl w:val="CE3C5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00355CE"/>
    <w:multiLevelType w:val="multilevel"/>
    <w:tmpl w:val="0D249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8237736"/>
    <w:multiLevelType w:val="multilevel"/>
    <w:tmpl w:val="5ADC0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B1175C6"/>
    <w:multiLevelType w:val="multilevel"/>
    <w:tmpl w:val="0BF88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B6614D6"/>
    <w:multiLevelType w:val="multilevel"/>
    <w:tmpl w:val="245C5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F3300E3"/>
    <w:multiLevelType w:val="multilevel"/>
    <w:tmpl w:val="7BC82C00"/>
    <w:lvl w:ilvl="0">
      <w:start w:val="1"/>
      <w:numFmt w:val="decimal"/>
      <w:lvlText w:val="2.3.%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62DE268A"/>
    <w:multiLevelType w:val="multilevel"/>
    <w:tmpl w:val="5D366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3DE1921"/>
    <w:multiLevelType w:val="multilevel"/>
    <w:tmpl w:val="81D43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45A09FC"/>
    <w:multiLevelType w:val="multilevel"/>
    <w:tmpl w:val="944490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7A73888"/>
    <w:multiLevelType w:val="multilevel"/>
    <w:tmpl w:val="D4E050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EB0276C"/>
    <w:multiLevelType w:val="multilevel"/>
    <w:tmpl w:val="0960F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452507E"/>
    <w:multiLevelType w:val="multilevel"/>
    <w:tmpl w:val="55A2B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6FD0B8F"/>
    <w:multiLevelType w:val="multilevel"/>
    <w:tmpl w:val="3B7A26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15413333">
    <w:abstractNumId w:val="37"/>
  </w:num>
  <w:num w:numId="2" w16cid:durableId="1296569056">
    <w:abstractNumId w:val="17"/>
  </w:num>
  <w:num w:numId="3" w16cid:durableId="991758361">
    <w:abstractNumId w:val="14"/>
  </w:num>
  <w:num w:numId="4" w16cid:durableId="1456632077">
    <w:abstractNumId w:val="7"/>
  </w:num>
  <w:num w:numId="5" w16cid:durableId="1283460527">
    <w:abstractNumId w:val="3"/>
  </w:num>
  <w:num w:numId="6" w16cid:durableId="956909406">
    <w:abstractNumId w:val="31"/>
  </w:num>
  <w:num w:numId="7" w16cid:durableId="1019772609">
    <w:abstractNumId w:val="27"/>
  </w:num>
  <w:num w:numId="8" w16cid:durableId="1958680058">
    <w:abstractNumId w:val="18"/>
  </w:num>
  <w:num w:numId="9" w16cid:durableId="1453859355">
    <w:abstractNumId w:val="41"/>
  </w:num>
  <w:num w:numId="10" w16cid:durableId="176046444">
    <w:abstractNumId w:val="9"/>
  </w:num>
  <w:num w:numId="11" w16cid:durableId="187988923">
    <w:abstractNumId w:val="4"/>
  </w:num>
  <w:num w:numId="12" w16cid:durableId="1564561958">
    <w:abstractNumId w:val="35"/>
  </w:num>
  <w:num w:numId="13" w16cid:durableId="1379550727">
    <w:abstractNumId w:val="34"/>
  </w:num>
  <w:num w:numId="14" w16cid:durableId="1056784126">
    <w:abstractNumId w:val="22"/>
  </w:num>
  <w:num w:numId="15" w16cid:durableId="178667777">
    <w:abstractNumId w:val="6"/>
  </w:num>
  <w:num w:numId="16" w16cid:durableId="1981568924">
    <w:abstractNumId w:val="8"/>
  </w:num>
  <w:num w:numId="17" w16cid:durableId="1341390881">
    <w:abstractNumId w:val="1"/>
  </w:num>
  <w:num w:numId="18" w16cid:durableId="687298663">
    <w:abstractNumId w:val="16"/>
  </w:num>
  <w:num w:numId="19" w16cid:durableId="604308088">
    <w:abstractNumId w:val="40"/>
  </w:num>
  <w:num w:numId="20" w16cid:durableId="1081218261">
    <w:abstractNumId w:val="39"/>
  </w:num>
  <w:num w:numId="21" w16cid:durableId="1925189776">
    <w:abstractNumId w:val="2"/>
  </w:num>
  <w:num w:numId="22" w16cid:durableId="1579679838">
    <w:abstractNumId w:val="38"/>
  </w:num>
  <w:num w:numId="23" w16cid:durableId="1838424521">
    <w:abstractNumId w:val="5"/>
  </w:num>
  <w:num w:numId="24" w16cid:durableId="2134445276">
    <w:abstractNumId w:val="21"/>
  </w:num>
  <w:num w:numId="25" w16cid:durableId="645161771">
    <w:abstractNumId w:val="23"/>
  </w:num>
  <w:num w:numId="26" w16cid:durableId="1585527251">
    <w:abstractNumId w:val="10"/>
  </w:num>
  <w:num w:numId="27" w16cid:durableId="602736327">
    <w:abstractNumId w:val="11"/>
  </w:num>
  <w:num w:numId="28" w16cid:durableId="1614557496">
    <w:abstractNumId w:val="36"/>
  </w:num>
  <w:num w:numId="29" w16cid:durableId="718938562">
    <w:abstractNumId w:val="20"/>
  </w:num>
  <w:num w:numId="30" w16cid:durableId="2038654977">
    <w:abstractNumId w:val="43"/>
  </w:num>
  <w:num w:numId="31" w16cid:durableId="819661732">
    <w:abstractNumId w:val="42"/>
  </w:num>
  <w:num w:numId="32" w16cid:durableId="161316745">
    <w:abstractNumId w:val="0"/>
  </w:num>
  <w:num w:numId="33" w16cid:durableId="2032607556">
    <w:abstractNumId w:val="19"/>
  </w:num>
  <w:num w:numId="34" w16cid:durableId="1845170867">
    <w:abstractNumId w:val="13"/>
  </w:num>
  <w:num w:numId="35" w16cid:durableId="1110861109">
    <w:abstractNumId w:val="26"/>
  </w:num>
  <w:num w:numId="36" w16cid:durableId="218640420">
    <w:abstractNumId w:val="15"/>
  </w:num>
  <w:num w:numId="37" w16cid:durableId="1276060440">
    <w:abstractNumId w:val="33"/>
  </w:num>
  <w:num w:numId="38" w16cid:durableId="1672833296">
    <w:abstractNumId w:val="24"/>
  </w:num>
  <w:num w:numId="39" w16cid:durableId="1042748886">
    <w:abstractNumId w:val="12"/>
  </w:num>
  <w:num w:numId="40" w16cid:durableId="746609453">
    <w:abstractNumId w:val="32"/>
  </w:num>
  <w:num w:numId="41" w16cid:durableId="1080256184">
    <w:abstractNumId w:val="29"/>
  </w:num>
  <w:num w:numId="42" w16cid:durableId="1420903230">
    <w:abstractNumId w:val="30"/>
  </w:num>
  <w:num w:numId="43" w16cid:durableId="921840549">
    <w:abstractNumId w:val="25"/>
  </w:num>
  <w:num w:numId="44" w16cid:durableId="137458842">
    <w:abstractNumId w:val="28"/>
  </w:num>
  <w:num w:numId="45" w16cid:durableId="20312978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A25"/>
    <w:rsid w:val="00003F97"/>
    <w:rsid w:val="000601A1"/>
    <w:rsid w:val="00073C1C"/>
    <w:rsid w:val="00080726"/>
    <w:rsid w:val="000962F5"/>
    <w:rsid w:val="000A702B"/>
    <w:rsid w:val="000B13A1"/>
    <w:rsid w:val="000D1E8D"/>
    <w:rsid w:val="000F0FCB"/>
    <w:rsid w:val="00115810"/>
    <w:rsid w:val="00136F47"/>
    <w:rsid w:val="001376C0"/>
    <w:rsid w:val="00192092"/>
    <w:rsid w:val="001A6BA5"/>
    <w:rsid w:val="001C7F9F"/>
    <w:rsid w:val="001D6530"/>
    <w:rsid w:val="001E2114"/>
    <w:rsid w:val="001F1E10"/>
    <w:rsid w:val="00260015"/>
    <w:rsid w:val="00275A2C"/>
    <w:rsid w:val="002B37AE"/>
    <w:rsid w:val="002D0C2C"/>
    <w:rsid w:val="00301D10"/>
    <w:rsid w:val="00324A8D"/>
    <w:rsid w:val="00365410"/>
    <w:rsid w:val="00372A58"/>
    <w:rsid w:val="003958D3"/>
    <w:rsid w:val="003A5918"/>
    <w:rsid w:val="003C0EBF"/>
    <w:rsid w:val="003C4CBD"/>
    <w:rsid w:val="003D684D"/>
    <w:rsid w:val="003E7F39"/>
    <w:rsid w:val="0040416D"/>
    <w:rsid w:val="00404F51"/>
    <w:rsid w:val="00423376"/>
    <w:rsid w:val="004361D1"/>
    <w:rsid w:val="00452E0E"/>
    <w:rsid w:val="004725BF"/>
    <w:rsid w:val="00483520"/>
    <w:rsid w:val="00485311"/>
    <w:rsid w:val="004900AF"/>
    <w:rsid w:val="004942A9"/>
    <w:rsid w:val="004D7964"/>
    <w:rsid w:val="005122F0"/>
    <w:rsid w:val="005137A5"/>
    <w:rsid w:val="00543DBA"/>
    <w:rsid w:val="00545D99"/>
    <w:rsid w:val="00570B0F"/>
    <w:rsid w:val="00573016"/>
    <w:rsid w:val="00573C26"/>
    <w:rsid w:val="005910F5"/>
    <w:rsid w:val="005C36FC"/>
    <w:rsid w:val="005E1C8F"/>
    <w:rsid w:val="005F3D3B"/>
    <w:rsid w:val="00611C7D"/>
    <w:rsid w:val="006625E7"/>
    <w:rsid w:val="00683C84"/>
    <w:rsid w:val="006C0747"/>
    <w:rsid w:val="006D2DE1"/>
    <w:rsid w:val="006F1A58"/>
    <w:rsid w:val="006F4B19"/>
    <w:rsid w:val="00716721"/>
    <w:rsid w:val="0073057F"/>
    <w:rsid w:val="007556D7"/>
    <w:rsid w:val="007634E8"/>
    <w:rsid w:val="00771B2D"/>
    <w:rsid w:val="007D1181"/>
    <w:rsid w:val="007D23E9"/>
    <w:rsid w:val="007D550F"/>
    <w:rsid w:val="007F7C5A"/>
    <w:rsid w:val="00803978"/>
    <w:rsid w:val="0083288C"/>
    <w:rsid w:val="00845B6C"/>
    <w:rsid w:val="00847C9F"/>
    <w:rsid w:val="00851318"/>
    <w:rsid w:val="0089191C"/>
    <w:rsid w:val="008F53EE"/>
    <w:rsid w:val="00912737"/>
    <w:rsid w:val="00934F54"/>
    <w:rsid w:val="00935FD9"/>
    <w:rsid w:val="009459A1"/>
    <w:rsid w:val="00981B6B"/>
    <w:rsid w:val="00996BC0"/>
    <w:rsid w:val="009B0CF9"/>
    <w:rsid w:val="009B4645"/>
    <w:rsid w:val="009C72CE"/>
    <w:rsid w:val="00A91BDE"/>
    <w:rsid w:val="00AC56E1"/>
    <w:rsid w:val="00AD1C6E"/>
    <w:rsid w:val="00AE3434"/>
    <w:rsid w:val="00B07537"/>
    <w:rsid w:val="00B101BF"/>
    <w:rsid w:val="00B31843"/>
    <w:rsid w:val="00B32883"/>
    <w:rsid w:val="00B57F18"/>
    <w:rsid w:val="00B93426"/>
    <w:rsid w:val="00BC0515"/>
    <w:rsid w:val="00BC737F"/>
    <w:rsid w:val="00BC7644"/>
    <w:rsid w:val="00BD7100"/>
    <w:rsid w:val="00C110DA"/>
    <w:rsid w:val="00C27B4D"/>
    <w:rsid w:val="00C3367B"/>
    <w:rsid w:val="00C3749F"/>
    <w:rsid w:val="00C40C6F"/>
    <w:rsid w:val="00C642D7"/>
    <w:rsid w:val="00C814C5"/>
    <w:rsid w:val="00C91852"/>
    <w:rsid w:val="00C95D8B"/>
    <w:rsid w:val="00C9682E"/>
    <w:rsid w:val="00CB45B5"/>
    <w:rsid w:val="00CC7C07"/>
    <w:rsid w:val="00CD0B1B"/>
    <w:rsid w:val="00CD3AF0"/>
    <w:rsid w:val="00CF6993"/>
    <w:rsid w:val="00D12F10"/>
    <w:rsid w:val="00D2511E"/>
    <w:rsid w:val="00D30CAD"/>
    <w:rsid w:val="00D32190"/>
    <w:rsid w:val="00D40D41"/>
    <w:rsid w:val="00D55A25"/>
    <w:rsid w:val="00D91A76"/>
    <w:rsid w:val="00DA38F5"/>
    <w:rsid w:val="00DA4D97"/>
    <w:rsid w:val="00DB6DB8"/>
    <w:rsid w:val="00DD6F51"/>
    <w:rsid w:val="00E01A06"/>
    <w:rsid w:val="00E05479"/>
    <w:rsid w:val="00E3743E"/>
    <w:rsid w:val="00E86AE5"/>
    <w:rsid w:val="00E91E17"/>
    <w:rsid w:val="00EE24FB"/>
    <w:rsid w:val="00F42335"/>
    <w:rsid w:val="00F70CF2"/>
    <w:rsid w:val="00F90DF3"/>
    <w:rsid w:val="00FB6E3D"/>
    <w:rsid w:val="00FC240C"/>
    <w:rsid w:val="00FE2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4EFAE"/>
  <w15:docId w15:val="{D6076FF2-F3A2-4AA6-B481-48E8AE359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US" w:bidi="ar-SA"/>
      </w:rPr>
    </w:rPrDefault>
    <w:pPrDefault>
      <w:pPr>
        <w:spacing w:before="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spacing w:val="2"/>
    </w:rPr>
  </w:style>
  <w:style w:type="paragraph" w:styleId="Heading1">
    <w:name w:val="heading 1"/>
    <w:basedOn w:val="Normal"/>
    <w:next w:val="Heading2"/>
    <w:link w:val="Heading1Char"/>
    <w:uiPriority w:val="9"/>
    <w:qFormat/>
    <w:rsid w:val="00FC003F"/>
    <w:pPr>
      <w:pageBreakBefore/>
      <w:numPr>
        <w:numId w:val="5"/>
      </w:numPr>
      <w:spacing w:before="480"/>
      <w:ind w:left="431" w:hanging="431"/>
      <w:outlineLvl w:val="0"/>
    </w:pPr>
    <w:rPr>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
      </w:numPr>
      <w:outlineLvl w:val="1"/>
    </w:pPr>
    <w:rPr>
      <w:bCs/>
      <w:color w:val="F07E19"/>
      <w:sz w:val="32"/>
      <w:szCs w:val="26"/>
    </w:rPr>
  </w:style>
  <w:style w:type="paragraph" w:styleId="Heading3">
    <w:name w:val="heading 3"/>
    <w:basedOn w:val="Normal"/>
    <w:next w:val="Heading4"/>
    <w:link w:val="Heading3Char"/>
    <w:uiPriority w:val="9"/>
    <w:unhideWhenUsed/>
    <w:qFormat/>
    <w:rsid w:val="0062724A"/>
    <w:pPr>
      <w:keepNext/>
      <w:keepLines/>
      <w:outlineLvl w:val="2"/>
    </w:pPr>
    <w:rPr>
      <w:b/>
      <w:bCs/>
      <w:color w:val="F07E19"/>
      <w:spacing w:val="0"/>
      <w:sz w:val="24"/>
    </w:rPr>
  </w:style>
  <w:style w:type="paragraph" w:styleId="Heading4">
    <w:name w:val="heading 4"/>
    <w:basedOn w:val="Normal"/>
    <w:next w:val="Heading5"/>
    <w:link w:val="Heading4Char"/>
    <w:uiPriority w:val="9"/>
    <w:semiHidden/>
    <w:unhideWhenUsed/>
    <w:qFormat/>
    <w:rsid w:val="0062724A"/>
    <w:pPr>
      <w:keepNext/>
      <w:keepLines/>
      <w:numPr>
        <w:ilvl w:val="3"/>
        <w:numId w:val="5"/>
      </w:numPr>
      <w:outlineLvl w:val="3"/>
    </w:pPr>
    <w:rPr>
      <w:bCs/>
      <w:iCs/>
      <w:color w:val="F07E19"/>
      <w:spacing w:val="0"/>
    </w:rPr>
  </w:style>
  <w:style w:type="paragraph" w:styleId="Heading5">
    <w:name w:val="heading 5"/>
    <w:basedOn w:val="Normal"/>
    <w:next w:val="Heading6"/>
    <w:link w:val="Heading5Char"/>
    <w:uiPriority w:val="9"/>
    <w:semiHidden/>
    <w:unhideWhenUsed/>
    <w:qFormat/>
    <w:rsid w:val="0062724A"/>
    <w:pPr>
      <w:keepNext/>
      <w:keepLines/>
      <w:numPr>
        <w:ilvl w:val="4"/>
        <w:numId w:val="5"/>
      </w:numPr>
      <w:outlineLvl w:val="4"/>
    </w:pPr>
    <w:rPr>
      <w:color w:val="F07E19"/>
      <w:spacing w:val="0"/>
    </w:rPr>
  </w:style>
  <w:style w:type="paragraph" w:styleId="Heading6">
    <w:name w:val="heading 6"/>
    <w:basedOn w:val="Heading5"/>
    <w:link w:val="Heading6Char"/>
    <w:uiPriority w:val="9"/>
    <w:semiHidden/>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306FD"/>
    <w:pPr>
      <w:jc w:val="center"/>
    </w:pPr>
    <w:rPr>
      <w:b/>
      <w:i/>
      <w:sz w:val="44"/>
    </w:rPr>
  </w:style>
  <w:style w:type="table" w:customStyle="1" w:styleId="TableNormal1">
    <w:name w:val="Table Normal1"/>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9">
    <w:basedOn w:val="TableNormal"/>
    <w:pPr>
      <w:spacing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b">
    <w:basedOn w:val="TableNormal"/>
    <w:pPr>
      <w:spacing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981B6B"/>
    <w:rPr>
      <w:color w:val="605E5C"/>
      <w:shd w:val="clear" w:color="auto" w:fill="E1DFDD"/>
    </w:rPr>
  </w:style>
  <w:style w:type="paragraph" w:styleId="NormalWeb">
    <w:name w:val="Normal (Web)"/>
    <w:basedOn w:val="Normal"/>
    <w:uiPriority w:val="99"/>
    <w:semiHidden/>
    <w:unhideWhenUsed/>
    <w:rsid w:val="005122F0"/>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753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4.0/" TargetMode="External"/><Relationship Id="rId18" Type="http://schemas.openxmlformats.org/officeDocument/2006/relationships/image" Target="media/image5.png"/><Relationship Id="rId26" Type="http://schemas.openxmlformats.org/officeDocument/2006/relationships/hyperlink" Target="https://aai.egi.eu/signup" TargetMode="External"/><Relationship Id="rId39" Type="http://schemas.openxmlformats.org/officeDocument/2006/relationships/image" Target="media/image21.png"/><Relationship Id="rId21" Type="http://schemas.openxmlformats.org/officeDocument/2006/relationships/hyperlink" Target="https://marketplace.eosc-portal.eu/" TargetMode="External"/><Relationship Id="rId34" Type="http://schemas.openxmlformats.org/officeDocument/2006/relationships/image" Target="media/image16.png"/><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cs.egi.eu/users/data/management/rucio/"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egi.eu/projects/egi-ace/call-for-use-cases/" TargetMode="Externa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marketplace.eosc-portal.eu/" TargetMode="External"/><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hyperlink" Target="https://documents.egi.eu/document/3813" TargetMode="External"/><Relationship Id="rId19" Type="http://schemas.openxmlformats.org/officeDocument/2006/relationships/hyperlink" Target="https://eosc-portal.eu/" TargetMode="External"/><Relationship Id="rId31" Type="http://schemas.openxmlformats.org/officeDocument/2006/relationships/image" Target="media/image13.png"/><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onfluence.egi.eu/display/EGIG" TargetMode="External"/><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header" Target="header2.xm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hyperlink" Target="https://docs.egi.eu/users/data/management/datahub/" TargetMode="External"/><Relationship Id="rId25" Type="http://schemas.openxmlformats.org/officeDocument/2006/relationships/image" Target="media/image8.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footer" Target="footer2.xml"/><Relationship Id="rId20" Type="http://schemas.openxmlformats.org/officeDocument/2006/relationships/image" Target="media/image6.png"/><Relationship Id="rId41" Type="http://schemas.openxmlformats.org/officeDocument/2006/relationships/hyperlink" Target="mailto:support@egi.e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3.jpg"/><Relationship Id="rId1" Type="http://schemas.openxmlformats.org/officeDocument/2006/relationships/hyperlink" Target="http://go.egi.eu/egi-ace"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s://docs.egi.eu/users/cloud-compute/dynamic-dns/" TargetMode="External"/><Relationship Id="rId21" Type="http://schemas.openxmlformats.org/officeDocument/2006/relationships/hyperlink" Target="https://jupyter.org/" TargetMode="External"/><Relationship Id="rId42" Type="http://schemas.openxmlformats.org/officeDocument/2006/relationships/hyperlink" Target="https://www.egi.eu/services/check-in/" TargetMode="External"/><Relationship Id="rId63" Type="http://schemas.openxmlformats.org/officeDocument/2006/relationships/hyperlink" Target="https://docs.egi.eu/users/online-storage/grid-storage/" TargetMode="External"/><Relationship Id="rId84" Type="http://schemas.openxmlformats.org/officeDocument/2006/relationships/hyperlink" Target="https://docs.egi.eu/users/datahub/" TargetMode="External"/><Relationship Id="rId138" Type="http://schemas.openxmlformats.org/officeDocument/2006/relationships/hyperlink" Target="https://rclone.org/" TargetMode="External"/><Relationship Id="rId159" Type="http://schemas.openxmlformats.org/officeDocument/2006/relationships/hyperlink" Target="https://docs.egi.eu/users/workload-manager/" TargetMode="External"/><Relationship Id="rId170" Type="http://schemas.openxmlformats.org/officeDocument/2006/relationships/hyperlink" Target="https://kubernetes.io/" TargetMode="External"/><Relationship Id="rId107" Type="http://schemas.openxmlformats.org/officeDocument/2006/relationships/hyperlink" Target="https://openbis.ch/index.php/docs/user-documentation/" TargetMode="External"/><Relationship Id="rId11" Type="http://schemas.openxmlformats.org/officeDocument/2006/relationships/hyperlink" Target="https://appdb.egi.eu/" TargetMode="External"/><Relationship Id="rId32" Type="http://schemas.openxmlformats.org/officeDocument/2006/relationships/hyperlink" Target="https://aai.egi.eu/proxy/module.php/rciaminfo/services.php" TargetMode="External"/><Relationship Id="rId53" Type="http://schemas.openxmlformats.org/officeDocument/2006/relationships/hyperlink" Target="https://en.wikipedia.org/wiki/GridFTP" TargetMode="External"/><Relationship Id="rId74" Type="http://schemas.openxmlformats.org/officeDocument/2006/relationships/hyperlink" Target="https://docs.egi.eu/users/online-storage/block-storage/" TargetMode="External"/><Relationship Id="rId128" Type="http://schemas.openxmlformats.org/officeDocument/2006/relationships/hyperlink" Target="https://github.com/EOSC-synergy/ssh-oidc" TargetMode="External"/><Relationship Id="rId149" Type="http://schemas.openxmlformats.org/officeDocument/2006/relationships/hyperlink" Target="https://figshare.com/" TargetMode="External"/><Relationship Id="rId5" Type="http://schemas.openxmlformats.org/officeDocument/2006/relationships/hyperlink" Target="https://www.eosc.eu/sites/default/files/EOSC_Memorandum_30_July_2021.pdf" TargetMode="External"/><Relationship Id="rId95" Type="http://schemas.openxmlformats.org/officeDocument/2006/relationships/hyperlink" Target="https://docs.egi.eu/users/datahub/api/" TargetMode="External"/><Relationship Id="rId160" Type="http://schemas.openxmlformats.org/officeDocument/2006/relationships/hyperlink" Target="https://docs.egi.eu/users/cloud-compute/im/" TargetMode="External"/><Relationship Id="rId181" Type="http://schemas.openxmlformats.org/officeDocument/2006/relationships/hyperlink" Target="https://github.com/indigo-dc/orchestrator" TargetMode="External"/><Relationship Id="rId22" Type="http://schemas.openxmlformats.org/officeDocument/2006/relationships/hyperlink" Target="https://jupyter.org/binder" TargetMode="External"/><Relationship Id="rId43" Type="http://schemas.openxmlformats.org/officeDocument/2006/relationships/hyperlink" Target="https://edugain.org/" TargetMode="External"/><Relationship Id="rId64" Type="http://schemas.openxmlformats.org/officeDocument/2006/relationships/hyperlink" Target="https://docs.egi.eu/users/data/management/rucio/" TargetMode="External"/><Relationship Id="rId118" Type="http://schemas.openxmlformats.org/officeDocument/2006/relationships/hyperlink" Target="https://docs.egi.eu/users/cloud-compute/im/" TargetMode="External"/><Relationship Id="rId139" Type="http://schemas.openxmlformats.org/officeDocument/2006/relationships/hyperlink" Target="https://ceph.io/en/" TargetMode="External"/><Relationship Id="rId85" Type="http://schemas.openxmlformats.org/officeDocument/2006/relationships/hyperlink" Target="https://www.openarchives.org/pmh/" TargetMode="External"/><Relationship Id="rId150" Type="http://schemas.openxmlformats.org/officeDocument/2006/relationships/hyperlink" Target="https://dataverse.org/" TargetMode="External"/><Relationship Id="rId171" Type="http://schemas.openxmlformats.org/officeDocument/2006/relationships/hyperlink" Target="https://servproject.i3m.upv.es/ec3/" TargetMode="External"/><Relationship Id="rId12" Type="http://schemas.openxmlformats.org/officeDocument/2006/relationships/hyperlink" Target="https://www.eosc.eu/advisory-groups/pid-policy-implementation" TargetMode="External"/><Relationship Id="rId33" Type="http://schemas.openxmlformats.org/officeDocument/2006/relationships/hyperlink" Target="https://gdpr.eu/what-is-data-processing-agreement/" TargetMode="External"/><Relationship Id="rId108" Type="http://schemas.openxmlformats.org/officeDocument/2006/relationships/hyperlink" Target="https://www.egi.eu/federation/egi-federated-cloud/" TargetMode="External"/><Relationship Id="rId129" Type="http://schemas.openxmlformats.org/officeDocument/2006/relationships/hyperlink" Target="https://github.com/indigo-dc/udocker" TargetMode="External"/><Relationship Id="rId54" Type="http://schemas.openxmlformats.org/officeDocument/2006/relationships/hyperlink" Target="https://en.wikipedia.org/wiki/WebDAV" TargetMode="External"/><Relationship Id="rId75" Type="http://schemas.openxmlformats.org/officeDocument/2006/relationships/hyperlink" Target="https://docs.egi.eu/users/online-storage/block-storage/" TargetMode="External"/><Relationship Id="rId96" Type="http://schemas.openxmlformats.org/officeDocument/2006/relationships/hyperlink" Target="https://docs.egi.eu/users/datahub/api/" TargetMode="External"/><Relationship Id="rId140" Type="http://schemas.openxmlformats.org/officeDocument/2006/relationships/hyperlink" Target="https://min.io/" TargetMode="External"/><Relationship Id="rId161" Type="http://schemas.openxmlformats.org/officeDocument/2006/relationships/hyperlink" Target="https://github.com/grycap/im" TargetMode="External"/><Relationship Id="rId182" Type="http://schemas.openxmlformats.org/officeDocument/2006/relationships/hyperlink" Target="https://github.com/indigo-dc/orchestrator" TargetMode="External"/><Relationship Id="rId6" Type="http://schemas.openxmlformats.org/officeDocument/2006/relationships/hyperlink" Target="https://www.egi.eu/projects/egi-ace/" TargetMode="External"/><Relationship Id="rId23" Type="http://schemas.openxmlformats.org/officeDocument/2006/relationships/hyperlink" Target="https://github.org/" TargetMode="External"/><Relationship Id="rId119" Type="http://schemas.openxmlformats.org/officeDocument/2006/relationships/hyperlink" Target="https://docs.egi.eu/users/tutorials/create-your-first-virtual-machine/" TargetMode="External"/><Relationship Id="rId44" Type="http://schemas.openxmlformats.org/officeDocument/2006/relationships/hyperlink" Target="https://incommon.org/software/comanage/" TargetMode="External"/><Relationship Id="rId65" Type="http://schemas.openxmlformats.org/officeDocument/2006/relationships/hyperlink" Target="https://docs.egi.eu/users/rucio/getting-started/" TargetMode="External"/><Relationship Id="rId86" Type="http://schemas.openxmlformats.org/officeDocument/2006/relationships/hyperlink" Target="https://www.doi.org/" TargetMode="External"/><Relationship Id="rId130" Type="http://schemas.openxmlformats.org/officeDocument/2006/relationships/hyperlink" Target="https://docs.egi.eu/users/workload-manager/" TargetMode="External"/><Relationship Id="rId151" Type="http://schemas.openxmlformats.org/officeDocument/2006/relationships/hyperlink" Target="https://mybinder.org" TargetMode="External"/><Relationship Id="rId172" Type="http://schemas.openxmlformats.org/officeDocument/2006/relationships/hyperlink" Target="https://docs.egi.eu/users/ec3/" TargetMode="External"/><Relationship Id="rId13" Type="http://schemas.openxmlformats.org/officeDocument/2006/relationships/hyperlink" Target="https://www.egi.eu/services/check-in/" TargetMode="External"/><Relationship Id="rId18" Type="http://schemas.openxmlformats.org/officeDocument/2006/relationships/hyperlink" Target="https://swagger.io/specification/" TargetMode="External"/><Relationship Id="rId39" Type="http://schemas.openxmlformats.org/officeDocument/2006/relationships/hyperlink" Target="https://docs.egi.eu/" TargetMode="External"/><Relationship Id="rId109" Type="http://schemas.openxmlformats.org/officeDocument/2006/relationships/hyperlink" Target="https://www.mpi-forum.org/" TargetMode="External"/><Relationship Id="rId34" Type="http://schemas.openxmlformats.org/officeDocument/2006/relationships/hyperlink" Target="https://eosc-portal.eu/" TargetMode="External"/><Relationship Id="rId50" Type="http://schemas.openxmlformats.org/officeDocument/2006/relationships/hyperlink" Target="https://appdb.egi.eu/" TargetMode="External"/><Relationship Id="rId55" Type="http://schemas.openxmlformats.org/officeDocument/2006/relationships/hyperlink" Target="https://xrootd.slac.stanford.edu/" TargetMode="External"/><Relationship Id="rId76" Type="http://schemas.openxmlformats.org/officeDocument/2006/relationships/hyperlink" Target="https://docs.egi.eu/users/online-storage/object-storage" TargetMode="External"/><Relationship Id="rId97" Type="http://schemas.openxmlformats.org/officeDocument/2006/relationships/hyperlink" Target="https://docs.egi.eu/users/rucio/getting-started/" TargetMode="External"/><Relationship Id="rId104" Type="http://schemas.openxmlformats.org/officeDocument/2006/relationships/hyperlink" Target="https://docs.egi.eu/users/tutorials/data-transfer-object-storage/" TargetMode="External"/><Relationship Id="rId120" Type="http://schemas.openxmlformats.org/officeDocument/2006/relationships/hyperlink" Target="https://marketplace.eosc-portal.eu/services/egi-cloud-container-compute-beta" TargetMode="External"/><Relationship Id="rId125" Type="http://schemas.openxmlformats.org/officeDocument/2006/relationships/hyperlink" Target="https://opensciencegrid.org/docs/compute-element/htcondor-ce-overview/" TargetMode="External"/><Relationship Id="rId141" Type="http://schemas.openxmlformats.org/officeDocument/2006/relationships/hyperlink" Target="https://iam.deep-hybrid-datacloud.eu/login" TargetMode="External"/><Relationship Id="rId146" Type="http://schemas.openxmlformats.org/officeDocument/2006/relationships/hyperlink" Target="https://github.com" TargetMode="External"/><Relationship Id="rId167" Type="http://schemas.openxmlformats.org/officeDocument/2006/relationships/hyperlink" Target="https://docs.oscar.grycap.net/deploy-ec3/" TargetMode="External"/><Relationship Id="rId188" Type="http://schemas.openxmlformats.org/officeDocument/2006/relationships/hyperlink" Target="https://min.io/" TargetMode="External"/><Relationship Id="rId7" Type="http://schemas.openxmlformats.org/officeDocument/2006/relationships/hyperlink" Target="https://en.wikipedia.org/wiki/Infrastructure_as_a_service" TargetMode="External"/><Relationship Id="rId71" Type="http://schemas.openxmlformats.org/officeDocument/2006/relationships/hyperlink" Target="https://docs.egi.eu/users/rucio/commands/" TargetMode="External"/><Relationship Id="rId92" Type="http://schemas.openxmlformats.org/officeDocument/2006/relationships/hyperlink" Target="https://docs.egi.eu/users/datahub/api/" TargetMode="External"/><Relationship Id="rId162" Type="http://schemas.openxmlformats.org/officeDocument/2006/relationships/hyperlink" Target="https://marketplace.eosc-portal.eu/services/elastic-cloud-compute-cluster-ec3" TargetMode="External"/><Relationship Id="rId183" Type="http://schemas.openxmlformats.org/officeDocument/2006/relationships/hyperlink" Target="https://marketplace.eosc-portal.eu/services/dynamic-on-demand-analysis-service-dodas-portal" TargetMode="External"/><Relationship Id="rId2" Type="http://schemas.openxmlformats.org/officeDocument/2006/relationships/hyperlink" Target="https://www.eoscsecretariat.eu/eosc-working-groups" TargetMode="External"/><Relationship Id="rId29" Type="http://schemas.openxmlformats.org/officeDocument/2006/relationships/hyperlink" Target="https://wiki.refeds.org/display/CODE/Code+of+Conduct+for+Service+Providers" TargetMode="External"/><Relationship Id="rId24" Type="http://schemas.openxmlformats.org/officeDocument/2006/relationships/hyperlink" Target="https://zenodo.org/" TargetMode="External"/><Relationship Id="rId40" Type="http://schemas.openxmlformats.org/officeDocument/2006/relationships/hyperlink" Target="https://openid.net/connect/" TargetMode="External"/><Relationship Id="rId45" Type="http://schemas.openxmlformats.org/officeDocument/2006/relationships/hyperlink" Target="https://perun-aai.org/" TargetMode="External"/><Relationship Id="rId66" Type="http://schemas.openxmlformats.org/officeDocument/2006/relationships/hyperlink" Target="https://docs.egi.eu/users/rucio/admin/" TargetMode="External"/><Relationship Id="rId87" Type="http://schemas.openxmlformats.org/officeDocument/2006/relationships/hyperlink" Target="https://docs.egi.eu/users/datahub/clients/" TargetMode="External"/><Relationship Id="rId110" Type="http://schemas.openxmlformats.org/officeDocument/2006/relationships/hyperlink" Target="https://cernvm.cern.ch/fs/" TargetMode="External"/><Relationship Id="rId115" Type="http://schemas.openxmlformats.org/officeDocument/2006/relationships/hyperlink" Target="https://docs.egi.eu/users/getting-started/cli/" TargetMode="External"/><Relationship Id="rId131" Type="http://schemas.openxmlformats.org/officeDocument/2006/relationships/hyperlink" Target="http://diracgrid.org" TargetMode="External"/><Relationship Id="rId136" Type="http://schemas.openxmlformats.org/officeDocument/2006/relationships/hyperlink" Target="https://github.com/indigo-dc/DEEPaaS" TargetMode="External"/><Relationship Id="rId157" Type="http://schemas.openxmlformats.org/officeDocument/2006/relationships/hyperlink" Target="https://www.grycap.upv.es/im/index.php" TargetMode="External"/><Relationship Id="rId178" Type="http://schemas.openxmlformats.org/officeDocument/2006/relationships/hyperlink" Target="https://indico.egi.eu/event/5720/" TargetMode="External"/><Relationship Id="rId61" Type="http://schemas.openxmlformats.org/officeDocument/2006/relationships/hyperlink" Target="https://docs.egi.eu/users/online-storage/grid-storage/" TargetMode="External"/><Relationship Id="rId82" Type="http://schemas.openxmlformats.org/officeDocument/2006/relationships/hyperlink" Target="https://docs.egi.eu/users/datahub/" TargetMode="External"/><Relationship Id="rId152" Type="http://schemas.openxmlformats.org/officeDocument/2006/relationships/hyperlink" Target="https://marketplace.eosc-portal.eu/services/infrastructure-manager-im" TargetMode="External"/><Relationship Id="rId173" Type="http://schemas.openxmlformats.org/officeDocument/2006/relationships/hyperlink" Target="https://docs.egi.eu/users/workload-manager/" TargetMode="External"/><Relationship Id="rId19" Type="http://schemas.openxmlformats.org/officeDocument/2006/relationships/hyperlink" Target="http://diracgrid.org/" TargetMode="External"/><Relationship Id="rId14" Type="http://schemas.openxmlformats.org/officeDocument/2006/relationships/hyperlink" Target="https://ecrin.org/" TargetMode="External"/><Relationship Id="rId30" Type="http://schemas.openxmlformats.org/officeDocument/2006/relationships/hyperlink" Target="https://www.egi.eu/about/policy/policies_procedures.html" TargetMode="External"/><Relationship Id="rId35" Type="http://schemas.openxmlformats.org/officeDocument/2006/relationships/hyperlink" Target="https://www.marionegri.it/eng/home" TargetMode="External"/><Relationship Id="rId56" Type="http://schemas.openxmlformats.org/officeDocument/2006/relationships/hyperlink" Target="https://www.gridpp.ac.uk/wiki/SRM" TargetMode="External"/><Relationship Id="rId77" Type="http://schemas.openxmlformats.org/officeDocument/2006/relationships/hyperlink" Target="https://docs.egi.eu/users/online-storage/object-storage/" TargetMode="External"/><Relationship Id="rId100" Type="http://schemas.openxmlformats.org/officeDocument/2006/relationships/hyperlink" Target="https://docs.egi.eu/users/rucio/getting-started/" TargetMode="External"/><Relationship Id="rId105" Type="http://schemas.openxmlformats.org/officeDocument/2006/relationships/hyperlink" Target="https://marketplace.eosc-portal.eu/services/openrdm-eu" TargetMode="External"/><Relationship Id="rId126" Type="http://schemas.openxmlformats.org/officeDocument/2006/relationships/hyperlink" Target="https://italiangrid.github.io/voms/index.html" TargetMode="External"/><Relationship Id="rId147" Type="http://schemas.openxmlformats.org/officeDocument/2006/relationships/hyperlink" Target="https://gitlab.com" TargetMode="External"/><Relationship Id="rId168" Type="http://schemas.openxmlformats.org/officeDocument/2006/relationships/hyperlink" Target="https://marketplace.eosc-portal.eu/services/enes-climate-analytics-service" TargetMode="External"/><Relationship Id="rId8" Type="http://schemas.openxmlformats.org/officeDocument/2006/relationships/hyperlink" Target="https://en.wikipedia.org/wiki/Platform_as_a_service" TargetMode="External"/><Relationship Id="rId51" Type="http://schemas.openxmlformats.org/officeDocument/2006/relationships/hyperlink" Target="https://docs.egi.eu/users/online-storage/" TargetMode="External"/><Relationship Id="rId72" Type="http://schemas.openxmlformats.org/officeDocument/2006/relationships/hyperlink" Target="https://docs.egi.eu/users/online-storage/block-storage" TargetMode="External"/><Relationship Id="rId93" Type="http://schemas.openxmlformats.org/officeDocument/2006/relationships/hyperlink" Target="https://docs.egi.eu/users/datahub/api/" TargetMode="External"/><Relationship Id="rId98" Type="http://schemas.openxmlformats.org/officeDocument/2006/relationships/hyperlink" Target="https://docs.egi.eu/users/datahub/api/" TargetMode="External"/><Relationship Id="rId121" Type="http://schemas.openxmlformats.org/officeDocument/2006/relationships/hyperlink" Target="https://www.docker.com/get-started" TargetMode="External"/><Relationship Id="rId142" Type="http://schemas.openxmlformats.org/officeDocument/2006/relationships/hyperlink" Target="https://marketplace.eosc-portal.eu/services/egi-notebooks" TargetMode="External"/><Relationship Id="rId163" Type="http://schemas.openxmlformats.org/officeDocument/2006/relationships/hyperlink" Target="http://docs.adaptivecomputing.com/torque/4-2-10/torqueAdminGuide-4.2.10.pdf" TargetMode="External"/><Relationship Id="rId184" Type="http://schemas.openxmlformats.org/officeDocument/2006/relationships/hyperlink" Target="https://web.infn.it/dodas/index.php/en/" TargetMode="External"/><Relationship Id="rId189" Type="http://schemas.openxmlformats.org/officeDocument/2006/relationships/hyperlink" Target="https://web.infn.it/dodas/index.php/en/publications-and-presentations" TargetMode="External"/><Relationship Id="rId3" Type="http://schemas.openxmlformats.org/officeDocument/2006/relationships/hyperlink" Target="https://www.eosc.eu/advisory-groups" TargetMode="External"/><Relationship Id="rId25" Type="http://schemas.openxmlformats.org/officeDocument/2006/relationships/hyperlink" Target="https://www.doi.org/" TargetMode="External"/><Relationship Id="rId46" Type="http://schemas.openxmlformats.org/officeDocument/2006/relationships/hyperlink" Target="https://docs.egi.eu/users/check-in/signup/" TargetMode="External"/><Relationship Id="rId67" Type="http://schemas.openxmlformats.org/officeDocument/2006/relationships/hyperlink" Target="https://docs.egi.eu/users/rucio/getting-started/" TargetMode="External"/><Relationship Id="rId116" Type="http://schemas.openxmlformats.org/officeDocument/2006/relationships/hyperlink" Target="https://marketplace.eosc-portal.eu/services/dynamic-dns-service" TargetMode="External"/><Relationship Id="rId137" Type="http://schemas.openxmlformats.org/officeDocument/2006/relationships/hyperlink" Target="https://nc.deep-hybrid-datacloud.eu/" TargetMode="External"/><Relationship Id="rId158" Type="http://schemas.openxmlformats.org/officeDocument/2006/relationships/hyperlink" Target="https://docs.egi.eu/users/cloud-compute/im/" TargetMode="External"/><Relationship Id="rId20" Type="http://schemas.openxmlformats.org/officeDocument/2006/relationships/hyperlink" Target="https://www.wenmr.eu/" TargetMode="External"/><Relationship Id="rId41" Type="http://schemas.openxmlformats.org/officeDocument/2006/relationships/hyperlink" Target="https://sectigo.com/resource-library/what-is-x509-certificate" TargetMode="External"/><Relationship Id="rId62" Type="http://schemas.openxmlformats.org/officeDocument/2006/relationships/hyperlink" Target="https://dmc-docs.web.cern.ch/dmc-docs/gfal2/gfal2.html" TargetMode="External"/><Relationship Id="rId83" Type="http://schemas.openxmlformats.org/officeDocument/2006/relationships/hyperlink" Target="https://docs.egi.eu/users/rucio/getting-started/" TargetMode="External"/><Relationship Id="rId88" Type="http://schemas.openxmlformats.org/officeDocument/2006/relationships/hyperlink" Target="https://docs.egi.eu/users/rucio/getting-started/" TargetMode="External"/><Relationship Id="rId111" Type="http://schemas.openxmlformats.org/officeDocument/2006/relationships/hyperlink" Target="https://docs.egi.eu/users/cvmfs/" TargetMode="External"/><Relationship Id="rId132" Type="http://schemas.openxmlformats.org/officeDocument/2006/relationships/hyperlink" Target="https://dirac.readthedocs.io/en/latest/UserGuide/GettingStarted/UserJobs/JDLReference/index.html" TargetMode="External"/><Relationship Id="rId153" Type="http://schemas.openxmlformats.org/officeDocument/2006/relationships/hyperlink" Target="https://indico.egi.eu/event/5495/" TargetMode="External"/><Relationship Id="rId174" Type="http://schemas.openxmlformats.org/officeDocument/2006/relationships/hyperlink" Target="https://docs.egi.eu/users/ec3/" TargetMode="External"/><Relationship Id="rId179" Type="http://schemas.openxmlformats.org/officeDocument/2006/relationships/hyperlink" Target="https://www.hashicorp.com/products/vault" TargetMode="External"/><Relationship Id="rId15" Type="http://schemas.openxmlformats.org/officeDocument/2006/relationships/hyperlink" Target="https://www.ba.infn.it/index.php/en/" TargetMode="External"/><Relationship Id="rId36" Type="http://schemas.openxmlformats.org/officeDocument/2006/relationships/hyperlink" Target="https://chipster.csc.fi/" TargetMode="External"/><Relationship Id="rId57" Type="http://schemas.openxmlformats.org/officeDocument/2006/relationships/hyperlink" Target="https://eos-web.web.cern.ch/eos-web/" TargetMode="External"/><Relationship Id="rId106" Type="http://schemas.openxmlformats.org/officeDocument/2006/relationships/hyperlink" Target="https://openbis.ch/" TargetMode="External"/><Relationship Id="rId127" Type="http://schemas.openxmlformats.org/officeDocument/2006/relationships/hyperlink" Target="http://doc.spider.surfsara.nl/en/latest/Pages/about.html" TargetMode="External"/><Relationship Id="rId10" Type="http://schemas.openxmlformats.org/officeDocument/2006/relationships/hyperlink" Target="https://www.seadatanet.org/" TargetMode="External"/><Relationship Id="rId31" Type="http://schemas.openxmlformats.org/officeDocument/2006/relationships/hyperlink" Target="https://fra.europa.eu/sites/default/files/fra_uploads/fra-coe-edps-2018-handbook-data-protection_en.pdf" TargetMode="External"/><Relationship Id="rId52" Type="http://schemas.openxmlformats.org/officeDocument/2006/relationships/hyperlink" Target="https://docs.egi.eu/users/online-storage/grid-storage" TargetMode="External"/><Relationship Id="rId73" Type="http://schemas.openxmlformats.org/officeDocument/2006/relationships/hyperlink" Target="https://docs.egi.eu/users/cloud-compute/openstack" TargetMode="External"/><Relationship Id="rId78" Type="http://schemas.openxmlformats.org/officeDocument/2006/relationships/hyperlink" Target="https://www.architecting.it/blog/object-storage-standardising-on-the-s3-api/" TargetMode="External"/><Relationship Id="rId94" Type="http://schemas.openxmlformats.org/officeDocument/2006/relationships/hyperlink" Target="https://docs.egi.eu/users/rucio/getting-started/" TargetMode="External"/><Relationship Id="rId99" Type="http://schemas.openxmlformats.org/officeDocument/2006/relationships/hyperlink" Target="https://docs.egi.eu/users/data-transfer/" TargetMode="External"/><Relationship Id="rId101" Type="http://schemas.openxmlformats.org/officeDocument/2006/relationships/hyperlink" Target="https://docs.egi.eu/users/data-transfer/" TargetMode="External"/><Relationship Id="rId122" Type="http://schemas.openxmlformats.org/officeDocument/2006/relationships/hyperlink" Target="https://docs.egi.eu/users/cloud-container-compute/" TargetMode="External"/><Relationship Id="rId143" Type="http://schemas.openxmlformats.org/officeDocument/2006/relationships/hyperlink" Target="https://jupyter.org" TargetMode="External"/><Relationship Id="rId148" Type="http://schemas.openxmlformats.org/officeDocument/2006/relationships/hyperlink" Target="https://zenodo.org/" TargetMode="External"/><Relationship Id="rId164" Type="http://schemas.openxmlformats.org/officeDocument/2006/relationships/hyperlink" Target="https://slurm.schedmd.com/" TargetMode="External"/><Relationship Id="rId169" Type="http://schemas.openxmlformats.org/officeDocument/2006/relationships/hyperlink" Target="https://www.nomadproject.io/" TargetMode="External"/><Relationship Id="rId185" Type="http://schemas.openxmlformats.org/officeDocument/2006/relationships/hyperlink" Target="https://indico.egi.eu/event/5695/" TargetMode="External"/><Relationship Id="rId4" Type="http://schemas.openxmlformats.org/officeDocument/2006/relationships/hyperlink" Target="https://eosc.eu/" TargetMode="External"/><Relationship Id="rId9" Type="http://schemas.openxmlformats.org/officeDocument/2006/relationships/hyperlink" Target="https://ec.europa.eu/research/openscience/index.cfm?pg=open-science-cloud" TargetMode="External"/><Relationship Id="rId180" Type="http://schemas.openxmlformats.org/officeDocument/2006/relationships/hyperlink" Target="http://www.qoscosgrid.org/trac/qcg" TargetMode="External"/><Relationship Id="rId26" Type="http://schemas.openxmlformats.org/officeDocument/2006/relationships/hyperlink" Target="https://www.panosc.eu/" TargetMode="External"/><Relationship Id="rId47" Type="http://schemas.openxmlformats.org/officeDocument/2006/relationships/hyperlink" Target="https://oauth.net/2/" TargetMode="External"/><Relationship Id="rId68" Type="http://schemas.openxmlformats.org/officeDocument/2006/relationships/hyperlink" Target="https://docs.egi.eu/users/rucio/admin/" TargetMode="External"/><Relationship Id="rId89" Type="http://schemas.openxmlformats.org/officeDocument/2006/relationships/hyperlink" Target="https://docs.egi.eu/users/datahub/clients/" TargetMode="External"/><Relationship Id="rId112" Type="http://schemas.openxmlformats.org/officeDocument/2006/relationships/hyperlink" Target="https://appdb.egi.eu/" TargetMode="External"/><Relationship Id="rId133" Type="http://schemas.openxmlformats.org/officeDocument/2006/relationships/hyperlink" Target="https://deep-hybrid-datacloud.eu/" TargetMode="External"/><Relationship Id="rId154" Type="http://schemas.openxmlformats.org/officeDocument/2006/relationships/hyperlink" Target="https://www.ansible.com" TargetMode="External"/><Relationship Id="rId175" Type="http://schemas.openxmlformats.org/officeDocument/2006/relationships/hyperlink" Target="https://github.com/grycap/ec3" TargetMode="External"/><Relationship Id="rId16" Type="http://schemas.openxmlformats.org/officeDocument/2006/relationships/hyperlink" Target="https://ecrin.org/clinical-research-metadata-repository" TargetMode="External"/><Relationship Id="rId37" Type="http://schemas.openxmlformats.org/officeDocument/2006/relationships/hyperlink" Target="https://www.egi.eu/projects/egi-ace/call-for-use-cases/" TargetMode="External"/><Relationship Id="rId58" Type="http://schemas.openxmlformats.org/officeDocument/2006/relationships/hyperlink" Target="https://www.dcache.org/" TargetMode="External"/><Relationship Id="rId79" Type="http://schemas.openxmlformats.org/officeDocument/2006/relationships/hyperlink" Target="https://docs.egi.eu/users/online-storage/object-storage/" TargetMode="External"/><Relationship Id="rId102" Type="http://schemas.openxmlformats.org/officeDocument/2006/relationships/hyperlink" Target="https://fts.web.cern.ch/fts/" TargetMode="External"/><Relationship Id="rId123" Type="http://schemas.openxmlformats.org/officeDocument/2006/relationships/hyperlink" Target="https://docs.egi.eu/providers/high-throughput-compute/" TargetMode="External"/><Relationship Id="rId144" Type="http://schemas.openxmlformats.org/officeDocument/2006/relationships/hyperlink" Target="https://www.mathworks.com/products/matlab.html" TargetMode="External"/><Relationship Id="rId90" Type="http://schemas.openxmlformats.org/officeDocument/2006/relationships/hyperlink" Target="https://docs.egi.eu/users/datahub/api/" TargetMode="External"/><Relationship Id="rId165" Type="http://schemas.openxmlformats.org/officeDocument/2006/relationships/hyperlink" Target="http://star.mit.edu/cluster/docs/0.93.3/guides/sge.html" TargetMode="External"/><Relationship Id="rId186" Type="http://schemas.openxmlformats.org/officeDocument/2006/relationships/hyperlink" Target="https://helm.sh/docs/topics/charts/" TargetMode="External"/><Relationship Id="rId27" Type="http://schemas.openxmlformats.org/officeDocument/2006/relationships/hyperlink" Target="https://documents.egi.eu/public/ShowDocument?docid=2732" TargetMode="External"/><Relationship Id="rId48" Type="http://schemas.openxmlformats.org/officeDocument/2006/relationships/hyperlink" Target="https://operations-portal.egi.eu/" TargetMode="External"/><Relationship Id="rId69" Type="http://schemas.openxmlformats.org/officeDocument/2006/relationships/hyperlink" Target="https://docs.egi.eu/users/rucio/commands/" TargetMode="External"/><Relationship Id="rId113" Type="http://schemas.openxmlformats.org/officeDocument/2006/relationships/hyperlink" Target="https://wiki.egi.eu/wiki/Middleware" TargetMode="External"/><Relationship Id="rId134" Type="http://schemas.openxmlformats.org/officeDocument/2006/relationships/hyperlink" Target="https://marketplace.deep-hybrid-datacloud.eu" TargetMode="External"/><Relationship Id="rId80" Type="http://schemas.openxmlformats.org/officeDocument/2006/relationships/hyperlink" Target="https://docs.egi.eu/users/online-storage/object-storage/" TargetMode="External"/><Relationship Id="rId155" Type="http://schemas.openxmlformats.org/officeDocument/2006/relationships/hyperlink" Target="https://imdocs.readthedocs.io/en/latest/radl.html" TargetMode="External"/><Relationship Id="rId176" Type="http://schemas.openxmlformats.org/officeDocument/2006/relationships/hyperlink" Target="https://marketplace.eosc-portal.eu/services/paas-orchestrator?q=PaaS+Orchestrator" TargetMode="External"/><Relationship Id="rId17" Type="http://schemas.openxmlformats.org/officeDocument/2006/relationships/hyperlink" Target="http://ecrin-mdr.online/index.php/Project_Overview" TargetMode="External"/><Relationship Id="rId38" Type="http://schemas.openxmlformats.org/officeDocument/2006/relationships/hyperlink" Target="https://www.egi.eu/webinars/" TargetMode="External"/><Relationship Id="rId59" Type="http://schemas.openxmlformats.org/officeDocument/2006/relationships/hyperlink" Target="https://twiki.cern.ch/twiki/bin/view/DPM/" TargetMode="External"/><Relationship Id="rId103" Type="http://schemas.openxmlformats.org/officeDocument/2006/relationships/hyperlink" Target="https://docs.egi.eu/users/tutorials/data-transfer-grid-storage/" TargetMode="External"/><Relationship Id="rId124" Type="http://schemas.openxmlformats.org/officeDocument/2006/relationships/hyperlink" Target="https://www.nordugrid.org/arc/ce/" TargetMode="External"/><Relationship Id="rId70" Type="http://schemas.openxmlformats.org/officeDocument/2006/relationships/hyperlink" Target="https://docs.egi.eu/users/rucio/getting-started/" TargetMode="External"/><Relationship Id="rId91" Type="http://schemas.openxmlformats.org/officeDocument/2006/relationships/hyperlink" Target="https://docs.egi.eu/users/rucio/getting-started/" TargetMode="External"/><Relationship Id="rId145" Type="http://schemas.openxmlformats.org/officeDocument/2006/relationships/hyperlink" Target="https://docs.egi.eu/users/notebooks/kernels/binder/" TargetMode="External"/><Relationship Id="rId166" Type="http://schemas.openxmlformats.org/officeDocument/2006/relationships/hyperlink" Target="https://mesos.apache.org/" TargetMode="External"/><Relationship Id="rId187" Type="http://schemas.openxmlformats.org/officeDocument/2006/relationships/hyperlink" Target="https://xrootd.slac.stanford.edu/" TargetMode="External"/><Relationship Id="rId1" Type="http://schemas.openxmlformats.org/officeDocument/2006/relationships/hyperlink" Target="https://www.eosc-portal.eu/" TargetMode="External"/><Relationship Id="rId28" Type="http://schemas.openxmlformats.org/officeDocument/2006/relationships/hyperlink" Target="https://aarc-project.eu/policies/policy-development-kit/" TargetMode="External"/><Relationship Id="rId49" Type="http://schemas.openxmlformats.org/officeDocument/2006/relationships/hyperlink" Target="https://docs.egi.eu/users/check-in/vos/voms/" TargetMode="External"/><Relationship Id="rId114" Type="http://schemas.openxmlformats.org/officeDocument/2006/relationships/hyperlink" Target="https://marketplace.eosc-portal.eu/services/egi-cloud-compute?q=EGI+Cloud+Compute" TargetMode="External"/><Relationship Id="rId60" Type="http://schemas.openxmlformats.org/officeDocument/2006/relationships/hyperlink" Target="https://italiangrid.github.io/storm/" TargetMode="External"/><Relationship Id="rId81" Type="http://schemas.openxmlformats.org/officeDocument/2006/relationships/hyperlink" Target="https://docs.egi.eu/users/datahub/" TargetMode="External"/><Relationship Id="rId135" Type="http://schemas.openxmlformats.org/officeDocument/2006/relationships/hyperlink" Target="https://marketplace.eosc-portal.eu/services/deepaas-training-facility" TargetMode="External"/><Relationship Id="rId156" Type="http://schemas.openxmlformats.org/officeDocument/2006/relationships/hyperlink" Target="https://docs.oasis-open.org/tosca/TOSCA-Simple-Profile-YAML/v1.0/TOSCA-Simple-Profile-YAML-v1.0.html" TargetMode="External"/><Relationship Id="rId177" Type="http://schemas.openxmlformats.org/officeDocument/2006/relationships/hyperlink" Target="https://link.springer.com/article/10.1007/s10723-018-945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OVKQyxIqHcANoS+pLaaMSdOGxGg==">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</go:docsCustomData>
</go:gDocsCustomXmlDataStorage>
</file>

<file path=customXml/itemProps1.xml><?xml version="1.0" encoding="utf-8"?>
<ds:datastoreItem xmlns:ds="http://schemas.openxmlformats.org/officeDocument/2006/customXml" ds:itemID="{0668515E-CE15-4E9A-90A2-D480D69DED1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54</Pages>
  <Words>14497</Words>
  <Characters>82637</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 Specht</dc:creator>
  <cp:lastModifiedBy>Sjomara Specht</cp:lastModifiedBy>
  <cp:revision>7</cp:revision>
  <cp:lastPrinted>2022-05-17T06:34:00Z</cp:lastPrinted>
  <dcterms:created xsi:type="dcterms:W3CDTF">2022-05-17T04:36:00Z</dcterms:created>
  <dcterms:modified xsi:type="dcterms:W3CDTF">2022-05-17T06:34:00Z</dcterms:modified>
</cp:coreProperties>
</file>