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3016" w:rsidRDefault="00393016"/>
    <w:p w:rsidR="00393016" w:rsidRDefault="00393016">
      <w:pPr>
        <w:tabs>
          <w:tab w:val="left" w:pos="431"/>
          <w:tab w:val="left" w:pos="573"/>
        </w:tabs>
        <w:spacing w:line="240" w:lineRule="atLeast"/>
        <w:jc w:val="center"/>
        <w:rPr>
          <w:rFonts w:ascii="Arial" w:hAnsi="Arial"/>
          <w:b/>
          <w:color w:val="000080"/>
          <w:spacing w:val="80"/>
          <w:sz w:val="60"/>
        </w:rPr>
      </w:pPr>
      <w:r>
        <w:rPr>
          <w:rFonts w:ascii="Arial" w:hAnsi="Arial"/>
          <w:b/>
          <w:color w:val="000080"/>
          <w:spacing w:val="80"/>
          <w:sz w:val="60"/>
        </w:rPr>
        <w:t>EGI-</w:t>
      </w:r>
      <w:proofErr w:type="spellStart"/>
      <w:r>
        <w:rPr>
          <w:rFonts w:ascii="Arial" w:hAnsi="Arial"/>
          <w:b/>
          <w:color w:val="000080"/>
          <w:spacing w:val="80"/>
          <w:sz w:val="60"/>
        </w:rPr>
        <w:t>InSPIRE</w:t>
      </w:r>
      <w:proofErr w:type="spellEnd"/>
    </w:p>
    <w:p w:rsidR="00393016" w:rsidRDefault="00393016">
      <w:pPr>
        <w:tabs>
          <w:tab w:val="left" w:pos="431"/>
          <w:tab w:val="left" w:pos="573"/>
        </w:tabs>
        <w:spacing w:line="240" w:lineRule="atLeast"/>
        <w:jc w:val="center"/>
        <w:rPr>
          <w:rFonts w:ascii="Arial" w:hAnsi="Arial"/>
          <w:b/>
          <w:smallCaps/>
          <w:color w:val="808080"/>
          <w:spacing w:val="80"/>
          <w:sz w:val="44"/>
        </w:rPr>
      </w:pPr>
    </w:p>
    <w:p w:rsidR="00393016" w:rsidRDefault="00393016">
      <w:pPr>
        <w:pStyle w:val="DocTitle"/>
        <w:tabs>
          <w:tab w:val="center" w:pos="4536"/>
          <w:tab w:val="left" w:pos="7845"/>
        </w:tabs>
        <w:rPr>
          <w:color w:val="000000"/>
          <w:shd w:val="clear" w:color="auto" w:fill="FFFF00"/>
        </w:rPr>
      </w:pPr>
      <w:r>
        <w:rPr>
          <w:color w:val="000000"/>
          <w:shd w:val="clear" w:color="auto" w:fill="FFFF00"/>
        </w:rPr>
        <w:t>Operations Portal work plan</w:t>
      </w:r>
    </w:p>
    <w:p w:rsidR="00393016" w:rsidRDefault="00393016">
      <w:pPr>
        <w:tabs>
          <w:tab w:val="left" w:pos="431"/>
          <w:tab w:val="left" w:pos="573"/>
        </w:tabs>
        <w:spacing w:line="240" w:lineRule="atLeast"/>
        <w:jc w:val="center"/>
        <w:rPr>
          <w:color w:val="000000"/>
        </w:rPr>
      </w:pPr>
    </w:p>
    <w:p w:rsidR="00393016" w:rsidRDefault="00393016">
      <w:pPr>
        <w:tabs>
          <w:tab w:val="left" w:pos="431"/>
          <w:tab w:val="left" w:pos="573"/>
        </w:tabs>
        <w:spacing w:line="240" w:lineRule="atLeast"/>
        <w:jc w:val="center"/>
        <w:rPr>
          <w:color w:val="000000"/>
        </w:rPr>
      </w:pPr>
    </w:p>
    <w:p w:rsidR="00393016" w:rsidRDefault="00393016">
      <w:pPr>
        <w:tabs>
          <w:tab w:val="left" w:pos="431"/>
          <w:tab w:val="left" w:pos="573"/>
        </w:tabs>
        <w:spacing w:line="240" w:lineRule="atLeast"/>
        <w:jc w:val="center"/>
        <w:rPr>
          <w:rFonts w:ascii="Arial" w:hAnsi="Arial" w:cs="Arial"/>
          <w:b/>
          <w:bCs/>
          <w:sz w:val="32"/>
          <w:shd w:val="clear" w:color="auto" w:fill="FFFF00"/>
        </w:rPr>
      </w:pPr>
      <w:r>
        <w:rPr>
          <w:rFonts w:ascii="Arial" w:hAnsi="Arial" w:cs="Arial"/>
          <w:b/>
          <w:bCs/>
          <w:sz w:val="32"/>
        </w:rPr>
        <w:t xml:space="preserve">EU MILESTONE: </w:t>
      </w:r>
      <w:r>
        <w:rPr>
          <w:rFonts w:ascii="Arial" w:hAnsi="Arial" w:cs="Arial"/>
          <w:b/>
          <w:bCs/>
          <w:sz w:val="32"/>
          <w:shd w:val="clear" w:color="auto" w:fill="FFFF00"/>
        </w:rPr>
        <w:t>MS701</w:t>
      </w:r>
    </w:p>
    <w:p w:rsidR="00393016" w:rsidRDefault="00393016"/>
    <w:p w:rsidR="00393016" w:rsidRDefault="00393016"/>
    <w:tbl>
      <w:tblPr>
        <w:tblW w:w="0" w:type="auto"/>
        <w:jc w:val="center"/>
        <w:tblInd w:w="70" w:type="dxa"/>
        <w:tblLayout w:type="fixed"/>
        <w:tblCellMar>
          <w:left w:w="70" w:type="dxa"/>
          <w:right w:w="70" w:type="dxa"/>
        </w:tblCellMar>
        <w:tblLook w:val="0000"/>
      </w:tblPr>
      <w:tblGrid>
        <w:gridCol w:w="2551"/>
        <w:gridCol w:w="3827"/>
      </w:tblGrid>
      <w:tr w:rsidR="00393016" w:rsidTr="00A84765">
        <w:trPr>
          <w:cantSplit/>
          <w:jc w:val="center"/>
        </w:trPr>
        <w:tc>
          <w:tcPr>
            <w:tcW w:w="2551" w:type="dxa"/>
            <w:tcBorders>
              <w:top w:val="single" w:sz="20" w:space="0" w:color="000080"/>
            </w:tcBorders>
            <w:shd w:val="clear" w:color="auto" w:fill="auto"/>
            <w:vAlign w:val="center"/>
          </w:tcPr>
          <w:p w:rsidR="00393016" w:rsidRDefault="00393016">
            <w:pPr>
              <w:snapToGrid w:val="0"/>
              <w:spacing w:before="120" w:after="120"/>
              <w:rPr>
                <w:rFonts w:ascii="Arial" w:hAnsi="Arial"/>
              </w:rPr>
            </w:pPr>
            <w:r>
              <w:rPr>
                <w:rFonts w:ascii="Arial" w:hAnsi="Arial"/>
              </w:rPr>
              <w:t>Document identifier:</w:t>
            </w:r>
          </w:p>
        </w:tc>
        <w:tc>
          <w:tcPr>
            <w:tcW w:w="3827" w:type="dxa"/>
            <w:tcBorders>
              <w:top w:val="single" w:sz="20" w:space="0" w:color="000080"/>
            </w:tcBorders>
            <w:shd w:val="clear" w:color="auto" w:fill="auto"/>
            <w:vAlign w:val="center"/>
          </w:tcPr>
          <w:p w:rsidR="00393016" w:rsidRDefault="005C736D" w:rsidP="00300438">
            <w:pPr>
              <w:snapToGrid w:val="0"/>
              <w:spacing w:before="120" w:after="120"/>
              <w:jc w:val="left"/>
              <w:rPr>
                <w:rFonts w:ascii="Arial" w:hAnsi="Arial"/>
              </w:rPr>
            </w:pPr>
            <w:fldSimple w:instr=" FILENAME ">
              <w:r w:rsidR="00D22A4F">
                <w:rPr>
                  <w:noProof/>
                </w:rPr>
                <w:t>EGI-M701-</w:t>
              </w:r>
              <w:r w:rsidR="00300438">
                <w:rPr>
                  <w:noProof/>
                </w:rPr>
                <w:t>3</w:t>
              </w:r>
              <w:r w:rsidR="00D22A4F">
                <w:rPr>
                  <w:noProof/>
                </w:rPr>
                <w:t>.0</w:t>
              </w:r>
              <w:r w:rsidR="00CF580C">
                <w:rPr>
                  <w:noProof/>
                </w:rPr>
                <w:t>.docx</w:t>
              </w:r>
            </w:fldSimple>
          </w:p>
        </w:tc>
      </w:tr>
      <w:tr w:rsidR="00393016" w:rsidTr="00A84765">
        <w:trPr>
          <w:cantSplit/>
          <w:jc w:val="center"/>
        </w:trPr>
        <w:tc>
          <w:tcPr>
            <w:tcW w:w="2551" w:type="dxa"/>
            <w:shd w:val="clear" w:color="auto" w:fill="auto"/>
            <w:vAlign w:val="center"/>
          </w:tcPr>
          <w:p w:rsidR="00393016" w:rsidRDefault="00393016">
            <w:pPr>
              <w:snapToGrid w:val="0"/>
              <w:spacing w:before="120" w:after="120"/>
              <w:rPr>
                <w:rFonts w:ascii="Arial" w:hAnsi="Arial"/>
              </w:rPr>
            </w:pPr>
            <w:r>
              <w:rPr>
                <w:rFonts w:ascii="Arial" w:hAnsi="Arial"/>
              </w:rPr>
              <w:t>Date:</w:t>
            </w:r>
          </w:p>
        </w:tc>
        <w:tc>
          <w:tcPr>
            <w:tcW w:w="3827" w:type="dxa"/>
            <w:shd w:val="clear" w:color="auto" w:fill="auto"/>
            <w:vAlign w:val="center"/>
          </w:tcPr>
          <w:p w:rsidR="00393016" w:rsidRDefault="005C736D">
            <w:pPr>
              <w:pStyle w:val="DocDate"/>
              <w:snapToGrid w:val="0"/>
              <w:jc w:val="left"/>
            </w:pPr>
            <w:fldSimple w:instr=" SAVEDATE \@&quot;DD\/MM\/YYYY&quot; ">
              <w:r w:rsidR="00300438">
                <w:rPr>
                  <w:noProof/>
                </w:rPr>
                <w:t>01/09</w:t>
              </w:r>
              <w:r w:rsidR="00300438">
                <w:rPr>
                  <w:noProof/>
                </w:rPr>
                <w:t>/2010</w:t>
              </w:r>
            </w:fldSimple>
          </w:p>
        </w:tc>
      </w:tr>
      <w:tr w:rsidR="00393016" w:rsidTr="00A84765">
        <w:trPr>
          <w:cantSplit/>
          <w:jc w:val="center"/>
        </w:trPr>
        <w:tc>
          <w:tcPr>
            <w:tcW w:w="2551" w:type="dxa"/>
            <w:shd w:val="clear" w:color="auto" w:fill="auto"/>
            <w:vAlign w:val="center"/>
          </w:tcPr>
          <w:p w:rsidR="00393016" w:rsidRDefault="00393016">
            <w:pPr>
              <w:snapToGrid w:val="0"/>
              <w:spacing w:before="120" w:after="120"/>
              <w:rPr>
                <w:rFonts w:ascii="Arial" w:hAnsi="Arial"/>
              </w:rPr>
            </w:pPr>
            <w:r>
              <w:rPr>
                <w:rFonts w:ascii="Arial" w:hAnsi="Arial"/>
              </w:rPr>
              <w:t>Activity:</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JRA1</w:t>
            </w:r>
          </w:p>
        </w:tc>
      </w:tr>
      <w:tr w:rsidR="00393016" w:rsidTr="00A84765">
        <w:trPr>
          <w:cantSplit/>
          <w:jc w:val="center"/>
        </w:trPr>
        <w:tc>
          <w:tcPr>
            <w:tcW w:w="2551" w:type="dxa"/>
            <w:shd w:val="clear" w:color="auto" w:fill="auto"/>
            <w:vAlign w:val="center"/>
          </w:tcPr>
          <w:p w:rsidR="00393016" w:rsidRDefault="00393016">
            <w:pPr>
              <w:pStyle w:val="En-tte"/>
              <w:snapToGrid w:val="0"/>
              <w:spacing w:before="120" w:after="120"/>
              <w:rPr>
                <w:rFonts w:ascii="Arial" w:hAnsi="Arial"/>
                <w:sz w:val="22"/>
              </w:rPr>
            </w:pPr>
            <w:r>
              <w:rPr>
                <w:rFonts w:ascii="Arial" w:hAnsi="Arial"/>
                <w:sz w:val="22"/>
              </w:rPr>
              <w:t>Lead Partner:</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EGI.eu</w:t>
            </w:r>
          </w:p>
        </w:tc>
      </w:tr>
      <w:tr w:rsidR="00393016" w:rsidTr="00A84765">
        <w:trPr>
          <w:cantSplit/>
          <w:jc w:val="center"/>
        </w:trPr>
        <w:tc>
          <w:tcPr>
            <w:tcW w:w="2551" w:type="dxa"/>
            <w:shd w:val="clear" w:color="auto" w:fill="auto"/>
            <w:vAlign w:val="center"/>
          </w:tcPr>
          <w:p w:rsidR="00393016" w:rsidRDefault="00393016">
            <w:pPr>
              <w:pStyle w:val="En-tte"/>
              <w:snapToGrid w:val="0"/>
              <w:spacing w:before="120" w:after="120"/>
              <w:rPr>
                <w:rFonts w:ascii="Arial" w:hAnsi="Arial"/>
                <w:sz w:val="22"/>
              </w:rPr>
            </w:pPr>
            <w:r>
              <w:rPr>
                <w:rFonts w:ascii="Arial" w:hAnsi="Arial"/>
                <w:sz w:val="22"/>
              </w:rPr>
              <w:t>Document Status:</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FINAL</w:t>
            </w:r>
          </w:p>
        </w:tc>
      </w:tr>
      <w:tr w:rsidR="00393016" w:rsidTr="00A84765">
        <w:trPr>
          <w:cantSplit/>
          <w:jc w:val="center"/>
        </w:trPr>
        <w:tc>
          <w:tcPr>
            <w:tcW w:w="2551" w:type="dxa"/>
            <w:shd w:val="clear" w:color="auto" w:fill="auto"/>
            <w:vAlign w:val="center"/>
          </w:tcPr>
          <w:p w:rsidR="00393016" w:rsidRDefault="00393016">
            <w:pPr>
              <w:pStyle w:val="En-tte"/>
              <w:snapToGrid w:val="0"/>
              <w:spacing w:before="120" w:after="120"/>
              <w:rPr>
                <w:rFonts w:ascii="Arial" w:hAnsi="Arial"/>
                <w:sz w:val="22"/>
              </w:rPr>
            </w:pPr>
            <w:r>
              <w:rPr>
                <w:rFonts w:ascii="Arial" w:hAnsi="Arial"/>
                <w:sz w:val="22"/>
              </w:rPr>
              <w:t>Dissemination Level:</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PUBLIC</w:t>
            </w:r>
          </w:p>
        </w:tc>
      </w:tr>
      <w:tr w:rsidR="00393016" w:rsidTr="00A84765">
        <w:trPr>
          <w:cantSplit/>
          <w:jc w:val="center"/>
        </w:trPr>
        <w:tc>
          <w:tcPr>
            <w:tcW w:w="2551" w:type="dxa"/>
            <w:tcBorders>
              <w:bottom w:val="single" w:sz="20" w:space="0" w:color="000080"/>
            </w:tcBorders>
            <w:shd w:val="clear" w:color="auto" w:fill="auto"/>
            <w:vAlign w:val="center"/>
          </w:tcPr>
          <w:p w:rsidR="00393016" w:rsidRDefault="00393016">
            <w:pPr>
              <w:snapToGrid w:val="0"/>
              <w:spacing w:before="120" w:after="120"/>
              <w:rPr>
                <w:rFonts w:ascii="Arial" w:hAnsi="Arial"/>
              </w:rPr>
            </w:pPr>
            <w:r>
              <w:rPr>
                <w:rFonts w:ascii="Arial" w:hAnsi="Arial"/>
              </w:rPr>
              <w:t>Document Link:</w:t>
            </w:r>
          </w:p>
        </w:tc>
        <w:tc>
          <w:tcPr>
            <w:tcW w:w="3827" w:type="dxa"/>
            <w:tcBorders>
              <w:bottom w:val="single" w:sz="20" w:space="0" w:color="000080"/>
            </w:tcBorders>
            <w:shd w:val="clear" w:color="auto" w:fill="auto"/>
            <w:vAlign w:val="center"/>
          </w:tcPr>
          <w:p w:rsidR="00393016" w:rsidRDefault="00393016">
            <w:pPr>
              <w:snapToGrid w:val="0"/>
              <w:spacing w:before="120" w:after="120"/>
              <w:jc w:val="left"/>
              <w:rPr>
                <w:szCs w:val="22"/>
              </w:rPr>
            </w:pPr>
            <w:r>
              <w:rPr>
                <w:szCs w:val="22"/>
              </w:rPr>
              <w:t>https://documents.egi.eu/document/39</w:t>
            </w:r>
          </w:p>
        </w:tc>
      </w:tr>
    </w:tbl>
    <w:p w:rsidR="00393016" w:rsidRDefault="00393016">
      <w:pPr>
        <w:pStyle w:val="En-tte"/>
      </w:pPr>
    </w:p>
    <w:tbl>
      <w:tblPr>
        <w:tblW w:w="0" w:type="auto"/>
        <w:tblInd w:w="70" w:type="dxa"/>
        <w:tblLayout w:type="fixed"/>
        <w:tblCellMar>
          <w:left w:w="70" w:type="dxa"/>
          <w:right w:w="70" w:type="dxa"/>
        </w:tblCellMar>
        <w:tblLook w:val="0000"/>
      </w:tblPr>
      <w:tblGrid>
        <w:gridCol w:w="9072"/>
      </w:tblGrid>
      <w:tr w:rsidR="00393016">
        <w:trPr>
          <w:cantSplit/>
        </w:trPr>
        <w:tc>
          <w:tcPr>
            <w:tcW w:w="9072" w:type="dxa"/>
            <w:shd w:val="clear" w:color="auto" w:fill="auto"/>
          </w:tcPr>
          <w:p w:rsidR="00393016" w:rsidRDefault="00393016">
            <w:pPr>
              <w:snapToGrid w:val="0"/>
              <w:spacing w:before="120"/>
              <w:jc w:val="center"/>
              <w:rPr>
                <w:rFonts w:ascii="Arial" w:hAnsi="Arial"/>
                <w:u w:val="single"/>
              </w:rPr>
            </w:pPr>
            <w:r>
              <w:rPr>
                <w:rFonts w:ascii="Arial" w:hAnsi="Arial"/>
                <w:u w:val="single"/>
              </w:rPr>
              <w:t>Abstract</w:t>
            </w:r>
          </w:p>
          <w:p w:rsidR="00393016" w:rsidRDefault="000C3472" w:rsidP="000C3472">
            <w:pPr>
              <w:spacing w:before="120"/>
              <w:rPr>
                <w:rFonts w:ascii="Arial" w:hAnsi="Arial" w:cs="Arial"/>
                <w:shd w:val="clear" w:color="auto" w:fill="FFFF00"/>
              </w:rPr>
            </w:pPr>
            <w:r>
              <w:rPr>
                <w:rFonts w:ascii="Arial" w:hAnsi="Arial" w:cs="Arial"/>
                <w:shd w:val="clear" w:color="auto" w:fill="FFFF00"/>
              </w:rPr>
              <w:t>This document defines the r</w:t>
            </w:r>
            <w:r w:rsidRPr="00FD43DC">
              <w:rPr>
                <w:rFonts w:ascii="Arial" w:hAnsi="Arial" w:cs="Arial"/>
                <w:shd w:val="clear" w:color="auto" w:fill="FFFF00"/>
              </w:rPr>
              <w:t xml:space="preserve">oadmap </w:t>
            </w:r>
            <w:r>
              <w:rPr>
                <w:rFonts w:ascii="Arial" w:hAnsi="Arial" w:cs="Arial"/>
                <w:shd w:val="clear" w:color="auto" w:fill="FFFF00"/>
              </w:rPr>
              <w:t>for the Operations</w:t>
            </w:r>
            <w:r w:rsidRPr="00FD43DC">
              <w:rPr>
                <w:rFonts w:ascii="Arial" w:hAnsi="Arial" w:cs="Arial"/>
                <w:shd w:val="clear" w:color="auto" w:fill="FFFF00"/>
              </w:rPr>
              <w:t xml:space="preserve"> Portal</w:t>
            </w:r>
            <w:r>
              <w:rPr>
                <w:rFonts w:ascii="Arial" w:hAnsi="Arial" w:cs="Arial"/>
                <w:shd w:val="clear" w:color="auto" w:fill="FFFF00"/>
              </w:rPr>
              <w:t xml:space="preserve"> taking into account the regionalisation of the present CIC Operations Portal and the key operational tools, and new resource types being </w:t>
            </w:r>
            <w:r w:rsidRPr="00FD43DC">
              <w:rPr>
                <w:rFonts w:ascii="Arial" w:hAnsi="Arial" w:cs="Arial"/>
                <w:shd w:val="clear" w:color="auto" w:fill="FFFF00"/>
              </w:rPr>
              <w:t>used on the infrastructure</w:t>
            </w:r>
          </w:p>
        </w:tc>
      </w:tr>
    </w:tbl>
    <w:p w:rsidR="00393016" w:rsidRDefault="00393016">
      <w:pPr>
        <w:jc w:val="center"/>
        <w:sectPr w:rsidR="00393016">
          <w:headerReference w:type="default" r:id="rId8"/>
          <w:footerReference w:type="default" r:id="rId9"/>
          <w:pgSz w:w="11906" w:h="16838"/>
          <w:pgMar w:top="1417" w:right="1417" w:bottom="1417" w:left="1417" w:header="720" w:footer="720" w:gutter="0"/>
          <w:cols w:space="720"/>
          <w:docGrid w:linePitch="360"/>
        </w:sectPr>
      </w:pPr>
    </w:p>
    <w:p w:rsidR="00393016" w:rsidRDefault="00393016">
      <w:pPr>
        <w:rPr>
          <w:rStyle w:val="apple-style-span"/>
          <w:color w:val="000000"/>
          <w:sz w:val="16"/>
          <w:szCs w:val="16"/>
          <w:u w:val="single"/>
        </w:rPr>
      </w:pPr>
      <w:r>
        <w:rPr>
          <w:rStyle w:val="apple-style-span"/>
          <w:color w:val="000000"/>
          <w:sz w:val="16"/>
          <w:szCs w:val="16"/>
          <w:u w:val="single"/>
        </w:rPr>
        <w:lastRenderedPageBreak/>
        <w:t xml:space="preserve">Copyright notice: </w:t>
      </w:r>
    </w:p>
    <w:p w:rsidR="00393016" w:rsidRDefault="00393016">
      <w:pPr>
        <w:rPr>
          <w:rStyle w:val="apple-style-span"/>
          <w:color w:val="000000"/>
          <w:sz w:val="16"/>
          <w:szCs w:val="16"/>
        </w:rPr>
      </w:pPr>
      <w:proofErr w:type="gramStart"/>
      <w:r>
        <w:rPr>
          <w:rStyle w:val="apple-style-span"/>
          <w:color w:val="000000"/>
          <w:sz w:val="16"/>
          <w:szCs w:val="16"/>
        </w:rPr>
        <w:t>Copyright © Members of the EGI-</w:t>
      </w:r>
      <w:proofErr w:type="spellStart"/>
      <w:r>
        <w:rPr>
          <w:rStyle w:val="apple-style-span"/>
          <w:color w:val="000000"/>
          <w:sz w:val="16"/>
          <w:szCs w:val="16"/>
        </w:rPr>
        <w:t>InSPIRE</w:t>
      </w:r>
      <w:proofErr w:type="spellEnd"/>
      <w:r>
        <w:rPr>
          <w:rStyle w:val="apple-style-span"/>
          <w:color w:val="000000"/>
          <w:sz w:val="16"/>
          <w:szCs w:val="16"/>
        </w:rPr>
        <w:t xml:space="preserve"> Collaboration, 2010.</w:t>
      </w:r>
      <w:proofErr w:type="gramEnd"/>
      <w:r>
        <w:rPr>
          <w:rStyle w:val="apple-style-span"/>
          <w:color w:val="000000"/>
          <w:sz w:val="16"/>
          <w:szCs w:val="16"/>
        </w:rPr>
        <w:t xml:space="preserve"> See </w:t>
      </w:r>
      <w:hyperlink r:id="rId10" w:history="1">
        <w:r>
          <w:rPr>
            <w:rStyle w:val="Lienhypertexte"/>
          </w:rPr>
          <w:t>www.egi.eu</w:t>
        </w:r>
      </w:hyperlink>
      <w:r>
        <w:rPr>
          <w:rStyle w:val="apple-style-span"/>
          <w:color w:val="000000"/>
          <w:sz w:val="16"/>
          <w:szCs w:val="16"/>
        </w:rPr>
        <w:t xml:space="preserve"> for details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393016" w:rsidRDefault="00393016">
      <w:pPr>
        <w:rPr>
          <w:rStyle w:val="apple-style-span"/>
          <w:color w:val="000000"/>
          <w:sz w:val="16"/>
          <w:szCs w:val="16"/>
        </w:rPr>
      </w:pPr>
      <w:r>
        <w:rPr>
          <w:rStyle w:val="apple-style-span"/>
          <w:color w:val="000000"/>
          <w:sz w:val="16"/>
          <w:szCs w:val="16"/>
        </w:rPr>
        <w:t>EGI-</w:t>
      </w:r>
      <w:proofErr w:type="spellStart"/>
      <w:r>
        <w:rPr>
          <w:rStyle w:val="apple-style-span"/>
          <w:color w:val="000000"/>
          <w:sz w:val="16"/>
          <w:szCs w:val="16"/>
        </w:rPr>
        <w:t>InSPIRE</w:t>
      </w:r>
      <w:proofErr w:type="spellEnd"/>
      <w:r>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Style w:val="apple-style-span"/>
          <w:color w:val="000000"/>
          <w:sz w:val="16"/>
          <w:szCs w:val="16"/>
        </w:rPr>
        <w:t>InSPIRE</w:t>
      </w:r>
      <w:proofErr w:type="spellEnd"/>
      <w:r>
        <w:rPr>
          <w:rStyle w:val="apple-style-span"/>
          <w:color w:val="000000"/>
          <w:sz w:val="16"/>
          <w:szCs w:val="16"/>
        </w:rPr>
        <w:t xml:space="preserve"> began in May 2010 and will run for 4 years.</w:t>
      </w:r>
    </w:p>
    <w:p w:rsidR="00393016" w:rsidRDefault="00393016">
      <w:pPr>
        <w:rPr>
          <w:rStyle w:val="apple-style-span"/>
          <w:color w:val="000000"/>
          <w:sz w:val="16"/>
          <w:szCs w:val="16"/>
        </w:rPr>
      </w:pPr>
      <w:r>
        <w:rPr>
          <w:sz w:val="16"/>
          <w:szCs w:val="16"/>
        </w:rPr>
        <w:t>This work is licensed under the Creative Commons Attribution-</w:t>
      </w:r>
      <w:proofErr w:type="spellStart"/>
      <w:r>
        <w:rPr>
          <w:sz w:val="16"/>
          <w:szCs w:val="16"/>
        </w:rPr>
        <w:t>Noncommercial</w:t>
      </w:r>
      <w:proofErr w:type="spellEnd"/>
      <w:r>
        <w:rPr>
          <w:sz w:val="16"/>
          <w:szCs w:val="16"/>
        </w:rPr>
        <w:t xml:space="preserve"> 3.0 License. To view a copy of this license, visit http://creativecommons.org/licenses/by-nc/3.0/ or send a letter to Creative Commons, 171 Second Street, Suite 300, </w:t>
      </w:r>
      <w:proofErr w:type="gramStart"/>
      <w:r>
        <w:rPr>
          <w:sz w:val="16"/>
          <w:szCs w:val="16"/>
        </w:rPr>
        <w:t>San</w:t>
      </w:r>
      <w:proofErr w:type="gramEnd"/>
      <w:r>
        <w:rPr>
          <w:sz w:val="16"/>
          <w:szCs w:val="16"/>
        </w:rPr>
        <w:t xml:space="preserve"> Francisco, California, 94105, USA. The work must be attributed by</w:t>
      </w:r>
      <w:r>
        <w:rPr>
          <w:rStyle w:val="apple-style-span"/>
          <w:color w:val="000000"/>
          <w:sz w:val="16"/>
          <w:szCs w:val="16"/>
        </w:rPr>
        <w:t xml:space="preserve"> attaching the following reference to the copied elements: “Copyright © Members of the EGI-</w:t>
      </w:r>
      <w:proofErr w:type="spellStart"/>
      <w:r>
        <w:rPr>
          <w:rStyle w:val="apple-style-span"/>
          <w:color w:val="000000"/>
          <w:sz w:val="16"/>
          <w:szCs w:val="16"/>
        </w:rPr>
        <w:t>InSPIRE</w:t>
      </w:r>
      <w:proofErr w:type="spellEnd"/>
      <w:r>
        <w:rPr>
          <w:rStyle w:val="apple-style-span"/>
          <w:color w:val="000000"/>
          <w:sz w:val="16"/>
          <w:szCs w:val="16"/>
        </w:rPr>
        <w:t xml:space="preserve"> Collaboration, 2010. See </w:t>
      </w:r>
      <w:hyperlink r:id="rId11" w:history="1">
        <w:r>
          <w:rPr>
            <w:rStyle w:val="Lienhypertexte"/>
          </w:rPr>
          <w:t>www.egi.eu</w:t>
        </w:r>
      </w:hyperlink>
      <w:r>
        <w:rPr>
          <w:rStyle w:val="apple-style-span"/>
          <w:color w:val="000000"/>
          <w:sz w:val="16"/>
          <w:szCs w:val="16"/>
        </w:rPr>
        <w:t xml:space="preserve"> for details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 </w:t>
      </w:r>
    </w:p>
    <w:p w:rsidR="00393016" w:rsidRDefault="00393016">
      <w:pPr>
        <w:rPr>
          <w:rStyle w:val="apple-style-span"/>
          <w:color w:val="000000"/>
          <w:sz w:val="16"/>
          <w:szCs w:val="16"/>
        </w:rPr>
      </w:pPr>
      <w:r>
        <w:rPr>
          <w:rStyle w:val="apple-style-span"/>
          <w:color w:val="000000"/>
          <w:sz w:val="16"/>
          <w:szCs w:val="16"/>
        </w:rPr>
        <w:t xml:space="preserve">Using this document in a way and/or for purposes not foreseen in the </w:t>
      </w:r>
      <w:proofErr w:type="gramStart"/>
      <w:r>
        <w:rPr>
          <w:rStyle w:val="apple-style-span"/>
          <w:color w:val="000000"/>
          <w:sz w:val="16"/>
          <w:szCs w:val="16"/>
        </w:rPr>
        <w:t>license,</w:t>
      </w:r>
      <w:proofErr w:type="gramEnd"/>
      <w:r>
        <w:rPr>
          <w:rStyle w:val="apple-style-span"/>
          <w:color w:val="000000"/>
          <w:sz w:val="16"/>
          <w:szCs w:val="16"/>
        </w:rPr>
        <w:t xml:space="preserve"> requires the prior written permission of the copyright holders.</w:t>
      </w:r>
    </w:p>
    <w:p w:rsidR="00393016" w:rsidRDefault="00393016">
      <w:pPr>
        <w:rPr>
          <w:rStyle w:val="apple-style-span"/>
          <w:color w:val="000000"/>
          <w:sz w:val="16"/>
          <w:szCs w:val="16"/>
        </w:rPr>
      </w:pPr>
      <w:r>
        <w:rPr>
          <w:rStyle w:val="apple-style-span"/>
          <w:color w:val="000000"/>
          <w:sz w:val="16"/>
          <w:szCs w:val="16"/>
        </w:rPr>
        <w:t xml:space="preserve">The information contained in this document represents the views of the copyright holders as of the date such views are published. </w:t>
      </w:r>
    </w:p>
    <w:p w:rsidR="00393016" w:rsidRDefault="00393016">
      <w:pPr>
        <w:rPr>
          <w:rStyle w:val="apple-style-span"/>
          <w:color w:val="000000"/>
          <w:sz w:val="16"/>
          <w:szCs w:val="16"/>
        </w:rPr>
      </w:pPr>
      <w:r>
        <w:rPr>
          <w:rStyle w:val="apple-style-span"/>
          <w:color w:val="000000"/>
          <w:sz w:val="16"/>
          <w:szCs w:val="16"/>
        </w:rPr>
        <w:t xml:space="preserve"> </w:t>
      </w:r>
    </w:p>
    <w:p w:rsidR="00393016" w:rsidRDefault="00393016">
      <w:pPr>
        <w:jc w:val="center"/>
        <w:rPr>
          <w:rFonts w:ascii="Arial" w:hAnsi="Arial"/>
          <w:b/>
          <w:sz w:val="24"/>
        </w:rPr>
      </w:pPr>
      <w:r>
        <w:rPr>
          <w:rFonts w:ascii="Arial" w:hAnsi="Arial"/>
          <w:b/>
          <w:sz w:val="24"/>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393016">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p>
        </w:tc>
        <w:tc>
          <w:tcPr>
            <w:tcW w:w="3115"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Name</w:t>
            </w:r>
          </w:p>
        </w:tc>
        <w:tc>
          <w:tcPr>
            <w:tcW w:w="1834"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Date</w:t>
            </w:r>
          </w:p>
        </w:tc>
      </w:tr>
      <w:tr w:rsidR="00393016">
        <w:trPr>
          <w:cantSplit/>
          <w:trHeight w:val="480"/>
        </w:trPr>
        <w:tc>
          <w:tcPr>
            <w:tcW w:w="2107" w:type="dxa"/>
            <w:tcBorders>
              <w:left w:val="single" w:sz="4" w:space="0" w:color="000000"/>
              <w:bottom w:val="single" w:sz="1" w:space="0" w:color="000000"/>
            </w:tcBorders>
            <w:shd w:val="clear" w:color="auto" w:fill="FFFFFF"/>
            <w:vAlign w:val="center"/>
          </w:tcPr>
          <w:p w:rsidR="00393016" w:rsidRDefault="00393016">
            <w:pPr>
              <w:snapToGrid w:val="0"/>
              <w:spacing w:before="60" w:after="60"/>
              <w:jc w:val="center"/>
              <w:rPr>
                <w:rFonts w:ascii="Arial" w:hAnsi="Arial"/>
                <w:b/>
              </w:rPr>
            </w:pPr>
            <w:r>
              <w:rPr>
                <w:rFonts w:ascii="Arial" w:hAnsi="Arial"/>
                <w:b/>
              </w:rPr>
              <w:t>From</w:t>
            </w:r>
          </w:p>
        </w:tc>
        <w:tc>
          <w:tcPr>
            <w:tcW w:w="3115" w:type="dxa"/>
            <w:tcBorders>
              <w:left w:val="single" w:sz="4" w:space="0" w:color="000000"/>
              <w:bottom w:val="single" w:sz="1" w:space="0" w:color="000000"/>
            </w:tcBorders>
            <w:shd w:val="clear" w:color="auto" w:fill="auto"/>
            <w:vAlign w:val="center"/>
          </w:tcPr>
          <w:p w:rsidR="00393016" w:rsidRDefault="00393016">
            <w:pPr>
              <w:snapToGrid w:val="0"/>
              <w:spacing w:before="60" w:after="60"/>
            </w:pPr>
          </w:p>
        </w:tc>
        <w:tc>
          <w:tcPr>
            <w:tcW w:w="1834" w:type="dxa"/>
            <w:tcBorders>
              <w:left w:val="single" w:sz="1" w:space="0" w:color="000000"/>
              <w:bottom w:val="single" w:sz="1" w:space="0" w:color="000000"/>
            </w:tcBorders>
            <w:shd w:val="clear" w:color="auto" w:fill="auto"/>
            <w:vAlign w:val="center"/>
          </w:tcPr>
          <w:p w:rsidR="00393016" w:rsidRDefault="00393016">
            <w:pPr>
              <w:snapToGrid w:val="0"/>
              <w:spacing w:before="60" w:after="60"/>
            </w:pPr>
          </w:p>
        </w:tc>
        <w:tc>
          <w:tcPr>
            <w:tcW w:w="2021" w:type="dxa"/>
            <w:tcBorders>
              <w:left w:val="single" w:sz="4" w:space="0" w:color="000000"/>
              <w:bottom w:val="single" w:sz="1" w:space="0" w:color="000000"/>
              <w:right w:val="single" w:sz="1" w:space="0" w:color="000000"/>
            </w:tcBorders>
            <w:shd w:val="clear" w:color="auto" w:fill="auto"/>
            <w:vAlign w:val="center"/>
          </w:tcPr>
          <w:p w:rsidR="00393016" w:rsidRDefault="00393016">
            <w:pPr>
              <w:snapToGrid w:val="0"/>
              <w:spacing w:before="60" w:after="60"/>
            </w:pPr>
          </w:p>
        </w:tc>
      </w:tr>
      <w:tr w:rsidR="00393016">
        <w:trPr>
          <w:cantSplit/>
          <w:trHeight w:val="480"/>
        </w:trPr>
        <w:tc>
          <w:tcPr>
            <w:tcW w:w="2107" w:type="dxa"/>
            <w:tcBorders>
              <w:left w:val="single" w:sz="4" w:space="0" w:color="000000"/>
              <w:bottom w:val="single" w:sz="1" w:space="0" w:color="000000"/>
            </w:tcBorders>
            <w:shd w:val="clear" w:color="auto" w:fill="FFFFFF"/>
            <w:vAlign w:val="center"/>
          </w:tcPr>
          <w:p w:rsidR="00393016" w:rsidRDefault="00393016">
            <w:pPr>
              <w:snapToGrid w:val="0"/>
              <w:spacing w:before="60" w:after="60"/>
              <w:jc w:val="center"/>
              <w:rPr>
                <w:rFonts w:ascii="Arial" w:hAnsi="Arial"/>
                <w:b/>
              </w:rPr>
            </w:pPr>
            <w:r>
              <w:rPr>
                <w:rFonts w:ascii="Arial" w:hAnsi="Arial"/>
                <w:b/>
              </w:rPr>
              <w:t>Reviewed by</w:t>
            </w:r>
          </w:p>
        </w:tc>
        <w:tc>
          <w:tcPr>
            <w:tcW w:w="3115" w:type="dxa"/>
            <w:tcBorders>
              <w:left w:val="single" w:sz="4" w:space="0" w:color="000000"/>
              <w:bottom w:val="single" w:sz="1" w:space="0" w:color="000000"/>
            </w:tcBorders>
            <w:shd w:val="clear" w:color="auto" w:fill="auto"/>
            <w:vAlign w:val="center"/>
          </w:tcPr>
          <w:p w:rsidR="00393016" w:rsidRDefault="00393016">
            <w:pPr>
              <w:snapToGrid w:val="0"/>
              <w:rPr>
                <w:rFonts w:ascii="Arial" w:hAnsi="Arial" w:cs="Arial"/>
              </w:rPr>
            </w:pPr>
            <w:r>
              <w:rPr>
                <w:rFonts w:ascii="Arial" w:hAnsi="Arial" w:cs="Arial"/>
                <w:b/>
                <w:bCs/>
              </w:rPr>
              <w:t>Moderator:</w:t>
            </w:r>
            <w:r>
              <w:rPr>
                <w:rFonts w:ascii="Arial" w:hAnsi="Arial" w:cs="Arial"/>
              </w:rPr>
              <w:t xml:space="preserve"> </w:t>
            </w:r>
          </w:p>
          <w:p w:rsidR="00393016" w:rsidRDefault="00393016">
            <w:pPr>
              <w:rPr>
                <w:rFonts w:ascii="Arial" w:hAnsi="Arial" w:cs="Arial"/>
              </w:rPr>
            </w:pPr>
            <w:r>
              <w:rPr>
                <w:rFonts w:ascii="Arial" w:hAnsi="Arial" w:cs="Arial"/>
                <w:b/>
                <w:bCs/>
              </w:rPr>
              <w:t>Reviewers:</w:t>
            </w:r>
            <w:r>
              <w:rPr>
                <w:rFonts w:ascii="Arial" w:hAnsi="Arial" w:cs="Arial"/>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393016" w:rsidRDefault="00393016">
            <w:pPr>
              <w:snapToGrid w:val="0"/>
              <w:spacing w:before="60" w:after="60"/>
            </w:pPr>
          </w:p>
        </w:tc>
        <w:tc>
          <w:tcPr>
            <w:tcW w:w="2021" w:type="dxa"/>
            <w:tcBorders>
              <w:left w:val="single" w:sz="4" w:space="0" w:color="000000"/>
              <w:bottom w:val="single" w:sz="1" w:space="0" w:color="000000"/>
              <w:right w:val="single" w:sz="1" w:space="0" w:color="000000"/>
            </w:tcBorders>
            <w:shd w:val="clear" w:color="auto" w:fill="auto"/>
            <w:vAlign w:val="center"/>
          </w:tcPr>
          <w:p w:rsidR="00393016" w:rsidRDefault="00393016">
            <w:pPr>
              <w:snapToGrid w:val="0"/>
              <w:spacing w:before="60" w:after="60"/>
            </w:pPr>
          </w:p>
        </w:tc>
      </w:tr>
      <w:tr w:rsidR="00393016">
        <w:trPr>
          <w:cantSplit/>
          <w:trHeight w:val="480"/>
        </w:trPr>
        <w:tc>
          <w:tcPr>
            <w:tcW w:w="2107" w:type="dxa"/>
            <w:tcBorders>
              <w:left w:val="single" w:sz="4" w:space="0" w:color="000000"/>
              <w:bottom w:val="single" w:sz="1" w:space="0" w:color="000000"/>
            </w:tcBorders>
            <w:shd w:val="clear" w:color="auto" w:fill="FFFFFF"/>
            <w:vAlign w:val="center"/>
          </w:tcPr>
          <w:p w:rsidR="00393016" w:rsidRDefault="00393016">
            <w:pPr>
              <w:snapToGrid w:val="0"/>
              <w:spacing w:before="60" w:after="60"/>
              <w:jc w:val="center"/>
              <w:rPr>
                <w:rFonts w:ascii="Arial" w:hAnsi="Arial"/>
                <w:b/>
              </w:rPr>
            </w:pPr>
            <w:r>
              <w:rPr>
                <w:rFonts w:ascii="Arial" w:hAnsi="Arial"/>
                <w:b/>
              </w:rPr>
              <w:t>Approved by</w:t>
            </w:r>
          </w:p>
        </w:tc>
        <w:tc>
          <w:tcPr>
            <w:tcW w:w="3115" w:type="dxa"/>
            <w:tcBorders>
              <w:left w:val="single" w:sz="4" w:space="0" w:color="000000"/>
              <w:bottom w:val="single" w:sz="1" w:space="0" w:color="000000"/>
            </w:tcBorders>
            <w:shd w:val="clear" w:color="auto" w:fill="auto"/>
            <w:vAlign w:val="center"/>
          </w:tcPr>
          <w:p w:rsidR="00393016" w:rsidRDefault="00393016">
            <w:pPr>
              <w:snapToGrid w:val="0"/>
              <w:spacing w:before="60" w:after="60"/>
              <w:rPr>
                <w:rFonts w:ascii="Arial" w:hAnsi="Arial" w:cs="Arial"/>
                <w:b/>
              </w:rPr>
            </w:pPr>
            <w:r>
              <w:rPr>
                <w:rFonts w:ascii="Arial" w:hAnsi="Arial" w:cs="Arial"/>
                <w:b/>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393016" w:rsidRDefault="00393016">
            <w:pPr>
              <w:snapToGrid w:val="0"/>
              <w:spacing w:before="60" w:after="60"/>
            </w:pPr>
          </w:p>
        </w:tc>
        <w:tc>
          <w:tcPr>
            <w:tcW w:w="2021" w:type="dxa"/>
            <w:tcBorders>
              <w:left w:val="single" w:sz="4" w:space="0" w:color="000000"/>
              <w:bottom w:val="single" w:sz="1" w:space="0" w:color="000000"/>
              <w:right w:val="single" w:sz="1" w:space="0" w:color="000000"/>
            </w:tcBorders>
            <w:shd w:val="clear" w:color="auto" w:fill="auto"/>
            <w:vAlign w:val="center"/>
          </w:tcPr>
          <w:p w:rsidR="00393016" w:rsidRDefault="00393016">
            <w:pPr>
              <w:snapToGrid w:val="0"/>
              <w:spacing w:before="60" w:after="60"/>
            </w:pPr>
          </w:p>
        </w:tc>
      </w:tr>
    </w:tbl>
    <w:p w:rsidR="00393016" w:rsidRDefault="00393016">
      <w:pPr>
        <w:jc w:val="center"/>
        <w:rPr>
          <w:rFonts w:ascii="Arial" w:hAnsi="Arial"/>
          <w:b/>
        </w:rPr>
      </w:pPr>
    </w:p>
    <w:p w:rsidR="00393016" w:rsidRDefault="00393016">
      <w:pPr>
        <w:jc w:val="center"/>
        <w:rPr>
          <w:rFonts w:ascii="Arial" w:hAnsi="Arial"/>
          <w:b/>
        </w:rPr>
      </w:pPr>
      <w:r>
        <w:rPr>
          <w:rFonts w:ascii="Arial" w:hAnsi="Arial"/>
          <w:b/>
        </w:rPr>
        <w:t>Document Log</w:t>
      </w:r>
    </w:p>
    <w:tbl>
      <w:tblPr>
        <w:tblW w:w="0" w:type="auto"/>
        <w:tblInd w:w="-5" w:type="dxa"/>
        <w:tblLayout w:type="fixed"/>
        <w:tblCellMar>
          <w:left w:w="70" w:type="dxa"/>
          <w:right w:w="70" w:type="dxa"/>
        </w:tblCellMar>
        <w:tblLook w:val="0000"/>
      </w:tblPr>
      <w:tblGrid>
        <w:gridCol w:w="721"/>
        <w:gridCol w:w="1869"/>
        <w:gridCol w:w="4001"/>
        <w:gridCol w:w="2561"/>
      </w:tblGrid>
      <w:tr w:rsidR="00393016">
        <w:trPr>
          <w:cantSplit/>
          <w:trHeight w:val="336"/>
        </w:trPr>
        <w:tc>
          <w:tcPr>
            <w:tcW w:w="721"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Issue</w:t>
            </w:r>
          </w:p>
        </w:tc>
        <w:tc>
          <w:tcPr>
            <w:tcW w:w="1869"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Date</w:t>
            </w:r>
          </w:p>
        </w:tc>
        <w:tc>
          <w:tcPr>
            <w:tcW w:w="4001"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Comment</w:t>
            </w:r>
          </w:p>
        </w:tc>
        <w:tc>
          <w:tcPr>
            <w:tcW w:w="2561" w:type="dxa"/>
            <w:tcBorders>
              <w:top w:val="single" w:sz="4" w:space="0" w:color="000000"/>
              <w:left w:val="single" w:sz="4" w:space="0" w:color="000000"/>
              <w:bottom w:val="single" w:sz="4" w:space="0" w:color="000000"/>
              <w:right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Author/Partner</w:t>
            </w:r>
          </w:p>
        </w:tc>
      </w:tr>
      <w:tr w:rsidR="00393016">
        <w:trPr>
          <w:cantSplit/>
          <w:trHeight w:val="227"/>
        </w:trPr>
        <w:tc>
          <w:tcPr>
            <w:tcW w:w="721"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1.0</w:t>
            </w:r>
          </w:p>
        </w:tc>
        <w:tc>
          <w:tcPr>
            <w:tcW w:w="1869"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05/07/2010</w:t>
            </w:r>
          </w:p>
        </w:tc>
        <w:tc>
          <w:tcPr>
            <w:tcW w:w="4001" w:type="dxa"/>
            <w:tcBorders>
              <w:left w:val="single" w:sz="1" w:space="0" w:color="000000"/>
              <w:bottom w:val="single" w:sz="1" w:space="0" w:color="000000"/>
            </w:tcBorders>
            <w:shd w:val="clear" w:color="auto" w:fill="auto"/>
            <w:vAlign w:val="center"/>
          </w:tcPr>
          <w:p w:rsidR="00393016" w:rsidRDefault="00393016">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93016" w:rsidRDefault="00393016">
            <w:pPr>
              <w:pStyle w:val="En-tte"/>
              <w:snapToGrid w:val="0"/>
              <w:spacing w:before="0" w:after="0"/>
              <w:jc w:val="left"/>
              <w:rPr>
                <w:sz w:val="22"/>
              </w:rPr>
            </w:pPr>
            <w:r>
              <w:rPr>
                <w:sz w:val="22"/>
              </w:rPr>
              <w:t xml:space="preserve">Cyril </w:t>
            </w:r>
            <w:proofErr w:type="spellStart"/>
            <w:r>
              <w:rPr>
                <w:sz w:val="22"/>
              </w:rPr>
              <w:t>Lorphelin</w:t>
            </w:r>
            <w:proofErr w:type="spellEnd"/>
            <w:r>
              <w:rPr>
                <w:sz w:val="22"/>
              </w:rPr>
              <w:t>- CNRS</w:t>
            </w:r>
          </w:p>
        </w:tc>
      </w:tr>
      <w:tr w:rsidR="00393016">
        <w:trPr>
          <w:cantSplit/>
        </w:trPr>
        <w:tc>
          <w:tcPr>
            <w:tcW w:w="721"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2.0</w:t>
            </w:r>
          </w:p>
        </w:tc>
        <w:tc>
          <w:tcPr>
            <w:tcW w:w="1869" w:type="dxa"/>
            <w:tcBorders>
              <w:left w:val="single" w:sz="4" w:space="0" w:color="000000"/>
              <w:bottom w:val="single" w:sz="1" w:space="0" w:color="000000"/>
            </w:tcBorders>
            <w:shd w:val="clear" w:color="auto" w:fill="auto"/>
            <w:vAlign w:val="center"/>
          </w:tcPr>
          <w:p w:rsidR="00393016" w:rsidRDefault="006B780B">
            <w:pPr>
              <w:pStyle w:val="En-tte"/>
              <w:snapToGrid w:val="0"/>
              <w:spacing w:before="0" w:after="0"/>
              <w:rPr>
                <w:sz w:val="22"/>
              </w:rPr>
            </w:pPr>
            <w:r>
              <w:rPr>
                <w:sz w:val="22"/>
              </w:rPr>
              <w:t>06</w:t>
            </w:r>
            <w:r w:rsidR="00D22A4F">
              <w:rPr>
                <w:sz w:val="22"/>
              </w:rPr>
              <w:t>/08/2010</w:t>
            </w:r>
          </w:p>
        </w:tc>
        <w:tc>
          <w:tcPr>
            <w:tcW w:w="4001" w:type="dxa"/>
            <w:tcBorders>
              <w:left w:val="single" w:sz="1" w:space="0" w:color="000000"/>
              <w:bottom w:val="single" w:sz="1" w:space="0" w:color="000000"/>
            </w:tcBorders>
            <w:shd w:val="clear" w:color="auto" w:fill="auto"/>
            <w:vAlign w:val="center"/>
          </w:tcPr>
          <w:p w:rsidR="00393016" w:rsidRDefault="00393016">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93016" w:rsidRDefault="00D22A4F">
            <w:pPr>
              <w:pStyle w:val="En-tte"/>
              <w:snapToGrid w:val="0"/>
              <w:spacing w:before="0" w:after="0"/>
              <w:jc w:val="left"/>
              <w:rPr>
                <w:sz w:val="22"/>
              </w:rPr>
            </w:pPr>
            <w:r>
              <w:rPr>
                <w:sz w:val="22"/>
              </w:rPr>
              <w:t xml:space="preserve">Cyril </w:t>
            </w:r>
            <w:proofErr w:type="spellStart"/>
            <w:r>
              <w:rPr>
                <w:sz w:val="22"/>
              </w:rPr>
              <w:t>Lorphelin</w:t>
            </w:r>
            <w:proofErr w:type="spellEnd"/>
            <w:r>
              <w:rPr>
                <w:sz w:val="22"/>
              </w:rPr>
              <w:t>- CNRS</w:t>
            </w:r>
          </w:p>
        </w:tc>
      </w:tr>
      <w:tr w:rsidR="00300438">
        <w:trPr>
          <w:cantSplit/>
        </w:trPr>
        <w:tc>
          <w:tcPr>
            <w:tcW w:w="721" w:type="dxa"/>
            <w:tcBorders>
              <w:left w:val="single" w:sz="4" w:space="0" w:color="000000"/>
              <w:bottom w:val="single" w:sz="1" w:space="0" w:color="000000"/>
            </w:tcBorders>
            <w:shd w:val="clear" w:color="auto" w:fill="auto"/>
            <w:vAlign w:val="center"/>
          </w:tcPr>
          <w:p w:rsidR="00300438" w:rsidRDefault="00300438">
            <w:pPr>
              <w:pStyle w:val="En-tte"/>
              <w:snapToGrid w:val="0"/>
              <w:spacing w:before="0" w:after="0"/>
              <w:rPr>
                <w:sz w:val="22"/>
              </w:rPr>
            </w:pPr>
            <w:r>
              <w:rPr>
                <w:sz w:val="22"/>
              </w:rPr>
              <w:t>3.0</w:t>
            </w:r>
          </w:p>
        </w:tc>
        <w:tc>
          <w:tcPr>
            <w:tcW w:w="1869" w:type="dxa"/>
            <w:tcBorders>
              <w:left w:val="single" w:sz="4" w:space="0" w:color="000000"/>
              <w:bottom w:val="single" w:sz="1" w:space="0" w:color="000000"/>
            </w:tcBorders>
            <w:shd w:val="clear" w:color="auto" w:fill="auto"/>
            <w:vAlign w:val="center"/>
          </w:tcPr>
          <w:p w:rsidR="00300438" w:rsidRDefault="00300438">
            <w:pPr>
              <w:pStyle w:val="En-tte"/>
              <w:snapToGrid w:val="0"/>
              <w:spacing w:before="0" w:after="0"/>
              <w:rPr>
                <w:sz w:val="22"/>
              </w:rPr>
            </w:pPr>
            <w:r>
              <w:rPr>
                <w:sz w:val="22"/>
              </w:rPr>
              <w:t>01/09/2010</w:t>
            </w:r>
          </w:p>
        </w:tc>
        <w:tc>
          <w:tcPr>
            <w:tcW w:w="4001" w:type="dxa"/>
            <w:tcBorders>
              <w:left w:val="single" w:sz="1" w:space="0" w:color="000000"/>
              <w:bottom w:val="single" w:sz="1" w:space="0" w:color="000000"/>
            </w:tcBorders>
            <w:shd w:val="clear" w:color="auto" w:fill="auto"/>
            <w:vAlign w:val="center"/>
          </w:tcPr>
          <w:p w:rsidR="00300438" w:rsidRDefault="00300438">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00438" w:rsidRDefault="00300438" w:rsidP="00731D6D">
            <w:pPr>
              <w:pStyle w:val="En-tte"/>
              <w:snapToGrid w:val="0"/>
              <w:spacing w:before="0" w:after="0"/>
              <w:jc w:val="left"/>
              <w:rPr>
                <w:sz w:val="22"/>
              </w:rPr>
            </w:pPr>
            <w:r>
              <w:rPr>
                <w:sz w:val="22"/>
              </w:rPr>
              <w:t xml:space="preserve">Cyril </w:t>
            </w:r>
            <w:proofErr w:type="spellStart"/>
            <w:r>
              <w:rPr>
                <w:sz w:val="22"/>
              </w:rPr>
              <w:t>Lorphelin</w:t>
            </w:r>
            <w:proofErr w:type="spellEnd"/>
            <w:r>
              <w:rPr>
                <w:sz w:val="22"/>
              </w:rPr>
              <w:t>- CNRS</w:t>
            </w:r>
          </w:p>
        </w:tc>
      </w:tr>
      <w:tr w:rsidR="00300438">
        <w:trPr>
          <w:cantSplit/>
        </w:trPr>
        <w:tc>
          <w:tcPr>
            <w:tcW w:w="721" w:type="dxa"/>
            <w:tcBorders>
              <w:left w:val="single" w:sz="4" w:space="0" w:color="000000"/>
              <w:bottom w:val="single" w:sz="1" w:space="0" w:color="000000"/>
            </w:tcBorders>
            <w:shd w:val="clear" w:color="auto" w:fill="auto"/>
            <w:vAlign w:val="center"/>
          </w:tcPr>
          <w:p w:rsidR="00300438" w:rsidRDefault="00300438">
            <w:pPr>
              <w:pStyle w:val="En-tte"/>
              <w:snapToGrid w:val="0"/>
              <w:spacing w:before="0" w:after="0"/>
              <w:rPr>
                <w:sz w:val="22"/>
              </w:rPr>
            </w:pPr>
            <w:r>
              <w:rPr>
                <w:sz w:val="22"/>
              </w:rPr>
              <w:t>4.0</w:t>
            </w:r>
          </w:p>
        </w:tc>
        <w:tc>
          <w:tcPr>
            <w:tcW w:w="1869" w:type="dxa"/>
            <w:tcBorders>
              <w:left w:val="single" w:sz="4" w:space="0" w:color="000000"/>
              <w:bottom w:val="single" w:sz="1" w:space="0" w:color="000000"/>
            </w:tcBorders>
            <w:shd w:val="clear" w:color="auto" w:fill="auto"/>
            <w:vAlign w:val="center"/>
          </w:tcPr>
          <w:p w:rsidR="00300438" w:rsidRDefault="00300438">
            <w:pPr>
              <w:pStyle w:val="En-tte"/>
              <w:snapToGrid w:val="0"/>
              <w:spacing w:before="0" w:after="0"/>
              <w:rPr>
                <w:sz w:val="22"/>
              </w:rPr>
            </w:pPr>
          </w:p>
        </w:tc>
        <w:tc>
          <w:tcPr>
            <w:tcW w:w="4001" w:type="dxa"/>
            <w:tcBorders>
              <w:left w:val="single" w:sz="1" w:space="0" w:color="000000"/>
              <w:bottom w:val="single" w:sz="1" w:space="0" w:color="000000"/>
            </w:tcBorders>
            <w:shd w:val="clear" w:color="auto" w:fill="auto"/>
            <w:vAlign w:val="center"/>
          </w:tcPr>
          <w:p w:rsidR="00300438" w:rsidRDefault="00300438">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00438" w:rsidRDefault="00300438">
            <w:pPr>
              <w:pStyle w:val="En-tte"/>
              <w:snapToGrid w:val="0"/>
              <w:spacing w:before="0" w:after="0"/>
              <w:jc w:val="left"/>
              <w:rPr>
                <w:sz w:val="22"/>
              </w:rPr>
            </w:pPr>
          </w:p>
        </w:tc>
      </w:tr>
    </w:tbl>
    <w:p w:rsidR="00393016" w:rsidRDefault="00393016">
      <w:pPr>
        <w:jc w:val="center"/>
        <w:rPr>
          <w:sz w:val="24"/>
        </w:rPr>
      </w:pPr>
    </w:p>
    <w:p w:rsidR="00393016" w:rsidRDefault="00393016">
      <w:pPr>
        <w:pageBreakBefore/>
        <w:jc w:val="left"/>
        <w:rPr>
          <w:sz w:val="24"/>
        </w:rPr>
      </w:pPr>
      <w:r>
        <w:rPr>
          <w:rFonts w:ascii="Arial" w:hAnsi="Arial"/>
          <w:b/>
          <w:caps/>
          <w:sz w:val="24"/>
        </w:rPr>
        <w:lastRenderedPageBreak/>
        <w:t>PROJECT SUMMARY</w:t>
      </w:r>
      <w:r>
        <w:rPr>
          <w:sz w:val="24"/>
        </w:rPr>
        <w:t xml:space="preserve"> </w:t>
      </w:r>
    </w:p>
    <w:p w:rsidR="00393016" w:rsidRDefault="00393016"/>
    <w:p w:rsidR="00393016" w:rsidRDefault="00393016">
      <w:pPr>
        <w:jc w:val="left"/>
      </w:pPr>
      <w:r>
        <w:t xml:space="preserve">To support science and innovation, a lasting operational model for e-Science is needed − both for coordinating the infrastructure and for delivering integrated services that cross national borders. </w:t>
      </w:r>
    </w:p>
    <w:p w:rsidR="00393016" w:rsidRDefault="00393016">
      <w:pPr>
        <w:jc w:val="left"/>
      </w:pPr>
    </w:p>
    <w:p w:rsidR="00393016" w:rsidRDefault="00393016">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393016" w:rsidRDefault="00393016">
      <w:pPr>
        <w:jc w:val="left"/>
      </w:pPr>
    </w:p>
    <w:p w:rsidR="00393016" w:rsidRDefault="00393016">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93016" w:rsidRDefault="00393016">
      <w:pPr>
        <w:jc w:val="left"/>
      </w:pPr>
    </w:p>
    <w:p w:rsidR="00393016" w:rsidRDefault="00393016">
      <w:pPr>
        <w:jc w:val="left"/>
      </w:pPr>
      <w:r>
        <w:t>The objectives of the project are:</w:t>
      </w:r>
    </w:p>
    <w:p w:rsidR="00393016" w:rsidRDefault="00393016">
      <w:pPr>
        <w:jc w:val="left"/>
      </w:pPr>
    </w:p>
    <w:p w:rsidR="00393016" w:rsidRDefault="00393016">
      <w:pPr>
        <w:numPr>
          <w:ilvl w:val="0"/>
          <w:numId w:val="11"/>
        </w:numPr>
        <w:jc w:val="left"/>
      </w:pPr>
      <w:r>
        <w:t>The continued operation and expansion of today’s production infrastructure by transitioning to a governance model and operational infrastructure that can be increasingly sustained outside of specific project funding.</w:t>
      </w:r>
    </w:p>
    <w:p w:rsidR="00393016" w:rsidRDefault="00393016">
      <w:pPr>
        <w:numPr>
          <w:ilvl w:val="0"/>
          <w:numId w:val="11"/>
        </w:numPr>
        <w:jc w:val="left"/>
      </w:pPr>
      <w:r>
        <w:t>The continued support of researchers within Europe and their international collaborators that are using the current production infrastructure.</w:t>
      </w:r>
    </w:p>
    <w:p w:rsidR="00393016" w:rsidRDefault="00393016">
      <w:pPr>
        <w:numPr>
          <w:ilvl w:val="0"/>
          <w:numId w:val="1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93016" w:rsidRDefault="00393016">
      <w:pPr>
        <w:numPr>
          <w:ilvl w:val="0"/>
          <w:numId w:val="11"/>
        </w:numPr>
        <w:jc w:val="left"/>
      </w:pPr>
      <w:r>
        <w:t>Interfaces that expand access to new user communities including new potential heavy users of the infrastructure from the ESFRI projects.</w:t>
      </w:r>
    </w:p>
    <w:p w:rsidR="00393016" w:rsidRDefault="00393016">
      <w:pPr>
        <w:numPr>
          <w:ilvl w:val="0"/>
          <w:numId w:val="11"/>
        </w:numPr>
        <w:jc w:val="left"/>
      </w:pPr>
      <w:r>
        <w:t>Mechanisms to integrate existing infrastructure providers in Europe and around the world into the production infrastructure, so as to provide transparent access to all authorised users.</w:t>
      </w:r>
    </w:p>
    <w:p w:rsidR="00393016" w:rsidRDefault="00393016">
      <w:pPr>
        <w:numPr>
          <w:ilvl w:val="0"/>
          <w:numId w:val="1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93016" w:rsidRDefault="00393016">
      <w:pPr>
        <w:jc w:val="left"/>
      </w:pPr>
    </w:p>
    <w:p w:rsidR="00393016" w:rsidRDefault="00393016">
      <w:pPr>
        <w:rPr>
          <w:szCs w:val="22"/>
          <w:lang w:val="en-US"/>
        </w:rPr>
      </w:pPr>
      <w:r>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szCs w:val="22"/>
          <w:lang w:val="en-US"/>
        </w:rPr>
        <w:t>InSPIRE</w:t>
      </w:r>
      <w:proofErr w:type="spellEnd"/>
      <w:r>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93016" w:rsidRDefault="00393016">
      <w:pPr>
        <w:rPr>
          <w:szCs w:val="22"/>
          <w:lang w:val="en-US"/>
        </w:rPr>
      </w:pPr>
    </w:p>
    <w:p w:rsidR="00393016" w:rsidRDefault="00393016">
      <w:pPr>
        <w:rPr>
          <w:szCs w:val="22"/>
          <w:lang w:val="en-US"/>
        </w:rPr>
      </w:pPr>
      <w:r>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393016" w:rsidRDefault="00393016">
      <w:pPr>
        <w:pageBreakBefore/>
        <w:jc w:val="center"/>
        <w:rPr>
          <w:rFonts w:ascii="Arial" w:hAnsi="Arial"/>
          <w:b/>
          <w:caps/>
          <w:sz w:val="24"/>
        </w:rPr>
        <w:sectPr w:rsidR="0039301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20" w:footer="720" w:gutter="0"/>
          <w:cols w:space="720"/>
          <w:docGrid w:linePitch="360"/>
        </w:sectPr>
      </w:pPr>
      <w:r>
        <w:rPr>
          <w:rFonts w:ascii="Arial" w:hAnsi="Arial"/>
          <w:b/>
          <w:caps/>
          <w:sz w:val="24"/>
        </w:rPr>
        <w:lastRenderedPageBreak/>
        <w:t>Table of contents</w:t>
      </w:r>
    </w:p>
    <w:p w:rsidR="00300438" w:rsidRPr="00300438" w:rsidRDefault="005C736D">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lastRenderedPageBreak/>
        <w:fldChar w:fldCharType="begin"/>
      </w:r>
      <w:r w:rsidR="00393016">
        <w:instrText xml:space="preserve"> TOC </w:instrText>
      </w:r>
      <w:r>
        <w:fldChar w:fldCharType="separate"/>
      </w:r>
      <w:r w:rsidR="00300438">
        <w:rPr>
          <w:noProof/>
        </w:rPr>
        <w:t>1</w:t>
      </w:r>
      <w:r w:rsidR="00300438" w:rsidRPr="00300438">
        <w:rPr>
          <w:rFonts w:asciiTheme="minorHAnsi" w:eastAsiaTheme="minorEastAsia" w:hAnsiTheme="minorHAnsi" w:cstheme="minorBidi"/>
          <w:b w:val="0"/>
          <w:caps w:val="0"/>
          <w:noProof/>
          <w:sz w:val="22"/>
          <w:szCs w:val="22"/>
          <w:lang w:val="en-US" w:eastAsia="fr-FR"/>
        </w:rPr>
        <w:tab/>
      </w:r>
      <w:r w:rsidR="00300438">
        <w:rPr>
          <w:noProof/>
        </w:rPr>
        <w:t>Introduction</w:t>
      </w:r>
      <w:r w:rsidR="00300438">
        <w:rPr>
          <w:noProof/>
        </w:rPr>
        <w:tab/>
      </w:r>
      <w:r w:rsidR="00300438">
        <w:rPr>
          <w:noProof/>
        </w:rPr>
        <w:fldChar w:fldCharType="begin"/>
      </w:r>
      <w:r w:rsidR="00300438">
        <w:rPr>
          <w:noProof/>
        </w:rPr>
        <w:instrText xml:space="preserve"> PAGEREF _Toc271113406 \h </w:instrText>
      </w:r>
      <w:r w:rsidR="00300438">
        <w:rPr>
          <w:noProof/>
        </w:rPr>
      </w:r>
      <w:r w:rsidR="00300438">
        <w:rPr>
          <w:noProof/>
        </w:rPr>
        <w:fldChar w:fldCharType="separate"/>
      </w:r>
      <w:r w:rsidR="00300438">
        <w:rPr>
          <w:noProof/>
        </w:rPr>
        <w:t>5</w:t>
      </w:r>
      <w:r w:rsidR="00300438">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1.1</w:t>
      </w:r>
      <w:r w:rsidRPr="00300438">
        <w:rPr>
          <w:rFonts w:asciiTheme="minorHAnsi" w:eastAsiaTheme="minorEastAsia" w:hAnsiTheme="minorHAnsi" w:cstheme="minorBidi"/>
          <w:smallCaps w:val="0"/>
          <w:noProof/>
          <w:sz w:val="22"/>
          <w:szCs w:val="22"/>
          <w:lang w:val="en-US" w:eastAsia="fr-FR"/>
        </w:rPr>
        <w:tab/>
      </w:r>
      <w:r>
        <w:rPr>
          <w:noProof/>
        </w:rPr>
        <w:t>Purpose</w:t>
      </w:r>
      <w:r>
        <w:rPr>
          <w:noProof/>
        </w:rPr>
        <w:tab/>
      </w:r>
      <w:r>
        <w:rPr>
          <w:noProof/>
        </w:rPr>
        <w:fldChar w:fldCharType="begin"/>
      </w:r>
      <w:r>
        <w:rPr>
          <w:noProof/>
        </w:rPr>
        <w:instrText xml:space="preserve"> PAGEREF _Toc271113407 \h </w:instrText>
      </w:r>
      <w:r>
        <w:rPr>
          <w:noProof/>
        </w:rPr>
      </w:r>
      <w:r>
        <w:rPr>
          <w:noProof/>
        </w:rPr>
        <w:fldChar w:fldCharType="separate"/>
      </w:r>
      <w:r>
        <w:rPr>
          <w:noProof/>
        </w:rPr>
        <w:t>5</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1.2</w:t>
      </w:r>
      <w:r w:rsidRPr="00300438">
        <w:rPr>
          <w:rFonts w:asciiTheme="minorHAnsi" w:eastAsiaTheme="minorEastAsia" w:hAnsiTheme="minorHAnsi" w:cstheme="minorBidi"/>
          <w:smallCaps w:val="0"/>
          <w:noProof/>
          <w:sz w:val="22"/>
          <w:szCs w:val="22"/>
          <w:lang w:val="en-US" w:eastAsia="fr-FR"/>
        </w:rPr>
        <w:tab/>
      </w:r>
      <w:r>
        <w:rPr>
          <w:noProof/>
        </w:rPr>
        <w:t>Application area</w:t>
      </w:r>
      <w:r>
        <w:rPr>
          <w:noProof/>
        </w:rPr>
        <w:tab/>
      </w:r>
      <w:r>
        <w:rPr>
          <w:noProof/>
        </w:rPr>
        <w:fldChar w:fldCharType="begin"/>
      </w:r>
      <w:r>
        <w:rPr>
          <w:noProof/>
        </w:rPr>
        <w:instrText xml:space="preserve"> PAGEREF _Toc271113408 \h </w:instrText>
      </w:r>
      <w:r>
        <w:rPr>
          <w:noProof/>
        </w:rPr>
      </w:r>
      <w:r>
        <w:rPr>
          <w:noProof/>
        </w:rPr>
        <w:fldChar w:fldCharType="separate"/>
      </w:r>
      <w:r>
        <w:rPr>
          <w:noProof/>
        </w:rPr>
        <w:t>5</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1.3</w:t>
      </w:r>
      <w:r w:rsidRPr="00300438">
        <w:rPr>
          <w:rFonts w:asciiTheme="minorHAnsi" w:eastAsiaTheme="minorEastAsia" w:hAnsiTheme="minorHAnsi" w:cstheme="minorBidi"/>
          <w:smallCaps w:val="0"/>
          <w:noProof/>
          <w:sz w:val="22"/>
          <w:szCs w:val="22"/>
          <w:lang w:val="en-US" w:eastAsia="fr-FR"/>
        </w:rPr>
        <w:tab/>
      </w:r>
      <w:r>
        <w:rPr>
          <w:noProof/>
        </w:rPr>
        <w:t>References</w:t>
      </w:r>
      <w:r>
        <w:rPr>
          <w:noProof/>
        </w:rPr>
        <w:tab/>
      </w:r>
      <w:r>
        <w:rPr>
          <w:noProof/>
        </w:rPr>
        <w:fldChar w:fldCharType="begin"/>
      </w:r>
      <w:r>
        <w:rPr>
          <w:noProof/>
        </w:rPr>
        <w:instrText xml:space="preserve"> PAGEREF _Toc271113409 \h </w:instrText>
      </w:r>
      <w:r>
        <w:rPr>
          <w:noProof/>
        </w:rPr>
      </w:r>
      <w:r>
        <w:rPr>
          <w:noProof/>
        </w:rPr>
        <w:fldChar w:fldCharType="separate"/>
      </w:r>
      <w:r>
        <w:rPr>
          <w:noProof/>
        </w:rPr>
        <w:t>5</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1.4</w:t>
      </w:r>
      <w:r w:rsidRPr="00300438">
        <w:rPr>
          <w:rFonts w:asciiTheme="minorHAnsi" w:eastAsiaTheme="minorEastAsia" w:hAnsiTheme="minorHAnsi" w:cstheme="minorBidi"/>
          <w:smallCaps w:val="0"/>
          <w:noProof/>
          <w:sz w:val="22"/>
          <w:szCs w:val="22"/>
          <w:lang w:val="en-US" w:eastAsia="fr-FR"/>
        </w:rPr>
        <w:tab/>
      </w:r>
      <w:r>
        <w:rPr>
          <w:noProof/>
        </w:rPr>
        <w:t>Document amendment procedure</w:t>
      </w:r>
      <w:r>
        <w:rPr>
          <w:noProof/>
        </w:rPr>
        <w:tab/>
      </w:r>
      <w:r>
        <w:rPr>
          <w:noProof/>
        </w:rPr>
        <w:fldChar w:fldCharType="begin"/>
      </w:r>
      <w:r>
        <w:rPr>
          <w:noProof/>
        </w:rPr>
        <w:instrText xml:space="preserve"> PAGEREF _Toc271113410 \h </w:instrText>
      </w:r>
      <w:r>
        <w:rPr>
          <w:noProof/>
        </w:rPr>
      </w:r>
      <w:r>
        <w:rPr>
          <w:noProof/>
        </w:rPr>
        <w:fldChar w:fldCharType="separate"/>
      </w:r>
      <w:r>
        <w:rPr>
          <w:noProof/>
        </w:rPr>
        <w:t>6</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1.5</w:t>
      </w:r>
      <w:r w:rsidRPr="00300438">
        <w:rPr>
          <w:rFonts w:asciiTheme="minorHAnsi" w:eastAsiaTheme="minorEastAsia" w:hAnsiTheme="minorHAnsi" w:cstheme="minorBidi"/>
          <w:smallCaps w:val="0"/>
          <w:noProof/>
          <w:sz w:val="22"/>
          <w:szCs w:val="22"/>
          <w:lang w:val="en-US" w:eastAsia="fr-FR"/>
        </w:rPr>
        <w:tab/>
      </w:r>
      <w:r>
        <w:rPr>
          <w:noProof/>
        </w:rPr>
        <w:t>Terminology</w:t>
      </w:r>
      <w:r>
        <w:rPr>
          <w:noProof/>
        </w:rPr>
        <w:tab/>
      </w:r>
      <w:r>
        <w:rPr>
          <w:noProof/>
        </w:rPr>
        <w:fldChar w:fldCharType="begin"/>
      </w:r>
      <w:r>
        <w:rPr>
          <w:noProof/>
        </w:rPr>
        <w:instrText xml:space="preserve"> PAGEREF _Toc271113411 \h </w:instrText>
      </w:r>
      <w:r>
        <w:rPr>
          <w:noProof/>
        </w:rPr>
      </w:r>
      <w:r>
        <w:rPr>
          <w:noProof/>
        </w:rPr>
        <w:fldChar w:fldCharType="separate"/>
      </w:r>
      <w:r>
        <w:rPr>
          <w:noProof/>
        </w:rPr>
        <w:t>6</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2</w:t>
      </w:r>
      <w:r w:rsidRPr="00300438">
        <w:rPr>
          <w:rFonts w:asciiTheme="minorHAnsi" w:eastAsiaTheme="minorEastAsia" w:hAnsiTheme="minorHAnsi" w:cstheme="minorBidi"/>
          <w:b w:val="0"/>
          <w:caps w:val="0"/>
          <w:noProof/>
          <w:sz w:val="22"/>
          <w:szCs w:val="22"/>
          <w:lang w:val="en-US" w:eastAsia="fr-FR"/>
        </w:rPr>
        <w:tab/>
      </w:r>
      <w:r>
        <w:rPr>
          <w:noProof/>
        </w:rPr>
        <w:t>EXECUTIVE SUMMARY</w:t>
      </w:r>
      <w:r>
        <w:rPr>
          <w:noProof/>
        </w:rPr>
        <w:tab/>
      </w:r>
      <w:r>
        <w:rPr>
          <w:noProof/>
        </w:rPr>
        <w:fldChar w:fldCharType="begin"/>
      </w:r>
      <w:r>
        <w:rPr>
          <w:noProof/>
        </w:rPr>
        <w:instrText xml:space="preserve"> PAGEREF _Toc271113412 \h </w:instrText>
      </w:r>
      <w:r>
        <w:rPr>
          <w:noProof/>
        </w:rPr>
      </w:r>
      <w:r>
        <w:rPr>
          <w:noProof/>
        </w:rPr>
        <w:fldChar w:fldCharType="separate"/>
      </w:r>
      <w:r>
        <w:rPr>
          <w:noProof/>
        </w:rPr>
        <w:t>7</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3</w:t>
      </w:r>
      <w:r w:rsidRPr="00300438">
        <w:rPr>
          <w:rFonts w:asciiTheme="minorHAnsi" w:eastAsiaTheme="minorEastAsia" w:hAnsiTheme="minorHAnsi" w:cstheme="minorBidi"/>
          <w:b w:val="0"/>
          <w:caps w:val="0"/>
          <w:noProof/>
          <w:sz w:val="22"/>
          <w:szCs w:val="22"/>
          <w:lang w:val="en-US" w:eastAsia="fr-FR"/>
        </w:rPr>
        <w:tab/>
      </w:r>
      <w:r>
        <w:rPr>
          <w:noProof/>
        </w:rPr>
        <w:t>CONTEXT</w:t>
      </w:r>
      <w:r>
        <w:rPr>
          <w:noProof/>
        </w:rPr>
        <w:tab/>
      </w:r>
      <w:r>
        <w:rPr>
          <w:noProof/>
        </w:rPr>
        <w:fldChar w:fldCharType="begin"/>
      </w:r>
      <w:r>
        <w:rPr>
          <w:noProof/>
        </w:rPr>
        <w:instrText xml:space="preserve"> PAGEREF _Toc271113413 \h </w:instrText>
      </w:r>
      <w:r>
        <w:rPr>
          <w:noProof/>
        </w:rPr>
      </w:r>
      <w:r>
        <w:rPr>
          <w:noProof/>
        </w:rPr>
        <w:fldChar w:fldCharType="separate"/>
      </w:r>
      <w:r>
        <w:rPr>
          <w:noProof/>
        </w:rPr>
        <w:t>8</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4</w:t>
      </w:r>
      <w:r w:rsidRPr="00300438">
        <w:rPr>
          <w:rFonts w:asciiTheme="minorHAnsi" w:eastAsiaTheme="minorEastAsia" w:hAnsiTheme="minorHAnsi" w:cstheme="minorBidi"/>
          <w:b w:val="0"/>
          <w:caps w:val="0"/>
          <w:noProof/>
          <w:sz w:val="22"/>
          <w:szCs w:val="22"/>
          <w:lang w:val="en-US" w:eastAsia="fr-FR"/>
        </w:rPr>
        <w:tab/>
      </w:r>
      <w:r>
        <w:rPr>
          <w:noProof/>
        </w:rPr>
        <w:t>Migration to SYMFONY</w:t>
      </w:r>
      <w:r>
        <w:rPr>
          <w:noProof/>
        </w:rPr>
        <w:tab/>
      </w:r>
      <w:r>
        <w:rPr>
          <w:noProof/>
        </w:rPr>
        <w:fldChar w:fldCharType="begin"/>
      </w:r>
      <w:r>
        <w:rPr>
          <w:noProof/>
        </w:rPr>
        <w:instrText xml:space="preserve"> PAGEREF _Toc271113414 \h </w:instrText>
      </w:r>
      <w:r>
        <w:rPr>
          <w:noProof/>
        </w:rPr>
      </w:r>
      <w:r>
        <w:rPr>
          <w:noProof/>
        </w:rPr>
        <w:fldChar w:fldCharType="separate"/>
      </w:r>
      <w:r>
        <w:rPr>
          <w:noProof/>
        </w:rPr>
        <w:t>10</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4.1</w:t>
      </w:r>
      <w:r w:rsidRPr="00300438">
        <w:rPr>
          <w:rFonts w:asciiTheme="minorHAnsi" w:eastAsiaTheme="minorEastAsia" w:hAnsiTheme="minorHAnsi" w:cstheme="minorBidi"/>
          <w:smallCaps w:val="0"/>
          <w:noProof/>
          <w:sz w:val="22"/>
          <w:szCs w:val="22"/>
          <w:lang w:val="en-US" w:eastAsia="fr-FR"/>
        </w:rPr>
        <w:tab/>
      </w:r>
      <w:r>
        <w:rPr>
          <w:noProof/>
        </w:rPr>
        <w:t>VO Id Card</w:t>
      </w:r>
      <w:r>
        <w:rPr>
          <w:noProof/>
        </w:rPr>
        <w:tab/>
      </w:r>
      <w:r>
        <w:rPr>
          <w:noProof/>
        </w:rPr>
        <w:fldChar w:fldCharType="begin"/>
      </w:r>
      <w:r>
        <w:rPr>
          <w:noProof/>
        </w:rPr>
        <w:instrText xml:space="preserve"> PAGEREF _Toc271113415 \h </w:instrText>
      </w:r>
      <w:r>
        <w:rPr>
          <w:noProof/>
        </w:rPr>
      </w:r>
      <w:r>
        <w:rPr>
          <w:noProof/>
        </w:rPr>
        <w:fldChar w:fldCharType="separate"/>
      </w:r>
      <w:r>
        <w:rPr>
          <w:noProof/>
        </w:rPr>
        <w:t>10</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4.2</w:t>
      </w:r>
      <w:r w:rsidRPr="00300438">
        <w:rPr>
          <w:rFonts w:asciiTheme="minorHAnsi" w:eastAsiaTheme="minorEastAsia" w:hAnsiTheme="minorHAnsi" w:cstheme="minorBidi"/>
          <w:smallCaps w:val="0"/>
          <w:noProof/>
          <w:sz w:val="22"/>
          <w:szCs w:val="22"/>
          <w:lang w:val="en-US" w:eastAsia="fr-FR"/>
        </w:rPr>
        <w:tab/>
      </w:r>
      <w:r>
        <w:rPr>
          <w:noProof/>
        </w:rPr>
        <w:t>Broadcast Notification Tool</w:t>
      </w:r>
      <w:r>
        <w:rPr>
          <w:noProof/>
        </w:rPr>
        <w:tab/>
      </w:r>
      <w:r>
        <w:rPr>
          <w:noProof/>
        </w:rPr>
        <w:fldChar w:fldCharType="begin"/>
      </w:r>
      <w:r>
        <w:rPr>
          <w:noProof/>
        </w:rPr>
        <w:instrText xml:space="preserve"> PAGEREF _Toc271113416 \h </w:instrText>
      </w:r>
      <w:r>
        <w:rPr>
          <w:noProof/>
        </w:rPr>
      </w:r>
      <w:r>
        <w:rPr>
          <w:noProof/>
        </w:rPr>
        <w:fldChar w:fldCharType="separate"/>
      </w:r>
      <w:r>
        <w:rPr>
          <w:noProof/>
        </w:rPr>
        <w:t>11</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4.3</w:t>
      </w:r>
      <w:r w:rsidRPr="00300438">
        <w:rPr>
          <w:rFonts w:asciiTheme="minorHAnsi" w:eastAsiaTheme="minorEastAsia" w:hAnsiTheme="minorHAnsi" w:cstheme="minorBidi"/>
          <w:smallCaps w:val="0"/>
          <w:noProof/>
          <w:sz w:val="22"/>
          <w:szCs w:val="22"/>
          <w:lang w:val="en-US" w:eastAsia="fr-FR"/>
        </w:rPr>
        <w:tab/>
      </w:r>
      <w:r>
        <w:rPr>
          <w:noProof/>
        </w:rPr>
        <w:t>Downtime Notifications Mechanisms</w:t>
      </w:r>
      <w:r>
        <w:rPr>
          <w:noProof/>
        </w:rPr>
        <w:tab/>
      </w:r>
      <w:r>
        <w:rPr>
          <w:noProof/>
        </w:rPr>
        <w:fldChar w:fldCharType="begin"/>
      </w:r>
      <w:r>
        <w:rPr>
          <w:noProof/>
        </w:rPr>
        <w:instrText xml:space="preserve"> PAGEREF _Toc271113417 \h </w:instrText>
      </w:r>
      <w:r>
        <w:rPr>
          <w:noProof/>
        </w:rPr>
      </w:r>
      <w:r>
        <w:rPr>
          <w:noProof/>
        </w:rPr>
        <w:fldChar w:fldCharType="separate"/>
      </w:r>
      <w:r>
        <w:rPr>
          <w:noProof/>
        </w:rPr>
        <w:t>12</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5</w:t>
      </w:r>
      <w:r w:rsidRPr="00300438">
        <w:rPr>
          <w:rFonts w:asciiTheme="minorHAnsi" w:eastAsiaTheme="minorEastAsia" w:hAnsiTheme="minorHAnsi" w:cstheme="minorBidi"/>
          <w:b w:val="0"/>
          <w:caps w:val="0"/>
          <w:noProof/>
          <w:sz w:val="22"/>
          <w:szCs w:val="22"/>
          <w:lang w:val="en-US" w:eastAsia="fr-FR"/>
        </w:rPr>
        <w:tab/>
      </w:r>
      <w:r>
        <w:rPr>
          <w:noProof/>
        </w:rPr>
        <w:t>Regional PACKAGE</w:t>
      </w:r>
      <w:r>
        <w:rPr>
          <w:noProof/>
        </w:rPr>
        <w:tab/>
      </w:r>
      <w:r>
        <w:rPr>
          <w:noProof/>
        </w:rPr>
        <w:fldChar w:fldCharType="begin"/>
      </w:r>
      <w:r>
        <w:rPr>
          <w:noProof/>
        </w:rPr>
        <w:instrText xml:space="preserve"> PAGEREF _Toc271113418 \h </w:instrText>
      </w:r>
      <w:r>
        <w:rPr>
          <w:noProof/>
        </w:rPr>
      </w:r>
      <w:r>
        <w:rPr>
          <w:noProof/>
        </w:rPr>
        <w:fldChar w:fldCharType="separate"/>
      </w:r>
      <w:r>
        <w:rPr>
          <w:noProof/>
        </w:rPr>
        <w:t>14</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6</w:t>
      </w:r>
      <w:r w:rsidRPr="00300438">
        <w:rPr>
          <w:rFonts w:asciiTheme="minorHAnsi" w:eastAsiaTheme="minorEastAsia" w:hAnsiTheme="minorHAnsi" w:cstheme="minorBidi"/>
          <w:b w:val="0"/>
          <w:caps w:val="0"/>
          <w:noProof/>
          <w:sz w:val="22"/>
          <w:szCs w:val="22"/>
          <w:lang w:val="en-US" w:eastAsia="fr-FR"/>
        </w:rPr>
        <w:tab/>
      </w:r>
      <w:r>
        <w:rPr>
          <w:noProof/>
        </w:rPr>
        <w:t>Dashboard</w:t>
      </w:r>
      <w:r>
        <w:rPr>
          <w:noProof/>
        </w:rPr>
        <w:tab/>
      </w:r>
      <w:r>
        <w:rPr>
          <w:noProof/>
        </w:rPr>
        <w:fldChar w:fldCharType="begin"/>
      </w:r>
      <w:r>
        <w:rPr>
          <w:noProof/>
        </w:rPr>
        <w:instrText xml:space="preserve"> PAGEREF _Toc271113419 \h </w:instrText>
      </w:r>
      <w:r>
        <w:rPr>
          <w:noProof/>
        </w:rPr>
      </w:r>
      <w:r>
        <w:rPr>
          <w:noProof/>
        </w:rPr>
        <w:fldChar w:fldCharType="separate"/>
      </w:r>
      <w:r>
        <w:rPr>
          <w:noProof/>
        </w:rPr>
        <w:t>16</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7</w:t>
      </w:r>
      <w:r w:rsidRPr="00300438">
        <w:rPr>
          <w:rFonts w:asciiTheme="minorHAnsi" w:eastAsiaTheme="minorEastAsia" w:hAnsiTheme="minorHAnsi" w:cstheme="minorBidi"/>
          <w:b w:val="0"/>
          <w:caps w:val="0"/>
          <w:noProof/>
          <w:sz w:val="22"/>
          <w:szCs w:val="22"/>
          <w:lang w:val="en-US" w:eastAsia="fr-FR"/>
        </w:rPr>
        <w:tab/>
      </w:r>
      <w:r>
        <w:rPr>
          <w:noProof/>
        </w:rPr>
        <w:t>Lavoisier 2.0</w:t>
      </w:r>
      <w:r>
        <w:rPr>
          <w:noProof/>
        </w:rPr>
        <w:tab/>
      </w:r>
      <w:r>
        <w:rPr>
          <w:noProof/>
        </w:rPr>
        <w:fldChar w:fldCharType="begin"/>
      </w:r>
      <w:r>
        <w:rPr>
          <w:noProof/>
        </w:rPr>
        <w:instrText xml:space="preserve"> PAGEREF _Toc271113420 \h </w:instrText>
      </w:r>
      <w:r>
        <w:rPr>
          <w:noProof/>
        </w:rPr>
      </w:r>
      <w:r>
        <w:rPr>
          <w:noProof/>
        </w:rPr>
        <w:fldChar w:fldCharType="separate"/>
      </w:r>
      <w:r>
        <w:rPr>
          <w:noProof/>
        </w:rPr>
        <w:t>17</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7.1</w:t>
      </w:r>
      <w:r w:rsidRPr="00300438">
        <w:rPr>
          <w:rFonts w:asciiTheme="minorHAnsi" w:eastAsiaTheme="minorEastAsia" w:hAnsiTheme="minorHAnsi" w:cstheme="minorBidi"/>
          <w:smallCaps w:val="0"/>
          <w:noProof/>
          <w:sz w:val="22"/>
          <w:szCs w:val="22"/>
          <w:lang w:val="en-US" w:eastAsia="fr-FR"/>
        </w:rPr>
        <w:tab/>
      </w:r>
      <w:r>
        <w:rPr>
          <w:noProof/>
        </w:rPr>
        <w:t>The role of Lavoisier</w:t>
      </w:r>
      <w:r>
        <w:rPr>
          <w:noProof/>
        </w:rPr>
        <w:tab/>
      </w:r>
      <w:r>
        <w:rPr>
          <w:noProof/>
        </w:rPr>
        <w:fldChar w:fldCharType="begin"/>
      </w:r>
      <w:r>
        <w:rPr>
          <w:noProof/>
        </w:rPr>
        <w:instrText xml:space="preserve"> PAGEREF _Toc271113421 \h </w:instrText>
      </w:r>
      <w:r>
        <w:rPr>
          <w:noProof/>
        </w:rPr>
      </w:r>
      <w:r>
        <w:rPr>
          <w:noProof/>
        </w:rPr>
        <w:fldChar w:fldCharType="separate"/>
      </w:r>
      <w:r>
        <w:rPr>
          <w:noProof/>
        </w:rPr>
        <w:t>17</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7.2</w:t>
      </w:r>
      <w:r w:rsidRPr="00300438">
        <w:rPr>
          <w:rFonts w:asciiTheme="minorHAnsi" w:eastAsiaTheme="minorEastAsia" w:hAnsiTheme="minorHAnsi" w:cstheme="minorBidi"/>
          <w:smallCaps w:val="0"/>
          <w:noProof/>
          <w:sz w:val="22"/>
          <w:szCs w:val="22"/>
          <w:lang w:val="en-US" w:eastAsia="fr-FR"/>
        </w:rPr>
        <w:tab/>
      </w:r>
      <w:r>
        <w:rPr>
          <w:noProof/>
        </w:rPr>
        <w:t>Re-factoring of the core engine</w:t>
      </w:r>
      <w:r>
        <w:rPr>
          <w:noProof/>
        </w:rPr>
        <w:tab/>
      </w:r>
      <w:r>
        <w:rPr>
          <w:noProof/>
        </w:rPr>
        <w:fldChar w:fldCharType="begin"/>
      </w:r>
      <w:r>
        <w:rPr>
          <w:noProof/>
        </w:rPr>
        <w:instrText xml:space="preserve"> PAGEREF _Toc271113422 \h </w:instrText>
      </w:r>
      <w:r>
        <w:rPr>
          <w:noProof/>
        </w:rPr>
      </w:r>
      <w:r>
        <w:rPr>
          <w:noProof/>
        </w:rPr>
        <w:fldChar w:fldCharType="separate"/>
      </w:r>
      <w:r>
        <w:rPr>
          <w:noProof/>
        </w:rPr>
        <w:t>18</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7.3</w:t>
      </w:r>
      <w:r w:rsidRPr="00300438">
        <w:rPr>
          <w:rFonts w:asciiTheme="minorHAnsi" w:eastAsiaTheme="minorEastAsia" w:hAnsiTheme="minorHAnsi" w:cstheme="minorBidi"/>
          <w:smallCaps w:val="0"/>
          <w:noProof/>
          <w:sz w:val="22"/>
          <w:szCs w:val="22"/>
          <w:lang w:val="en-US" w:eastAsia="fr-FR"/>
        </w:rPr>
        <w:tab/>
      </w:r>
      <w:r>
        <w:rPr>
          <w:noProof/>
        </w:rPr>
        <w:t>Programmatic Interface</w:t>
      </w:r>
      <w:r>
        <w:rPr>
          <w:noProof/>
        </w:rPr>
        <w:tab/>
      </w:r>
      <w:r>
        <w:rPr>
          <w:noProof/>
        </w:rPr>
        <w:fldChar w:fldCharType="begin"/>
      </w:r>
      <w:r>
        <w:rPr>
          <w:noProof/>
        </w:rPr>
        <w:instrText xml:space="preserve"> PAGEREF _Toc271113423 \h </w:instrText>
      </w:r>
      <w:r>
        <w:rPr>
          <w:noProof/>
        </w:rPr>
      </w:r>
      <w:r>
        <w:rPr>
          <w:noProof/>
        </w:rPr>
        <w:fldChar w:fldCharType="separate"/>
      </w:r>
      <w:r>
        <w:rPr>
          <w:noProof/>
        </w:rPr>
        <w:t>19</w:t>
      </w:r>
      <w:r>
        <w:rPr>
          <w:noProof/>
        </w:rPr>
        <w:fldChar w:fldCharType="end"/>
      </w:r>
    </w:p>
    <w:p w:rsidR="00300438" w:rsidRPr="00300438" w:rsidRDefault="00300438">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7.4</w:t>
      </w:r>
      <w:r w:rsidRPr="00300438">
        <w:rPr>
          <w:rFonts w:asciiTheme="minorHAnsi" w:eastAsiaTheme="minorEastAsia" w:hAnsiTheme="minorHAnsi" w:cstheme="minorBidi"/>
          <w:smallCaps w:val="0"/>
          <w:noProof/>
          <w:sz w:val="22"/>
          <w:szCs w:val="22"/>
          <w:lang w:val="en-US" w:eastAsia="fr-FR"/>
        </w:rPr>
        <w:tab/>
      </w:r>
      <w:r>
        <w:rPr>
          <w:noProof/>
        </w:rPr>
        <w:t>Integration of new resources</w:t>
      </w:r>
      <w:r>
        <w:rPr>
          <w:noProof/>
        </w:rPr>
        <w:tab/>
      </w:r>
      <w:r>
        <w:rPr>
          <w:noProof/>
        </w:rPr>
        <w:fldChar w:fldCharType="begin"/>
      </w:r>
      <w:r>
        <w:rPr>
          <w:noProof/>
        </w:rPr>
        <w:instrText xml:space="preserve"> PAGEREF _Toc271113424 \h </w:instrText>
      </w:r>
      <w:r>
        <w:rPr>
          <w:noProof/>
        </w:rPr>
      </w:r>
      <w:r>
        <w:rPr>
          <w:noProof/>
        </w:rPr>
        <w:fldChar w:fldCharType="separate"/>
      </w:r>
      <w:r>
        <w:rPr>
          <w:noProof/>
        </w:rPr>
        <w:t>19</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8</w:t>
      </w:r>
      <w:r w:rsidRPr="00300438">
        <w:rPr>
          <w:rFonts w:asciiTheme="minorHAnsi" w:eastAsiaTheme="minorEastAsia" w:hAnsiTheme="minorHAnsi" w:cstheme="minorBidi"/>
          <w:b w:val="0"/>
          <w:caps w:val="0"/>
          <w:noProof/>
          <w:sz w:val="22"/>
          <w:szCs w:val="22"/>
          <w:lang w:val="en-US" w:eastAsia="fr-FR"/>
        </w:rPr>
        <w:tab/>
      </w:r>
      <w:r>
        <w:rPr>
          <w:noProof/>
        </w:rPr>
        <w:t>GOC DB Harmonization</w:t>
      </w:r>
      <w:r>
        <w:rPr>
          <w:noProof/>
        </w:rPr>
        <w:tab/>
      </w:r>
      <w:r>
        <w:rPr>
          <w:noProof/>
        </w:rPr>
        <w:fldChar w:fldCharType="begin"/>
      </w:r>
      <w:r>
        <w:rPr>
          <w:noProof/>
        </w:rPr>
        <w:instrText xml:space="preserve"> PAGEREF _Toc271113425 \h </w:instrText>
      </w:r>
      <w:r>
        <w:rPr>
          <w:noProof/>
        </w:rPr>
      </w:r>
      <w:r>
        <w:rPr>
          <w:noProof/>
        </w:rPr>
        <w:fldChar w:fldCharType="separate"/>
      </w:r>
      <w:r>
        <w:rPr>
          <w:noProof/>
        </w:rPr>
        <w:t>21</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9</w:t>
      </w:r>
      <w:r w:rsidRPr="00300438">
        <w:rPr>
          <w:rFonts w:asciiTheme="minorHAnsi" w:eastAsiaTheme="minorEastAsia" w:hAnsiTheme="minorHAnsi" w:cstheme="minorBidi"/>
          <w:b w:val="0"/>
          <w:caps w:val="0"/>
          <w:noProof/>
          <w:sz w:val="22"/>
          <w:szCs w:val="22"/>
          <w:lang w:val="en-US" w:eastAsia="fr-FR"/>
        </w:rPr>
        <w:tab/>
      </w:r>
      <w:r>
        <w:rPr>
          <w:noProof/>
        </w:rPr>
        <w:t>ROADMAP SUMMARY</w:t>
      </w:r>
      <w:r>
        <w:rPr>
          <w:noProof/>
        </w:rPr>
        <w:tab/>
      </w:r>
      <w:r>
        <w:rPr>
          <w:noProof/>
        </w:rPr>
        <w:fldChar w:fldCharType="begin"/>
      </w:r>
      <w:r>
        <w:rPr>
          <w:noProof/>
        </w:rPr>
        <w:instrText xml:space="preserve"> PAGEREF _Toc271113426 \h </w:instrText>
      </w:r>
      <w:r>
        <w:rPr>
          <w:noProof/>
        </w:rPr>
      </w:r>
      <w:r>
        <w:rPr>
          <w:noProof/>
        </w:rPr>
        <w:fldChar w:fldCharType="separate"/>
      </w:r>
      <w:r>
        <w:rPr>
          <w:noProof/>
        </w:rPr>
        <w:t>23</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10</w:t>
      </w:r>
      <w:r w:rsidRPr="00300438">
        <w:rPr>
          <w:rFonts w:asciiTheme="minorHAnsi" w:eastAsiaTheme="minorEastAsia" w:hAnsiTheme="minorHAnsi" w:cstheme="minorBidi"/>
          <w:b w:val="0"/>
          <w:caps w:val="0"/>
          <w:noProof/>
          <w:sz w:val="22"/>
          <w:szCs w:val="22"/>
          <w:lang w:val="en-US" w:eastAsia="fr-FR"/>
        </w:rPr>
        <w:tab/>
      </w:r>
      <w:r>
        <w:rPr>
          <w:noProof/>
        </w:rPr>
        <w:t>Conclusions</w:t>
      </w:r>
      <w:r>
        <w:rPr>
          <w:noProof/>
        </w:rPr>
        <w:tab/>
      </w:r>
      <w:r>
        <w:rPr>
          <w:noProof/>
        </w:rPr>
        <w:fldChar w:fldCharType="begin"/>
      </w:r>
      <w:r>
        <w:rPr>
          <w:noProof/>
        </w:rPr>
        <w:instrText xml:space="preserve"> PAGEREF _Toc271113427 \h </w:instrText>
      </w:r>
      <w:r>
        <w:rPr>
          <w:noProof/>
        </w:rPr>
      </w:r>
      <w:r>
        <w:rPr>
          <w:noProof/>
        </w:rPr>
        <w:fldChar w:fldCharType="separate"/>
      </w:r>
      <w:r>
        <w:rPr>
          <w:noProof/>
        </w:rPr>
        <w:t>24</w:t>
      </w:r>
      <w:r>
        <w:rPr>
          <w:noProof/>
        </w:rPr>
        <w:fldChar w:fldCharType="end"/>
      </w:r>
    </w:p>
    <w:p w:rsidR="00300438" w:rsidRPr="00300438" w:rsidRDefault="00300438">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sidRPr="00C56710">
        <w:rPr>
          <w:noProof/>
          <w:lang w:val="en-US"/>
        </w:rPr>
        <w:t>11</w:t>
      </w:r>
      <w:r w:rsidRPr="00300438">
        <w:rPr>
          <w:rFonts w:asciiTheme="minorHAnsi" w:eastAsiaTheme="minorEastAsia" w:hAnsiTheme="minorHAnsi" w:cstheme="minorBidi"/>
          <w:b w:val="0"/>
          <w:caps w:val="0"/>
          <w:noProof/>
          <w:sz w:val="22"/>
          <w:szCs w:val="22"/>
          <w:lang w:val="en-US" w:eastAsia="fr-FR"/>
        </w:rPr>
        <w:tab/>
      </w:r>
      <w:r w:rsidRPr="00C56710">
        <w:rPr>
          <w:noProof/>
          <w:lang w:val="en-US"/>
        </w:rPr>
        <w:t>APPENDIX : List of features</w:t>
      </w:r>
      <w:r>
        <w:rPr>
          <w:noProof/>
        </w:rPr>
        <w:tab/>
      </w:r>
      <w:r>
        <w:rPr>
          <w:noProof/>
        </w:rPr>
        <w:fldChar w:fldCharType="begin"/>
      </w:r>
      <w:r>
        <w:rPr>
          <w:noProof/>
        </w:rPr>
        <w:instrText xml:space="preserve"> PAGEREF _Toc271113428 \h </w:instrText>
      </w:r>
      <w:r>
        <w:rPr>
          <w:noProof/>
        </w:rPr>
      </w:r>
      <w:r>
        <w:rPr>
          <w:noProof/>
        </w:rPr>
        <w:fldChar w:fldCharType="separate"/>
      </w:r>
      <w:r>
        <w:rPr>
          <w:noProof/>
        </w:rPr>
        <w:t>25</w:t>
      </w:r>
      <w:r>
        <w:rPr>
          <w:noProof/>
        </w:rPr>
        <w:fldChar w:fldCharType="end"/>
      </w:r>
    </w:p>
    <w:p w:rsidR="00393016" w:rsidRDefault="005C736D">
      <w:pPr>
        <w:pStyle w:val="TM1"/>
        <w:tabs>
          <w:tab w:val="right" w:leader="dot" w:pos="9072"/>
        </w:tabs>
        <w:sectPr w:rsidR="00393016">
          <w:type w:val="continuous"/>
          <w:pgSz w:w="11906" w:h="16838"/>
          <w:pgMar w:top="1417" w:right="1417" w:bottom="1417" w:left="1417" w:header="720" w:footer="720" w:gutter="0"/>
          <w:cols w:space="720"/>
          <w:docGrid w:linePitch="360"/>
        </w:sectPr>
      </w:pPr>
      <w:r>
        <w:fldChar w:fldCharType="end"/>
      </w:r>
    </w:p>
    <w:p w:rsidR="00393016" w:rsidRDefault="00393016">
      <w:pPr>
        <w:tabs>
          <w:tab w:val="right" w:leader="dot" w:pos="9062"/>
        </w:tabs>
        <w:jc w:val="center"/>
        <w:rPr>
          <w:rFonts w:ascii="Arial" w:hAnsi="Arial"/>
          <w:b/>
          <w:caps/>
          <w:sz w:val="24"/>
        </w:rPr>
      </w:pPr>
    </w:p>
    <w:p w:rsidR="000C3472" w:rsidRDefault="00393016">
      <w:pPr>
        <w:pStyle w:val="Titre1"/>
      </w:pPr>
      <w:bookmarkStart w:id="0" w:name="_Toc271113406"/>
      <w:r w:rsidRPr="00A84765">
        <w:lastRenderedPageBreak/>
        <w:t>Introduction</w:t>
      </w:r>
      <w:bookmarkEnd w:id="0"/>
    </w:p>
    <w:p w:rsidR="00393016" w:rsidRDefault="00393016" w:rsidP="00CF580C">
      <w:pPr>
        <w:pStyle w:val="Titre2"/>
      </w:pPr>
      <w:bookmarkStart w:id="1" w:name="_Toc271113407"/>
      <w:r>
        <w:t>Purpose</w:t>
      </w:r>
      <w:bookmarkEnd w:id="1"/>
    </w:p>
    <w:p w:rsidR="000C3472" w:rsidRDefault="000C3472" w:rsidP="000C3472">
      <w:r>
        <w:t>This document describes the roadmap for the Operations Portal.</w:t>
      </w:r>
    </w:p>
    <w:p w:rsidR="000C3472" w:rsidRDefault="000C3472" w:rsidP="000C3472">
      <w:r>
        <w:t>This document will focus on the upcoming developments and the main technical technological directions that will be put in place for the Operations Portal in the coming year.</w:t>
      </w:r>
    </w:p>
    <w:p w:rsidR="00393016" w:rsidRDefault="00393016" w:rsidP="00CF580C">
      <w:pPr>
        <w:pStyle w:val="Titre2"/>
      </w:pPr>
      <w:bookmarkStart w:id="2" w:name="_Toc271113408"/>
      <w:r>
        <w:t>Application area</w:t>
      </w:r>
      <w:bookmarkEnd w:id="2"/>
      <w:r>
        <w:tab/>
      </w:r>
    </w:p>
    <w:p w:rsidR="00393016" w:rsidRDefault="00393016">
      <w:r>
        <w:t>This document is a formal deliverable for the European Commission, applicable to all members of the EGI-</w:t>
      </w:r>
      <w:proofErr w:type="spellStart"/>
      <w:r>
        <w:t>InSPIRE</w:t>
      </w:r>
      <w:proofErr w:type="spellEnd"/>
      <w:r>
        <w:t xml:space="preserve"> project, beneficiaries and Joint Research Unit members, as well as its collaborating projects.</w:t>
      </w:r>
    </w:p>
    <w:p w:rsidR="00393016" w:rsidRDefault="00393016" w:rsidP="00CF580C">
      <w:pPr>
        <w:pStyle w:val="Titre2"/>
      </w:pPr>
      <w:bookmarkStart w:id="3" w:name="_Toc271113409"/>
      <w:r>
        <w:t>References</w:t>
      </w:r>
      <w:bookmarkEnd w:id="3"/>
    </w:p>
    <w:p w:rsidR="00393016" w:rsidRDefault="00393016" w:rsidP="000C3472">
      <w:pPr>
        <w:spacing w:line="360" w:lineRule="atLeast"/>
        <w:jc w:val="center"/>
        <w:rPr>
          <w:b/>
        </w:rPr>
      </w:pPr>
      <w:r>
        <w:rPr>
          <w:b/>
        </w:rPr>
        <w:t xml:space="preserve">Table </w:t>
      </w:r>
      <w:r w:rsidR="005C736D">
        <w:rPr>
          <w:b/>
        </w:rPr>
        <w:fldChar w:fldCharType="begin"/>
      </w:r>
      <w:r>
        <w:rPr>
          <w:b/>
        </w:rPr>
        <w:instrText xml:space="preserve"> SEQ "Table" \*Arabic </w:instrText>
      </w:r>
      <w:r w:rsidR="005C736D">
        <w:rPr>
          <w:b/>
        </w:rPr>
        <w:fldChar w:fldCharType="separate"/>
      </w:r>
      <w:r w:rsidR="00FF0516">
        <w:rPr>
          <w:b/>
          <w:noProof/>
        </w:rPr>
        <w:t>1</w:t>
      </w:r>
      <w:r w:rsidR="005C736D">
        <w:rPr>
          <w:b/>
        </w:rPr>
        <w:fldChar w:fldCharType="end"/>
      </w:r>
      <w:r>
        <w:rPr>
          <w:b/>
        </w:rPr>
        <w:t>: Table of references</w:t>
      </w:r>
    </w:p>
    <w:p w:rsidR="000C3472" w:rsidRDefault="000C3472" w:rsidP="000C3472">
      <w:pPr>
        <w:spacing w:line="360" w:lineRule="atLeast"/>
        <w:jc w:val="center"/>
        <w:rPr>
          <w:b/>
        </w:rPr>
      </w:pPr>
    </w:p>
    <w:tbl>
      <w:tblPr>
        <w:tblW w:w="0" w:type="auto"/>
        <w:tblInd w:w="-15" w:type="dxa"/>
        <w:tblLayout w:type="fixed"/>
        <w:tblLook w:val="0000"/>
      </w:tblPr>
      <w:tblGrid>
        <w:gridCol w:w="675"/>
        <w:gridCol w:w="8567"/>
      </w:tblGrid>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fldSimple w:instr=" SEQ &quot;R&quot; \*Arabic ">
              <w:r w:rsidR="00D834D2">
                <w:rPr>
                  <w:noProof/>
                </w:rPr>
                <w:t>1</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t>Operation</w:t>
            </w:r>
            <w:r w:rsidR="00507975">
              <w:t>s Portal Historical  Home Page :</w:t>
            </w:r>
          </w:p>
          <w:p w:rsidR="000C3472" w:rsidRDefault="00507975" w:rsidP="000C3472">
            <w:pPr>
              <w:snapToGrid w:val="0"/>
              <w:jc w:val="left"/>
            </w:pPr>
            <w:r>
              <w:t>http://cic.gridops.org</w:t>
            </w:r>
          </w:p>
        </w:tc>
      </w:tr>
      <w:tr w:rsidR="000C3472" w:rsidTr="000C3472">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fldSimple w:instr=" SEQ &quot;R&quot; \*Arabic ">
              <w:r w:rsidR="00D834D2">
                <w:rPr>
                  <w:noProof/>
                </w:rPr>
                <w:t>2</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t>Operations Portal New Home Page</w:t>
            </w:r>
            <w:r w:rsidR="00507975">
              <w:t xml:space="preserve"> :</w:t>
            </w:r>
          </w:p>
          <w:p w:rsidR="000C3472" w:rsidRDefault="00507975" w:rsidP="000C3472">
            <w:pPr>
              <w:snapToGrid w:val="0"/>
              <w:jc w:val="left"/>
            </w:pPr>
            <w:r>
              <w:t xml:space="preserve"> </w:t>
            </w:r>
            <w:r w:rsidR="000C3472">
              <w:t>https://operations-port</w:t>
            </w:r>
            <w:r>
              <w:t>al.in2p3.fr</w:t>
            </w:r>
          </w:p>
        </w:tc>
      </w:tr>
      <w:tr w:rsidR="006B780B" w:rsidRPr="006B780B" w:rsidTr="000C3472">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6B780B" w:rsidRDefault="006B780B" w:rsidP="000C3472">
            <w:pPr>
              <w:pStyle w:val="Lgende"/>
            </w:pPr>
            <w:r>
              <w:t xml:space="preserve">R </w:t>
            </w:r>
            <w:fldSimple w:instr=" SEQ &quot;R&quot; \*Arabic ">
              <w:r w:rsidR="00D834D2">
                <w:rPr>
                  <w:noProof/>
                </w:rPr>
                <w:t>3</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80B" w:rsidRDefault="006B780B" w:rsidP="006B780B">
            <w:pPr>
              <w:snapToGrid w:val="0"/>
              <w:jc w:val="left"/>
            </w:pPr>
            <w:proofErr w:type="spellStart"/>
            <w:r>
              <w:t>Symfony</w:t>
            </w:r>
            <w:proofErr w:type="spellEnd"/>
            <w:r>
              <w:t xml:space="preserve"> home page:</w:t>
            </w:r>
          </w:p>
          <w:p w:rsidR="006B780B" w:rsidRPr="006B780B" w:rsidRDefault="006B780B" w:rsidP="006B780B">
            <w:pPr>
              <w:snapToGrid w:val="0"/>
              <w:jc w:val="left"/>
            </w:pPr>
            <w:r>
              <w:t>http://www.symfony-project.org/</w:t>
            </w:r>
          </w:p>
        </w:tc>
      </w:tr>
      <w:tr w:rsidR="000C3472" w:rsidRPr="00300438" w:rsidTr="000C3472">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B780B">
            <w:pPr>
              <w:pStyle w:val="Lgende"/>
            </w:pPr>
            <w:r>
              <w:t xml:space="preserve">R </w:t>
            </w:r>
            <w:r w:rsidR="006B780B">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pPr>
              <w:snapToGrid w:val="0"/>
              <w:jc w:val="left"/>
              <w:rPr>
                <w:lang w:val="fr-FR"/>
              </w:rPr>
            </w:pPr>
            <w:r>
              <w:rPr>
                <w:lang w:val="fr-FR"/>
              </w:rPr>
              <w:t>Lavoisier Home page</w:t>
            </w:r>
            <w:r w:rsidR="00507975">
              <w:rPr>
                <w:lang w:val="fr-FR"/>
              </w:rPr>
              <w:t> :</w:t>
            </w:r>
          </w:p>
          <w:p w:rsidR="002F391F" w:rsidRDefault="000C3472">
            <w:pPr>
              <w:snapToGrid w:val="0"/>
              <w:jc w:val="left"/>
              <w:rPr>
                <w:lang w:val="fr-FR"/>
              </w:rPr>
            </w:pPr>
            <w:r w:rsidRPr="00FF1011">
              <w:rPr>
                <w:lang w:val="fr-FR"/>
              </w:rPr>
              <w:t>http://grid.in2p3.fr/lavoisier</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2F391F" w:rsidRDefault="000C3472" w:rsidP="00D834D2">
            <w:pPr>
              <w:pStyle w:val="Lgende"/>
            </w:pPr>
            <w:r>
              <w:t xml:space="preserve">R </w:t>
            </w:r>
            <w:r w:rsidR="00D834D2">
              <w:t>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507975" w:rsidP="000C3472">
            <w:pPr>
              <w:snapToGrid w:val="0"/>
              <w:jc w:val="left"/>
            </w:pPr>
            <w:r>
              <w:t>EGI VO Administration:</w:t>
            </w:r>
          </w:p>
          <w:p w:rsidR="000C3472" w:rsidRDefault="000C3472" w:rsidP="000C3472">
            <w:pPr>
              <w:snapToGrid w:val="0"/>
              <w:jc w:val="left"/>
            </w:pPr>
            <w:r w:rsidRPr="00FF1011">
              <w:t>https://edms.cern.ch/document/1070320/1</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DE5495" w:rsidP="000C3472">
            <w:pPr>
              <w:snapToGrid w:val="0"/>
              <w:jc w:val="left"/>
            </w:pPr>
            <w:r>
              <w:t>Resource</w:t>
            </w:r>
            <w:r w:rsidR="00507975">
              <w:t xml:space="preserve"> Allocation Group  wiki page:</w:t>
            </w:r>
          </w:p>
          <w:p w:rsidR="000C3472" w:rsidRDefault="000C3472" w:rsidP="000C3472">
            <w:pPr>
              <w:snapToGrid w:val="0"/>
              <w:jc w:val="left"/>
            </w:pPr>
            <w:r w:rsidRPr="006E26B5">
              <w:t>https://twiki.cern.ch/twiki/bin/view/EGEE/RAG</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507975" w:rsidP="000C3472">
            <w:pPr>
              <w:snapToGrid w:val="0"/>
              <w:jc w:val="left"/>
            </w:pPr>
            <w:r>
              <w:t>GOCDB Home Page:</w:t>
            </w:r>
          </w:p>
          <w:p w:rsidR="000C3472" w:rsidRPr="004B3014" w:rsidRDefault="000C3472" w:rsidP="000C3472">
            <w:pPr>
              <w:snapToGrid w:val="0"/>
              <w:jc w:val="left"/>
            </w:pPr>
            <w:r w:rsidRPr="004B3014">
              <w:t>https://goc.gridops.org</w:t>
            </w:r>
          </w:p>
        </w:tc>
      </w:tr>
      <w:tr w:rsidR="000C3472" w:rsidRPr="00300438"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Pr="004B3014" w:rsidRDefault="000C3472" w:rsidP="00D834D2">
            <w:pPr>
              <w:pStyle w:val="Lgende"/>
            </w:pPr>
            <w:r>
              <w:t xml:space="preserve">R </w:t>
            </w:r>
            <w:r w:rsidR="00D834D2">
              <w:t>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Pr="00507975" w:rsidRDefault="00507975" w:rsidP="000C3472">
            <w:pPr>
              <w:snapToGrid w:val="0"/>
              <w:jc w:val="left"/>
              <w:rPr>
                <w:lang w:val="fr-FR"/>
              </w:rPr>
            </w:pPr>
            <w:r w:rsidRPr="00507975">
              <w:rPr>
                <w:lang w:val="fr-FR"/>
              </w:rPr>
              <w:t xml:space="preserve">APACHE </w:t>
            </w:r>
            <w:proofErr w:type="spellStart"/>
            <w:r w:rsidRPr="00507975">
              <w:rPr>
                <w:lang w:val="fr-FR"/>
              </w:rPr>
              <w:t>HomePage</w:t>
            </w:r>
            <w:proofErr w:type="spellEnd"/>
            <w:r w:rsidRPr="00507975">
              <w:rPr>
                <w:lang w:val="fr-FR"/>
              </w:rPr>
              <w:t>:</w:t>
            </w:r>
          </w:p>
          <w:p w:rsidR="000C3472" w:rsidRPr="00507975" w:rsidRDefault="000C3472" w:rsidP="000C3472">
            <w:pPr>
              <w:snapToGrid w:val="0"/>
              <w:jc w:val="left"/>
              <w:rPr>
                <w:lang w:val="fr-FR"/>
              </w:rPr>
            </w:pPr>
            <w:r w:rsidRPr="00507975">
              <w:rPr>
                <w:lang w:val="fr-FR"/>
              </w:rPr>
              <w:t>http://activemq.apache.org/</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382ED6" w:rsidP="000C3472">
            <w:pPr>
              <w:snapToGrid w:val="0"/>
              <w:jc w:val="left"/>
            </w:pPr>
            <w:r>
              <w:t>SVN</w:t>
            </w:r>
            <w:r w:rsidR="000C3472" w:rsidRPr="004B3014">
              <w:t xml:space="preserve"> repository for  Operations Portal Regional Package </w:t>
            </w:r>
            <w:r w:rsidR="00507975">
              <w:t>:</w:t>
            </w:r>
          </w:p>
          <w:p w:rsidR="000C3472" w:rsidRPr="004B3014" w:rsidRDefault="000C3472" w:rsidP="000C3472">
            <w:pPr>
              <w:snapToGrid w:val="0"/>
              <w:jc w:val="left"/>
            </w:pPr>
            <w:r w:rsidRPr="004B3014">
              <w:t>https://cvs.in2p3.fr/operations-portal/package/</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rsidRPr="004B3014">
              <w:t>Validation of Operations Regional Package</w:t>
            </w:r>
            <w:r w:rsidR="00507975">
              <w:t xml:space="preserve"> :</w:t>
            </w:r>
          </w:p>
          <w:p w:rsidR="000C3472" w:rsidRPr="004B3014" w:rsidRDefault="000C3472" w:rsidP="00507975">
            <w:pPr>
              <w:snapToGrid w:val="0"/>
              <w:jc w:val="left"/>
            </w:pPr>
            <w:r w:rsidRPr="004B3014">
              <w:t>https://cvs.in2p3.fr/operations-portal/package/validation.pdf?revision=HEAD</w:t>
            </w:r>
          </w:p>
        </w:tc>
      </w:tr>
      <w:tr w:rsidR="000C3472" w:rsidRPr="005B1048"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507975" w:rsidP="000C3472">
            <w:pPr>
              <w:snapToGrid w:val="0"/>
              <w:jc w:val="left"/>
              <w:rPr>
                <w:lang w:val="en-US"/>
              </w:rPr>
            </w:pPr>
            <w:r>
              <w:rPr>
                <w:lang w:val="en-US"/>
              </w:rPr>
              <w:t>GSTAT Home Page:</w:t>
            </w:r>
          </w:p>
          <w:p w:rsidR="000C3472" w:rsidRPr="005B1048" w:rsidRDefault="000C3472" w:rsidP="000C3472">
            <w:pPr>
              <w:snapToGrid w:val="0"/>
              <w:jc w:val="left"/>
              <w:rPr>
                <w:lang w:val="en-US"/>
              </w:rPr>
            </w:pPr>
            <w:r w:rsidRPr="005B1048">
              <w:rPr>
                <w:lang w:val="en-US"/>
              </w:rPr>
              <w:t>http://gstat-prod.cern.ch/gstat/about</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rsidRPr="005B1048">
              <w:t xml:space="preserve">SAM </w:t>
            </w:r>
            <w:r w:rsidR="00507975">
              <w:t>Programmatic Interface</w:t>
            </w:r>
            <w:r w:rsidR="006B780B">
              <w:t xml:space="preserve"> D</w:t>
            </w:r>
            <w:r w:rsidR="00C4793D">
              <w:t>o</w:t>
            </w:r>
            <w:r w:rsidR="006B780B">
              <w:t>c</w:t>
            </w:r>
            <w:r w:rsidR="00C4793D">
              <w:t>umentation</w:t>
            </w:r>
            <w:r w:rsidR="00507975">
              <w:t>:</w:t>
            </w:r>
          </w:p>
          <w:p w:rsidR="000C3472" w:rsidRPr="005B1048" w:rsidRDefault="00C4793D" w:rsidP="000C3472">
            <w:pPr>
              <w:snapToGrid w:val="0"/>
              <w:jc w:val="left"/>
            </w:pPr>
            <w:r w:rsidRPr="00C4793D">
              <w:t>https://twiki.cern.ch/twiki/bin/view/LCG/SamDbQuery</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2F391F" w:rsidRDefault="000C3472" w:rsidP="00D834D2">
            <w:pPr>
              <w:pStyle w:val="Lgende"/>
            </w:pPr>
            <w:r>
              <w:t xml:space="preserve">R </w:t>
            </w:r>
            <w:r w:rsidR="00D834D2">
              <w:t>13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0C3472">
            <w:pPr>
              <w:snapToGrid w:val="0"/>
              <w:jc w:val="left"/>
            </w:pPr>
            <w:proofErr w:type="spellStart"/>
            <w:r w:rsidRPr="005B1048">
              <w:t>Nagios</w:t>
            </w:r>
            <w:proofErr w:type="spellEnd"/>
            <w:r w:rsidRPr="005B1048">
              <w:t xml:space="preserve"> Ho</w:t>
            </w:r>
            <w:r w:rsidR="00C4793D">
              <w:t>me Page:</w:t>
            </w:r>
          </w:p>
          <w:p w:rsidR="000C3472" w:rsidRPr="005B1048" w:rsidRDefault="000C3472" w:rsidP="000C3472">
            <w:pPr>
              <w:snapToGrid w:val="0"/>
              <w:jc w:val="left"/>
            </w:pPr>
            <w:r w:rsidRPr="005B1048">
              <w:t>http://www.nagios.org</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lastRenderedPageBreak/>
              <w:t xml:space="preserve">R </w:t>
            </w:r>
            <w:r w:rsidR="00D834D2">
              <w:t>1</w:t>
            </w:r>
            <w:fldSimple w:instr=" SEQ &quot;R&quot; \*Arabic ">
              <w:r w:rsidR="00D834D2">
                <w:rPr>
                  <w:noProof/>
                </w:rPr>
                <w:t>4</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C4793D">
            <w:pPr>
              <w:snapToGrid w:val="0"/>
              <w:jc w:val="left"/>
            </w:pPr>
            <w:r w:rsidRPr="009073D6">
              <w:t>GGUS Home Page</w:t>
            </w:r>
            <w:r w:rsidR="00C4793D">
              <w:t>:</w:t>
            </w:r>
          </w:p>
          <w:p w:rsidR="000C3472" w:rsidRPr="009073D6" w:rsidRDefault="000C3472" w:rsidP="00C4793D">
            <w:pPr>
              <w:snapToGrid w:val="0"/>
              <w:jc w:val="left"/>
            </w:pPr>
            <w:r w:rsidRPr="009073D6">
              <w:t>https://gus.fzk.de</w:t>
            </w:r>
          </w:p>
        </w:tc>
      </w:tr>
      <w:tr w:rsidR="000C3472" w:rsidRPr="00C4793D"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r w:rsidR="00D834D2">
              <w:t>1</w:t>
            </w:r>
            <w:fldSimple w:instr=" SEQ &quot;R&quot; \*Arabic ">
              <w:r w:rsidR="00D834D2">
                <w:rPr>
                  <w:noProof/>
                </w:rPr>
                <w:t>5</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Pr="00C4793D" w:rsidRDefault="00C4793D" w:rsidP="000C3472">
            <w:pPr>
              <w:snapToGrid w:val="0"/>
              <w:jc w:val="left"/>
              <w:rPr>
                <w:lang w:val="en-US"/>
              </w:rPr>
            </w:pPr>
            <w:r w:rsidRPr="00C4793D">
              <w:rPr>
                <w:lang w:val="en-US"/>
              </w:rPr>
              <w:t>Dashboard Documentation :</w:t>
            </w:r>
          </w:p>
          <w:p w:rsidR="000C3472" w:rsidRPr="00C4793D" w:rsidRDefault="000C3472" w:rsidP="000C3472">
            <w:pPr>
              <w:snapToGrid w:val="0"/>
              <w:jc w:val="left"/>
              <w:rPr>
                <w:lang w:val="en-US"/>
              </w:rPr>
            </w:pPr>
            <w:r w:rsidRPr="00C4793D">
              <w:rPr>
                <w:lang w:val="en-US"/>
              </w:rPr>
              <w:t>https://edms.cern.ch/file/1015741/3/dashboardHOWTO.pdf</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r w:rsidR="00D834D2">
              <w:t>1</w:t>
            </w:r>
            <w:fldSimple w:instr=" SEQ &quot;R&quot; \*Arabic ">
              <w:r w:rsidR="00D834D2">
                <w:rPr>
                  <w:noProof/>
                </w:rPr>
                <w:t>6</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C4793D" w:rsidP="000C3472">
            <w:pPr>
              <w:snapToGrid w:val="0"/>
              <w:jc w:val="left"/>
            </w:pPr>
            <w:proofErr w:type="spellStart"/>
            <w:r>
              <w:t>Pakiti</w:t>
            </w:r>
            <w:proofErr w:type="spellEnd"/>
            <w:r>
              <w:t xml:space="preserve">  home page:</w:t>
            </w:r>
          </w:p>
          <w:p w:rsidR="000C3472" w:rsidRPr="009073D6" w:rsidRDefault="000C3472" w:rsidP="000C3472">
            <w:pPr>
              <w:snapToGrid w:val="0"/>
              <w:jc w:val="left"/>
            </w:pPr>
            <w:r w:rsidRPr="009073D6">
              <w:t>http://pakiti.sourceforge.net/</w:t>
            </w:r>
          </w:p>
        </w:tc>
      </w:tr>
      <w:tr w:rsidR="000C3472" w:rsidTr="000C3472">
        <w:trPr>
          <w:trHeight w:val="671"/>
        </w:trPr>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0C3472">
            <w:pPr>
              <w:snapToGrid w:val="0"/>
              <w:jc w:val="left"/>
            </w:pPr>
            <w:r w:rsidRPr="009073D6">
              <w:t xml:space="preserve">Security </w:t>
            </w:r>
            <w:r w:rsidR="00DE5495" w:rsidRPr="009073D6">
              <w:t>Monitoring</w:t>
            </w:r>
            <w:r w:rsidRPr="009073D6">
              <w:t xml:space="preserve"> Group</w:t>
            </w:r>
            <w:r w:rsidR="00C4793D">
              <w:t>:</w:t>
            </w:r>
          </w:p>
          <w:p w:rsidR="00623D8A" w:rsidRPr="009073D6" w:rsidRDefault="005C736D" w:rsidP="000C3472">
            <w:pPr>
              <w:snapToGrid w:val="0"/>
              <w:jc w:val="left"/>
            </w:pPr>
            <w:hyperlink r:id="rId18" w:history="1">
              <w:r w:rsidR="00623D8A" w:rsidRPr="00392EC4">
                <w:rPr>
                  <w:rStyle w:val="Lienhypertexte"/>
                </w:rPr>
                <w:t>https://wiki.egi.eu/wiki/EGI_CSIRT:SMG</w:t>
              </w:r>
            </w:hyperlink>
          </w:p>
        </w:tc>
      </w:tr>
      <w:tr w:rsidR="00623D8A" w:rsidRPr="00300438" w:rsidTr="000C3472">
        <w:trPr>
          <w:trHeight w:val="671"/>
        </w:trPr>
        <w:tc>
          <w:tcPr>
            <w:tcW w:w="675" w:type="dxa"/>
            <w:tcBorders>
              <w:top w:val="single" w:sz="4" w:space="0" w:color="000000"/>
              <w:left w:val="single" w:sz="4" w:space="0" w:color="000000"/>
              <w:bottom w:val="single" w:sz="4" w:space="0" w:color="000000"/>
            </w:tcBorders>
            <w:shd w:val="clear" w:color="auto" w:fill="auto"/>
            <w:vAlign w:val="center"/>
          </w:tcPr>
          <w:p w:rsidR="00623D8A" w:rsidRDefault="00623D8A" w:rsidP="00623D8A">
            <w:pPr>
              <w:pStyle w:val="Lgende"/>
            </w:pPr>
            <w:r>
              <w:t>R 18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Pr="006B780B" w:rsidRDefault="00C4793D" w:rsidP="00623D8A">
            <w:pPr>
              <w:snapToGrid w:val="0"/>
              <w:jc w:val="left"/>
              <w:rPr>
                <w:lang w:val="fr-FR"/>
              </w:rPr>
            </w:pPr>
            <w:r w:rsidRPr="006B780B">
              <w:rPr>
                <w:lang w:val="fr-FR"/>
              </w:rPr>
              <w:t>Lavoisier 2.0 :</w:t>
            </w:r>
          </w:p>
          <w:p w:rsidR="00623D8A" w:rsidRPr="006B780B" w:rsidRDefault="00623D8A" w:rsidP="00623D8A">
            <w:pPr>
              <w:snapToGrid w:val="0"/>
              <w:jc w:val="left"/>
              <w:rPr>
                <w:lang w:val="fr-FR"/>
              </w:rPr>
            </w:pPr>
            <w:r w:rsidRPr="006B780B">
              <w:rPr>
                <w:lang w:val="fr-FR"/>
              </w:rPr>
              <w:t>http://grid.in2p3.fr/software/lavoisier2/features.html</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23D8A">
            <w:pPr>
              <w:pStyle w:val="Lgende"/>
            </w:pPr>
            <w:r>
              <w:t xml:space="preserve">R </w:t>
            </w:r>
            <w:r w:rsidR="00623D8A">
              <w:t>19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56042B">
            <w:pPr>
              <w:snapToGrid w:val="0"/>
              <w:jc w:val="left"/>
            </w:pPr>
            <w:r>
              <w:t xml:space="preserve">SAGA </w:t>
            </w:r>
            <w:r w:rsidR="0056042B">
              <w:t>Service</w:t>
            </w:r>
            <w:r w:rsidR="00C4793D">
              <w:t xml:space="preserve"> Discovery API:</w:t>
            </w:r>
          </w:p>
          <w:p w:rsidR="000C3472" w:rsidRDefault="0056042B" w:rsidP="0056042B">
            <w:pPr>
              <w:snapToGrid w:val="0"/>
              <w:jc w:val="left"/>
            </w:pPr>
            <w:r w:rsidRPr="0056042B">
              <w:t>http://www.ggf.org/documents/GFD.144.pdf</w:t>
            </w:r>
          </w:p>
        </w:tc>
      </w:tr>
      <w:tr w:rsidR="00EF7623" w:rsidTr="000C3472">
        <w:tc>
          <w:tcPr>
            <w:tcW w:w="675" w:type="dxa"/>
            <w:tcBorders>
              <w:top w:val="single" w:sz="4" w:space="0" w:color="000000"/>
              <w:left w:val="single" w:sz="4" w:space="0" w:color="000000"/>
              <w:bottom w:val="single" w:sz="4" w:space="0" w:color="000000"/>
            </w:tcBorders>
            <w:shd w:val="clear" w:color="auto" w:fill="auto"/>
            <w:vAlign w:val="center"/>
          </w:tcPr>
          <w:p w:rsidR="00EF7623" w:rsidRDefault="00EF7623" w:rsidP="00623D8A">
            <w:pPr>
              <w:pStyle w:val="Lgende"/>
            </w:pPr>
            <w:r>
              <w:t>R 20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623" w:rsidRDefault="00EF7623" w:rsidP="0056042B">
            <w:pPr>
              <w:snapToGrid w:val="0"/>
              <w:jc w:val="left"/>
            </w:pPr>
            <w:r>
              <w:t>Common Information Service :</w:t>
            </w:r>
          </w:p>
          <w:p w:rsidR="00EF7623" w:rsidRDefault="00EF7623" w:rsidP="0056042B">
            <w:pPr>
              <w:snapToGrid w:val="0"/>
              <w:jc w:val="left"/>
            </w:pPr>
            <w:r w:rsidRPr="00EF7623">
              <w:t>http://www.unicore.eu/community/development/CIS/cis.php</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23D8A">
            <w:pPr>
              <w:pStyle w:val="Lgende"/>
            </w:pPr>
            <w:r>
              <w:t xml:space="preserve">R </w:t>
            </w:r>
            <w:r w:rsidR="00623D8A">
              <w:t>2</w:t>
            </w:r>
            <w:r w:rsidR="00EF7623">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C4793D" w:rsidP="0056042B">
            <w:pPr>
              <w:snapToGrid w:val="0"/>
              <w:jc w:val="left"/>
            </w:pPr>
            <w:r>
              <w:t>Common Information Model  Hom</w:t>
            </w:r>
            <w:r w:rsidR="000C3472">
              <w:t>e Page</w:t>
            </w:r>
            <w:r>
              <w:t>:</w:t>
            </w:r>
          </w:p>
          <w:p w:rsidR="0056042B" w:rsidRDefault="005C736D" w:rsidP="0056042B">
            <w:pPr>
              <w:snapToGrid w:val="0"/>
              <w:jc w:val="left"/>
            </w:pPr>
            <w:hyperlink r:id="rId19" w:history="1">
              <w:r w:rsidR="0056042B" w:rsidRPr="00392EC4">
                <w:rPr>
                  <w:rStyle w:val="Lienhypertexte"/>
                </w:rPr>
                <w:t>http://www.dmtf.org/standards/cim/</w:t>
              </w:r>
            </w:hyperlink>
          </w:p>
        </w:tc>
      </w:tr>
      <w:tr w:rsidR="000C3472" w:rsidRPr="00623D8A"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23D8A">
            <w:pPr>
              <w:pStyle w:val="Lgende"/>
            </w:pPr>
            <w:r>
              <w:t xml:space="preserve">R </w:t>
            </w:r>
            <w:r w:rsidR="00623D8A">
              <w:t>2</w:t>
            </w:r>
            <w:r w:rsidR="00EF7623">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C4793D" w:rsidP="000C3472">
            <w:pPr>
              <w:snapToGrid w:val="0"/>
              <w:jc w:val="left"/>
            </w:pPr>
            <w:r>
              <w:t>Glue Schema specifications:</w:t>
            </w:r>
          </w:p>
          <w:p w:rsidR="000C3472" w:rsidRPr="00623D8A" w:rsidRDefault="00623D8A" w:rsidP="000C3472">
            <w:pPr>
              <w:snapToGrid w:val="0"/>
              <w:jc w:val="left"/>
            </w:pPr>
            <w:r w:rsidRPr="00623D8A">
              <w:t>www.ogf.org/documents/GFD.147.pdf</w:t>
            </w:r>
          </w:p>
        </w:tc>
      </w:tr>
    </w:tbl>
    <w:p w:rsidR="000C3472" w:rsidRPr="00623D8A" w:rsidRDefault="000C3472" w:rsidP="000C3472">
      <w:pPr>
        <w:jc w:val="center"/>
        <w:rPr>
          <w:b/>
        </w:rPr>
      </w:pPr>
    </w:p>
    <w:p w:rsidR="00393016" w:rsidRPr="00623D8A" w:rsidRDefault="00393016">
      <w:pPr>
        <w:jc w:val="center"/>
        <w:rPr>
          <w:b/>
        </w:rPr>
      </w:pPr>
    </w:p>
    <w:p w:rsidR="00393016" w:rsidRDefault="00393016" w:rsidP="00CF580C">
      <w:pPr>
        <w:pStyle w:val="Titre2"/>
      </w:pPr>
      <w:bookmarkStart w:id="4" w:name="_Toc271113410"/>
      <w:r>
        <w:t>Document amendment procedure</w:t>
      </w:r>
      <w:bookmarkEnd w:id="4"/>
    </w:p>
    <w:p w:rsidR="00393016" w:rsidRDefault="00393016">
      <w:pPr>
        <w:jc w:val="left"/>
      </w:pPr>
      <w:r>
        <w:t>Amendments, comments and suggestions should be sent to the authors. The procedures documented in the EGI-</w:t>
      </w:r>
      <w:proofErr w:type="spellStart"/>
      <w:r>
        <w:t>InSPIRE</w:t>
      </w:r>
      <w:proofErr w:type="spellEnd"/>
      <w:r>
        <w:t xml:space="preserve"> “Document Management Procedure” will be followed</w:t>
      </w:r>
      <w:proofErr w:type="gramStart"/>
      <w:r>
        <w:t>:</w:t>
      </w:r>
      <w:proofErr w:type="gramEnd"/>
      <w:r>
        <w:br/>
      </w:r>
      <w:hyperlink r:id="rId20" w:history="1">
        <w:r>
          <w:rPr>
            <w:rStyle w:val="Lienhypertexte"/>
          </w:rPr>
          <w:t>https://wiki.egi.eu/wiki/Procedures</w:t>
        </w:r>
      </w:hyperlink>
    </w:p>
    <w:p w:rsidR="00393016" w:rsidRDefault="00393016" w:rsidP="00CF580C">
      <w:pPr>
        <w:pStyle w:val="Titre2"/>
      </w:pPr>
      <w:bookmarkStart w:id="5" w:name="_Toc271113411"/>
      <w:r>
        <w:t>Terminology</w:t>
      </w:r>
      <w:bookmarkEnd w:id="5"/>
    </w:p>
    <w:p w:rsidR="00393016" w:rsidRDefault="00393016">
      <w:pPr>
        <w:jc w:val="left"/>
      </w:pPr>
      <w:r>
        <w:t>A complete project glossary is provided in the EGI-</w:t>
      </w:r>
      <w:proofErr w:type="spellStart"/>
      <w:r>
        <w:t>InSPIRE</w:t>
      </w:r>
      <w:proofErr w:type="spellEnd"/>
      <w:r>
        <w:t xml:space="preserve"> glossary:</w:t>
      </w:r>
    </w:p>
    <w:p w:rsidR="00393016" w:rsidRDefault="005C736D">
      <w:pPr>
        <w:jc w:val="left"/>
      </w:pPr>
      <w:hyperlink r:id="rId21" w:history="1">
        <w:r w:rsidR="00393016">
          <w:rPr>
            <w:rStyle w:val="Lienhypertexte"/>
          </w:rPr>
          <w:t>http://www.egi.eu/results/glossary/</w:t>
        </w:r>
      </w:hyperlink>
      <w:r w:rsidR="00393016">
        <w:t xml:space="preserve">. </w:t>
      </w:r>
    </w:p>
    <w:p w:rsidR="00393016" w:rsidRDefault="00393016"/>
    <w:p w:rsidR="00393016" w:rsidRDefault="00393016">
      <w:pPr>
        <w:pStyle w:val="Titre1"/>
      </w:pPr>
      <w:bookmarkStart w:id="6" w:name="_Toc271113412"/>
      <w:r>
        <w:lastRenderedPageBreak/>
        <w:t>EXECUTIVE SUMMARY</w:t>
      </w:r>
      <w:bookmarkEnd w:id="6"/>
    </w:p>
    <w:p w:rsidR="00393016" w:rsidRDefault="00393016"/>
    <w:p w:rsidR="000C3472" w:rsidRPr="00DE5495" w:rsidRDefault="000C3472" w:rsidP="00300438">
      <w:pPr>
        <w:pStyle w:val="p1a"/>
        <w:spacing w:before="40" w:afterLines="40" w:line="240" w:lineRule="auto"/>
        <w:rPr>
          <w:sz w:val="22"/>
          <w:szCs w:val="22"/>
        </w:rPr>
      </w:pPr>
      <w:r w:rsidRPr="00DE5495">
        <w:rPr>
          <w:sz w:val="22"/>
          <w:szCs w:val="22"/>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0C3472" w:rsidRDefault="000C3472" w:rsidP="00300438">
      <w:pPr>
        <w:pStyle w:val="p1a"/>
        <w:spacing w:before="40" w:afterLines="40" w:line="240" w:lineRule="auto"/>
        <w:rPr>
          <w:sz w:val="22"/>
          <w:szCs w:val="22"/>
        </w:rPr>
      </w:pPr>
      <w:r w:rsidRPr="00DE5495">
        <w:rPr>
          <w:sz w:val="22"/>
          <w:szCs w:val="22"/>
        </w:rPr>
        <w:t>Complementary to this informative goal, the portal also fostered communication between different actors, through channels like broadcast notification, and downtime notification mechanisms and has set-up procedures to address their interaction needs.</w:t>
      </w:r>
    </w:p>
    <w:p w:rsidR="00507975" w:rsidRDefault="00507975" w:rsidP="00507975">
      <w:r w:rsidRPr="00507975">
        <w:t>It also offered an implementation of official operations procedures – like  activity reporting for sites and ROCs or VO life cycle creation and update for VO Management. Last but not least, some integration of third party tools resulting from tight collaboration, like monitoring probes re-submission tool SAMAP (SAM Admin Page) or sites configuration tool (</w:t>
      </w:r>
      <w:proofErr w:type="spellStart"/>
      <w:r w:rsidRPr="00507975">
        <w:t>Yaim</w:t>
      </w:r>
      <w:proofErr w:type="spellEnd"/>
      <w:r w:rsidRPr="00507975">
        <w:t xml:space="preserve"> </w:t>
      </w:r>
      <w:proofErr w:type="spellStart"/>
      <w:r w:rsidRPr="00507975">
        <w:t>Configurator</w:t>
      </w:r>
      <w:proofErr w:type="spellEnd"/>
      <w:r w:rsidRPr="00507975">
        <w:t>) proved useful to operators and sites.</w:t>
      </w:r>
    </w:p>
    <w:p w:rsidR="00507975" w:rsidRPr="00507975" w:rsidRDefault="00507975" w:rsidP="00507975"/>
    <w:p w:rsidR="000C3472" w:rsidRDefault="000C3472" w:rsidP="00300438">
      <w:pPr>
        <w:spacing w:afterLines="40"/>
        <w:jc w:val="left"/>
      </w:pPr>
      <w:r>
        <w:t>The Operations Portal is currently divided into two instances:</w:t>
      </w:r>
    </w:p>
    <w:p w:rsidR="000C3472" w:rsidRDefault="000C3472" w:rsidP="00300438">
      <w:pPr>
        <w:widowControl w:val="0"/>
        <w:numPr>
          <w:ilvl w:val="0"/>
          <w:numId w:val="14"/>
        </w:numPr>
        <w:tabs>
          <w:tab w:val="clear" w:pos="1080"/>
          <w:tab w:val="num" w:pos="720"/>
        </w:tabs>
        <w:adjustRightInd w:val="0"/>
        <w:spacing w:afterLines="40"/>
        <w:ind w:left="720"/>
        <w:jc w:val="left"/>
        <w:textAlignment w:val="baseline"/>
      </w:pPr>
      <w:r>
        <w:t xml:space="preserve">The historical Portal [R1]: the </w:t>
      </w:r>
      <w:r w:rsidRPr="00165591">
        <w:rPr>
          <w:b/>
        </w:rPr>
        <w:t>CIC Operations Portal</w:t>
      </w:r>
      <w:r>
        <w:t xml:space="preserve"> that provides operational information related to VO, and deals with information related to sites and Regional Organization.</w:t>
      </w:r>
    </w:p>
    <w:p w:rsidR="000C3472" w:rsidRDefault="000C3472" w:rsidP="00300438">
      <w:pPr>
        <w:widowControl w:val="0"/>
        <w:numPr>
          <w:ilvl w:val="0"/>
          <w:numId w:val="14"/>
        </w:numPr>
        <w:tabs>
          <w:tab w:val="clear" w:pos="1080"/>
          <w:tab w:val="num" w:pos="720"/>
        </w:tabs>
        <w:adjustRightInd w:val="0"/>
        <w:spacing w:afterLines="40"/>
        <w:ind w:left="720"/>
        <w:jc w:val="left"/>
        <w:textAlignment w:val="baseline"/>
      </w:pPr>
      <w:r>
        <w:t xml:space="preserve">The new portal [R2]: </w:t>
      </w:r>
      <w:r w:rsidRPr="00165591">
        <w:rPr>
          <w:b/>
        </w:rPr>
        <w:t>Operations Portal</w:t>
      </w:r>
      <w:r>
        <w:t xml:space="preserve"> based on the framework </w:t>
      </w:r>
      <w:proofErr w:type="spellStart"/>
      <w:r>
        <w:t>Symfony</w:t>
      </w:r>
      <w:bookmarkStart w:id="7" w:name="result_box"/>
      <w:bookmarkEnd w:id="7"/>
      <w:proofErr w:type="spellEnd"/>
      <w:r w:rsidR="006B780B">
        <w:t xml:space="preserve"> [R3</w:t>
      </w:r>
      <w:r>
        <w:t>].</w:t>
      </w:r>
    </w:p>
    <w:p w:rsidR="000C3472" w:rsidRDefault="000C3472" w:rsidP="00300438">
      <w:pPr>
        <w:spacing w:afterLines="40"/>
        <w:jc w:val="left"/>
      </w:pPr>
    </w:p>
    <w:p w:rsidR="000C3472" w:rsidRDefault="000C3472" w:rsidP="00300438">
      <w:pPr>
        <w:spacing w:afterLines="40"/>
        <w:jc w:val="left"/>
      </w:pPr>
      <w:r>
        <w:t>One of the applications in the historical portal, namely the dashboard for Operations, has been the first module to be migrated to the new portal. The migration is now complete and has included a complete re-engineering of the feature to cope with:</w:t>
      </w:r>
    </w:p>
    <w:p w:rsidR="000C3472" w:rsidRDefault="000C3472" w:rsidP="00300438">
      <w:pPr>
        <w:widowControl w:val="0"/>
        <w:numPr>
          <w:ilvl w:val="0"/>
          <w:numId w:val="16"/>
        </w:numPr>
        <w:adjustRightInd w:val="0"/>
        <w:spacing w:afterLines="40"/>
        <w:jc w:val="left"/>
        <w:textAlignment w:val="baseline"/>
      </w:pPr>
      <w:r>
        <w:t>tool regionalisation</w:t>
      </w:r>
    </w:p>
    <w:p w:rsidR="000C3472" w:rsidRDefault="000C3472" w:rsidP="00300438">
      <w:pPr>
        <w:widowControl w:val="0"/>
        <w:numPr>
          <w:ilvl w:val="0"/>
          <w:numId w:val="16"/>
        </w:numPr>
        <w:adjustRightInd w:val="0"/>
        <w:spacing w:afterLines="40"/>
        <w:jc w:val="left"/>
        <w:textAlignment w:val="baseline"/>
      </w:pPr>
      <w:r>
        <w:t>standard and generic developments (developments independent from the operating systems/environments and based on open source libraries and components)</w:t>
      </w:r>
    </w:p>
    <w:p w:rsidR="000C3472" w:rsidRDefault="000C3472" w:rsidP="00300438">
      <w:pPr>
        <w:spacing w:afterLines="40"/>
        <w:jc w:val="left"/>
      </w:pPr>
    </w:p>
    <w:p w:rsidR="000C3472" w:rsidRDefault="000C3472" w:rsidP="00300438">
      <w:pPr>
        <w:spacing w:afterLines="40"/>
        <w:jc w:val="left"/>
      </w:pPr>
      <w:r>
        <w:t>The o</w:t>
      </w:r>
      <w:r w:rsidRPr="00A73C9F">
        <w:t>bjectives</w:t>
      </w:r>
      <w:r>
        <w:t xml:space="preserve"> for the coming year are the following:</w:t>
      </w:r>
    </w:p>
    <w:p w:rsidR="000C3472" w:rsidRPr="00441294" w:rsidRDefault="000C3472" w:rsidP="00300438">
      <w:pPr>
        <w:widowControl w:val="0"/>
        <w:numPr>
          <w:ilvl w:val="0"/>
          <w:numId w:val="3"/>
        </w:numPr>
        <w:tabs>
          <w:tab w:val="clear" w:pos="720"/>
          <w:tab w:val="num" w:pos="0"/>
        </w:tabs>
        <w:adjustRightInd w:val="0"/>
        <w:spacing w:afterLines="40"/>
        <w:jc w:val="left"/>
        <w:textAlignment w:val="baseline"/>
      </w:pPr>
      <w:r>
        <w:t xml:space="preserve">Migration of the remaining key features of the historical Operations Portal to </w:t>
      </w:r>
      <w:proofErr w:type="spellStart"/>
      <w:r>
        <w:t>Symfony</w:t>
      </w:r>
      <w:proofErr w:type="spellEnd"/>
      <w:r>
        <w:t xml:space="preserve"> (described in sections</w:t>
      </w:r>
      <w:r w:rsidR="00DE2884">
        <w:t xml:space="preserve"> </w:t>
      </w:r>
      <w:r w:rsidR="005C736D">
        <w:fldChar w:fldCharType="begin"/>
      </w:r>
      <w:r w:rsidR="00DE2884">
        <w:instrText xml:space="preserve"> REF _Ref266107646 \r \h </w:instrText>
      </w:r>
      <w:r w:rsidR="005C736D">
        <w:fldChar w:fldCharType="separate"/>
      </w:r>
      <w:r w:rsidR="00D834D2">
        <w:t>4.1</w:t>
      </w:r>
      <w:r w:rsidR="005C736D">
        <w:fldChar w:fldCharType="end"/>
      </w:r>
      <w:r w:rsidR="00DE2884">
        <w:t xml:space="preserve"> , </w:t>
      </w:r>
      <w:r w:rsidR="005C736D">
        <w:fldChar w:fldCharType="begin"/>
      </w:r>
      <w:r w:rsidR="00DE2884">
        <w:instrText xml:space="preserve"> REF _Ref266107649 \r \h </w:instrText>
      </w:r>
      <w:r w:rsidR="005C736D">
        <w:fldChar w:fldCharType="separate"/>
      </w:r>
      <w:r w:rsidR="00D834D2">
        <w:t>4.2</w:t>
      </w:r>
      <w:r w:rsidR="005C736D">
        <w:fldChar w:fldCharType="end"/>
      </w:r>
      <w:r w:rsidR="00DE2884">
        <w:t xml:space="preserve">, </w:t>
      </w:r>
      <w:r w:rsidR="005C736D">
        <w:fldChar w:fldCharType="begin"/>
      </w:r>
      <w:r w:rsidR="00DE2884">
        <w:instrText xml:space="preserve"> REF _Ref268786291 \r \h </w:instrText>
      </w:r>
      <w:r w:rsidR="005C736D">
        <w:fldChar w:fldCharType="separate"/>
      </w:r>
      <w:r w:rsidR="00D834D2">
        <w:t>4.3</w:t>
      </w:r>
      <w:r w:rsidR="005C736D">
        <w:fldChar w:fldCharType="end"/>
      </w:r>
      <w:r w:rsidR="00DE2884">
        <w:t xml:space="preserve"> )</w:t>
      </w:r>
    </w:p>
    <w:p w:rsidR="000C3472" w:rsidRDefault="000C3472" w:rsidP="00300438">
      <w:pPr>
        <w:widowControl w:val="0"/>
        <w:numPr>
          <w:ilvl w:val="0"/>
          <w:numId w:val="3"/>
        </w:numPr>
        <w:tabs>
          <w:tab w:val="clear" w:pos="720"/>
          <w:tab w:val="num" w:pos="0"/>
        </w:tabs>
        <w:adjustRightInd w:val="0"/>
        <w:spacing w:afterLines="40"/>
        <w:jc w:val="left"/>
        <w:textAlignment w:val="baseline"/>
      </w:pPr>
      <w:r>
        <w:t>Provide, when possible, regional modules of these features (section</w:t>
      </w:r>
      <w:r w:rsidR="00DE2884">
        <w:t xml:space="preserve"> </w:t>
      </w:r>
      <w:r w:rsidR="005C736D">
        <w:fldChar w:fldCharType="begin"/>
      </w:r>
      <w:r w:rsidR="00DE2884">
        <w:instrText xml:space="preserve"> REF _Ref268786310 \r \h </w:instrText>
      </w:r>
      <w:r w:rsidR="005C736D">
        <w:fldChar w:fldCharType="separate"/>
      </w:r>
      <w:r w:rsidR="00D834D2">
        <w:t>5</w:t>
      </w:r>
      <w:r w:rsidR="005C736D">
        <w:fldChar w:fldCharType="end"/>
      </w:r>
      <w:r>
        <w:t>)</w:t>
      </w:r>
    </w:p>
    <w:p w:rsidR="000C3472" w:rsidRDefault="000C3472" w:rsidP="00300438">
      <w:pPr>
        <w:widowControl w:val="0"/>
        <w:numPr>
          <w:ilvl w:val="0"/>
          <w:numId w:val="3"/>
        </w:numPr>
        <w:tabs>
          <w:tab w:val="clear" w:pos="720"/>
          <w:tab w:val="num" w:pos="0"/>
        </w:tabs>
        <w:adjustRightInd w:val="0"/>
        <w:spacing w:afterLines="40"/>
        <w:jc w:val="left"/>
        <w:textAlignment w:val="baseline"/>
      </w:pPr>
      <w:r>
        <w:t xml:space="preserve">Provide a systematic standard access to all information handled by the Operations Portal </w:t>
      </w:r>
      <w:r w:rsidRPr="001B73A1">
        <w:t>Make the information available through standa</w:t>
      </w:r>
      <w:r>
        <w:t xml:space="preserve">rd format like xml for download </w:t>
      </w:r>
      <w:r w:rsidRPr="001B73A1">
        <w:t xml:space="preserve">or through API </w:t>
      </w:r>
      <w:r>
        <w:t>(section</w:t>
      </w:r>
      <w:r w:rsidR="00DE2884">
        <w:t xml:space="preserve"> </w:t>
      </w:r>
      <w:r w:rsidR="005C736D">
        <w:fldChar w:fldCharType="begin"/>
      </w:r>
      <w:r w:rsidR="00DE2884">
        <w:instrText xml:space="preserve"> REF _Ref266107424 \r \h </w:instrText>
      </w:r>
      <w:r w:rsidR="005C736D">
        <w:fldChar w:fldCharType="separate"/>
      </w:r>
      <w:r w:rsidR="00D834D2">
        <w:t>7.3</w:t>
      </w:r>
      <w:r w:rsidR="005C736D">
        <w:fldChar w:fldCharType="end"/>
      </w:r>
      <w:r>
        <w:t>)</w:t>
      </w:r>
    </w:p>
    <w:p w:rsidR="000C3472" w:rsidRDefault="000C3472" w:rsidP="00300438">
      <w:pPr>
        <w:widowControl w:val="0"/>
        <w:numPr>
          <w:ilvl w:val="0"/>
          <w:numId w:val="3"/>
        </w:numPr>
        <w:tabs>
          <w:tab w:val="clear" w:pos="720"/>
          <w:tab w:val="num" w:pos="0"/>
        </w:tabs>
        <w:adjustRightInd w:val="0"/>
        <w:spacing w:afterLines="40"/>
        <w:jc w:val="left"/>
        <w:textAlignment w:val="baseline"/>
      </w:pPr>
      <w:r>
        <w:t>Provi</w:t>
      </w:r>
      <w:r w:rsidR="006B780B">
        <w:t>de new adapters to Lavoisier [R4</w:t>
      </w:r>
      <w:r>
        <w:t>] Web Service to cope with new information sources (section</w:t>
      </w:r>
      <w:r w:rsidR="00DE2884">
        <w:t xml:space="preserve"> </w:t>
      </w:r>
      <w:r w:rsidR="005C736D">
        <w:fldChar w:fldCharType="begin"/>
      </w:r>
      <w:r w:rsidR="00DE2884">
        <w:instrText xml:space="preserve"> REF _Ref266107434 \r \h </w:instrText>
      </w:r>
      <w:r w:rsidR="005C736D">
        <w:fldChar w:fldCharType="separate"/>
      </w:r>
      <w:r w:rsidR="00D834D2">
        <w:t>7.4</w:t>
      </w:r>
      <w:r w:rsidR="005C736D">
        <w:fldChar w:fldCharType="end"/>
      </w:r>
      <w:r>
        <w:t>)</w:t>
      </w:r>
    </w:p>
    <w:p w:rsidR="000C3472" w:rsidRPr="00CF580C" w:rsidRDefault="000C3472" w:rsidP="00300438">
      <w:pPr>
        <w:widowControl w:val="0"/>
        <w:numPr>
          <w:ilvl w:val="0"/>
          <w:numId w:val="3"/>
        </w:numPr>
        <w:adjustRightInd w:val="0"/>
        <w:spacing w:afterLines="40"/>
        <w:jc w:val="left"/>
        <w:textAlignment w:val="baseline"/>
        <w:rPr>
          <w:lang w:val="fr-FR"/>
        </w:rPr>
      </w:pPr>
      <w:r w:rsidRPr="00CF580C">
        <w:rPr>
          <w:lang w:val="fr-FR"/>
        </w:rPr>
        <w:t xml:space="preserve">GOC DB </w:t>
      </w:r>
      <w:proofErr w:type="spellStart"/>
      <w:r w:rsidRPr="00CF580C">
        <w:rPr>
          <w:lang w:val="fr-FR"/>
        </w:rPr>
        <w:t>harmonization</w:t>
      </w:r>
      <w:proofErr w:type="spellEnd"/>
      <w:r w:rsidRPr="00CF580C">
        <w:rPr>
          <w:lang w:val="fr-FR"/>
        </w:rPr>
        <w:t xml:space="preserve"> (section</w:t>
      </w:r>
      <w:r w:rsidR="00DE2884">
        <w:rPr>
          <w:lang w:val="fr-FR"/>
        </w:rPr>
        <w:t xml:space="preserve"> </w:t>
      </w:r>
      <w:r w:rsidR="005C736D">
        <w:rPr>
          <w:lang w:val="fr-FR"/>
        </w:rPr>
        <w:fldChar w:fldCharType="begin"/>
      </w:r>
      <w:r w:rsidR="00DE2884">
        <w:rPr>
          <w:lang w:val="fr-FR"/>
        </w:rPr>
        <w:instrText xml:space="preserve"> REF _Ref268786347 \r \h </w:instrText>
      </w:r>
      <w:r w:rsidR="005C736D">
        <w:rPr>
          <w:lang w:val="fr-FR"/>
        </w:rPr>
      </w:r>
      <w:r w:rsidR="005C736D">
        <w:rPr>
          <w:lang w:val="fr-FR"/>
        </w:rPr>
        <w:fldChar w:fldCharType="separate"/>
      </w:r>
      <w:r w:rsidR="00D834D2">
        <w:rPr>
          <w:lang w:val="fr-FR"/>
        </w:rPr>
        <w:t>8</w:t>
      </w:r>
      <w:r w:rsidR="005C736D">
        <w:rPr>
          <w:lang w:val="fr-FR"/>
        </w:rPr>
        <w:fldChar w:fldCharType="end"/>
      </w:r>
      <w:r w:rsidRPr="00CF580C">
        <w:rPr>
          <w:lang w:val="fr-FR"/>
        </w:rPr>
        <w:t>)</w:t>
      </w:r>
    </w:p>
    <w:p w:rsidR="000C3472" w:rsidRDefault="000C3472" w:rsidP="00300438">
      <w:pPr>
        <w:widowControl w:val="0"/>
        <w:numPr>
          <w:ilvl w:val="0"/>
          <w:numId w:val="3"/>
        </w:numPr>
        <w:tabs>
          <w:tab w:val="clear" w:pos="720"/>
          <w:tab w:val="num" w:pos="0"/>
        </w:tabs>
        <w:adjustRightInd w:val="0"/>
        <w:spacing w:afterLines="40"/>
        <w:jc w:val="left"/>
        <w:textAlignment w:val="baseline"/>
      </w:pPr>
      <w:r>
        <w:t>Provide further improvements to the existing features and customization as requested by the EGI Community.</w:t>
      </w:r>
    </w:p>
    <w:p w:rsidR="00393016" w:rsidRDefault="00393016" w:rsidP="00300438">
      <w:pPr>
        <w:spacing w:afterLines="40"/>
        <w:ind w:left="720"/>
        <w:jc w:val="left"/>
      </w:pPr>
    </w:p>
    <w:p w:rsidR="00D06751" w:rsidRDefault="00D06751" w:rsidP="00300438">
      <w:pPr>
        <w:spacing w:afterLines="40"/>
        <w:ind w:left="720"/>
        <w:jc w:val="left"/>
      </w:pPr>
      <w:r>
        <w:t>The different timelines are summarized in the conclusion of this document (</w:t>
      </w:r>
      <w:r w:rsidR="005C736D">
        <w:fldChar w:fldCharType="begin"/>
      </w:r>
      <w:r w:rsidR="00FF0516">
        <w:instrText xml:space="preserve"> REF _Ref268877947 \h </w:instrText>
      </w:r>
      <w:r w:rsidR="005C736D">
        <w:fldChar w:fldCharType="separate"/>
      </w:r>
      <w:r w:rsidR="00FF0516">
        <w:t xml:space="preserve">Table </w:t>
      </w:r>
      <w:r w:rsidR="00FF0516">
        <w:rPr>
          <w:noProof/>
        </w:rPr>
        <w:t>2</w:t>
      </w:r>
      <w:r w:rsidR="00FF0516">
        <w:t xml:space="preserve"> - List of the timelines per features</w:t>
      </w:r>
      <w:r w:rsidR="005C736D">
        <w:fldChar w:fldCharType="end"/>
      </w:r>
      <w:r w:rsidR="00FF0516">
        <w:t xml:space="preserve"> </w:t>
      </w:r>
      <w:r>
        <w:t>).</w:t>
      </w:r>
    </w:p>
    <w:p w:rsidR="00393016" w:rsidRDefault="00393016">
      <w:pPr>
        <w:pStyle w:val="Titre1"/>
      </w:pPr>
      <w:bookmarkStart w:id="8" w:name="_Toc271113413"/>
      <w:r>
        <w:lastRenderedPageBreak/>
        <w:t>CONTEXT</w:t>
      </w:r>
      <w:bookmarkEnd w:id="8"/>
    </w:p>
    <w:p w:rsidR="00393016" w:rsidRDefault="00393016">
      <w:pPr>
        <w:jc w:val="left"/>
      </w:pPr>
    </w:p>
    <w:p w:rsidR="000C3472" w:rsidRDefault="000C3472" w:rsidP="000C3472">
      <w:bookmarkStart w:id="9" w:name="_Ref265160816"/>
      <w:r>
        <w:t>The historical Operations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0C3472" w:rsidRDefault="000C3472" w:rsidP="000C3472"/>
    <w:p w:rsidR="000C3472" w:rsidRDefault="000C3472" w:rsidP="000C3472">
      <w:pPr>
        <w:rPr>
          <w:szCs w:val="22"/>
        </w:rPr>
      </w:pPr>
      <w:r w:rsidRPr="00FF544D">
        <w:rPr>
          <w:szCs w:val="22"/>
        </w:rPr>
        <w:t>The information on display is retrieved from several distributed static and dynamic sources – databases, Grid Information System, Web</w:t>
      </w:r>
      <w:r>
        <w:rPr>
          <w:szCs w:val="22"/>
        </w:rPr>
        <w:t xml:space="preserve"> Services, etc. – and gathered within</w:t>
      </w:r>
      <w:r w:rsidRPr="00FF544D">
        <w:rPr>
          <w:szCs w:val="22"/>
        </w:rPr>
        <w:t xml:space="preserve"> the portal. </w:t>
      </w:r>
      <w:r>
        <w:t>This has resulted in numerous tools that have become critical to sites</w:t>
      </w:r>
      <w:r w:rsidRPr="00FF544D">
        <w:rPr>
          <w:szCs w:val="22"/>
        </w:rPr>
        <w:t xml:space="preserve"> like the User Tracking feature (to contact unknown users out of their DN in case of observed grid misuse</w:t>
      </w:r>
      <w:r>
        <w:rPr>
          <w:szCs w:val="22"/>
        </w:rPr>
        <w:t xml:space="preserve"> for example</w:t>
      </w:r>
      <w:r w:rsidRPr="00FF544D">
        <w:rPr>
          <w:szCs w:val="22"/>
        </w:rPr>
        <w:t>) or the Alarm Notification feature (to subscribe to alerts upon monitoring failures).</w:t>
      </w:r>
      <w:r>
        <w:rPr>
          <w:szCs w:val="22"/>
        </w:rPr>
        <w:t xml:space="preserve"> </w:t>
      </w:r>
      <w:r w:rsidRPr="00FF544D">
        <w:rPr>
          <w:szCs w:val="22"/>
        </w:rPr>
        <w:t>Linking this information</w:t>
      </w:r>
      <w:r>
        <w:rPr>
          <w:szCs w:val="22"/>
        </w:rPr>
        <w:t xml:space="preserve"> in the portal </w:t>
      </w:r>
      <w:r w:rsidRPr="00FF544D">
        <w:rPr>
          <w:szCs w:val="22"/>
        </w:rPr>
        <w:t>has</w:t>
      </w:r>
      <w:r>
        <w:rPr>
          <w:szCs w:val="22"/>
        </w:rPr>
        <w:t xml:space="preserve"> enabled</w:t>
      </w:r>
      <w:r w:rsidRPr="00FF544D">
        <w:rPr>
          <w:szCs w:val="22"/>
        </w:rPr>
        <w:t xml:space="preserve"> us to display </w:t>
      </w:r>
      <w:r>
        <w:rPr>
          <w:szCs w:val="22"/>
        </w:rPr>
        <w:t xml:space="preserve">relevant and high added-value </w:t>
      </w:r>
      <w:r w:rsidRPr="00FF544D">
        <w:rPr>
          <w:szCs w:val="22"/>
        </w:rPr>
        <w:t xml:space="preserve">views </w:t>
      </w:r>
      <w:r>
        <w:rPr>
          <w:szCs w:val="22"/>
        </w:rPr>
        <w:t xml:space="preserve">of </w:t>
      </w:r>
      <w:r w:rsidRPr="00FF544D">
        <w:rPr>
          <w:szCs w:val="22"/>
        </w:rPr>
        <w:t xml:space="preserve">static </w:t>
      </w:r>
      <w:r>
        <w:rPr>
          <w:szCs w:val="22"/>
        </w:rPr>
        <w:t xml:space="preserve">and dynamic information </w:t>
      </w:r>
      <w:r w:rsidRPr="00FF544D">
        <w:rPr>
          <w:szCs w:val="22"/>
        </w:rPr>
        <w:t xml:space="preserve">of the </w:t>
      </w:r>
      <w:r>
        <w:rPr>
          <w:szCs w:val="22"/>
        </w:rPr>
        <w:t xml:space="preserve">production </w:t>
      </w:r>
      <w:r w:rsidRPr="00FF544D">
        <w:rPr>
          <w:szCs w:val="22"/>
        </w:rPr>
        <w:t>grid</w:t>
      </w:r>
      <w:r>
        <w:rPr>
          <w:szCs w:val="22"/>
        </w:rPr>
        <w:t xml:space="preserve"> infrastructure</w:t>
      </w:r>
      <w:r w:rsidRPr="00FF544D">
        <w:rPr>
          <w:szCs w:val="22"/>
        </w:rPr>
        <w:t>.</w:t>
      </w:r>
    </w:p>
    <w:p w:rsidR="00C15B95" w:rsidRDefault="00C15B95" w:rsidP="000C3472">
      <w:pPr>
        <w:rPr>
          <w:szCs w:val="22"/>
        </w:rPr>
      </w:pPr>
    </w:p>
    <w:p w:rsidR="00C15B95" w:rsidRDefault="00C15B95" w:rsidP="000C3472">
      <w:pPr>
        <w:rPr>
          <w:szCs w:val="22"/>
        </w:rPr>
      </w:pPr>
      <w:r>
        <w:rPr>
          <w:szCs w:val="22"/>
        </w:rPr>
        <w:t xml:space="preserve">The list of the different features implemented in the CIC portal and in the Operations Portal is available in </w:t>
      </w:r>
      <w:r w:rsidR="005C736D">
        <w:rPr>
          <w:szCs w:val="22"/>
        </w:rPr>
        <w:fldChar w:fldCharType="begin"/>
      </w:r>
      <w:r w:rsidR="00FF0516">
        <w:rPr>
          <w:szCs w:val="22"/>
        </w:rPr>
        <w:instrText xml:space="preserve"> REF _Ref268877972 \h </w:instrText>
      </w:r>
      <w:r w:rsidR="005C736D">
        <w:rPr>
          <w:szCs w:val="22"/>
        </w:rPr>
      </w:r>
      <w:r w:rsidR="005C736D">
        <w:rPr>
          <w:szCs w:val="22"/>
        </w:rPr>
        <w:fldChar w:fldCharType="separate"/>
      </w:r>
      <w:r w:rsidR="00FF0516">
        <w:t xml:space="preserve">Table </w:t>
      </w:r>
      <w:r w:rsidR="00FF0516">
        <w:rPr>
          <w:noProof/>
        </w:rPr>
        <w:t>3</w:t>
      </w:r>
      <w:r w:rsidR="00FF0516">
        <w:t xml:space="preserve"> - List of the features with a short description and the current status</w:t>
      </w:r>
      <w:r w:rsidR="005C736D">
        <w:rPr>
          <w:szCs w:val="22"/>
        </w:rPr>
        <w:fldChar w:fldCharType="end"/>
      </w:r>
      <w:r w:rsidR="00FF0516">
        <w:rPr>
          <w:szCs w:val="22"/>
        </w:rPr>
        <w:t>.</w:t>
      </w:r>
    </w:p>
    <w:p w:rsidR="000C3472" w:rsidRPr="00C47175" w:rsidRDefault="000C3472" w:rsidP="000C3472">
      <w:pPr>
        <w:rPr>
          <w:szCs w:val="22"/>
        </w:rPr>
      </w:pPr>
    </w:p>
    <w:p w:rsidR="000C3472" w:rsidRDefault="000C3472" w:rsidP="000C3472">
      <w:pPr>
        <w:jc w:val="left"/>
      </w:pPr>
      <w:r>
        <w:t>This information can be provided by the central operational tools or by re</w:t>
      </w:r>
      <w:r w:rsidR="006B780B">
        <w:t>gional instances of these tools</w:t>
      </w:r>
      <w:r>
        <w:t xml:space="preserve"> (See section</w:t>
      </w:r>
      <w:r w:rsidR="00DE2884">
        <w:t xml:space="preserve"> </w:t>
      </w:r>
      <w:r w:rsidR="005C736D">
        <w:fldChar w:fldCharType="begin"/>
      </w:r>
      <w:r w:rsidR="00DE2884">
        <w:instrText xml:space="preserve"> REF _Ref268786408 \r \h </w:instrText>
      </w:r>
      <w:r w:rsidR="005C736D">
        <w:fldChar w:fldCharType="separate"/>
      </w:r>
      <w:r w:rsidR="00D834D2">
        <w:t>5</w:t>
      </w:r>
      <w:r w:rsidR="005C736D">
        <w:fldChar w:fldCharType="end"/>
      </w:r>
      <w:r>
        <w:t xml:space="preserve">). </w:t>
      </w:r>
      <w:r w:rsidR="00DE2884" w:rsidRPr="00DE2884">
        <w:t>A</w:t>
      </w:r>
      <w:r w:rsidRPr="00DE2884">
        <w:t xml:space="preserve">uthentication and authorization is based on user’s roles </w:t>
      </w:r>
      <w:r w:rsidR="00DE2884" w:rsidRPr="00DE2884">
        <w:t>associated to the user’s certificate</w:t>
      </w:r>
      <w:r w:rsidRPr="00DE2884">
        <w:t>.</w:t>
      </w:r>
    </w:p>
    <w:p w:rsidR="00106810" w:rsidRDefault="00106810" w:rsidP="000C3472">
      <w:pPr>
        <w:jc w:val="left"/>
      </w:pPr>
    </w:p>
    <w:p w:rsidR="000C3472" w:rsidRDefault="000C3472" w:rsidP="000C3472">
      <w:pPr>
        <w:jc w:val="left"/>
      </w:pPr>
      <w:r>
        <w:t xml:space="preserve">Complementary to the goal of securely processing information and workflows, the portal also fosters communication between different actors of the project, through channels such as the Broadcast and Downtime Notification mechanisms (described in section 4). </w:t>
      </w:r>
    </w:p>
    <w:p w:rsidR="000C3472" w:rsidRDefault="000C3472" w:rsidP="000C3472">
      <w:pPr>
        <w:ind w:left="720"/>
        <w:jc w:val="left"/>
      </w:pPr>
    </w:p>
    <w:p w:rsidR="000C3472" w:rsidRDefault="000C3472" w:rsidP="000C3472">
      <w:pPr>
        <w:jc w:val="left"/>
      </w:pPr>
      <w:r>
        <w:t>The architecture is the same for the both versions of the portal and is composed of three modules:</w:t>
      </w:r>
    </w:p>
    <w:p w:rsidR="000C3472" w:rsidRDefault="000C3472" w:rsidP="000C3472">
      <w:pPr>
        <w:widowControl w:val="0"/>
        <w:numPr>
          <w:ilvl w:val="0"/>
          <w:numId w:val="13"/>
        </w:numPr>
        <w:adjustRightInd w:val="0"/>
        <w:spacing w:line="360" w:lineRule="atLeast"/>
        <w:jc w:val="left"/>
        <w:textAlignment w:val="baseline"/>
      </w:pPr>
      <w:r>
        <w:t>A database – to store information related to the users or the VO</w:t>
      </w:r>
    </w:p>
    <w:p w:rsidR="000C3472" w:rsidRDefault="000C3472" w:rsidP="000C3472">
      <w:pPr>
        <w:widowControl w:val="0"/>
        <w:numPr>
          <w:ilvl w:val="0"/>
          <w:numId w:val="13"/>
        </w:numPr>
        <w:adjustRightInd w:val="0"/>
        <w:spacing w:line="360" w:lineRule="atLeast"/>
        <w:jc w:val="left"/>
        <w:textAlignment w:val="baseline"/>
      </w:pPr>
      <w:r>
        <w:t xml:space="preserve">A web module </w:t>
      </w:r>
      <w:r w:rsidRPr="00C55C5F">
        <w:t>– graphical user interface</w:t>
      </w:r>
      <w:r w:rsidR="00C55C5F">
        <w:rPr>
          <w:color w:val="FF0000"/>
        </w:rPr>
        <w:t xml:space="preserve"> </w:t>
      </w:r>
      <w:r>
        <w:t xml:space="preserve">– which is currently integrated into the </w:t>
      </w:r>
      <w:proofErr w:type="spellStart"/>
      <w:r>
        <w:t>Symfony</w:t>
      </w:r>
      <w:proofErr w:type="spellEnd"/>
      <w:r>
        <w:t xml:space="preserve"> framework (see section</w:t>
      </w:r>
      <w:r w:rsidR="00D22A4F">
        <w:t xml:space="preserve"> </w:t>
      </w:r>
      <w:r w:rsidR="005C736D">
        <w:fldChar w:fldCharType="begin"/>
      </w:r>
      <w:r w:rsidR="00D22A4F">
        <w:instrText xml:space="preserve"> REF _Ref268787798 \r \h </w:instrText>
      </w:r>
      <w:r w:rsidR="005C736D">
        <w:fldChar w:fldCharType="separate"/>
      </w:r>
      <w:r w:rsidR="00D834D2">
        <w:t>4</w:t>
      </w:r>
      <w:r w:rsidR="005C736D">
        <w:fldChar w:fldCharType="end"/>
      </w:r>
      <w:r>
        <w:t>)</w:t>
      </w:r>
    </w:p>
    <w:p w:rsidR="00106810" w:rsidRDefault="000C3472" w:rsidP="000C3472">
      <w:pPr>
        <w:widowControl w:val="0"/>
        <w:numPr>
          <w:ilvl w:val="0"/>
          <w:numId w:val="13"/>
        </w:numPr>
        <w:adjustRightInd w:val="0"/>
        <w:spacing w:line="360" w:lineRule="atLeast"/>
        <w:jc w:val="left"/>
        <w:textAlignment w:val="baseline"/>
      </w:pPr>
      <w:r>
        <w:t>A Data Aggregation and Unification Service named Lavoisier (see section</w:t>
      </w:r>
      <w:r w:rsidR="00D22A4F">
        <w:t xml:space="preserve"> </w:t>
      </w:r>
      <w:r w:rsidR="005C736D">
        <w:fldChar w:fldCharType="begin"/>
      </w:r>
      <w:r w:rsidR="00D22A4F">
        <w:instrText xml:space="preserve"> REF _Ref265160911 \r \h </w:instrText>
      </w:r>
      <w:r w:rsidR="005C736D">
        <w:fldChar w:fldCharType="separate"/>
      </w:r>
      <w:r w:rsidR="00D834D2">
        <w:t>7</w:t>
      </w:r>
      <w:r w:rsidR="005C736D">
        <w:fldChar w:fldCharType="end"/>
      </w:r>
      <w:r>
        <w:t>)</w:t>
      </w:r>
    </w:p>
    <w:p w:rsidR="00106810" w:rsidRDefault="00106810" w:rsidP="00106810">
      <w:pPr>
        <w:widowControl w:val="0"/>
        <w:adjustRightInd w:val="0"/>
        <w:spacing w:line="360" w:lineRule="atLeast"/>
        <w:ind w:left="720"/>
        <w:jc w:val="left"/>
        <w:textAlignment w:val="baseline"/>
      </w:pPr>
    </w:p>
    <w:p w:rsidR="00106810" w:rsidRDefault="00106810" w:rsidP="00106810">
      <w:pPr>
        <w:pStyle w:val="Lgende1"/>
        <w:jc w:val="center"/>
      </w:pPr>
      <w:r>
        <w:rPr>
          <w:noProof/>
          <w:lang w:val="fr-FR" w:eastAsia="fr-FR"/>
        </w:rPr>
        <w:lastRenderedPageBreak/>
        <w:drawing>
          <wp:inline distT="0" distB="0" distL="0" distR="0">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106810" w:rsidRDefault="00106810" w:rsidP="00106810">
      <w:pPr>
        <w:pStyle w:val="Lgende1"/>
        <w:jc w:val="center"/>
      </w:pPr>
    </w:p>
    <w:p w:rsidR="00106810" w:rsidRDefault="00106810" w:rsidP="00106810">
      <w:pPr>
        <w:pStyle w:val="Lgende1"/>
        <w:jc w:val="center"/>
      </w:pPr>
      <w:r>
        <w:t xml:space="preserve">Figure </w:t>
      </w:r>
      <w:fldSimple w:instr=" SEQ &quot;Figure&quot; \*Arabic ">
        <w:r w:rsidR="00382ED6">
          <w:rPr>
            <w:noProof/>
          </w:rPr>
          <w:t>1</w:t>
        </w:r>
      </w:fldSimple>
      <w:r>
        <w:t>- Operations portal an integration Platform based on Lavoisier</w:t>
      </w:r>
    </w:p>
    <w:p w:rsidR="00106810" w:rsidRDefault="00106810" w:rsidP="000C3472">
      <w:pPr>
        <w:jc w:val="left"/>
      </w:pPr>
    </w:p>
    <w:p w:rsidR="00106810" w:rsidRDefault="00106810" w:rsidP="000C3472">
      <w:pPr>
        <w:jc w:val="left"/>
      </w:pPr>
    </w:p>
    <w:p w:rsidR="00106810" w:rsidRDefault="00106810" w:rsidP="000C3472">
      <w:pPr>
        <w:jc w:val="left"/>
      </w:pPr>
    </w:p>
    <w:p w:rsidR="000C3472" w:rsidRDefault="000C3472" w:rsidP="000C3472">
      <w:pPr>
        <w:jc w:val="left"/>
      </w:pPr>
      <w:r>
        <w:t xml:space="preserve">Lavoisier is the component used to store, consolidate and “feed” data into the web application. </w:t>
      </w:r>
      <w:r w:rsidRPr="009E3D7B">
        <w:t xml:space="preserve">This module </w:t>
      </w:r>
      <w:r>
        <w:t xml:space="preserve">provides </w:t>
      </w:r>
      <w:r w:rsidRPr="009E3D7B">
        <w:t xml:space="preserve">information from various sources without </w:t>
      </w:r>
      <w:r>
        <w:t xml:space="preserve">the portal </w:t>
      </w:r>
      <w:r w:rsidRPr="009E3D7B">
        <w:t xml:space="preserve">being directly dependent </w:t>
      </w:r>
      <w:r>
        <w:t xml:space="preserve">on those information sources </w:t>
      </w:r>
      <w:r w:rsidRPr="009E3D7B">
        <w:t>thanks to a caching mechanism.</w:t>
      </w:r>
      <w:r w:rsidRPr="00CD7E28">
        <w:rPr>
          <w:noProof/>
          <w:lang w:val="en-US"/>
        </w:rPr>
        <w:t xml:space="preserve"> </w:t>
      </w:r>
      <w:r w:rsidRPr="00C55C5F">
        <w:rPr>
          <w:noProof/>
          <w:lang w:val="en-US"/>
        </w:rPr>
        <w:t xml:space="preserve">This indeed protects  us from intermittent failures of information sources. </w:t>
      </w:r>
    </w:p>
    <w:p w:rsidR="000C3472" w:rsidRDefault="000C3472" w:rsidP="000C3472">
      <w:pPr>
        <w:jc w:val="left"/>
      </w:pPr>
    </w:p>
    <w:p w:rsidR="000C3472" w:rsidRPr="00C55C5F" w:rsidRDefault="000C3472" w:rsidP="000C3472">
      <w:r w:rsidRPr="00C55C5F">
        <w:t xml:space="preserve">In </w:t>
      </w:r>
      <w:r w:rsidR="00382ED6" w:rsidRPr="00382ED6">
        <w:rPr>
          <w:b/>
        </w:rPr>
        <w:t>Figure 1</w:t>
      </w:r>
      <w:r w:rsidRPr="00C55C5F">
        <w:t xml:space="preserve">, we depict how the two instances of the Operations Portal (CIC Operations Portal and the new Operations Portal) are integration platforms for several </w:t>
      </w:r>
      <w:r w:rsidR="00C4793D" w:rsidRPr="00C55C5F">
        <w:t>heterogeneous information</w:t>
      </w:r>
      <w:r w:rsidRPr="00C55C5F">
        <w:t xml:space="preserve"> sources. These instances rely heavily upon Lavoisier to provide to users –being end-users, operators, resource </w:t>
      </w:r>
      <w:r w:rsidR="00C4793D" w:rsidRPr="00C55C5F">
        <w:t>centres</w:t>
      </w:r>
      <w:r w:rsidRPr="00C55C5F">
        <w:t xml:space="preserve"> or NGI/ROC</w:t>
      </w:r>
      <w:r w:rsidR="00C4793D">
        <w:t>.</w:t>
      </w:r>
    </w:p>
    <w:p w:rsidR="00393016" w:rsidRDefault="00393016">
      <w:pPr>
        <w:pStyle w:val="Titre1"/>
      </w:pPr>
      <w:bookmarkStart w:id="10" w:name="_Ref268787798"/>
      <w:bookmarkStart w:id="11" w:name="_Toc271113414"/>
      <w:r>
        <w:lastRenderedPageBreak/>
        <w:t>Migration to SYMFONY</w:t>
      </w:r>
      <w:bookmarkEnd w:id="9"/>
      <w:bookmarkEnd w:id="10"/>
      <w:bookmarkEnd w:id="11"/>
    </w:p>
    <w:p w:rsidR="00393016" w:rsidRDefault="00393016">
      <w:pPr>
        <w:jc w:val="left"/>
      </w:pPr>
    </w:p>
    <w:p w:rsidR="000C3472" w:rsidRDefault="006B780B" w:rsidP="000C3472">
      <w:pPr>
        <w:pStyle w:val="Corpsdetexte"/>
        <w:jc w:val="left"/>
      </w:pPr>
      <w:proofErr w:type="spellStart"/>
      <w:r>
        <w:rPr>
          <w:bCs/>
        </w:rPr>
        <w:t>Symfony</w:t>
      </w:r>
      <w:proofErr w:type="spellEnd"/>
      <w:r>
        <w:rPr>
          <w:bCs/>
        </w:rPr>
        <w:t xml:space="preserve"> [R3</w:t>
      </w:r>
      <w:r w:rsidR="000C3472" w:rsidRPr="00F31A24">
        <w:rPr>
          <w:bCs/>
        </w:rPr>
        <w:t>]</w:t>
      </w:r>
      <w:r w:rsidR="000C3472" w:rsidRPr="00F31A24">
        <w:t xml:space="preserve"> </w:t>
      </w:r>
      <w:r w:rsidR="000C3472">
        <w:t xml:space="preserve">is a web application framework written in PHP which follows the model-view-controller (MVC) paradigm. Released under the MIT license, </w:t>
      </w:r>
      <w:proofErr w:type="spellStart"/>
      <w:r w:rsidR="000C3472">
        <w:t>Symfony</w:t>
      </w:r>
      <w:proofErr w:type="spellEnd"/>
      <w:r w:rsidR="000C3472">
        <w:t xml:space="preserve"> is free licensed software. </w:t>
      </w:r>
    </w:p>
    <w:p w:rsidR="000C3472" w:rsidRDefault="000C3472" w:rsidP="000C3472">
      <w:pPr>
        <w:pStyle w:val="Corpsdetexte"/>
        <w:jc w:val="left"/>
      </w:pPr>
      <w:proofErr w:type="spellStart"/>
      <w:r>
        <w:t>Symfony</w:t>
      </w:r>
      <w:proofErr w:type="spellEnd"/>
      <w:r>
        <w:t xml:space="preserve"> aims to speed up the creation and maintenance of web applications and to replace repetitive coding tasks. </w:t>
      </w:r>
      <w:proofErr w:type="spellStart"/>
      <w:r>
        <w:t>Symfony</w:t>
      </w:r>
      <w:proofErr w:type="spellEnd"/>
      <w:r>
        <w:t xml:space="preserve"> permits the development of a custom-made website built on proven techniques and standards.</w:t>
      </w:r>
    </w:p>
    <w:p w:rsidR="000C3472" w:rsidRDefault="000C3472" w:rsidP="000C3472">
      <w:pPr>
        <w:pStyle w:val="Corpsdetexte"/>
        <w:jc w:val="left"/>
      </w:pPr>
      <w:proofErr w:type="spellStart"/>
      <w:r>
        <w:t>Symfony</w:t>
      </w:r>
      <w:proofErr w:type="spellEnd"/>
      <w:r>
        <w:t xml:space="preserve"> is aimed at building robust applications in an enterprise context, and giving developers full control over the configuration: from the directory structure to the foreign libraries, almost everything can be customized. To match enterprise development guidelines, </w:t>
      </w:r>
      <w:proofErr w:type="spellStart"/>
      <w:r>
        <w:t>Symfony</w:t>
      </w:r>
      <w:proofErr w:type="spellEnd"/>
      <w:r>
        <w:t xml:space="preserve"> is bundled with additional tools to help developers test, debug and document projects.</w:t>
      </w:r>
    </w:p>
    <w:p w:rsidR="000C3472" w:rsidRDefault="000C3472" w:rsidP="000C3472">
      <w:pPr>
        <w:pStyle w:val="Corpsdetexte"/>
        <w:jc w:val="left"/>
      </w:pPr>
      <w:r>
        <w:t>We apply the framework approach for the new developments of the improvement of the features in the historical operations portal. The benefits we have seen until now are three-fold</w:t>
      </w:r>
    </w:p>
    <w:p w:rsidR="000C3472" w:rsidRDefault="000C3472" w:rsidP="000C3472">
      <w:pPr>
        <w:pStyle w:val="Corpsdetexte"/>
        <w:widowControl w:val="0"/>
        <w:numPr>
          <w:ilvl w:val="0"/>
          <w:numId w:val="4"/>
        </w:numPr>
        <w:adjustRightInd w:val="0"/>
        <w:spacing w:line="360" w:lineRule="atLeast"/>
        <w:jc w:val="left"/>
        <w:textAlignment w:val="baseline"/>
      </w:pPr>
      <w:r>
        <w:t>An increase in the efficiency of the Operations Portal application in term of response time to end-user requests.</w:t>
      </w:r>
    </w:p>
    <w:p w:rsidR="000C3472" w:rsidRDefault="000C3472" w:rsidP="000C3472">
      <w:pPr>
        <w:pStyle w:val="Corpsdetexte"/>
        <w:widowControl w:val="0"/>
        <w:numPr>
          <w:ilvl w:val="0"/>
          <w:numId w:val="4"/>
        </w:numPr>
        <w:adjustRightInd w:val="0"/>
        <w:spacing w:line="360" w:lineRule="atLeast"/>
        <w:jc w:val="left"/>
        <w:textAlignment w:val="baseline"/>
      </w:pPr>
      <w:r>
        <w:t>A decrease in the time spent on software maintenance.</w:t>
      </w:r>
    </w:p>
    <w:p w:rsidR="000C3472" w:rsidRDefault="000C3472" w:rsidP="000C3472">
      <w:pPr>
        <w:pStyle w:val="Corpsdetexte"/>
        <w:widowControl w:val="0"/>
        <w:numPr>
          <w:ilvl w:val="0"/>
          <w:numId w:val="4"/>
        </w:numPr>
        <w:adjustRightInd w:val="0"/>
        <w:spacing w:line="360" w:lineRule="atLeast"/>
        <w:jc w:val="left"/>
        <w:textAlignment w:val="baseline"/>
      </w:pPr>
      <w:r>
        <w:t>An increase in the robustness of the application by developing independent modules.</w:t>
      </w:r>
    </w:p>
    <w:p w:rsidR="000C3472" w:rsidRDefault="000C3472" w:rsidP="000C3472">
      <w:pPr>
        <w:pStyle w:val="Corpsdetexte"/>
        <w:jc w:val="left"/>
      </w:pPr>
      <w:r w:rsidRPr="009E3D7B">
        <w:t xml:space="preserve">Our aim in the coming year is to </w:t>
      </w:r>
      <w:r>
        <w:t xml:space="preserve">continue </w:t>
      </w:r>
      <w:r w:rsidRPr="009E3D7B">
        <w:t>migrating key features into this framework and to keep only one access point to information</w:t>
      </w:r>
      <w:r>
        <w:t xml:space="preserve"> related to operations.</w:t>
      </w:r>
    </w:p>
    <w:p w:rsidR="00393016" w:rsidRDefault="00393016">
      <w:pPr>
        <w:pStyle w:val="Corpsdetexte"/>
        <w:jc w:val="left"/>
      </w:pPr>
    </w:p>
    <w:p w:rsidR="000C3472" w:rsidRDefault="00393016" w:rsidP="00CF580C">
      <w:pPr>
        <w:pStyle w:val="Titre2"/>
      </w:pPr>
      <w:bookmarkStart w:id="12" w:name="_Ref266107646"/>
      <w:bookmarkStart w:id="13" w:name="_Toc271113415"/>
      <w:r w:rsidRPr="0032752F">
        <w:t>VO Id Card</w:t>
      </w:r>
      <w:bookmarkEnd w:id="12"/>
      <w:bookmarkEnd w:id="13"/>
    </w:p>
    <w:p w:rsidR="00393016" w:rsidRDefault="00393016">
      <w:pPr>
        <w:jc w:val="left"/>
      </w:pPr>
    </w:p>
    <w:p w:rsidR="00CF580C" w:rsidRDefault="00CF580C" w:rsidP="00CF580C">
      <w:pPr>
        <w:jc w:val="left"/>
      </w:pPr>
      <w:r w:rsidRPr="005D79E6">
        <w:t xml:space="preserve">The VO ID Card </w:t>
      </w:r>
      <w:r>
        <w:t>system records the life cycle of a given VO and links the VO managers to the project management for operations. The data is stored in the CIC DB, hosted at CC-IN2P3.</w:t>
      </w:r>
    </w:p>
    <w:p w:rsidR="00CF580C" w:rsidRDefault="00CF580C" w:rsidP="00CF580C">
      <w:pPr>
        <w:jc w:val="left"/>
      </w:pPr>
      <w:r>
        <w:t>The schema of the database has evolved to support the VO life cycle and the evolution of the workflows supported by the portal [R5].</w:t>
      </w:r>
    </w:p>
    <w:p w:rsidR="00CF580C" w:rsidRDefault="00CF580C" w:rsidP="00CF580C">
      <w:pPr>
        <w:jc w:val="left"/>
      </w:pPr>
    </w:p>
    <w:p w:rsidR="00CF580C" w:rsidRDefault="00CF580C" w:rsidP="00CF580C">
      <w:pPr>
        <w:jc w:val="left"/>
      </w:pPr>
      <w:r>
        <w:t>The VO ID cards are the static repository for VOs with information such as:</w:t>
      </w:r>
    </w:p>
    <w:p w:rsidR="00CF580C" w:rsidRDefault="00CF580C" w:rsidP="00CF580C">
      <w:pPr>
        <w:widowControl w:val="0"/>
        <w:numPr>
          <w:ilvl w:val="0"/>
          <w:numId w:val="18"/>
        </w:numPr>
        <w:adjustRightInd w:val="0"/>
        <w:spacing w:line="360" w:lineRule="atLeast"/>
        <w:jc w:val="left"/>
        <w:textAlignment w:val="baseline"/>
      </w:pPr>
      <w:r>
        <w:t>The VO contact points (VO managers, VO User mailing list, VO representatives, etc.)</w:t>
      </w:r>
    </w:p>
    <w:p w:rsidR="00CF580C" w:rsidRDefault="00CF580C" w:rsidP="00CF580C">
      <w:pPr>
        <w:widowControl w:val="0"/>
        <w:numPr>
          <w:ilvl w:val="0"/>
          <w:numId w:val="18"/>
        </w:numPr>
        <w:adjustRightInd w:val="0"/>
        <w:spacing w:line="360" w:lineRule="atLeast"/>
        <w:jc w:val="left"/>
        <w:textAlignment w:val="baseline"/>
      </w:pPr>
      <w:r>
        <w:t>The</w:t>
      </w:r>
      <w:r w:rsidRPr="009E3D7B">
        <w:t xml:space="preserve"> VO global information (enrolment URL</w:t>
      </w:r>
      <w:r>
        <w:t xml:space="preserve">, </w:t>
      </w:r>
      <w:r w:rsidRPr="009E3D7B">
        <w:t>status, discipline, etc</w:t>
      </w:r>
      <w:r>
        <w:t>.)</w:t>
      </w:r>
    </w:p>
    <w:p w:rsidR="00CF580C" w:rsidRDefault="00CF580C" w:rsidP="00CF580C">
      <w:pPr>
        <w:widowControl w:val="0"/>
        <w:numPr>
          <w:ilvl w:val="0"/>
          <w:numId w:val="18"/>
        </w:numPr>
        <w:adjustRightInd w:val="0"/>
        <w:spacing w:line="360" w:lineRule="atLeast"/>
        <w:jc w:val="left"/>
        <w:textAlignment w:val="baseline"/>
      </w:pPr>
      <w:r>
        <w:t>the Acceptable User Policy of the VO</w:t>
      </w:r>
    </w:p>
    <w:p w:rsidR="00CF580C" w:rsidRDefault="00CF580C" w:rsidP="00CF580C">
      <w:pPr>
        <w:widowControl w:val="0"/>
        <w:numPr>
          <w:ilvl w:val="0"/>
          <w:numId w:val="18"/>
        </w:numPr>
        <w:adjustRightInd w:val="0"/>
        <w:spacing w:line="360" w:lineRule="atLeast"/>
        <w:jc w:val="left"/>
        <w:textAlignment w:val="baseline"/>
      </w:pPr>
      <w:r>
        <w:t xml:space="preserve">the VO’s Core Services </w:t>
      </w:r>
    </w:p>
    <w:p w:rsidR="00CF580C" w:rsidRDefault="00CF580C" w:rsidP="00CF580C">
      <w:pPr>
        <w:widowControl w:val="0"/>
        <w:numPr>
          <w:ilvl w:val="0"/>
          <w:numId w:val="18"/>
        </w:numPr>
        <w:adjustRightInd w:val="0"/>
        <w:spacing w:line="360" w:lineRule="atLeast"/>
        <w:jc w:val="left"/>
        <w:textAlignment w:val="baseline"/>
      </w:pPr>
      <w:r>
        <w:t xml:space="preserve">The VOMS information (Groups and roles, certificate details, etc.) </w:t>
      </w:r>
    </w:p>
    <w:p w:rsidR="00CF580C" w:rsidRDefault="00CF580C" w:rsidP="00CF580C">
      <w:pPr>
        <w:widowControl w:val="0"/>
        <w:numPr>
          <w:ilvl w:val="0"/>
          <w:numId w:val="18"/>
        </w:numPr>
        <w:adjustRightInd w:val="0"/>
        <w:spacing w:line="360" w:lineRule="atLeast"/>
        <w:jc w:val="left"/>
        <w:textAlignment w:val="baseline"/>
      </w:pPr>
      <w:r>
        <w:t xml:space="preserve">Any other specified requirements (CPU needed, RAM needed, etc.) </w:t>
      </w:r>
    </w:p>
    <w:p w:rsidR="00CF580C" w:rsidRDefault="00CF580C" w:rsidP="00CF580C">
      <w:pPr>
        <w:jc w:val="left"/>
      </w:pPr>
    </w:p>
    <w:p w:rsidR="00CF580C" w:rsidRDefault="00CF580C" w:rsidP="00CF580C">
      <w:pPr>
        <w:jc w:val="left"/>
      </w:pPr>
      <w:r>
        <w:t>The current interfaces permit a new VO to register and to subsequently update the information.</w:t>
      </w:r>
    </w:p>
    <w:p w:rsidR="00CF580C" w:rsidRDefault="00CF580C" w:rsidP="00CF580C">
      <w:pPr>
        <w:jc w:val="left"/>
      </w:pPr>
      <w:r>
        <w:t xml:space="preserve">This registration and the updates are validated by the Chief Community Officer (CCO) of EGI.eu supported by the User Community Board. This replaces the </w:t>
      </w:r>
      <w:proofErr w:type="spellStart"/>
      <w:r>
        <w:t>Ressource</w:t>
      </w:r>
      <w:proofErr w:type="spellEnd"/>
      <w:r>
        <w:t xml:space="preserve"> Allocation Group (RAG) group </w:t>
      </w:r>
      <w:r>
        <w:lastRenderedPageBreak/>
        <w:t xml:space="preserve">used in the EGEE [R6]. Otherwise we use currently the registered roles (VO Managers and VO deputy) to restrict accesses to the VO ID card update. </w:t>
      </w:r>
    </w:p>
    <w:p w:rsidR="00CF580C" w:rsidRDefault="00CF580C" w:rsidP="00CF580C">
      <w:pPr>
        <w:jc w:val="left"/>
      </w:pPr>
    </w:p>
    <w:p w:rsidR="00CF580C" w:rsidRDefault="00CF580C" w:rsidP="00CF580C">
      <w:pPr>
        <w:jc w:val="left"/>
      </w:pPr>
      <w:r>
        <w:t xml:space="preserve">The next </w:t>
      </w:r>
      <w:proofErr w:type="spellStart"/>
      <w:r>
        <w:t>Symfony</w:t>
      </w:r>
      <w:proofErr w:type="spellEnd"/>
      <w:r>
        <w:t xml:space="preserve"> ported version will include:</w:t>
      </w:r>
    </w:p>
    <w:p w:rsidR="00CF580C" w:rsidRDefault="00CF580C" w:rsidP="00CF580C">
      <w:pPr>
        <w:widowControl w:val="0"/>
        <w:numPr>
          <w:ilvl w:val="0"/>
          <w:numId w:val="19"/>
        </w:numPr>
        <w:adjustRightInd w:val="0"/>
        <w:spacing w:line="360" w:lineRule="atLeast"/>
        <w:jc w:val="left"/>
        <w:textAlignment w:val="baseline"/>
      </w:pPr>
      <w:r>
        <w:t>a new “look and feel” of the features required in the EGI era</w:t>
      </w:r>
    </w:p>
    <w:p w:rsidR="00CF580C" w:rsidRDefault="00CF580C" w:rsidP="00CF580C">
      <w:pPr>
        <w:widowControl w:val="0"/>
        <w:numPr>
          <w:ilvl w:val="0"/>
          <w:numId w:val="19"/>
        </w:numPr>
        <w:adjustRightInd w:val="0"/>
        <w:spacing w:line="360" w:lineRule="atLeast"/>
        <w:jc w:val="left"/>
        <w:textAlignment w:val="baseline"/>
      </w:pPr>
      <w:r>
        <w:t xml:space="preserve">the integration of new work-flows including </w:t>
      </w:r>
    </w:p>
    <w:p w:rsidR="00CF580C" w:rsidRDefault="00CF580C" w:rsidP="00CF580C">
      <w:pPr>
        <w:widowControl w:val="0"/>
        <w:numPr>
          <w:ilvl w:val="0"/>
          <w:numId w:val="19"/>
        </w:numPr>
        <w:adjustRightInd w:val="0"/>
        <w:spacing w:line="360" w:lineRule="atLeast"/>
        <w:jc w:val="left"/>
        <w:textAlignment w:val="baseline"/>
      </w:pPr>
      <w:r>
        <w:t>yearly VO registration renewal</w:t>
      </w:r>
    </w:p>
    <w:p w:rsidR="00CF580C" w:rsidRDefault="00CF580C" w:rsidP="00CF580C">
      <w:pPr>
        <w:widowControl w:val="0"/>
        <w:numPr>
          <w:ilvl w:val="0"/>
          <w:numId w:val="19"/>
        </w:numPr>
        <w:adjustRightInd w:val="0"/>
        <w:spacing w:line="360" w:lineRule="atLeast"/>
        <w:jc w:val="left"/>
        <w:textAlignment w:val="baseline"/>
      </w:pPr>
      <w:r>
        <w:t>workflow for VO deregistration</w:t>
      </w:r>
    </w:p>
    <w:p w:rsidR="00CF580C" w:rsidRDefault="00CF580C" w:rsidP="00CF580C">
      <w:pPr>
        <w:jc w:val="left"/>
      </w:pPr>
    </w:p>
    <w:p w:rsidR="00CF580C" w:rsidRDefault="00CF580C" w:rsidP="00CF580C">
      <w:pPr>
        <w:jc w:val="left"/>
      </w:pPr>
      <w:r>
        <w:t>Moreover, we will continue providing enhancements of the current features:</w:t>
      </w:r>
    </w:p>
    <w:p w:rsidR="00CF580C" w:rsidRDefault="00CF580C" w:rsidP="00CF580C">
      <w:pPr>
        <w:widowControl w:val="0"/>
        <w:numPr>
          <w:ilvl w:val="0"/>
          <w:numId w:val="10"/>
        </w:numPr>
        <w:adjustRightInd w:val="0"/>
        <w:spacing w:line="360" w:lineRule="atLeast"/>
        <w:jc w:val="left"/>
        <w:textAlignment w:val="baseline"/>
        <w:rPr>
          <w:lang w:val="en-US"/>
        </w:rPr>
      </w:pPr>
      <w:r>
        <w:t xml:space="preserve">Distribution of available resources on a per VO basis through </w:t>
      </w:r>
      <w:r>
        <w:rPr>
          <w:lang w:val="en-US"/>
        </w:rPr>
        <w:t>a</w:t>
      </w:r>
      <w:r w:rsidRPr="00652A49">
        <w:rPr>
          <w:lang w:val="en-US"/>
        </w:rPr>
        <w:t xml:space="preserve"> </w:t>
      </w:r>
      <w:r w:rsidR="00C4793D" w:rsidRPr="00652A49">
        <w:rPr>
          <w:lang w:val="en-US"/>
        </w:rPr>
        <w:t>synoptic display</w:t>
      </w:r>
      <w:r>
        <w:rPr>
          <w:lang w:val="en-US"/>
        </w:rPr>
        <w:t xml:space="preserve"> </w:t>
      </w:r>
      <w:r w:rsidRPr="00652A49">
        <w:rPr>
          <w:lang w:val="en-US"/>
        </w:rPr>
        <w:t>showing the geographical distribution of the resources for a given VO</w:t>
      </w:r>
      <w:r>
        <w:rPr>
          <w:lang w:val="en-US"/>
        </w:rPr>
        <w:t xml:space="preserve"> (e.g. CPU, disk/tape storage or other VO Services).</w:t>
      </w:r>
    </w:p>
    <w:p w:rsidR="00CF580C" w:rsidRDefault="00CF580C" w:rsidP="00CF580C">
      <w:pPr>
        <w:widowControl w:val="0"/>
        <w:numPr>
          <w:ilvl w:val="0"/>
          <w:numId w:val="10"/>
        </w:numPr>
        <w:adjustRightInd w:val="0"/>
        <w:spacing w:line="360" w:lineRule="atLeast"/>
        <w:jc w:val="left"/>
        <w:textAlignment w:val="baseline"/>
      </w:pPr>
      <w:r>
        <w:t>all global information available per VO under several format HTML , RSS or XML</w:t>
      </w:r>
    </w:p>
    <w:p w:rsidR="00CF580C" w:rsidRDefault="00CF580C" w:rsidP="00CF580C">
      <w:pPr>
        <w:widowControl w:val="0"/>
        <w:numPr>
          <w:ilvl w:val="0"/>
          <w:numId w:val="10"/>
        </w:numPr>
        <w:adjustRightInd w:val="0"/>
        <w:spacing w:line="360" w:lineRule="atLeast"/>
        <w:jc w:val="left"/>
        <w:textAlignment w:val="baseline"/>
      </w:pPr>
      <w:r>
        <w:t>statistics and metrics according to EGI’s evolving needs</w:t>
      </w:r>
    </w:p>
    <w:p w:rsidR="00CF580C" w:rsidRDefault="00CF580C" w:rsidP="00CF580C">
      <w:pPr>
        <w:widowControl w:val="0"/>
        <w:numPr>
          <w:ilvl w:val="0"/>
          <w:numId w:val="10"/>
        </w:numPr>
        <w:adjustRightInd w:val="0"/>
        <w:spacing w:line="360" w:lineRule="atLeast"/>
        <w:jc w:val="left"/>
        <w:textAlignment w:val="baseline"/>
      </w:pPr>
      <w:r>
        <w:t>Notifications on demand about changes on the VO ID Cards.</w:t>
      </w:r>
    </w:p>
    <w:p w:rsidR="00CF580C" w:rsidRDefault="00CF580C" w:rsidP="00CF580C">
      <w:pPr>
        <w:jc w:val="left"/>
      </w:pPr>
    </w:p>
    <w:p w:rsidR="00CF580C" w:rsidRDefault="00CF580C" w:rsidP="00CF580C">
      <w:pPr>
        <w:jc w:val="left"/>
      </w:pPr>
      <w:r>
        <w:t>The new work flow is still under discussion but developments have started, so that as soon as the work flow is validated the development can be finished within 3 weeks.</w:t>
      </w:r>
    </w:p>
    <w:p w:rsidR="00CF580C" w:rsidRDefault="00CF580C" w:rsidP="00CF580C">
      <w:pPr>
        <w:jc w:val="left"/>
      </w:pPr>
    </w:p>
    <w:p w:rsidR="00CF580C" w:rsidRPr="00811ADE" w:rsidRDefault="00CF580C" w:rsidP="00CF580C">
      <w:pPr>
        <w:jc w:val="left"/>
        <w:rPr>
          <w:shd w:val="clear" w:color="auto" w:fill="FFFFFF"/>
        </w:rPr>
      </w:pPr>
      <w:r w:rsidRPr="009E3D7B">
        <w:rPr>
          <w:u w:val="single"/>
          <w:shd w:val="clear" w:color="auto" w:fill="FFFFFF"/>
        </w:rPr>
        <w:t>Estimated release date</w:t>
      </w:r>
      <w:r w:rsidRPr="009E3D7B">
        <w:rPr>
          <w:shd w:val="clear" w:color="auto" w:fill="FFFFFF"/>
        </w:rPr>
        <w:t>: August 2010.</w:t>
      </w:r>
    </w:p>
    <w:p w:rsidR="00CF580C" w:rsidRDefault="00CF580C" w:rsidP="00CF580C">
      <w:pPr>
        <w:jc w:val="left"/>
        <w:rPr>
          <w:shd w:val="clear" w:color="auto" w:fill="FFFF00"/>
          <w:lang w:val="en-US"/>
        </w:rPr>
      </w:pPr>
    </w:p>
    <w:p w:rsidR="00393016" w:rsidRDefault="00393016">
      <w:pPr>
        <w:jc w:val="left"/>
        <w:rPr>
          <w:shd w:val="clear" w:color="auto" w:fill="FFFF00"/>
          <w:lang w:val="en-US"/>
        </w:rPr>
      </w:pPr>
    </w:p>
    <w:p w:rsidR="000C3472" w:rsidRDefault="00393016" w:rsidP="00CF580C">
      <w:pPr>
        <w:pStyle w:val="Titre2"/>
      </w:pPr>
      <w:bookmarkStart w:id="14" w:name="_Ref266107649"/>
      <w:bookmarkStart w:id="15" w:name="_Toc271113416"/>
      <w:r w:rsidRPr="00457B1D">
        <w:t xml:space="preserve">Broadcast </w:t>
      </w:r>
      <w:r w:rsidR="00457B1D">
        <w:t xml:space="preserve">Notification </w:t>
      </w:r>
      <w:r w:rsidRPr="00457B1D">
        <w:t>Tool</w:t>
      </w:r>
      <w:bookmarkEnd w:id="14"/>
      <w:bookmarkEnd w:id="15"/>
    </w:p>
    <w:p w:rsidR="00393016" w:rsidRDefault="00393016">
      <w:pPr>
        <w:jc w:val="left"/>
      </w:pPr>
    </w:p>
    <w:p w:rsidR="00CF580C" w:rsidRDefault="00CF580C" w:rsidP="00CF580C">
      <w:pPr>
        <w:jc w:val="left"/>
        <w:rPr>
          <w:shd w:val="clear" w:color="auto" w:fill="FFFFFF"/>
        </w:rPr>
      </w:pPr>
      <w:bookmarkStart w:id="16" w:name="_Ref266107651"/>
      <w:bookmarkStart w:id="17" w:name="_Ref266106957"/>
      <w:bookmarkStart w:id="18" w:name="_Ref266106956"/>
      <w:r>
        <w:t>With this tool every authenticated user (users with a grid certificates) are able to contact several categories of stakeholders impacted by a problem, an announcement, or a specific release. The aim is t</w:t>
      </w:r>
      <w:r>
        <w:rPr>
          <w:shd w:val="clear" w:color="auto" w:fill="FFFFFF"/>
        </w:rPr>
        <w:t>o provide</w:t>
      </w:r>
      <w:r w:rsidRPr="009E3D7B">
        <w:rPr>
          <w:shd w:val="clear" w:color="auto" w:fill="FFFFFF"/>
        </w:rPr>
        <w:t xml:space="preserve"> to the </w:t>
      </w:r>
      <w:r>
        <w:rPr>
          <w:shd w:val="clear" w:color="auto" w:fill="FFFFFF"/>
        </w:rPr>
        <w:t xml:space="preserve">different actors of the grid community with the </w:t>
      </w:r>
      <w:r w:rsidRPr="009E3D7B">
        <w:rPr>
          <w:shd w:val="clear" w:color="auto" w:fill="FFFFFF"/>
        </w:rPr>
        <w:t xml:space="preserve">information </w:t>
      </w:r>
      <w:r>
        <w:rPr>
          <w:shd w:val="clear" w:color="auto" w:fill="FFFFFF"/>
        </w:rPr>
        <w:t>by mail or RSS feeds</w:t>
      </w:r>
      <w:r w:rsidRPr="009E3D7B">
        <w:rPr>
          <w:shd w:val="clear" w:color="auto" w:fill="FFFFFF"/>
        </w:rPr>
        <w:t>.</w:t>
      </w:r>
    </w:p>
    <w:p w:rsidR="00CF580C" w:rsidRDefault="00CF580C" w:rsidP="00CF580C">
      <w:pPr>
        <w:jc w:val="left"/>
        <w:rPr>
          <w:shd w:val="clear" w:color="auto" w:fill="FFFFFF"/>
        </w:rPr>
      </w:pPr>
    </w:p>
    <w:p w:rsidR="00CF580C" w:rsidRDefault="00CF580C" w:rsidP="00CF580C">
      <w:pPr>
        <w:jc w:val="left"/>
        <w:rPr>
          <w:shd w:val="clear" w:color="auto" w:fill="FFFFFF"/>
        </w:rPr>
      </w:pPr>
      <w:r>
        <w:rPr>
          <w:shd w:val="clear" w:color="auto" w:fill="FFFFFF"/>
          <w:lang w:val="en-US"/>
        </w:rPr>
        <w:t>The current model is based on</w:t>
      </w:r>
      <w:r w:rsidRPr="001423FA">
        <w:rPr>
          <w:shd w:val="clear" w:color="auto" w:fill="FFFFFF"/>
          <w:lang w:val="en-US"/>
        </w:rPr>
        <w:t xml:space="preserve"> information </w:t>
      </w:r>
      <w:r>
        <w:rPr>
          <w:shd w:val="clear" w:color="auto" w:fill="FFFFFF"/>
          <w:lang w:val="en-US"/>
        </w:rPr>
        <w:t xml:space="preserve">coming from </w:t>
      </w:r>
      <w:r w:rsidRPr="001423FA">
        <w:rPr>
          <w:shd w:val="clear" w:color="auto" w:fill="FFFFFF"/>
          <w:lang w:val="en-US"/>
        </w:rPr>
        <w:t>GOCDB [</w:t>
      </w:r>
      <w:r>
        <w:rPr>
          <w:shd w:val="clear" w:color="auto" w:fill="FFFFFF"/>
        </w:rPr>
        <w:t>R7</w:t>
      </w:r>
      <w:r w:rsidRPr="001423FA">
        <w:rPr>
          <w:shd w:val="clear" w:color="auto" w:fill="FFFFFF"/>
          <w:lang w:val="en-US"/>
        </w:rPr>
        <w:t xml:space="preserve">] </w:t>
      </w:r>
      <w:r>
        <w:rPr>
          <w:shd w:val="clear" w:color="auto" w:fill="FFFFFF"/>
        </w:rPr>
        <w:t>(sites or ROC/NGI contacts) and from the CIC DB (VO contacts, mailing lists for operations).</w:t>
      </w:r>
    </w:p>
    <w:p w:rsidR="00CF580C" w:rsidRDefault="00CF580C" w:rsidP="00CF580C">
      <w:pPr>
        <w:jc w:val="left"/>
        <w:rPr>
          <w:shd w:val="clear" w:color="auto" w:fill="FFFFFF"/>
        </w:rPr>
      </w:pPr>
    </w:p>
    <w:p w:rsidR="00CF580C" w:rsidRDefault="00CF580C" w:rsidP="00CF580C">
      <w:pPr>
        <w:jc w:val="left"/>
        <w:rPr>
          <w:shd w:val="clear" w:color="auto" w:fill="FFFFFF"/>
        </w:rPr>
      </w:pPr>
      <w:r>
        <w:rPr>
          <w:shd w:val="clear" w:color="auto" w:fill="FFFFFF"/>
        </w:rPr>
        <w:t>In addition to sending out information we provide also:</w:t>
      </w:r>
    </w:p>
    <w:p w:rsidR="00CF580C" w:rsidRDefault="00CF580C" w:rsidP="00CF580C">
      <w:pPr>
        <w:widowControl w:val="0"/>
        <w:numPr>
          <w:ilvl w:val="0"/>
          <w:numId w:val="9"/>
        </w:numPr>
        <w:adjustRightInd w:val="0"/>
        <w:spacing w:line="360" w:lineRule="atLeast"/>
        <w:jc w:val="left"/>
        <w:textAlignment w:val="baseline"/>
        <w:rPr>
          <w:shd w:val="clear" w:color="auto" w:fill="FFFFFF"/>
        </w:rPr>
      </w:pPr>
      <w:r>
        <w:rPr>
          <w:shd w:val="clear" w:color="auto" w:fill="FFFFFF"/>
        </w:rPr>
        <w:t>an</w:t>
      </w:r>
      <w:r w:rsidRPr="00F96834">
        <w:rPr>
          <w:shd w:val="clear" w:color="auto" w:fill="FFFFFF"/>
        </w:rPr>
        <w:t xml:space="preserve"> archiving service</w:t>
      </w:r>
    </w:p>
    <w:p w:rsidR="00CF580C" w:rsidRDefault="00CF580C" w:rsidP="00CF580C">
      <w:pPr>
        <w:widowControl w:val="0"/>
        <w:numPr>
          <w:ilvl w:val="0"/>
          <w:numId w:val="9"/>
        </w:numPr>
        <w:adjustRightInd w:val="0"/>
        <w:spacing w:line="360" w:lineRule="atLeast"/>
        <w:jc w:val="left"/>
        <w:textAlignment w:val="baseline"/>
        <w:rPr>
          <w:shd w:val="clear" w:color="auto" w:fill="FFFFFF"/>
        </w:rPr>
      </w:pPr>
      <w:proofErr w:type="gramStart"/>
      <w:r>
        <w:rPr>
          <w:shd w:val="clear" w:color="auto" w:fill="FFFFFF"/>
        </w:rPr>
        <w:t>a</w:t>
      </w:r>
      <w:proofErr w:type="gramEnd"/>
      <w:r w:rsidRPr="00F96834">
        <w:rPr>
          <w:shd w:val="clear" w:color="auto" w:fill="FFFFFF"/>
        </w:rPr>
        <w:t xml:space="preserve"> search </w:t>
      </w:r>
      <w:r>
        <w:rPr>
          <w:shd w:val="clear" w:color="auto" w:fill="FFFFFF"/>
        </w:rPr>
        <w:t>engine by type of announcement –</w:t>
      </w:r>
      <w:r w:rsidRPr="00F96834">
        <w:rPr>
          <w:shd w:val="clear" w:color="auto" w:fill="FFFFFF"/>
        </w:rPr>
        <w:t xml:space="preserve"> general or downtime notifications</w:t>
      </w:r>
      <w:r w:rsidR="006B780B">
        <w:rPr>
          <w:shd w:val="clear" w:color="auto" w:fill="FFFFFF"/>
        </w:rPr>
        <w:t xml:space="preserve"> </w:t>
      </w:r>
      <w:r>
        <w:rPr>
          <w:shd w:val="clear" w:color="auto" w:fill="FFFFFF"/>
        </w:rPr>
        <w:t>(</w:t>
      </w:r>
      <w:r w:rsidR="00C4793D">
        <w:rPr>
          <w:shd w:val="clear" w:color="auto" w:fill="FFFFFF"/>
        </w:rPr>
        <w:t xml:space="preserve">section </w:t>
      </w:r>
      <w:r w:rsidR="005C736D">
        <w:rPr>
          <w:shd w:val="clear" w:color="auto" w:fill="FFFFFF"/>
        </w:rPr>
        <w:fldChar w:fldCharType="begin"/>
      </w:r>
      <w:r w:rsidR="00C4793D">
        <w:rPr>
          <w:shd w:val="clear" w:color="auto" w:fill="FFFFFF"/>
        </w:rPr>
        <w:instrText xml:space="preserve"> PAGEREF _Ref268786291 \h </w:instrText>
      </w:r>
      <w:r w:rsidR="005C736D">
        <w:rPr>
          <w:shd w:val="clear" w:color="auto" w:fill="FFFFFF"/>
        </w:rPr>
      </w:r>
      <w:r w:rsidR="005C736D">
        <w:rPr>
          <w:shd w:val="clear" w:color="auto" w:fill="FFFFFF"/>
        </w:rPr>
        <w:fldChar w:fldCharType="separate"/>
      </w:r>
      <w:r w:rsidR="00D834D2">
        <w:rPr>
          <w:noProof/>
          <w:shd w:val="clear" w:color="auto" w:fill="FFFFFF"/>
        </w:rPr>
        <w:t>12</w:t>
      </w:r>
      <w:r w:rsidR="005C736D">
        <w:rPr>
          <w:shd w:val="clear" w:color="auto" w:fill="FFFFFF"/>
        </w:rPr>
        <w:fldChar w:fldCharType="end"/>
      </w:r>
      <w:r>
        <w:rPr>
          <w:shd w:val="clear" w:color="auto" w:fill="FFFFFF"/>
        </w:rPr>
        <w:t>)</w:t>
      </w:r>
      <w:r w:rsidR="006B780B">
        <w:rPr>
          <w:shd w:val="clear" w:color="auto" w:fill="FFFFFF"/>
        </w:rPr>
        <w:t xml:space="preserve">- </w:t>
      </w:r>
      <w:r w:rsidRPr="00F96834">
        <w:rPr>
          <w:shd w:val="clear" w:color="auto" w:fill="FFFFFF"/>
        </w:rPr>
        <w:t>date, target e-mail,</w:t>
      </w:r>
      <w:r>
        <w:rPr>
          <w:shd w:val="clear" w:color="auto" w:fill="FFFFFF"/>
        </w:rPr>
        <w:t xml:space="preserve"> people contacted, </w:t>
      </w:r>
      <w:r w:rsidRPr="00F96834">
        <w:rPr>
          <w:shd w:val="clear" w:color="auto" w:fill="FFFFFF"/>
        </w:rPr>
        <w:t>body text, subject and author.</w:t>
      </w:r>
    </w:p>
    <w:p w:rsidR="00CF580C" w:rsidRDefault="00CF580C" w:rsidP="00CF580C">
      <w:pPr>
        <w:jc w:val="left"/>
        <w:rPr>
          <w:shd w:val="clear" w:color="auto" w:fill="FFFFFF"/>
        </w:rPr>
      </w:pPr>
    </w:p>
    <w:p w:rsidR="00CF580C" w:rsidRDefault="00CF580C" w:rsidP="00CF580C">
      <w:pPr>
        <w:jc w:val="left"/>
      </w:pPr>
      <w:r>
        <w:t xml:space="preserve">The next version in </w:t>
      </w:r>
      <w:proofErr w:type="spellStart"/>
      <w:r>
        <w:t>Symfony</w:t>
      </w:r>
      <w:proofErr w:type="spellEnd"/>
      <w:r>
        <w:t xml:space="preserve"> will provide:</w:t>
      </w:r>
    </w:p>
    <w:p w:rsidR="00CF580C" w:rsidRDefault="00CF580C" w:rsidP="00CF580C">
      <w:pPr>
        <w:widowControl w:val="0"/>
        <w:numPr>
          <w:ilvl w:val="0"/>
          <w:numId w:val="15"/>
        </w:numPr>
        <w:adjustRightInd w:val="0"/>
        <w:spacing w:line="360" w:lineRule="atLeast"/>
        <w:jc w:val="left"/>
        <w:textAlignment w:val="baseline"/>
      </w:pPr>
      <w:r>
        <w:t>a new “look and feel” of the features revised for the EGI era</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lastRenderedPageBreak/>
        <w:t xml:space="preserve">the integration of new </w:t>
      </w:r>
      <w:r>
        <w:rPr>
          <w:shd w:val="clear" w:color="auto" w:fill="FFFFFF"/>
        </w:rPr>
        <w:t>mailing lists provided by EGI</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rPr>
          <w:shd w:val="clear" w:color="auto" w:fill="FFFFFF"/>
        </w:rPr>
        <w:t xml:space="preserve">the integration of templates </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rPr>
          <w:shd w:val="clear" w:color="auto" w:fill="FFFFFF"/>
        </w:rPr>
        <w:t xml:space="preserve">the possibility to add customized contact lists </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rPr>
          <w:shd w:val="clear" w:color="auto" w:fill="FFFFFF"/>
        </w:rPr>
        <w:t>the possibility to save personal settings for announcements for future use</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proofErr w:type="gramStart"/>
      <w:r>
        <w:rPr>
          <w:shd w:val="clear" w:color="auto" w:fill="FFFFFF"/>
        </w:rPr>
        <w:t>the</w:t>
      </w:r>
      <w:proofErr w:type="gramEnd"/>
      <w:r>
        <w:rPr>
          <w:shd w:val="clear" w:color="auto" w:fill="FFFFFF"/>
        </w:rPr>
        <w:t xml:space="preserve"> possibility to attach a file to the broadcast.</w:t>
      </w:r>
    </w:p>
    <w:p w:rsidR="00CF580C" w:rsidRDefault="00CF580C" w:rsidP="00CF580C">
      <w:pPr>
        <w:jc w:val="left"/>
        <w:rPr>
          <w:shd w:val="clear" w:color="auto" w:fill="FFFFFF"/>
        </w:rPr>
      </w:pPr>
    </w:p>
    <w:p w:rsidR="00CF580C" w:rsidRDefault="00CF580C" w:rsidP="00CF580C">
      <w:pPr>
        <w:jc w:val="left"/>
        <w:rPr>
          <w:shd w:val="clear" w:color="auto" w:fill="FFFFFF"/>
        </w:rPr>
      </w:pPr>
      <w:r>
        <w:rPr>
          <w:shd w:val="clear" w:color="auto" w:fill="FFFFFF"/>
        </w:rPr>
        <w:t>Moreover we are studying the possibility to extend this tool with the user tracking module which can contact an end-user without having their email address, through his DN certificate.</w:t>
      </w:r>
      <w:r>
        <w:rPr>
          <w:shd w:val="clear" w:color="auto" w:fill="FFFFFF"/>
        </w:rPr>
        <w:br/>
        <w:t xml:space="preserve">Indeed, we query the VOMS servers listed in the VO ID card, in agreement with the security policies, in order to collect all users email address. </w:t>
      </w:r>
      <w:r>
        <w:rPr>
          <w:shd w:val="clear" w:color="auto" w:fill="FFFFFF"/>
        </w:rPr>
        <w:br/>
      </w:r>
    </w:p>
    <w:p w:rsidR="00CF580C" w:rsidRDefault="00CF580C" w:rsidP="00CF580C">
      <w:pPr>
        <w:jc w:val="left"/>
        <w:rPr>
          <w:shd w:val="clear" w:color="auto" w:fill="FFFFFF"/>
        </w:rPr>
      </w:pPr>
      <w:r>
        <w:rPr>
          <w:u w:val="single"/>
          <w:shd w:val="clear" w:color="auto" w:fill="FFFFFF"/>
        </w:rPr>
        <w:t>Estimated release date</w:t>
      </w:r>
      <w:r>
        <w:rPr>
          <w:shd w:val="clear" w:color="auto" w:fill="FFFFFF"/>
        </w:rPr>
        <w:t>: September 2010.</w:t>
      </w:r>
    </w:p>
    <w:p w:rsidR="00CF580C" w:rsidRPr="001D5A04" w:rsidRDefault="00CF580C" w:rsidP="00CF580C">
      <w:pPr>
        <w:jc w:val="left"/>
        <w:rPr>
          <w:shd w:val="clear" w:color="auto" w:fill="FFFFFF"/>
        </w:rPr>
      </w:pPr>
    </w:p>
    <w:p w:rsidR="000C3472" w:rsidRDefault="00457B1D" w:rsidP="00CF580C">
      <w:pPr>
        <w:pStyle w:val="Titre2"/>
      </w:pPr>
      <w:bookmarkStart w:id="19" w:name="_Ref268786291"/>
      <w:bookmarkStart w:id="20" w:name="_Toc271113417"/>
      <w:r w:rsidRPr="00457B1D">
        <w:t xml:space="preserve">Downtime </w:t>
      </w:r>
      <w:r w:rsidR="00393016" w:rsidRPr="00457B1D">
        <w:t>Notifications Mechanisms</w:t>
      </w:r>
      <w:bookmarkEnd w:id="16"/>
      <w:bookmarkEnd w:id="17"/>
      <w:bookmarkEnd w:id="18"/>
      <w:bookmarkEnd w:id="19"/>
      <w:bookmarkEnd w:id="20"/>
    </w:p>
    <w:p w:rsidR="00393016" w:rsidRDefault="00393016">
      <w:pPr>
        <w:pStyle w:val="Corpsdetexte"/>
        <w:jc w:val="left"/>
      </w:pPr>
    </w:p>
    <w:p w:rsidR="00CF580C" w:rsidRDefault="00CF580C" w:rsidP="00CF580C">
      <w:pPr>
        <w:jc w:val="left"/>
      </w:pPr>
      <w:bookmarkStart w:id="21" w:name="_Ref266107395"/>
      <w:bookmarkStart w:id="22" w:name="_Ref266107380"/>
      <w:bookmarkStart w:id="23" w:name="_Ref266107370"/>
      <w:r>
        <w:t>The mechanism provided is based on the "supply and demand" rule. A site manager registers a downtime (supply) and grid users request to be notified or not (demand) via a subscription through the Operations Portal</w:t>
      </w:r>
    </w:p>
    <w:p w:rsidR="00CF580C" w:rsidRDefault="00CF580C" w:rsidP="00CF580C">
      <w:pPr>
        <w:jc w:val="left"/>
      </w:pPr>
    </w:p>
    <w:p w:rsidR="00CF580C" w:rsidRDefault="00CF580C" w:rsidP="00CF580C">
      <w:pPr>
        <w:jc w:val="left"/>
      </w:pPr>
      <w:r>
        <w:t xml:space="preserve">When a site </w:t>
      </w:r>
      <w:r w:rsidRPr="009E3D7B">
        <w:t>or region manager</w:t>
      </w:r>
      <w:r>
        <w:t xml:space="preserve"> decides to register a downtime, it is done through the GOCDB web interface. The relevant person fills an electronic form and specifies which site is concerned, the time lines for the downtime (start and end dates), and the reasons for the expected downtime. This information is stored in the GOCDB databases. All downtime announcements are then collected and sent via the Operations Portal to all grid users who subscribed to receive downtime notifications according to his/her settings.</w:t>
      </w:r>
    </w:p>
    <w:p w:rsidR="00CF580C" w:rsidRDefault="00CF580C" w:rsidP="00CF580C">
      <w:pPr>
        <w:jc w:val="left"/>
      </w:pPr>
    </w:p>
    <w:p w:rsidR="00CF580C" w:rsidRDefault="00CF580C" w:rsidP="00CF580C">
      <w:pPr>
        <w:jc w:val="left"/>
      </w:pPr>
      <w:r>
        <w:t xml:space="preserve">These subscriptions are done on a voluntary basis: every registered grid user is entitled to specify his/her downtime notifications settings via email, RSS feed or </w:t>
      </w:r>
      <w:proofErr w:type="spellStart"/>
      <w:r>
        <w:t>Ical</w:t>
      </w:r>
      <w:proofErr w:type="spellEnd"/>
      <w:r>
        <w:t xml:space="preserve">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CF580C" w:rsidRDefault="00CF580C" w:rsidP="00CF580C">
      <w:pPr>
        <w:jc w:val="left"/>
      </w:pPr>
    </w:p>
    <w:p w:rsidR="00CF580C" w:rsidRDefault="00CF580C" w:rsidP="00CF580C">
      <w:pPr>
        <w:jc w:val="left"/>
      </w:pPr>
      <w:r>
        <w:t>A subscription also consists of one or more filtering rules. You can filter your subscription per scope: region, site, node, service, VO and all combinations of these parameters.</w:t>
      </w:r>
    </w:p>
    <w:p w:rsidR="00CF580C" w:rsidRDefault="00CF580C" w:rsidP="00CF580C">
      <w:pPr>
        <w:jc w:val="left"/>
      </w:pPr>
    </w:p>
    <w:p w:rsidR="00CF580C" w:rsidRPr="00670CBF" w:rsidRDefault="00CF580C" w:rsidP="00CF580C">
      <w:pPr>
        <w:jc w:val="left"/>
        <w:rPr>
          <w:color w:val="FF0000"/>
        </w:rPr>
      </w:pPr>
      <w:r>
        <w:t xml:space="preserve">This solution is currently based on mail notifications or RSS feed. We want to extend this solution to technologies based on messaging system (Java Messaging System – </w:t>
      </w:r>
      <w:proofErr w:type="spellStart"/>
      <w:r>
        <w:t>ActiveMQ</w:t>
      </w:r>
      <w:proofErr w:type="spellEnd"/>
      <w:r>
        <w:t xml:space="preserve"> [R8]).</w:t>
      </w:r>
      <w:r w:rsidRPr="00DE2884">
        <w:t xml:space="preserve"> Main advantage is to us to turn to a standard message broker within all our applications.</w:t>
      </w:r>
      <w:r w:rsidR="00DE2884" w:rsidRPr="00DE2884">
        <w:t xml:space="preserve"> </w:t>
      </w:r>
    </w:p>
    <w:p w:rsidR="00CF580C" w:rsidRDefault="00CF580C" w:rsidP="00CF580C">
      <w:pPr>
        <w:jc w:val="left"/>
      </w:pPr>
    </w:p>
    <w:p w:rsidR="00CF580C" w:rsidRDefault="00CF580C" w:rsidP="00CF580C">
      <w:pPr>
        <w:jc w:val="left"/>
      </w:pPr>
      <w:r>
        <w:t xml:space="preserve">The main idea is to create </w:t>
      </w:r>
      <w:r w:rsidRPr="009E3D7B">
        <w:t>on the fly</w:t>
      </w:r>
      <w:r>
        <w:t xml:space="preserve"> the topics dedicated to a specific </w:t>
      </w:r>
      <w:r w:rsidRPr="00DE2884">
        <w:t>downtime</w:t>
      </w:r>
      <w:r>
        <w:t xml:space="preserve"> notification at different levels:</w:t>
      </w:r>
    </w:p>
    <w:p w:rsidR="00CF580C" w:rsidRDefault="00CF580C" w:rsidP="00CF580C">
      <w:pPr>
        <w:widowControl w:val="0"/>
        <w:numPr>
          <w:ilvl w:val="0"/>
          <w:numId w:val="17"/>
        </w:numPr>
        <w:adjustRightInd w:val="0"/>
        <w:spacing w:line="360" w:lineRule="atLeast"/>
        <w:jc w:val="left"/>
        <w:textAlignment w:val="baseline"/>
      </w:pPr>
      <w:r>
        <w:t>one topic about the downtimes declared for a NGI</w:t>
      </w:r>
    </w:p>
    <w:p w:rsidR="00CF580C" w:rsidRDefault="00CF580C" w:rsidP="00CF580C">
      <w:pPr>
        <w:widowControl w:val="0"/>
        <w:numPr>
          <w:ilvl w:val="0"/>
          <w:numId w:val="17"/>
        </w:numPr>
        <w:adjustRightInd w:val="0"/>
        <w:spacing w:line="360" w:lineRule="atLeast"/>
        <w:jc w:val="left"/>
        <w:textAlignment w:val="baseline"/>
      </w:pPr>
      <w:r>
        <w:t>one topic about the downtimes declared for a site</w:t>
      </w:r>
    </w:p>
    <w:p w:rsidR="00CF580C" w:rsidRDefault="00CF580C" w:rsidP="00CF580C">
      <w:pPr>
        <w:widowControl w:val="0"/>
        <w:numPr>
          <w:ilvl w:val="0"/>
          <w:numId w:val="17"/>
        </w:numPr>
        <w:adjustRightInd w:val="0"/>
        <w:spacing w:line="360" w:lineRule="atLeast"/>
        <w:jc w:val="left"/>
        <w:textAlignment w:val="baseline"/>
      </w:pPr>
      <w:r>
        <w:lastRenderedPageBreak/>
        <w:t>one topic about the downtimes declared for a service endpoint</w:t>
      </w:r>
    </w:p>
    <w:p w:rsidR="00CF580C" w:rsidRDefault="00CF580C" w:rsidP="00CF580C">
      <w:pPr>
        <w:widowControl w:val="0"/>
        <w:numPr>
          <w:ilvl w:val="0"/>
          <w:numId w:val="17"/>
        </w:numPr>
        <w:adjustRightInd w:val="0"/>
        <w:spacing w:line="360" w:lineRule="atLeast"/>
        <w:jc w:val="left"/>
        <w:textAlignment w:val="baseline"/>
      </w:pPr>
      <w:proofErr w:type="gramStart"/>
      <w:r>
        <w:t>one</w:t>
      </w:r>
      <w:proofErr w:type="gramEnd"/>
      <w:r>
        <w:t xml:space="preserve"> topic about the downtimes impacting a specific VO.</w:t>
      </w:r>
    </w:p>
    <w:p w:rsidR="00DE2884" w:rsidRDefault="00DE2884" w:rsidP="00DE2884">
      <w:pPr>
        <w:widowControl w:val="0"/>
        <w:adjustRightInd w:val="0"/>
        <w:spacing w:line="360" w:lineRule="atLeast"/>
        <w:ind w:left="1080"/>
        <w:jc w:val="left"/>
        <w:textAlignment w:val="baseline"/>
      </w:pPr>
    </w:p>
    <w:p w:rsidR="00CF580C" w:rsidRPr="00DE2884" w:rsidRDefault="00CF580C" w:rsidP="00CF580C">
      <w:pPr>
        <w:jc w:val="left"/>
      </w:pPr>
      <w:r w:rsidRPr="00DE2884">
        <w:t>A topic for each of the above or a combination of any of the above will be created as early as a downtime is scheduled and if this match the subscriber’s pre-set preferences he will then be notified.</w:t>
      </w:r>
    </w:p>
    <w:p w:rsidR="00CF580C" w:rsidRPr="00DE2884" w:rsidRDefault="00CF580C" w:rsidP="00CF580C">
      <w:pPr>
        <w:jc w:val="left"/>
      </w:pPr>
      <w:r w:rsidRPr="00DE2884">
        <w:t>Whereas at present, subscribers’ preferences are triggering RSS feeds creation by default, regardless of existing notifications.</w:t>
      </w:r>
    </w:p>
    <w:p w:rsidR="00CF580C" w:rsidRDefault="00CF580C" w:rsidP="00CF580C">
      <w:pPr>
        <w:jc w:val="left"/>
      </w:pPr>
    </w:p>
    <w:p w:rsidR="00CF580C" w:rsidRPr="008D1DED" w:rsidRDefault="00CF580C" w:rsidP="00CF580C">
      <w:pPr>
        <w:jc w:val="left"/>
        <w:rPr>
          <w:shd w:val="clear" w:color="auto" w:fill="FFFFFF"/>
        </w:rPr>
      </w:pPr>
      <w:r>
        <w:rPr>
          <w:u w:val="single"/>
          <w:shd w:val="clear" w:color="auto" w:fill="FFFFFF"/>
        </w:rPr>
        <w:t>Estimated release date</w:t>
      </w:r>
      <w:r>
        <w:rPr>
          <w:shd w:val="clear" w:color="auto" w:fill="FFFFFF"/>
        </w:rPr>
        <w:t>: December 2010.</w:t>
      </w:r>
    </w:p>
    <w:p w:rsidR="00393016" w:rsidRDefault="00393016">
      <w:pPr>
        <w:pStyle w:val="Titre1"/>
      </w:pPr>
      <w:bookmarkStart w:id="24" w:name="_Ref268786286"/>
      <w:bookmarkStart w:id="25" w:name="_Ref268786310"/>
      <w:bookmarkStart w:id="26" w:name="_Ref268786408"/>
      <w:bookmarkStart w:id="27" w:name="_Toc271113418"/>
      <w:r>
        <w:lastRenderedPageBreak/>
        <w:t>Regional PACKAGE</w:t>
      </w:r>
      <w:bookmarkEnd w:id="21"/>
      <w:bookmarkEnd w:id="22"/>
      <w:bookmarkEnd w:id="23"/>
      <w:bookmarkEnd w:id="24"/>
      <w:bookmarkEnd w:id="25"/>
      <w:bookmarkEnd w:id="26"/>
      <w:bookmarkEnd w:id="27"/>
    </w:p>
    <w:p w:rsidR="00393016" w:rsidRDefault="00393016">
      <w:pPr>
        <w:jc w:val="left"/>
      </w:pPr>
    </w:p>
    <w:p w:rsidR="00CF580C" w:rsidRDefault="00CF580C" w:rsidP="00CF580C">
      <w:pPr>
        <w:jc w:val="left"/>
      </w:pPr>
      <w:r>
        <w:t>For around one year we have started the work on a regional package: the goal of this work is to distribute the different features and modules present into the Central Operations Portal into a regional package for NGIs to cope with NGI needs.</w:t>
      </w:r>
    </w:p>
    <w:p w:rsidR="00CF580C" w:rsidRDefault="00CF580C" w:rsidP="00CF580C">
      <w:pPr>
        <w:jc w:val="left"/>
      </w:pPr>
      <w:r>
        <w:t>The first release of the first production package was on June 8th and this release included the first release of the dashboard module. The different part of the package and the documentation are distributed via a SVN repository [R9].</w:t>
      </w:r>
    </w:p>
    <w:p w:rsidR="00CF580C" w:rsidRDefault="00CF580C" w:rsidP="00CF580C">
      <w:pPr>
        <w:jc w:val="left"/>
      </w:pPr>
      <w:r>
        <w:t>The application is composed of</w:t>
      </w:r>
    </w:p>
    <w:p w:rsidR="00CF580C" w:rsidRDefault="00CF580C" w:rsidP="00CF580C">
      <w:pPr>
        <w:widowControl w:val="0"/>
        <w:numPr>
          <w:ilvl w:val="0"/>
          <w:numId w:val="7"/>
        </w:numPr>
        <w:tabs>
          <w:tab w:val="clear" w:pos="1080"/>
          <w:tab w:val="num" w:pos="720"/>
        </w:tabs>
        <w:adjustRightInd w:val="0"/>
        <w:spacing w:line="360" w:lineRule="atLeast"/>
        <w:ind w:left="720"/>
        <w:jc w:val="left"/>
        <w:textAlignment w:val="baseline"/>
      </w:pPr>
      <w:r>
        <w:t xml:space="preserve">a web service named Lavoisier configured to handle </w:t>
      </w:r>
      <w:proofErr w:type="spellStart"/>
      <w:r>
        <w:t>Nagios</w:t>
      </w:r>
      <w:proofErr w:type="spellEnd"/>
      <w:r>
        <w:t xml:space="preserve"> notifications, store and provide data cache from GOC DB, GGUS and to generate metrics reports about the use of the dashboard (alarms raised, tickets handled …)</w:t>
      </w:r>
    </w:p>
    <w:p w:rsidR="00CF580C" w:rsidRDefault="00CF580C" w:rsidP="00CF580C">
      <w:pPr>
        <w:widowControl w:val="0"/>
        <w:numPr>
          <w:ilvl w:val="0"/>
          <w:numId w:val="7"/>
        </w:numPr>
        <w:tabs>
          <w:tab w:val="clear" w:pos="1080"/>
          <w:tab w:val="num" w:pos="720"/>
        </w:tabs>
        <w:adjustRightInd w:val="0"/>
        <w:spacing w:line="360" w:lineRule="atLeast"/>
        <w:ind w:left="720"/>
        <w:jc w:val="left"/>
        <w:textAlignment w:val="baseline"/>
      </w:pPr>
      <w:proofErr w:type="gramStart"/>
      <w:r>
        <w:t>a</w:t>
      </w:r>
      <w:proofErr w:type="gramEnd"/>
      <w:r>
        <w:t xml:space="preserve"> PHP web application to provide a user interface. </w:t>
      </w:r>
    </w:p>
    <w:p w:rsidR="00CF580C" w:rsidRPr="00507975" w:rsidRDefault="00CF580C" w:rsidP="00CF580C">
      <w:pPr>
        <w:jc w:val="left"/>
      </w:pPr>
      <w:r>
        <w:t xml:space="preserve">The regional instance </w:t>
      </w:r>
      <w:r w:rsidRPr="00507975">
        <w:t>is linked with the central instance of Lavoisier; and creation, update, delete of records are synchronized so as not to disrupt global oversight operations. Synchronisation is achieved through REST and SOAP and re</w:t>
      </w:r>
      <w:r w:rsidR="00C4793D">
        <w:t>cords are synchronized every 10 minutes</w:t>
      </w:r>
      <w:r w:rsidR="00C4793D" w:rsidRPr="00507975">
        <w:t xml:space="preserve"> by</w:t>
      </w:r>
      <w:r w:rsidR="00507975" w:rsidRPr="00507975">
        <w:t xml:space="preserve"> using </w:t>
      </w:r>
      <w:proofErr w:type="spellStart"/>
      <w:r w:rsidR="00507975" w:rsidRPr="00507975">
        <w:t>php</w:t>
      </w:r>
      <w:proofErr w:type="spellEnd"/>
      <w:r w:rsidR="00507975" w:rsidRPr="00507975">
        <w:t xml:space="preserve"> scripts</w:t>
      </w:r>
      <w:r w:rsidRPr="00507975">
        <w:t>.</w:t>
      </w:r>
    </w:p>
    <w:p w:rsidR="00507975" w:rsidRPr="00507975" w:rsidRDefault="00507975" w:rsidP="00CF580C">
      <w:pPr>
        <w:jc w:val="left"/>
      </w:pPr>
      <w:r w:rsidRPr="00507975">
        <w:t xml:space="preserve">Any problem </w:t>
      </w:r>
      <w:r w:rsidR="00C4793D">
        <w:t xml:space="preserve">detected </w:t>
      </w:r>
      <w:r w:rsidRPr="00507975">
        <w:t>during the synchronisation is reported in a mail sent to webmasters.</w:t>
      </w:r>
    </w:p>
    <w:p w:rsidR="00507975" w:rsidRDefault="00507975" w:rsidP="00CF580C">
      <w:pPr>
        <w:jc w:val="left"/>
      </w:pPr>
    </w:p>
    <w:p w:rsidR="00CF580C" w:rsidRDefault="00CF580C" w:rsidP="00CF580C">
      <w:pPr>
        <w:jc w:val="left"/>
      </w:pPr>
      <w:r>
        <w:t>The central and the regional instances have been built on the same model to behave in the same way and to be easily interoperable. A validation procedure [R10]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CF580C" w:rsidRDefault="00CF580C" w:rsidP="00CF580C">
      <w:pPr>
        <w:jc w:val="left"/>
      </w:pPr>
      <w:r>
        <w:t>As you can see on the schema the architecture is exactly the same on a NGI and central instance.</w:t>
      </w:r>
    </w:p>
    <w:p w:rsidR="00CF580C" w:rsidRDefault="00CF580C" w:rsidP="00CF580C">
      <w:pPr>
        <w:jc w:val="left"/>
      </w:pPr>
      <w:r>
        <w:t>The distributed components are the same, just the configuration changes:</w:t>
      </w:r>
    </w:p>
    <w:p w:rsidR="00CF580C" w:rsidRDefault="00CF580C" w:rsidP="00CF580C">
      <w:pPr>
        <w:pStyle w:val="Paragraphedeliste1"/>
        <w:widowControl w:val="0"/>
        <w:numPr>
          <w:ilvl w:val="0"/>
          <w:numId w:val="7"/>
        </w:numPr>
        <w:tabs>
          <w:tab w:val="clear" w:pos="1080"/>
          <w:tab w:val="num" w:pos="720"/>
        </w:tabs>
        <w:adjustRightInd w:val="0"/>
        <w:spacing w:line="360" w:lineRule="atLeast"/>
        <w:ind w:left="720"/>
        <w:jc w:val="left"/>
        <w:textAlignment w:val="baseline"/>
      </w:pPr>
      <w:r>
        <w:t>with some piece of codes in the PHP application that permits to distinguish a regional instance from a central one</w:t>
      </w:r>
    </w:p>
    <w:p w:rsidR="00CF580C" w:rsidRDefault="00CF580C" w:rsidP="00CF580C">
      <w:pPr>
        <w:pStyle w:val="Paragraphedeliste1"/>
        <w:widowControl w:val="0"/>
        <w:numPr>
          <w:ilvl w:val="0"/>
          <w:numId w:val="7"/>
        </w:numPr>
        <w:tabs>
          <w:tab w:val="clear" w:pos="1080"/>
          <w:tab w:val="num" w:pos="720"/>
        </w:tabs>
        <w:adjustRightInd w:val="0"/>
        <w:spacing w:line="360" w:lineRule="atLeast"/>
        <w:ind w:left="720"/>
        <w:jc w:val="left"/>
        <w:textAlignment w:val="baseline"/>
      </w:pPr>
      <w:r>
        <w:t>On the Lavoisier side to filter information and to keep only the information related to the NGI.</w:t>
      </w:r>
    </w:p>
    <w:p w:rsidR="00CF580C" w:rsidRDefault="00CF580C" w:rsidP="00CF580C">
      <w:pPr>
        <w:jc w:val="left"/>
      </w:pPr>
      <w:r>
        <w:t xml:space="preserve">This regional package is currently using the same </w:t>
      </w:r>
      <w:r w:rsidRPr="00AF73FF">
        <w:t>central</w:t>
      </w:r>
      <w:r>
        <w:t xml:space="preserve"> data sources as the central instance but this package is designed to integrate the regional version of GOCDB and regional helpdesks if they are deployed. This regional package will be constantly improved during the coming year:</w:t>
      </w:r>
    </w:p>
    <w:p w:rsidR="00CF580C" w:rsidRDefault="00CF580C" w:rsidP="00CF580C">
      <w:pPr>
        <w:widowControl w:val="0"/>
        <w:numPr>
          <w:ilvl w:val="0"/>
          <w:numId w:val="12"/>
        </w:numPr>
        <w:adjustRightInd w:val="0"/>
        <w:spacing w:line="360" w:lineRule="atLeast"/>
        <w:jc w:val="left"/>
        <w:textAlignment w:val="baseline"/>
      </w:pPr>
      <w:r>
        <w:t>To add some of the other features that will be integrated step by step into the Central Instance.</w:t>
      </w:r>
    </w:p>
    <w:p w:rsidR="00CF580C" w:rsidRDefault="00CF580C" w:rsidP="00CF580C">
      <w:pPr>
        <w:ind w:left="720"/>
        <w:jc w:val="left"/>
      </w:pPr>
      <w:r>
        <w:t>These features will be added one by one into the central instance and if relevant to a regional instance we will provide an update to the package.</w:t>
      </w:r>
    </w:p>
    <w:p w:rsidR="00CF580C" w:rsidRDefault="00CF580C" w:rsidP="00CF580C">
      <w:pPr>
        <w:widowControl w:val="0"/>
        <w:numPr>
          <w:ilvl w:val="0"/>
          <w:numId w:val="12"/>
        </w:numPr>
        <w:adjustRightInd w:val="0"/>
        <w:spacing w:line="360" w:lineRule="atLeast"/>
        <w:jc w:val="left"/>
        <w:textAlignment w:val="baseline"/>
      </w:pPr>
      <w:r>
        <w:t>To ease upgrade and set-up of the package in the regions</w:t>
      </w:r>
    </w:p>
    <w:p w:rsidR="00393016" w:rsidRDefault="00393016">
      <w:pPr>
        <w:jc w:val="left"/>
      </w:pPr>
    </w:p>
    <w:p w:rsidR="00393016" w:rsidRDefault="00A655A4">
      <w:pPr>
        <w:keepNext/>
        <w:pageBreakBefore/>
        <w:jc w:val="left"/>
      </w:pPr>
      <w:r>
        <w:rPr>
          <w:noProof/>
          <w:lang w:val="fr-FR" w:eastAsia="fr-FR"/>
        </w:rPr>
        <w:lastRenderedPageBreak/>
        <w:drawing>
          <wp:inline distT="0" distB="0" distL="0" distR="0">
            <wp:extent cx="5764530" cy="4469765"/>
            <wp:effectExtent l="19050" t="0" r="762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b="-299"/>
                    <a:stretch>
                      <a:fillRect/>
                    </a:stretch>
                  </pic:blipFill>
                  <pic:spPr bwMode="auto">
                    <a:xfrm>
                      <a:off x="0" y="0"/>
                      <a:ext cx="5764530" cy="4469765"/>
                    </a:xfrm>
                    <a:prstGeom prst="rect">
                      <a:avLst/>
                    </a:prstGeom>
                    <a:solidFill>
                      <a:srgbClr val="FFFFFF"/>
                    </a:solidFill>
                    <a:ln w="9525">
                      <a:noFill/>
                      <a:miter lim="800000"/>
                      <a:headEnd/>
                      <a:tailEnd/>
                    </a:ln>
                  </pic:spPr>
                </pic:pic>
              </a:graphicData>
            </a:graphic>
          </wp:inline>
        </w:drawing>
      </w:r>
    </w:p>
    <w:p w:rsidR="000C3472" w:rsidRDefault="00393016">
      <w:pPr>
        <w:pStyle w:val="Lgende1"/>
        <w:jc w:val="center"/>
      </w:pPr>
      <w:r>
        <w:t xml:space="preserve">Figure </w:t>
      </w:r>
      <w:fldSimple w:instr=" SEQ &quot;Figure&quot; \*Arabic ">
        <w:r w:rsidR="00D834D2">
          <w:rPr>
            <w:noProof/>
          </w:rPr>
          <w:t>2</w:t>
        </w:r>
      </w:fldSimple>
      <w:r>
        <w:t xml:space="preserve">- Interactions </w:t>
      </w:r>
      <w:r w:rsidR="00577C6B">
        <w:t>between the central and regional instances of the portal</w:t>
      </w:r>
    </w:p>
    <w:p w:rsidR="00393016" w:rsidRDefault="00393016">
      <w:pPr>
        <w:jc w:val="left"/>
      </w:pPr>
    </w:p>
    <w:p w:rsidR="00393016" w:rsidRDefault="00393016">
      <w:pPr>
        <w:jc w:val="left"/>
      </w:pPr>
    </w:p>
    <w:p w:rsidR="00CF580C" w:rsidRPr="005070F1" w:rsidRDefault="00CF580C" w:rsidP="00CF580C">
      <w:pPr>
        <w:ind w:left="360"/>
        <w:jc w:val="left"/>
      </w:pPr>
      <w:r w:rsidRPr="005070F1">
        <w:t>For each central feature released, we will provide it in the regional package when applicable in the following months.</w:t>
      </w:r>
      <w:r w:rsidR="005070F1">
        <w:t xml:space="preserve"> We will also study the possibility as shown on the figure</w:t>
      </w:r>
      <w:r w:rsidR="00D22A4F">
        <w:t xml:space="preserve"> to use also regional helpdesks if they are based on the Web Service standards.</w:t>
      </w:r>
    </w:p>
    <w:p w:rsidR="00CF580C" w:rsidRPr="0039069D" w:rsidRDefault="00CF580C" w:rsidP="00CF580C">
      <w:pPr>
        <w:jc w:val="left"/>
      </w:pPr>
    </w:p>
    <w:p w:rsidR="00393016" w:rsidRDefault="00393016">
      <w:pPr>
        <w:pStyle w:val="Titre1"/>
      </w:pPr>
      <w:bookmarkStart w:id="28" w:name="_Ref268866900"/>
      <w:bookmarkStart w:id="29" w:name="_Toc271113419"/>
      <w:r>
        <w:lastRenderedPageBreak/>
        <w:t>Dashboard</w:t>
      </w:r>
      <w:bookmarkEnd w:id="28"/>
      <w:bookmarkEnd w:id="29"/>
    </w:p>
    <w:p w:rsidR="00393016" w:rsidRDefault="00393016">
      <w:pPr>
        <w:jc w:val="left"/>
      </w:pPr>
    </w:p>
    <w:p w:rsidR="00CF580C" w:rsidRDefault="00CF580C" w:rsidP="00CF580C">
      <w:pPr>
        <w:jc w:val="left"/>
      </w:pPr>
      <w:r>
        <w:t>The dashboard is a tool designed to follow and track problems at sites.</w:t>
      </w:r>
    </w:p>
    <w:p w:rsidR="00CF580C" w:rsidRDefault="00CF580C" w:rsidP="00CF580C">
      <w:pPr>
        <w:jc w:val="left"/>
      </w:pPr>
    </w:p>
    <w:p w:rsidR="00CF580C" w:rsidRPr="00EC062C" w:rsidRDefault="00CF580C" w:rsidP="00CF580C">
      <w:pPr>
        <w:jc w:val="left"/>
      </w:pPr>
      <w:r w:rsidRPr="00EC062C">
        <w:t xml:space="preserve">This tool is an integration platform and provides a </w:t>
      </w:r>
      <w:r w:rsidR="00DE2884" w:rsidRPr="00EC062C">
        <w:t xml:space="preserve">synoptic </w:t>
      </w:r>
      <w:r w:rsidR="00DE2884">
        <w:t>display</w:t>
      </w:r>
      <w:r w:rsidRPr="00EC062C">
        <w:t xml:space="preserve"> of different data sources:</w:t>
      </w:r>
    </w:p>
    <w:p w:rsidR="00CF580C" w:rsidRPr="00EC062C" w:rsidRDefault="00CF580C" w:rsidP="00CF580C">
      <w:pPr>
        <w:widowControl w:val="0"/>
        <w:numPr>
          <w:ilvl w:val="0"/>
          <w:numId w:val="2"/>
        </w:numPr>
        <w:tabs>
          <w:tab w:val="clear" w:pos="0"/>
          <w:tab w:val="left" w:pos="144"/>
        </w:tabs>
        <w:adjustRightInd w:val="0"/>
        <w:spacing w:line="360" w:lineRule="atLeast"/>
        <w:ind w:left="288" w:firstLine="144"/>
        <w:jc w:val="left"/>
        <w:textAlignment w:val="baseline"/>
      </w:pPr>
      <w:proofErr w:type="spellStart"/>
      <w:r w:rsidRPr="00EC062C">
        <w:t>Gstat</w:t>
      </w:r>
      <w:proofErr w:type="spellEnd"/>
      <w:r w:rsidRPr="00EC062C">
        <w:t xml:space="preserve"> [R11] , monitoring tool of the publication done by sites</w:t>
      </w:r>
    </w:p>
    <w:p w:rsidR="00CF580C" w:rsidRPr="00EC062C" w:rsidRDefault="00CF580C" w:rsidP="00CF580C">
      <w:pPr>
        <w:widowControl w:val="0"/>
        <w:numPr>
          <w:ilvl w:val="0"/>
          <w:numId w:val="2"/>
        </w:numPr>
        <w:tabs>
          <w:tab w:val="clear" w:pos="0"/>
          <w:tab w:val="left" w:pos="144"/>
        </w:tabs>
        <w:adjustRightInd w:val="0"/>
        <w:spacing w:line="360" w:lineRule="atLeast"/>
        <w:ind w:left="288" w:firstLine="144"/>
        <w:jc w:val="left"/>
        <w:textAlignment w:val="baseline"/>
      </w:pPr>
      <w:r w:rsidRPr="00EC062C">
        <w:t>BDII , dynamic information published by sites</w:t>
      </w:r>
    </w:p>
    <w:p w:rsidR="00CF580C" w:rsidRPr="00EC062C" w:rsidRDefault="00CF580C" w:rsidP="00CF580C">
      <w:pPr>
        <w:widowControl w:val="0"/>
        <w:numPr>
          <w:ilvl w:val="0"/>
          <w:numId w:val="2"/>
        </w:numPr>
        <w:tabs>
          <w:tab w:val="clear" w:pos="0"/>
          <w:tab w:val="left" w:pos="144"/>
        </w:tabs>
        <w:adjustRightInd w:val="0"/>
        <w:spacing w:line="360" w:lineRule="atLeast"/>
        <w:ind w:left="288" w:firstLine="144"/>
        <w:jc w:val="left"/>
        <w:textAlignment w:val="baseline"/>
      </w:pPr>
      <w:r w:rsidRPr="00EC062C">
        <w:t>SAM [R12], central framework of submission for VO specific tests</w:t>
      </w:r>
    </w:p>
    <w:p w:rsidR="00CF580C" w:rsidRDefault="00CF580C" w:rsidP="00CF580C">
      <w:pPr>
        <w:jc w:val="left"/>
      </w:pPr>
      <w:r>
        <w:t xml:space="preserve">These results are only given only for VOs which have not migrated under the </w:t>
      </w:r>
      <w:proofErr w:type="spellStart"/>
      <w:r>
        <w:t>Nagios</w:t>
      </w:r>
      <w:proofErr w:type="spellEnd"/>
      <w:r>
        <w:t xml:space="preserve"> Tool. The VO specific tests are displayed as additional information in the dashboard</w:t>
      </w:r>
    </w:p>
    <w:p w:rsidR="00CF580C" w:rsidRDefault="00CF580C" w:rsidP="00CF580C">
      <w:pPr>
        <w:widowControl w:val="0"/>
        <w:numPr>
          <w:ilvl w:val="0"/>
          <w:numId w:val="2"/>
        </w:numPr>
        <w:tabs>
          <w:tab w:val="clear" w:pos="0"/>
          <w:tab w:val="left" w:pos="144"/>
        </w:tabs>
        <w:adjustRightInd w:val="0"/>
        <w:spacing w:line="360" w:lineRule="atLeast"/>
        <w:ind w:left="144" w:firstLine="144"/>
        <w:jc w:val="left"/>
        <w:textAlignment w:val="baseline"/>
      </w:pPr>
      <w:proofErr w:type="spellStart"/>
      <w:r>
        <w:t>Nagios</w:t>
      </w:r>
      <w:proofErr w:type="spellEnd"/>
      <w:r>
        <w:t xml:space="preserve"> [R13], the monitoring tool. This tool is the official reference used to monitor sites.</w:t>
      </w:r>
    </w:p>
    <w:p w:rsidR="00CF580C" w:rsidRDefault="00CF580C" w:rsidP="00CF580C">
      <w:pPr>
        <w:widowControl w:val="0"/>
        <w:numPr>
          <w:ilvl w:val="0"/>
          <w:numId w:val="2"/>
        </w:numPr>
        <w:tabs>
          <w:tab w:val="clear" w:pos="0"/>
          <w:tab w:val="left" w:pos="144"/>
        </w:tabs>
        <w:adjustRightInd w:val="0"/>
        <w:spacing w:line="360" w:lineRule="atLeast"/>
        <w:ind w:left="144" w:firstLine="144"/>
        <w:jc w:val="left"/>
        <w:textAlignment w:val="baseline"/>
      </w:pPr>
      <w:r>
        <w:t xml:space="preserve">GOCDB ,  sites static database </w:t>
      </w:r>
    </w:p>
    <w:p w:rsidR="00CF580C" w:rsidRDefault="00CF580C" w:rsidP="00CF580C">
      <w:pPr>
        <w:widowControl w:val="0"/>
        <w:numPr>
          <w:ilvl w:val="0"/>
          <w:numId w:val="2"/>
        </w:numPr>
        <w:tabs>
          <w:tab w:val="clear" w:pos="0"/>
          <w:tab w:val="left" w:pos="144"/>
        </w:tabs>
        <w:adjustRightInd w:val="0"/>
        <w:spacing w:line="360" w:lineRule="atLeast"/>
        <w:ind w:left="144" w:firstLine="144"/>
        <w:jc w:val="left"/>
        <w:textAlignment w:val="baseline"/>
      </w:pPr>
      <w:r>
        <w:t xml:space="preserve">GGUS [R14], the EGI helpdesk: </w:t>
      </w:r>
    </w:p>
    <w:p w:rsidR="00CF580C" w:rsidRDefault="00CF580C" w:rsidP="00CF580C">
      <w:r>
        <w:t xml:space="preserve">Tickets created by Operators are part of the GGUS System. There is in GGUS a </w:t>
      </w:r>
      <w:r w:rsidRPr="009E3D7B">
        <w:t>dedicated helpdesk for such tickets (</w:t>
      </w:r>
      <w:proofErr w:type="spellStart"/>
      <w:r w:rsidRPr="009E3D7B">
        <w:t>CIC_Helpdesk</w:t>
      </w:r>
      <w:proofErr w:type="spellEnd"/>
      <w:r w:rsidRPr="009E3D7B">
        <w:t>).</w:t>
      </w:r>
      <w:r>
        <w:t xml:space="preserve"> This is the one which is interfaced with the dashboard. This dedicated Helpdesk is connected with the global GGUS Helpdesk and tickets information transits from one to another. Having such a dedicated helpdesk ensures there is specific support for the needs of the operations staff (i.e. fields for site and node, specific escalation procedure).</w:t>
      </w:r>
    </w:p>
    <w:p w:rsidR="00CF580C" w:rsidRDefault="00CF580C" w:rsidP="00CF580C">
      <w:pPr>
        <w:jc w:val="left"/>
      </w:pPr>
    </w:p>
    <w:p w:rsidR="00CF580C" w:rsidRDefault="00CF580C" w:rsidP="00CF580C">
      <w:r w:rsidRPr="005D79E6">
        <w:t>In summary</w:t>
      </w:r>
      <w:r>
        <w:t>, operations staff can via a single dashboard interface can track problems using different results from the various Monitoring Tools (</w:t>
      </w:r>
      <w:proofErr w:type="gramStart"/>
      <w:r>
        <w:t>SAM ,</w:t>
      </w:r>
      <w:proofErr w:type="gramEnd"/>
      <w:r>
        <w:t xml:space="preserve"> </w:t>
      </w:r>
      <w:proofErr w:type="spellStart"/>
      <w:r>
        <w:t>Nagios</w:t>
      </w:r>
      <w:proofErr w:type="spellEnd"/>
      <w:r>
        <w:t xml:space="preserve"> and  </w:t>
      </w:r>
      <w:proofErr w:type="spellStart"/>
      <w:r w:rsidRPr="005D79E6">
        <w:t>Gstat</w:t>
      </w:r>
      <w:proofErr w:type="spellEnd"/>
      <w:r w:rsidRPr="005D79E6">
        <w:t xml:space="preserve">) and </w:t>
      </w:r>
      <w:r>
        <w:t xml:space="preserve">can </w:t>
      </w:r>
      <w:r w:rsidRPr="005D79E6">
        <w:t>o</w:t>
      </w:r>
      <w:r>
        <w:t xml:space="preserve">pen or </w:t>
      </w:r>
      <w:r w:rsidRPr="005D79E6">
        <w:t>update trouble ticket</w:t>
      </w:r>
      <w:r>
        <w:t>s.</w:t>
      </w:r>
    </w:p>
    <w:p w:rsidR="00CF580C" w:rsidRDefault="00CF580C" w:rsidP="00CF580C">
      <w:r>
        <w:t xml:space="preserve">We use also use the </w:t>
      </w:r>
      <w:r w:rsidRPr="005D79E6">
        <w:t>G</w:t>
      </w:r>
      <w:r>
        <w:t>OC</w:t>
      </w:r>
      <w:r w:rsidRPr="005D79E6">
        <w:t xml:space="preserve">DB </w:t>
      </w:r>
      <w:r>
        <w:t>to consolidate monitoring information</w:t>
      </w:r>
      <w:r w:rsidRPr="005D79E6">
        <w:t xml:space="preserve"> </w:t>
      </w:r>
      <w:r>
        <w:t xml:space="preserve">with </w:t>
      </w:r>
      <w:r w:rsidRPr="005D79E6">
        <w:t>downtime information</w:t>
      </w:r>
      <w:r w:rsidR="00D22A4F" w:rsidRPr="005D79E6">
        <w:t>,</w:t>
      </w:r>
      <w:r w:rsidR="00D22A4F">
        <w:t xml:space="preserve"> </w:t>
      </w:r>
      <w:r w:rsidR="00D22A4F" w:rsidRPr="005D79E6">
        <w:t>and</w:t>
      </w:r>
      <w:r>
        <w:t xml:space="preserve"> GSTAT to provide </w:t>
      </w:r>
      <w:r w:rsidRPr="005D79E6">
        <w:t>dynamic</w:t>
      </w:r>
      <w:r>
        <w:t xml:space="preserve"> statuses (Storage Usage, CPU Usage, number of jobs waiting and running). More information is found on the Dashboard how-to [R15].</w:t>
      </w:r>
    </w:p>
    <w:p w:rsidR="00CF580C" w:rsidRDefault="00CF580C" w:rsidP="00CF580C">
      <w:pPr>
        <w:jc w:val="left"/>
      </w:pPr>
    </w:p>
    <w:p w:rsidR="00CF580C" w:rsidRDefault="00CF580C" w:rsidP="00CF580C">
      <w:pPr>
        <w:jc w:val="left"/>
      </w:pPr>
      <w:r>
        <w:t xml:space="preserve">As already mentioned, the dashboard </w:t>
      </w:r>
      <w:r w:rsidRPr="005D79E6">
        <w:t>has</w:t>
      </w:r>
      <w:r>
        <w:t xml:space="preserve"> been </w:t>
      </w:r>
      <w:r w:rsidRPr="005D79E6">
        <w:t>the first modu</w:t>
      </w:r>
      <w:r>
        <w:t xml:space="preserve">le to be migrated under </w:t>
      </w:r>
      <w:proofErr w:type="spellStart"/>
      <w:r>
        <w:t>Symfony</w:t>
      </w:r>
      <w:proofErr w:type="spellEnd"/>
      <w:r>
        <w:t xml:space="preserve"> </w:t>
      </w:r>
      <w:r w:rsidRPr="005D79E6">
        <w:t>framework.</w:t>
      </w:r>
      <w:r>
        <w:t xml:space="preserve"> </w:t>
      </w:r>
      <w:r w:rsidRPr="005D79E6">
        <w:t xml:space="preserve">The </w:t>
      </w:r>
      <w:r>
        <w:t>next steps of the dashboard evolution are as follows</w:t>
      </w:r>
      <w:r w:rsidRPr="005D79E6">
        <w:t>:</w:t>
      </w:r>
    </w:p>
    <w:p w:rsidR="00CF580C" w:rsidRDefault="00CF580C" w:rsidP="00CF580C">
      <w:pPr>
        <w:widowControl w:val="0"/>
        <w:numPr>
          <w:ilvl w:val="0"/>
          <w:numId w:val="8"/>
        </w:numPr>
        <w:adjustRightInd w:val="0"/>
        <w:spacing w:line="360" w:lineRule="atLeast"/>
        <w:jc w:val="left"/>
        <w:textAlignment w:val="baseline"/>
      </w:pPr>
      <w:r>
        <w:t>Integration of  monitoring results from other VOs, other than the OPS VO</w:t>
      </w:r>
    </w:p>
    <w:p w:rsidR="00CF580C" w:rsidRDefault="00CF580C" w:rsidP="00CF580C">
      <w:pPr>
        <w:widowControl w:val="0"/>
        <w:numPr>
          <w:ilvl w:val="1"/>
          <w:numId w:val="8"/>
        </w:numPr>
        <w:adjustRightInd w:val="0"/>
        <w:spacing w:line="360" w:lineRule="atLeast"/>
        <w:jc w:val="left"/>
        <w:textAlignment w:val="baseline"/>
      </w:pPr>
      <w:r>
        <w:t xml:space="preserve">through </w:t>
      </w:r>
      <w:r w:rsidRPr="005D79E6">
        <w:t xml:space="preserve">SAM VO </w:t>
      </w:r>
      <w:r>
        <w:t>specific tests</w:t>
      </w:r>
      <w:r w:rsidR="00A017B6">
        <w:t xml:space="preserve"> – already in place for LHC VOs</w:t>
      </w:r>
    </w:p>
    <w:p w:rsidR="00CF580C" w:rsidRDefault="00CF580C" w:rsidP="00CF580C">
      <w:pPr>
        <w:widowControl w:val="0"/>
        <w:numPr>
          <w:ilvl w:val="1"/>
          <w:numId w:val="8"/>
        </w:numPr>
        <w:adjustRightInd w:val="0"/>
        <w:spacing w:line="360" w:lineRule="atLeast"/>
        <w:jc w:val="left"/>
        <w:textAlignment w:val="baseline"/>
      </w:pPr>
      <w:r>
        <w:t xml:space="preserve">through </w:t>
      </w:r>
      <w:proofErr w:type="spellStart"/>
      <w:r>
        <w:t>Nagios</w:t>
      </w:r>
      <w:proofErr w:type="spellEnd"/>
      <w:r>
        <w:t xml:space="preserve"> boxes dedicated to a VO</w:t>
      </w:r>
    </w:p>
    <w:p w:rsidR="00CF580C" w:rsidRDefault="00CF580C" w:rsidP="00CF580C">
      <w:pPr>
        <w:ind w:left="720"/>
        <w:jc w:val="left"/>
      </w:pPr>
      <w:r>
        <w:t xml:space="preserve">Some NGIs want to use other VOs than OPS to monitor their sites. For availability and reliability metrics a common VO is needed. So the solution is to set-up a separate </w:t>
      </w:r>
      <w:proofErr w:type="spellStart"/>
      <w:r>
        <w:t>Nagios</w:t>
      </w:r>
      <w:proofErr w:type="spellEnd"/>
      <w:r>
        <w:t xml:space="preserve"> Boxes with VO specific tests. We</w:t>
      </w:r>
      <w:r w:rsidR="00410296">
        <w:t xml:space="preserve"> will replace step by step in the dashboard the monitoring of VO specific tests done by SAM by tests done by </w:t>
      </w:r>
      <w:proofErr w:type="spellStart"/>
      <w:r w:rsidR="00410296">
        <w:t>Nagios</w:t>
      </w:r>
      <w:proofErr w:type="spellEnd"/>
      <w:r w:rsidR="00410296">
        <w:t xml:space="preserve"> when they will be available.</w:t>
      </w:r>
    </w:p>
    <w:p w:rsidR="00CF580C" w:rsidRDefault="00CF580C" w:rsidP="00CF580C">
      <w:pPr>
        <w:ind w:left="720"/>
        <w:jc w:val="left"/>
      </w:pPr>
      <w:r>
        <w:rPr>
          <w:u w:val="single"/>
        </w:rPr>
        <w:t xml:space="preserve">Estimated </w:t>
      </w:r>
      <w:r w:rsidRPr="00193926">
        <w:rPr>
          <w:u w:val="single"/>
        </w:rPr>
        <w:t>Release Date</w:t>
      </w:r>
      <w:r>
        <w:t>:</w:t>
      </w:r>
      <w:r w:rsidRPr="009E3D7B">
        <w:t xml:space="preserve">  February 2011</w:t>
      </w:r>
    </w:p>
    <w:p w:rsidR="00382ED6" w:rsidRDefault="00382ED6" w:rsidP="00CF580C">
      <w:pPr>
        <w:ind w:left="720"/>
        <w:jc w:val="left"/>
      </w:pPr>
    </w:p>
    <w:p w:rsidR="00393016" w:rsidRDefault="00CF580C">
      <w:pPr>
        <w:jc w:val="left"/>
      </w:pPr>
      <w:r>
        <w:t xml:space="preserve">Finally, we consider the integration of security monitoring via </w:t>
      </w:r>
      <w:proofErr w:type="spellStart"/>
      <w:r>
        <w:t>Pakiti</w:t>
      </w:r>
      <w:proofErr w:type="spellEnd"/>
      <w:r>
        <w:t xml:space="preserve"> [R16] results or dedicated security tests coming from the “security” </w:t>
      </w:r>
      <w:proofErr w:type="spellStart"/>
      <w:r>
        <w:t>Nagios</w:t>
      </w:r>
      <w:proofErr w:type="spellEnd"/>
      <w:r>
        <w:t xml:space="preserve"> Box. This is still under discussion at the time of writing with the Security Monitoring Group [R17</w:t>
      </w:r>
      <w:r w:rsidRPr="003B2533">
        <w:t>]</w:t>
      </w:r>
      <w:r w:rsidRPr="00094A2E">
        <w:t xml:space="preserve"> </w:t>
      </w:r>
      <w:r>
        <w:t xml:space="preserve">as this group is currently working on the improvements of the </w:t>
      </w:r>
      <w:proofErr w:type="spellStart"/>
      <w:r>
        <w:t>Pakiti</w:t>
      </w:r>
      <w:proofErr w:type="spellEnd"/>
      <w:r>
        <w:t xml:space="preserve"> package and the development of new security probes for </w:t>
      </w:r>
      <w:proofErr w:type="spellStart"/>
      <w:r>
        <w:t>Nagios</w:t>
      </w:r>
      <w:proofErr w:type="spellEnd"/>
      <w:r>
        <w:t xml:space="preserve">, which  results should be exposed only to relevant people (i.e. grid security officers). </w:t>
      </w:r>
    </w:p>
    <w:p w:rsidR="00393016" w:rsidRDefault="00393016">
      <w:pPr>
        <w:pStyle w:val="Titre1"/>
      </w:pPr>
      <w:bookmarkStart w:id="30" w:name="_Ref265160911"/>
      <w:bookmarkStart w:id="31" w:name="_Toc271113420"/>
      <w:r>
        <w:lastRenderedPageBreak/>
        <w:t>Lavoisier 2.0</w:t>
      </w:r>
      <w:bookmarkEnd w:id="30"/>
      <w:bookmarkEnd w:id="31"/>
      <w:r>
        <w:t xml:space="preserve"> </w:t>
      </w:r>
    </w:p>
    <w:p w:rsidR="00393016" w:rsidRDefault="00393016">
      <w:pPr>
        <w:jc w:val="left"/>
      </w:pPr>
    </w:p>
    <w:p w:rsidR="000C3472" w:rsidRDefault="00393016" w:rsidP="00CF580C">
      <w:pPr>
        <w:pStyle w:val="Titre2"/>
      </w:pPr>
      <w:bookmarkStart w:id="32" w:name="_Toc271113421"/>
      <w:r w:rsidRPr="00393016">
        <w:t>The role of Lavoisier</w:t>
      </w:r>
      <w:bookmarkEnd w:id="32"/>
    </w:p>
    <w:p w:rsidR="00393016" w:rsidRDefault="00393016">
      <w:pPr>
        <w:jc w:val="left"/>
      </w:pPr>
    </w:p>
    <w:p w:rsidR="00CF580C" w:rsidRDefault="00CF580C" w:rsidP="00CF580C">
      <w:pPr>
        <w:rPr>
          <w:lang w:val="en-US"/>
        </w:rPr>
      </w:pPr>
      <w:r>
        <w:rPr>
          <w:lang w:val="en-US"/>
        </w:rPr>
        <w:t>Lavoisier is an Open Source Tool developed at CC-IN2P3 which will be maintained in the long term. Lavoisier has proven effective in increasing the maintainability of the Operations Portal. Indeed, the unified view it provides has contributed to reduce considerably the amount and complexity of the portal’s coding.</w:t>
      </w:r>
    </w:p>
    <w:p w:rsidR="00CF580C" w:rsidRDefault="00CF580C" w:rsidP="00CF580C">
      <w:pPr>
        <w:rPr>
          <w:lang w:val="en-US"/>
        </w:rPr>
      </w:pPr>
      <w:r>
        <w:rPr>
          <w:lang w:val="en-US"/>
        </w:rPr>
        <w:t xml:space="preserve">“Lavoisier” has been indeed developed in order to reduce the complexity induced by the various technologies, protocols and data formats used by its data sources. It is an extensible service for providing a unified view of data collected from multiple heterogeneous data sources. It allows to easily and efficiently </w:t>
      </w:r>
      <w:proofErr w:type="gramStart"/>
      <w:r w:rsidR="00D22A4F">
        <w:rPr>
          <w:lang w:val="en-US"/>
        </w:rPr>
        <w:t>execute</w:t>
      </w:r>
      <w:proofErr w:type="gramEnd"/>
      <w:r w:rsidR="00D22A4F">
        <w:rPr>
          <w:lang w:val="en-US"/>
        </w:rPr>
        <w:t xml:space="preserve"> </w:t>
      </w:r>
      <w:r>
        <w:rPr>
          <w:lang w:val="en-US"/>
        </w:rPr>
        <w:t xml:space="preserve">cross data sources queries, independently of used technologies. Data views are represented as XML documents and the query language is XSL. </w:t>
      </w:r>
    </w:p>
    <w:p w:rsidR="00CF580C" w:rsidRDefault="00CF580C" w:rsidP="00CF580C">
      <w:pPr>
        <w:rPr>
          <w:lang w:val="en-US"/>
        </w:rPr>
      </w:pPr>
      <w:r>
        <w:rPr>
          <w:lang w:val="en-US"/>
        </w:rPr>
        <w:t>The maintainability is eased by making the code of the portal independent from the technologies used by the data sources and from the data cache management policy. Its design and interfaces made easier writing reusable code, and good performances are easily obtained by tuning the cache mechanisms in an absolutely transparent way from the portal code. Indeed, the different components work in a standardized way through the output of the Lavoisier Web Service. The translation of resource information into this standardized output is provided by different plug-ins.</w:t>
      </w:r>
    </w:p>
    <w:p w:rsidR="00FF0516" w:rsidRDefault="00CF580C">
      <w:pPr>
        <w:jc w:val="left"/>
        <w:rPr>
          <w:lang w:val="en-US"/>
        </w:rPr>
      </w:pPr>
      <w:r>
        <w:rPr>
          <w:lang w:val="en-US"/>
        </w:rPr>
        <w:t xml:space="preserve">Lavoisier is extensible; support for new data sources technologies can be easily integrated by developing new adaptors (or plug-ins). Some reusable adapters are provided to access data using various technologies, such as RDBMS, LDAP, Web Services, JMS, XML command line output stream, local and remote files (plain text, XML, HTML…), etc. Other reusable adapters take an existing data view and transform it to another data view, using technologies such as XSL, </w:t>
      </w:r>
      <w:proofErr w:type="spellStart"/>
      <w:r>
        <w:rPr>
          <w:lang w:val="en-US"/>
        </w:rPr>
        <w:t>XQuery</w:t>
      </w:r>
      <w:proofErr w:type="spellEnd"/>
      <w:r>
        <w:rPr>
          <w:lang w:val="en-US"/>
        </w:rPr>
        <w:t>, SAX-based XML filtering. Introspection adapters expose data about data views configuration and current cache state. Efforts have been put into the configuration of Lavoisier, the structure of its caches and the rules of refreshing to have efficient, scalable and reliable data handling. Figure 3 describes the organization of the application around Lavoisier.</w:t>
      </w:r>
    </w:p>
    <w:p w:rsidR="00FF0516" w:rsidRDefault="00FF0516">
      <w:pPr>
        <w:jc w:val="left"/>
        <w:rPr>
          <w:lang w:val="en-US"/>
        </w:rPr>
      </w:pPr>
      <w:r>
        <w:rPr>
          <w:noProof/>
          <w:lang w:val="fr-FR" w:eastAsia="fr-FR"/>
        </w:rPr>
        <w:drawing>
          <wp:anchor distT="0" distB="0" distL="114935" distR="114935" simplePos="0" relativeHeight="251656192" behindDoc="0" locked="0" layoutInCell="1" allowOverlap="1">
            <wp:simplePos x="0" y="0"/>
            <wp:positionH relativeFrom="column">
              <wp:posOffset>452755</wp:posOffset>
            </wp:positionH>
            <wp:positionV relativeFrom="paragraph">
              <wp:posOffset>156845</wp:posOffset>
            </wp:positionV>
            <wp:extent cx="4640580" cy="3101340"/>
            <wp:effectExtent l="19050" t="0" r="762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640580" cy="3101340"/>
                    </a:xfrm>
                    <a:prstGeom prst="rect">
                      <a:avLst/>
                    </a:prstGeom>
                    <a:solidFill>
                      <a:srgbClr val="FFFFFF"/>
                    </a:solidFill>
                  </pic:spPr>
                </pic:pic>
              </a:graphicData>
            </a:graphic>
          </wp:anchor>
        </w:drawing>
      </w:r>
    </w:p>
    <w:p w:rsidR="00FF0516" w:rsidRDefault="00FF0516">
      <w:pPr>
        <w:jc w:val="left"/>
        <w:rPr>
          <w:lang w:val="en-US"/>
        </w:rPr>
      </w:pPr>
    </w:p>
    <w:p w:rsidR="00FF0516" w:rsidRDefault="00FF0516">
      <w:pPr>
        <w:jc w:val="left"/>
        <w:rPr>
          <w:lang w:val="en-US"/>
        </w:rPr>
      </w:pPr>
    </w:p>
    <w:p w:rsidR="00FF0516" w:rsidRDefault="00FF05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FF0516" w:rsidRDefault="00FF0516" w:rsidP="00CF580C">
      <w:pPr>
        <w:jc w:val="left"/>
        <w:rPr>
          <w:lang w:val="en-US"/>
        </w:rPr>
      </w:pPr>
    </w:p>
    <w:p w:rsidR="00FF0516" w:rsidRDefault="00FF0516" w:rsidP="00CF580C">
      <w:pPr>
        <w:jc w:val="left"/>
        <w:rPr>
          <w:lang w:val="en-US"/>
        </w:rPr>
      </w:pPr>
    </w:p>
    <w:p w:rsidR="00FF0516" w:rsidRDefault="00FF0516" w:rsidP="00CF580C">
      <w:pPr>
        <w:jc w:val="left"/>
        <w:rPr>
          <w:lang w:val="en-US"/>
        </w:rPr>
      </w:pPr>
    </w:p>
    <w:p w:rsidR="00FF0516" w:rsidRDefault="00FF0516" w:rsidP="00CF580C">
      <w:pPr>
        <w:jc w:val="left"/>
        <w:rPr>
          <w:lang w:val="en-US"/>
        </w:rPr>
      </w:pPr>
    </w:p>
    <w:p w:rsidR="00FF0516" w:rsidRDefault="005C736D" w:rsidP="00CF580C">
      <w:pPr>
        <w:jc w:val="left"/>
        <w:rPr>
          <w:lang w:val="en-US"/>
        </w:rPr>
      </w:pPr>
      <w:r w:rsidRPr="005C736D">
        <w:pict>
          <v:shapetype id="_x0000_t202" coordsize="21600,21600" o:spt="202" path="m,l,21600r21600,l21600,xe">
            <v:stroke joinstyle="miter"/>
            <v:path gradientshapeok="t" o:connecttype="rect"/>
          </v:shapetype>
          <v:shape id="_x0000_s1028" type="#_x0000_t202" style="position:absolute;margin-left:17pt;margin-top:11.55pt;width:424.25pt;height:18.6pt;z-index:251658240;mso-wrap-distance-left:9.05pt;mso-wrap-distance-right:9.05pt;mso-position-horizontal-relative:text;mso-position-vertical-relative:text" stroked="f">
            <v:fill color2="black"/>
            <v:textbox style="mso-next-textbox:#_x0000_s1028" inset="0,0,0,0">
              <w:txbxContent>
                <w:p w:rsidR="008B23A2" w:rsidRDefault="008B23A2" w:rsidP="00CF580C">
                  <w:pPr>
                    <w:pStyle w:val="Lgende1"/>
                    <w:jc w:val="center"/>
                  </w:pPr>
                  <w:r>
                    <w:t xml:space="preserve">Figure </w:t>
                  </w:r>
                  <w:fldSimple w:instr=" SEQ &quot;Figure&quot; \*Arabic ">
                    <w:r>
                      <w:rPr>
                        <w:noProof/>
                      </w:rPr>
                      <w:t>3</w:t>
                    </w:r>
                  </w:fldSimple>
                  <w:r>
                    <w:t xml:space="preserve"> – Role of Lavoisier in the architecture of the application</w:t>
                  </w:r>
                </w:p>
              </w:txbxContent>
            </v:textbox>
          </v:shape>
        </w:pict>
      </w:r>
    </w:p>
    <w:p w:rsidR="00FF0516" w:rsidRDefault="00FF0516" w:rsidP="00CF580C">
      <w:pPr>
        <w:jc w:val="left"/>
        <w:rPr>
          <w:lang w:val="en-US"/>
        </w:rPr>
      </w:pPr>
    </w:p>
    <w:p w:rsidR="00CF580C" w:rsidRDefault="00CF580C" w:rsidP="00CF580C">
      <w:pPr>
        <w:jc w:val="left"/>
        <w:rPr>
          <w:lang w:val="en-US"/>
        </w:rPr>
      </w:pPr>
      <w:r>
        <w:rPr>
          <w:lang w:val="en-US"/>
        </w:rPr>
        <w:t xml:space="preserve">The global information from the primary and heterogeneous data sources (e.g. GGUS, GOC DB, SAM, VOMS, </w:t>
      </w:r>
      <w:proofErr w:type="spellStart"/>
      <w:proofErr w:type="gramStart"/>
      <w:r>
        <w:rPr>
          <w:lang w:val="en-US"/>
        </w:rPr>
        <w:t>Nagios</w:t>
      </w:r>
      <w:proofErr w:type="spellEnd"/>
      <w:proofErr w:type="gramEnd"/>
      <w:r>
        <w:rPr>
          <w:lang w:val="en-US"/>
        </w:rPr>
        <w:t>) is retrieved with the use of the different plug-ins in Lavoisier. The information is structured and organized using the XSLT Language within Lavoisier. Finally, all of this information is available to the Web application, without the need for any further computations, which increases the efficiency of the Web Interfaces.</w:t>
      </w:r>
    </w:p>
    <w:p w:rsidR="00CF580C" w:rsidRDefault="00CF580C" w:rsidP="00CF580C">
      <w:pPr>
        <w:jc w:val="left"/>
        <w:rPr>
          <w:lang w:val="en-US"/>
        </w:rPr>
      </w:pPr>
      <w:r>
        <w:rPr>
          <w:lang w:val="en-US"/>
        </w:rPr>
        <w:t xml:space="preserve">This architecture permits the web application to use the caches, even if a primary source is unavailable; hence we trigger access only to the information we need on the web page: The information is structured and therefore the primary data sources do need not be accessed hundreds of times but rather just a subset of the data that is already stored. Finally, we refresh the data sources only as needed and only when an action has been triggered.  Last but not least, it is very easy to add a new data source in this model. </w:t>
      </w:r>
    </w:p>
    <w:p w:rsidR="00CF580C" w:rsidRPr="00D21EB5" w:rsidRDefault="00CF580C" w:rsidP="00CF580C">
      <w:pPr>
        <w:jc w:val="left"/>
        <w:rPr>
          <w:lang w:val="en-US"/>
        </w:rPr>
      </w:pPr>
      <w:r>
        <w:rPr>
          <w:lang w:val="en-US"/>
        </w:rPr>
        <w:t xml:space="preserve">An effort will be put constantly to cope with this architecture to keep a flexible, modular and efficient application. The work of migration under </w:t>
      </w:r>
      <w:proofErr w:type="spellStart"/>
      <w:r>
        <w:rPr>
          <w:lang w:val="en-US"/>
        </w:rPr>
        <w:t>Symfony</w:t>
      </w:r>
      <w:proofErr w:type="spellEnd"/>
      <w:r>
        <w:rPr>
          <w:lang w:val="en-US"/>
        </w:rPr>
        <w:t xml:space="preserve"> modules is consequently complemented by a specific work on Lavoisier configuration to offer an easy and quick access to data.</w:t>
      </w:r>
    </w:p>
    <w:p w:rsidR="00CF580C" w:rsidRDefault="00CF580C" w:rsidP="00CF580C">
      <w:pPr>
        <w:jc w:val="left"/>
        <w:rPr>
          <w:lang w:val="en-US"/>
        </w:rPr>
      </w:pPr>
    </w:p>
    <w:p w:rsidR="00393016" w:rsidRDefault="00393016">
      <w:pPr>
        <w:jc w:val="left"/>
        <w:rPr>
          <w:lang w:val="en-US"/>
        </w:rPr>
      </w:pPr>
    </w:p>
    <w:p w:rsidR="000C3472" w:rsidRDefault="00393016" w:rsidP="00CF580C">
      <w:pPr>
        <w:pStyle w:val="Titre2"/>
      </w:pPr>
      <w:bookmarkStart w:id="33" w:name="_Toc271113422"/>
      <w:r w:rsidRPr="00206298">
        <w:t>Re-factoring of the core engine</w:t>
      </w:r>
      <w:bookmarkEnd w:id="33"/>
    </w:p>
    <w:p w:rsidR="00393016" w:rsidRDefault="00393016">
      <w:pPr>
        <w:jc w:val="left"/>
      </w:pPr>
    </w:p>
    <w:p w:rsidR="00CF580C" w:rsidRDefault="00CF580C" w:rsidP="00CF580C">
      <w:pPr>
        <w:jc w:val="left"/>
      </w:pPr>
      <w:r>
        <w:t>Lavoisier has been increasingly used by the Operations Portal, and it is now reaching some limitations:</w:t>
      </w:r>
    </w:p>
    <w:p w:rsidR="00CF580C" w:rsidRDefault="00CF580C" w:rsidP="00CF580C">
      <w:pPr>
        <w:numPr>
          <w:ilvl w:val="0"/>
          <w:numId w:val="23"/>
        </w:numPr>
        <w:spacing w:line="360" w:lineRule="atLeast"/>
        <w:ind w:left="431" w:hanging="142"/>
        <w:jc w:val="left"/>
      </w:pPr>
      <w:r>
        <w:t>Adaptors that consume a lot of memory when building the data view can overload the memory, because there is no mechanism to prevent several data views to be refreshed at the same time nor mechanism to isolate a potentially problematic plug-in in a separate Java Virtual Machine.</w:t>
      </w:r>
    </w:p>
    <w:p w:rsidR="00CF580C" w:rsidRDefault="00CF580C" w:rsidP="00CF580C">
      <w:pPr>
        <w:numPr>
          <w:ilvl w:val="0"/>
          <w:numId w:val="23"/>
        </w:numPr>
        <w:spacing w:line="360" w:lineRule="atLeast"/>
        <w:ind w:left="431" w:hanging="142"/>
        <w:jc w:val="left"/>
      </w:pPr>
      <w:r>
        <w:t>Since Lavoisier is more and more used intensively, it requires more and more optimisations (e.g. avoid useless serialisation/</w:t>
      </w:r>
      <w:proofErr w:type="spellStart"/>
      <w:r>
        <w:t>unserialisation</w:t>
      </w:r>
      <w:proofErr w:type="spellEnd"/>
      <w:r>
        <w:t xml:space="preserve"> of XML data, enable developing adaptors and features that consume few memory and CPU, etc.). Some optimized adaptors and features have been added progressively, but due to some Lavoisier limitations, they cannot always be used as easily and uniformly as other adaptors and features.</w:t>
      </w:r>
    </w:p>
    <w:p w:rsidR="00CF580C" w:rsidRDefault="00CF580C" w:rsidP="00CF580C">
      <w:pPr>
        <w:numPr>
          <w:ilvl w:val="0"/>
          <w:numId w:val="23"/>
        </w:numPr>
        <w:spacing w:line="360" w:lineRule="atLeast"/>
        <w:ind w:left="431" w:hanging="142"/>
        <w:jc w:val="left"/>
      </w:pPr>
      <w:r>
        <w:t>Reusability of adaptors is limited by the plug-in interfaces and by the impossibility to chain adaptors that generate non-XML data views.</w:t>
      </w:r>
    </w:p>
    <w:p w:rsidR="00CF580C" w:rsidRDefault="00CF580C" w:rsidP="00CF580C">
      <w:pPr>
        <w:numPr>
          <w:ilvl w:val="0"/>
          <w:numId w:val="23"/>
        </w:numPr>
        <w:spacing w:line="360" w:lineRule="atLeast"/>
        <w:ind w:left="431" w:hanging="142"/>
        <w:jc w:val="left"/>
      </w:pPr>
      <w:r>
        <w:t xml:space="preserve">The Lavoisier core engine cannot be easily extended. In order to improve flexibility and to benefit from development contributions, some currently hard-coded features such as cache content managers, cache refresh triggers and view </w:t>
      </w:r>
      <w:proofErr w:type="spellStart"/>
      <w:r>
        <w:t>validators</w:t>
      </w:r>
      <w:proofErr w:type="spellEnd"/>
      <w:r>
        <w:t xml:space="preserve"> needs to be implemented as plug-ins.</w:t>
      </w:r>
    </w:p>
    <w:p w:rsidR="00CF580C" w:rsidRDefault="00CF580C" w:rsidP="00CF580C">
      <w:pPr>
        <w:numPr>
          <w:ilvl w:val="0"/>
          <w:numId w:val="23"/>
        </w:numPr>
        <w:spacing w:line="360" w:lineRule="atLeast"/>
        <w:ind w:left="431" w:hanging="142"/>
        <w:jc w:val="left"/>
      </w:pPr>
      <w:r>
        <w:t>Although configuration updates can be done on-the-fly, updating the code of an adaptor requires restarting the service.</w:t>
      </w:r>
    </w:p>
    <w:p w:rsidR="00CF580C" w:rsidRDefault="00CF580C" w:rsidP="00CF580C">
      <w:pPr>
        <w:numPr>
          <w:ilvl w:val="0"/>
          <w:numId w:val="23"/>
        </w:numPr>
        <w:spacing w:line="360" w:lineRule="atLeast"/>
        <w:ind w:left="431" w:hanging="142"/>
        <w:jc w:val="left"/>
      </w:pPr>
      <w:r>
        <w:t>With the regionalisation of the CIC-Portal appears the need to improve communication capabilities between distributed Lavoisier instances, in particular notifications capabilities.</w:t>
      </w:r>
    </w:p>
    <w:p w:rsidR="00CF580C" w:rsidRDefault="00CF580C" w:rsidP="00CF580C">
      <w:pPr>
        <w:jc w:val="left"/>
      </w:pPr>
    </w:p>
    <w:p w:rsidR="00CF580C" w:rsidRDefault="00CF580C" w:rsidP="00CF580C">
      <w:pPr>
        <w:jc w:val="left"/>
      </w:pPr>
      <w:r>
        <w:t xml:space="preserve">These problems drove us to perform a re-factoring of the core engine. We will introduce the use of a messaging system to manage events related to data views (access, cache refreshed, published…). The </w:t>
      </w:r>
      <w:r>
        <w:lastRenderedPageBreak/>
        <w:t xml:space="preserve">messaging system may be </w:t>
      </w:r>
      <w:proofErr w:type="spellStart"/>
      <w:r>
        <w:t>ActiveMQ</w:t>
      </w:r>
      <w:proofErr w:type="spellEnd"/>
      <w:r>
        <w:t xml:space="preserve">, with in-memory messages for intra-Lavoisier communications, and </w:t>
      </w:r>
      <w:proofErr w:type="spellStart"/>
      <w:r>
        <w:t>OpenWire</w:t>
      </w:r>
      <w:proofErr w:type="spellEnd"/>
      <w:r>
        <w:t xml:space="preserve"> protocol for inter-Lavoisier communications.</w:t>
      </w:r>
    </w:p>
    <w:p w:rsidR="00CF580C" w:rsidRDefault="00CF580C" w:rsidP="00CF580C">
      <w:pPr>
        <w:jc w:val="left"/>
      </w:pPr>
    </w:p>
    <w:p w:rsidR="00DE2884" w:rsidRDefault="00CF580C" w:rsidP="00CF580C">
      <w:pPr>
        <w:jc w:val="left"/>
      </w:pPr>
      <w:r>
        <w:t>This re-factoring is the pre-requisite to overcome the aforementioned limitations.</w:t>
      </w:r>
    </w:p>
    <w:p w:rsidR="00CF580C" w:rsidRDefault="00CF580C" w:rsidP="00CF580C">
      <w:pPr>
        <w:jc w:val="left"/>
      </w:pPr>
      <w:r>
        <w:t xml:space="preserve"> Mor</w:t>
      </w:r>
      <w:r w:rsidR="00DE2884">
        <w:t>e about the</w:t>
      </w:r>
      <w:r w:rsidR="001E1D97">
        <w:t xml:space="preserve"> upcoming</w:t>
      </w:r>
      <w:r w:rsidR="00DE2884">
        <w:t xml:space="preserve"> features of Lavoisi</w:t>
      </w:r>
      <w:r w:rsidR="00623D8A">
        <w:t>er 2.0 [R18</w:t>
      </w:r>
      <w:r>
        <w:t>].</w:t>
      </w:r>
    </w:p>
    <w:p w:rsidR="00CF580C" w:rsidRDefault="00CF580C" w:rsidP="00CF580C">
      <w:pPr>
        <w:jc w:val="left"/>
      </w:pPr>
    </w:p>
    <w:p w:rsidR="00206298" w:rsidRDefault="00CF580C" w:rsidP="00CF580C">
      <w:pPr>
        <w:jc w:val="left"/>
      </w:pPr>
      <w:r>
        <w:rPr>
          <w:u w:val="single"/>
        </w:rPr>
        <w:t xml:space="preserve">Estimated </w:t>
      </w:r>
      <w:r w:rsidRPr="00193926">
        <w:rPr>
          <w:u w:val="single"/>
        </w:rPr>
        <w:t>Release Date</w:t>
      </w:r>
      <w:r>
        <w:t>:</w:t>
      </w:r>
      <w:r w:rsidRPr="009E3D7B">
        <w:t xml:space="preserve"> March 2011</w:t>
      </w:r>
    </w:p>
    <w:p w:rsidR="000C3472" w:rsidRPr="00CF580C" w:rsidRDefault="00393016" w:rsidP="00CF580C">
      <w:pPr>
        <w:pStyle w:val="Titre2"/>
      </w:pPr>
      <w:bookmarkStart w:id="34" w:name="_Ref266107424"/>
      <w:bookmarkStart w:id="35" w:name="_Toc271113423"/>
      <w:r w:rsidRPr="00CF580C">
        <w:t>Programmatic Interface</w:t>
      </w:r>
      <w:bookmarkEnd w:id="34"/>
      <w:bookmarkEnd w:id="35"/>
    </w:p>
    <w:p w:rsidR="00393016" w:rsidRDefault="00393016">
      <w:pPr>
        <w:jc w:val="left"/>
        <w:rPr>
          <w:lang w:val="en-US"/>
        </w:rPr>
      </w:pPr>
    </w:p>
    <w:p w:rsidR="00300438" w:rsidRDefault="00CF580C" w:rsidP="00300438">
      <w:r>
        <w:rPr>
          <w:lang w:val="en-US"/>
        </w:rPr>
        <w:t>Lavoisier is currently used internally to “feed” the Operations Portal application. The next evolution is to provide uniform data access through Lavoisier to external consumer other applications than the Operations Portal. In order to do this without disturbing the Operations Portal application, we will set-up a second instance of the Lavoisier service by the end of the year. This instance will be usable through SOAP and REST protocols as the Programmatic Interface for other external applications than the Operations Portal.</w:t>
      </w:r>
      <w:r w:rsidR="00300438">
        <w:rPr>
          <w:lang w:val="en-US"/>
        </w:rPr>
        <w:t xml:space="preserve"> </w:t>
      </w:r>
      <w:r w:rsidR="00300438">
        <w:t>The aim of this Programmatic Interface is to</w:t>
      </w:r>
      <w:r w:rsidR="00300438" w:rsidRPr="009D3321">
        <w:t xml:space="preserve"> act as a uniform data access pr</w:t>
      </w:r>
      <w:r w:rsidR="00300438" w:rsidRPr="009D3321">
        <w:t>o</w:t>
      </w:r>
      <w:r w:rsidR="00300438" w:rsidRPr="009D3321">
        <w:t>vider.</w:t>
      </w:r>
    </w:p>
    <w:p w:rsidR="00300438" w:rsidRPr="00300438" w:rsidRDefault="00300438" w:rsidP="00CF580C"/>
    <w:p w:rsidR="00CF580C" w:rsidRDefault="00CF580C" w:rsidP="00CF580C">
      <w:pPr>
        <w:rPr>
          <w:lang w:val="en-US"/>
        </w:rPr>
      </w:pPr>
      <w:r>
        <w:rPr>
          <w:lang w:val="en-US"/>
        </w:rPr>
        <w:t>Moreover the chosen standard is currently XML but we will provide also JSON on this programmatic interface</w:t>
      </w:r>
      <w:r w:rsidRPr="005454F0">
        <w:rPr>
          <w:lang w:val="en-US"/>
        </w:rPr>
        <w:t xml:space="preserve"> </w:t>
      </w:r>
      <w:r>
        <w:rPr>
          <w:lang w:val="en-US"/>
        </w:rPr>
        <w:t>in order to ease usage from Rich Internet Applications (AJAX, JavaScript).</w:t>
      </w:r>
    </w:p>
    <w:p w:rsidR="00CF580C" w:rsidRDefault="00CF580C" w:rsidP="00CF580C">
      <w:pPr>
        <w:rPr>
          <w:lang w:val="en-US"/>
        </w:rPr>
      </w:pPr>
      <w:r>
        <w:rPr>
          <w:lang w:val="en-US"/>
        </w:rPr>
        <w:t xml:space="preserve">Lavoisier currently provides the possibility to cross-query its data-views with XSLT language. We will provide </w:t>
      </w:r>
      <w:proofErr w:type="spellStart"/>
      <w:r>
        <w:rPr>
          <w:lang w:val="en-US"/>
        </w:rPr>
        <w:t>XQuery</w:t>
      </w:r>
      <w:proofErr w:type="spellEnd"/>
      <w:r>
        <w:rPr>
          <w:lang w:val="en-US"/>
        </w:rPr>
        <w:t xml:space="preserve"> and </w:t>
      </w:r>
      <w:proofErr w:type="spellStart"/>
      <w:r>
        <w:rPr>
          <w:lang w:val="en-US"/>
        </w:rPr>
        <w:t>XPath</w:t>
      </w:r>
      <w:proofErr w:type="spellEnd"/>
      <w:r>
        <w:rPr>
          <w:lang w:val="en-US"/>
        </w:rPr>
        <w:t xml:space="preserve"> as alternative languages. Both will be available in SOAP and REST operations. These additions will allow more flexibility on this programmatic interface.</w:t>
      </w:r>
    </w:p>
    <w:p w:rsidR="00CF580C" w:rsidRPr="00DF6565" w:rsidRDefault="00CF580C" w:rsidP="00CF580C">
      <w:pPr>
        <w:jc w:val="left"/>
        <w:rPr>
          <w:lang w:val="en-US"/>
        </w:rPr>
      </w:pPr>
    </w:p>
    <w:p w:rsidR="00CF580C" w:rsidRDefault="00CF580C" w:rsidP="00CF580C">
      <w:pPr>
        <w:jc w:val="left"/>
      </w:pPr>
      <w:r w:rsidRPr="00193926">
        <w:rPr>
          <w:u w:val="single"/>
        </w:rPr>
        <w:t>Estimated Release Date</w:t>
      </w:r>
      <w:r w:rsidRPr="009E3D7B">
        <w:t>: December 2010</w:t>
      </w:r>
    </w:p>
    <w:p w:rsidR="00CF580C" w:rsidRDefault="00CF580C" w:rsidP="00CF580C">
      <w:pPr>
        <w:jc w:val="left"/>
        <w:rPr>
          <w:lang w:val="en-US"/>
        </w:rPr>
      </w:pPr>
    </w:p>
    <w:p w:rsidR="00393016" w:rsidRDefault="00393016">
      <w:pPr>
        <w:jc w:val="left"/>
        <w:rPr>
          <w:lang w:val="en-US"/>
        </w:rPr>
      </w:pPr>
    </w:p>
    <w:p w:rsidR="00393016" w:rsidRDefault="00393016" w:rsidP="00CF580C">
      <w:pPr>
        <w:pStyle w:val="Titre2"/>
      </w:pPr>
      <w:bookmarkStart w:id="36" w:name="_Ref266107434"/>
      <w:bookmarkStart w:id="37" w:name="_Toc271113424"/>
      <w:r>
        <w:t>Integration of new resources</w:t>
      </w:r>
      <w:bookmarkEnd w:id="36"/>
      <w:bookmarkEnd w:id="37"/>
    </w:p>
    <w:p w:rsidR="00393016" w:rsidRDefault="00393016">
      <w:pPr>
        <w:jc w:val="left"/>
      </w:pPr>
    </w:p>
    <w:p w:rsidR="00CF580C" w:rsidRDefault="00CF580C" w:rsidP="00CF580C">
      <w:pPr>
        <w:jc w:val="left"/>
        <w:rPr>
          <w:lang w:val="en-US"/>
        </w:rPr>
      </w:pPr>
      <w:r>
        <w:rPr>
          <w:lang w:val="en-US"/>
        </w:rPr>
        <w:t>The architecture of the portal has been built in order to extend the number of data sources, and to propose a standard access to information. This integration is eased by the use of Lavoisier.</w:t>
      </w:r>
    </w:p>
    <w:p w:rsidR="00CF580C" w:rsidRDefault="00CF580C" w:rsidP="00CF580C">
      <w:pPr>
        <w:jc w:val="left"/>
        <w:rPr>
          <w:lang w:val="en-US"/>
        </w:rPr>
      </w:pPr>
      <w:r>
        <w:rPr>
          <w:lang w:val="en-US"/>
        </w:rPr>
        <w:t>In case of known technologies we will add a new view by using an existing plug-in out of the wide-range already available.</w:t>
      </w:r>
    </w:p>
    <w:p w:rsidR="00CF580C" w:rsidRDefault="00CF580C" w:rsidP="00CF580C">
      <w:pPr>
        <w:jc w:val="left"/>
        <w:rPr>
          <w:lang w:val="en-US"/>
        </w:rPr>
      </w:pPr>
      <w:r>
        <w:rPr>
          <w:lang w:val="en-US"/>
        </w:rPr>
        <w:t>For new providers, we will develop new plug-ins to be able to retrieve information from a new provider.</w:t>
      </w:r>
    </w:p>
    <w:p w:rsidR="00CF580C" w:rsidRDefault="00CF580C" w:rsidP="00CF580C">
      <w:pPr>
        <w:jc w:val="left"/>
        <w:rPr>
          <w:lang w:val="en-US"/>
        </w:rPr>
      </w:pPr>
    </w:p>
    <w:p w:rsidR="00CF580C" w:rsidRDefault="00CF580C" w:rsidP="00CF580C">
      <w:pPr>
        <w:jc w:val="left"/>
        <w:rPr>
          <w:lang w:val="en-US"/>
        </w:rPr>
      </w:pPr>
      <w:r>
        <w:rPr>
          <w:lang w:val="en-US"/>
        </w:rPr>
        <w:t>Currently we have identified the needs for (1) optimizing existing plug-in and (2) to develop new</w:t>
      </w:r>
      <w:r w:rsidRPr="009E3D7B">
        <w:rPr>
          <w:lang w:val="en-US"/>
        </w:rPr>
        <w:t xml:space="preserve"> plug-</w:t>
      </w:r>
      <w:r>
        <w:rPr>
          <w:lang w:val="en-US"/>
        </w:rPr>
        <w:t>ins.</w:t>
      </w:r>
    </w:p>
    <w:p w:rsidR="00CF580C" w:rsidRDefault="00CF580C" w:rsidP="00CF580C">
      <w:pPr>
        <w:jc w:val="left"/>
        <w:rPr>
          <w:lang w:val="en-US"/>
        </w:rPr>
      </w:pPr>
    </w:p>
    <w:p w:rsidR="00CF580C" w:rsidRDefault="00CF580C" w:rsidP="00CF580C">
      <w:pPr>
        <w:pStyle w:val="Corpsdetexte"/>
        <w:ind w:left="465"/>
        <w:jc w:val="left"/>
      </w:pPr>
      <w:r>
        <w:rPr>
          <w:lang w:val="en-US"/>
        </w:rPr>
        <w:t xml:space="preserve">(1) </w:t>
      </w:r>
      <w:r>
        <w:t xml:space="preserve">A relational database management system plug-in is already in development. This plug-in will enable the user to see the entire database as a huge XML document. This XML document will not be built in order to avoid memory overload. Instead, the </w:t>
      </w:r>
      <w:proofErr w:type="spellStart"/>
      <w:r>
        <w:t>XPath</w:t>
      </w:r>
      <w:proofErr w:type="spellEnd"/>
      <w:r>
        <w:t xml:space="preserve"> query will be translated into SQL query, and only the result set will be converted to XML data. The structure of the document will be described by Object Relational Mapping files (Hibernate or Doctrine).</w:t>
      </w:r>
    </w:p>
    <w:p w:rsidR="00CF580C" w:rsidRDefault="00CF580C" w:rsidP="00CF580C">
      <w:pPr>
        <w:pStyle w:val="Corpsdetexte"/>
        <w:ind w:left="465"/>
        <w:jc w:val="left"/>
      </w:pPr>
      <w:r>
        <w:lastRenderedPageBreak/>
        <w:t xml:space="preserve">The use of this plug-in will enable cross-querying between the database and the other data sources, and could also be used easily via the programmatic interface by querying the data base through simple </w:t>
      </w:r>
      <w:proofErr w:type="spellStart"/>
      <w:r>
        <w:t>XPath</w:t>
      </w:r>
      <w:proofErr w:type="spellEnd"/>
      <w:r>
        <w:t xml:space="preserve"> queries.</w:t>
      </w:r>
    </w:p>
    <w:p w:rsidR="00CF580C" w:rsidRDefault="00CF580C" w:rsidP="00CF580C">
      <w:pPr>
        <w:jc w:val="left"/>
        <w:rPr>
          <w:color w:val="FF0000"/>
        </w:rPr>
      </w:pPr>
    </w:p>
    <w:p w:rsidR="008E2742" w:rsidRPr="00507975" w:rsidRDefault="008E2742" w:rsidP="008E2742">
      <w:pPr>
        <w:jc w:val="left"/>
      </w:pPr>
      <w:r w:rsidRPr="00507975">
        <w:rPr>
          <w:lang w:val="en-US"/>
        </w:rPr>
        <w:t>(2)</w:t>
      </w:r>
      <w:r w:rsidRPr="00507975">
        <w:t xml:space="preserve"> The integration of different Information Systems present into different </w:t>
      </w:r>
      <w:proofErr w:type="spellStart"/>
      <w:r w:rsidRPr="00507975">
        <w:t>middlewares</w:t>
      </w:r>
      <w:proofErr w:type="spellEnd"/>
      <w:r w:rsidRPr="00507975">
        <w:t xml:space="preserve"> such as ARC, UNICORE, or </w:t>
      </w:r>
      <w:proofErr w:type="spellStart"/>
      <w:r w:rsidRPr="00507975">
        <w:t>Globus</w:t>
      </w:r>
      <w:proofErr w:type="spellEnd"/>
      <w:r w:rsidRPr="00507975">
        <w:t xml:space="preserve"> will b</w:t>
      </w:r>
      <w:r w:rsidR="00EF7623">
        <w:t>e done via an abstraction layer</w:t>
      </w:r>
      <w:r w:rsidRPr="00507975">
        <w:t>.</w:t>
      </w:r>
    </w:p>
    <w:p w:rsidR="008E2742" w:rsidRPr="00507975" w:rsidRDefault="008E2742" w:rsidP="008E2742">
      <w:pPr>
        <w:jc w:val="left"/>
      </w:pPr>
      <w:r w:rsidRPr="00507975">
        <w:t>One possibility could be the SAGA Serv</w:t>
      </w:r>
      <w:r w:rsidR="00623D8A" w:rsidRPr="00507975">
        <w:t>ice Discovery specification [R19</w:t>
      </w:r>
      <w:r w:rsidRPr="00507975">
        <w:t xml:space="preserve">] (OGF) integrated into a Lavoisier plug-in which will permit to access information  using different services (like the information service of UNICORE </w:t>
      </w:r>
      <w:r w:rsidR="00EF7623">
        <w:t>–</w:t>
      </w:r>
      <w:r w:rsidRPr="00507975">
        <w:t xml:space="preserve"> CIS</w:t>
      </w:r>
      <w:r w:rsidR="00EF7623">
        <w:t xml:space="preserve"> [R20] </w:t>
      </w:r>
      <w:r w:rsidRPr="00507975">
        <w:t>)  an</w:t>
      </w:r>
      <w:r w:rsidR="00EF7623">
        <w:t>d different schema like CIM [R21</w:t>
      </w:r>
      <w:r w:rsidRPr="00507975">
        <w:t>]</w:t>
      </w:r>
      <w:r w:rsidR="00EF7623">
        <w:t xml:space="preserve"> or Glue Schema [R22</w:t>
      </w:r>
      <w:r w:rsidRPr="00507975">
        <w:t>] standards.</w:t>
      </w:r>
    </w:p>
    <w:p w:rsidR="008E2742" w:rsidRPr="00F74BD6" w:rsidRDefault="008E2742" w:rsidP="008E2742">
      <w:pPr>
        <w:jc w:val="left"/>
        <w:rPr>
          <w:color w:val="FF0000"/>
        </w:rPr>
      </w:pPr>
    </w:p>
    <w:p w:rsidR="00CF580C" w:rsidRDefault="00CF580C" w:rsidP="00CF580C">
      <w:pPr>
        <w:jc w:val="left"/>
      </w:pPr>
      <w:r>
        <w:t xml:space="preserve">Lavoisier’s flexibility allows us to be ready to integrate almost any kind of new information if needed and meaningful. For the new resource types coming into the EGI production infrastructure, such as HPC systems, virtualized resources, desktop resources, if these resources are monitored we are able to integrate its via plug-ins inside Lavoisier. </w:t>
      </w:r>
    </w:p>
    <w:p w:rsidR="00CF580C" w:rsidRDefault="00CF580C" w:rsidP="00CF580C">
      <w:pPr>
        <w:jc w:val="left"/>
      </w:pPr>
    </w:p>
    <w:p w:rsidR="00CF580C" w:rsidRDefault="00CF580C" w:rsidP="00CF580C">
      <w:pPr>
        <w:jc w:val="left"/>
      </w:pPr>
      <w:r>
        <w:t>The integration will be done step-by-step during the whole project. The difficulty will be to identify the priorities in the components to integrate.</w:t>
      </w:r>
    </w:p>
    <w:p w:rsidR="00393016" w:rsidRDefault="00393016">
      <w:pPr>
        <w:jc w:val="left"/>
      </w:pPr>
    </w:p>
    <w:p w:rsidR="00393016" w:rsidRDefault="00393016">
      <w:pPr>
        <w:pStyle w:val="Titre1"/>
      </w:pPr>
      <w:bookmarkStart w:id="38" w:name="_Ref266107440"/>
      <w:bookmarkStart w:id="39" w:name="_Ref268786333"/>
      <w:bookmarkStart w:id="40" w:name="_Ref268786347"/>
      <w:bookmarkStart w:id="41" w:name="_Toc271113425"/>
      <w:r>
        <w:lastRenderedPageBreak/>
        <w:t>GOC DB Harmonization</w:t>
      </w:r>
      <w:bookmarkEnd w:id="38"/>
      <w:bookmarkEnd w:id="39"/>
      <w:bookmarkEnd w:id="40"/>
      <w:bookmarkEnd w:id="41"/>
    </w:p>
    <w:p w:rsidR="00393016" w:rsidRDefault="00393016">
      <w:pPr>
        <w:pStyle w:val="Corpsdetexte"/>
        <w:jc w:val="left"/>
        <w:rPr>
          <w:color w:val="000000"/>
        </w:rPr>
      </w:pPr>
    </w:p>
    <w:p w:rsidR="008B23A2" w:rsidRDefault="008B23A2" w:rsidP="008B23A2">
      <w:pPr>
        <w:rPr>
          <w:lang w:val="en-US"/>
        </w:rPr>
      </w:pPr>
      <w:r>
        <w:rPr>
          <w:lang w:val="en-US"/>
        </w:rPr>
        <w:t xml:space="preserve">This work deals with the integration of GOCDB and the Operations Portal under a common interoperable toolkit for grid operations which will be done following two main directions: </w:t>
      </w:r>
    </w:p>
    <w:p w:rsidR="008B23A2" w:rsidRDefault="008B23A2" w:rsidP="008B23A2">
      <w:pPr>
        <w:rPr>
          <w:lang w:val="en-US"/>
        </w:rPr>
      </w:pPr>
      <w:r>
        <w:rPr>
          <w:lang w:val="en-US"/>
        </w:rPr>
        <w:t>-       Integration of a common central human interface allowing users to access both central services through a single entry point.</w:t>
      </w:r>
    </w:p>
    <w:p w:rsidR="008B23A2" w:rsidRDefault="008B23A2" w:rsidP="008B23A2">
      <w:pPr>
        <w:rPr>
          <w:lang w:val="en-US"/>
        </w:rPr>
      </w:pPr>
      <w:r>
        <w:rPr>
          <w:lang w:val="en-US"/>
        </w:rPr>
        <w:t>-       Integration of interoperable back ends for distribution to NGIs as a single package if possible.</w:t>
      </w:r>
    </w:p>
    <w:p w:rsidR="008B23A2" w:rsidRDefault="008B23A2" w:rsidP="008B23A2">
      <w:pPr>
        <w:rPr>
          <w:lang w:val="en-US"/>
        </w:rPr>
      </w:pPr>
    </w:p>
    <w:p w:rsidR="008B23A2" w:rsidRDefault="008B23A2" w:rsidP="008B23A2">
      <w:pPr>
        <w:rPr>
          <w:lang w:val="en-US"/>
        </w:rPr>
      </w:pPr>
      <w:r>
        <w:rPr>
          <w:lang w:val="en-US"/>
        </w:rPr>
        <w:t>Such development will require effort at data representation level as well as at interface and data transfer level.</w:t>
      </w:r>
    </w:p>
    <w:p w:rsidR="008B23A2" w:rsidRDefault="008B23A2" w:rsidP="008B23A2">
      <w:pPr>
        <w:rPr>
          <w:lang w:val="en-US"/>
        </w:rPr>
      </w:pPr>
    </w:p>
    <w:p w:rsidR="008B23A2" w:rsidRDefault="008B23A2" w:rsidP="008B23A2">
      <w:pPr>
        <w:rPr>
          <w:lang w:val="en-US"/>
        </w:rPr>
      </w:pPr>
      <w:r>
        <w:rPr>
          <w:lang w:val="en-US"/>
        </w:rPr>
        <w:t>Both teams aim at first at providing a common web interface to handle both type of information, being transparent to the user. This work is summarized by the transition between figure 4 and figure 5.</w:t>
      </w:r>
    </w:p>
    <w:p w:rsidR="008B23A2" w:rsidRDefault="008B23A2" w:rsidP="008B23A2">
      <w:pPr>
        <w:rPr>
          <w:lang w:val="en-US"/>
        </w:rPr>
      </w:pPr>
      <w:r w:rsidRPr="009E3D7B">
        <w:rPr>
          <w:lang w:val="en-US"/>
        </w:rPr>
        <w:t xml:space="preserve">The solution envisioned </w:t>
      </w:r>
      <w:r>
        <w:rPr>
          <w:lang w:val="en-US"/>
        </w:rPr>
        <w:t xml:space="preserve">has been </w:t>
      </w:r>
      <w:r w:rsidRPr="009E3D7B">
        <w:rPr>
          <w:lang w:val="en-US"/>
        </w:rPr>
        <w:t>RAL</w:t>
      </w:r>
      <w:r>
        <w:rPr>
          <w:lang w:val="en-US"/>
        </w:rPr>
        <w:t xml:space="preserve"> hosting</w:t>
      </w:r>
      <w:r w:rsidRPr="009E3D7B">
        <w:rPr>
          <w:lang w:val="en-US"/>
        </w:rPr>
        <w:t xml:space="preserve"> of the GOC database </w:t>
      </w:r>
      <w:r>
        <w:rPr>
          <w:lang w:val="en-US"/>
        </w:rPr>
        <w:t>and</w:t>
      </w:r>
      <w:r w:rsidRPr="000532BB">
        <w:rPr>
          <w:lang w:val="en-US"/>
        </w:rPr>
        <w:t xml:space="preserve"> </w:t>
      </w:r>
      <w:r>
        <w:rPr>
          <w:lang w:val="en-US"/>
        </w:rPr>
        <w:t xml:space="preserve">the </w:t>
      </w:r>
      <w:r w:rsidRPr="009E3D7B">
        <w:rPr>
          <w:lang w:val="en-US"/>
        </w:rPr>
        <w:t>Operations Portal in Lyon</w:t>
      </w:r>
      <w:r>
        <w:rPr>
          <w:lang w:val="en-US"/>
        </w:rPr>
        <w:t xml:space="preserve"> </w:t>
      </w:r>
      <w:r w:rsidRPr="009E3D7B">
        <w:rPr>
          <w:lang w:val="en-US"/>
        </w:rPr>
        <w:t xml:space="preserve">providing interfaces in the </w:t>
      </w:r>
      <w:proofErr w:type="spellStart"/>
      <w:r w:rsidRPr="009E3D7B">
        <w:rPr>
          <w:lang w:val="en-US"/>
        </w:rPr>
        <w:t>Symfony</w:t>
      </w:r>
      <w:proofErr w:type="spellEnd"/>
      <w:r w:rsidRPr="009E3D7B">
        <w:rPr>
          <w:lang w:val="en-US"/>
        </w:rPr>
        <w:t xml:space="preserve"> framework.</w:t>
      </w:r>
    </w:p>
    <w:p w:rsidR="007374EA" w:rsidRDefault="007374EA">
      <w:pPr>
        <w:jc w:val="left"/>
        <w:rPr>
          <w:lang w:val="en-US"/>
        </w:rPr>
      </w:pPr>
    </w:p>
    <w:p w:rsidR="007374EA" w:rsidRDefault="007374EA">
      <w:pPr>
        <w:jc w:val="left"/>
        <w:rPr>
          <w:lang w:val="en-US"/>
        </w:rPr>
      </w:pPr>
      <w:r>
        <w:rPr>
          <w:noProof/>
          <w:lang w:val="fr-FR" w:eastAsia="fr-FR"/>
        </w:rPr>
        <w:drawing>
          <wp:anchor distT="0" distB="0" distL="114300" distR="114300" simplePos="0" relativeHeight="251660288" behindDoc="0" locked="0" layoutInCell="1" allowOverlap="1">
            <wp:simplePos x="0" y="0"/>
            <wp:positionH relativeFrom="margin">
              <wp:posOffset>223520</wp:posOffset>
            </wp:positionH>
            <wp:positionV relativeFrom="margin">
              <wp:posOffset>3153410</wp:posOffset>
            </wp:positionV>
            <wp:extent cx="4142740" cy="2523490"/>
            <wp:effectExtent l="19050" t="0" r="0" b="0"/>
            <wp:wrapSquare wrapText="bothSides"/>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srcRect/>
                    <a:stretch>
                      <a:fillRect/>
                    </a:stretch>
                  </pic:blipFill>
                  <pic:spPr bwMode="auto">
                    <a:xfrm>
                      <a:off x="0" y="0"/>
                      <a:ext cx="4142740" cy="2523490"/>
                    </a:xfrm>
                    <a:prstGeom prst="rect">
                      <a:avLst/>
                    </a:prstGeom>
                    <a:noFill/>
                    <a:ln w="9525">
                      <a:noFill/>
                      <a:miter lim="800000"/>
                      <a:headEnd/>
                      <a:tailEnd/>
                    </a:ln>
                  </pic:spPr>
                </pic:pic>
              </a:graphicData>
            </a:graphic>
          </wp:anchor>
        </w:drawing>
      </w:r>
    </w:p>
    <w:p w:rsidR="007374EA" w:rsidRDefault="007374EA">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F2268" w:rsidRPr="001E1D97" w:rsidRDefault="003F2268">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7374EA" w:rsidRPr="001E1D97" w:rsidRDefault="005C736D">
      <w:pPr>
        <w:jc w:val="left"/>
        <w:rPr>
          <w:noProof/>
          <w:lang w:val="en-US" w:eastAsia="fr-FR"/>
        </w:rPr>
      </w:pPr>
      <w:r w:rsidRPr="005C736D">
        <w:pict>
          <v:shape id="_x0000_s1029" type="#_x0000_t202" style="position:absolute;margin-left:-5.75pt;margin-top:4.9pt;width:398.95pt;height:18.6pt;z-index:251659264;mso-wrap-distance-left:9.05pt;mso-wrap-distance-right:9.05pt;mso-position-horizontal-relative:text;mso-position-vertical-relative:text" stroked="f">
            <v:fill color2="black"/>
            <v:textbox style="mso-next-textbox:#_x0000_s1029" inset="0,0,0,0">
              <w:txbxContent>
                <w:p w:rsidR="008B23A2" w:rsidRDefault="008B23A2" w:rsidP="00CF580C">
                  <w:pPr>
                    <w:pStyle w:val="Lgende1"/>
                    <w:jc w:val="center"/>
                  </w:pPr>
                  <w:r>
                    <w:t xml:space="preserve">Figure </w:t>
                  </w:r>
                  <w:r w:rsidR="005C736D">
                    <w:fldChar w:fldCharType="begin"/>
                  </w:r>
                  <w:r>
                    <w:instrText xml:space="preserve"> SEQ "Figure" \*Arabic </w:instrText>
                  </w:r>
                  <w:r w:rsidR="005C736D">
                    <w:fldChar w:fldCharType="separate"/>
                  </w:r>
                  <w:proofErr w:type="gramStart"/>
                  <w:r>
                    <w:rPr>
                      <w:noProof/>
                    </w:rPr>
                    <w:t>4</w:t>
                  </w:r>
                  <w:r w:rsidR="005C736D">
                    <w:fldChar w:fldCharType="end"/>
                  </w:r>
                  <w:r>
                    <w:t xml:space="preserve"> - Overview of the different components – Current status</w:t>
                  </w:r>
                  <w:proofErr w:type="gramEnd"/>
                </w:p>
              </w:txbxContent>
            </v:textbox>
          </v:shape>
        </w:pict>
      </w: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r>
        <w:rPr>
          <w:noProof/>
          <w:lang w:val="fr-FR" w:eastAsia="fr-FR"/>
        </w:rPr>
        <w:lastRenderedPageBreak/>
        <w:drawing>
          <wp:anchor distT="0" distB="0" distL="114300" distR="114300" simplePos="0" relativeHeight="251661312" behindDoc="0" locked="0" layoutInCell="1" allowOverlap="1">
            <wp:simplePos x="0" y="0"/>
            <wp:positionH relativeFrom="margin">
              <wp:posOffset>1101090</wp:posOffset>
            </wp:positionH>
            <wp:positionV relativeFrom="margin">
              <wp:posOffset>-123825</wp:posOffset>
            </wp:positionV>
            <wp:extent cx="3504565" cy="2984500"/>
            <wp:effectExtent l="19050" t="0" r="635" b="0"/>
            <wp:wrapSquare wrapText="bothSides"/>
            <wp:docPr id="13"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png"/>
                    <pic:cNvPicPr/>
                  </pic:nvPicPr>
                  <pic:blipFill>
                    <a:blip r:embed="rId26"/>
                    <a:srcRect l="22407" t="28940" r="23749" b="9963"/>
                    <a:stretch>
                      <a:fillRect/>
                    </a:stretch>
                  </pic:blipFill>
                  <pic:spPr>
                    <a:xfrm>
                      <a:off x="0" y="0"/>
                      <a:ext cx="3504565" cy="2984500"/>
                    </a:xfrm>
                    <a:prstGeom prst="rect">
                      <a:avLst/>
                    </a:prstGeom>
                  </pic:spPr>
                </pic:pic>
              </a:graphicData>
            </a:graphic>
          </wp:anchor>
        </w:drawing>
      </w: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382ED6" w:rsidRDefault="00382ED6">
      <w:pPr>
        <w:jc w:val="left"/>
        <w:rPr>
          <w:lang w:val="en-US"/>
        </w:rPr>
      </w:pPr>
    </w:p>
    <w:p w:rsidR="003F2268" w:rsidRDefault="003F2268" w:rsidP="003F2268">
      <w:pPr>
        <w:pStyle w:val="Lgende1"/>
        <w:jc w:val="center"/>
      </w:pPr>
      <w:r>
        <w:t xml:space="preserve">Figure 5 - Overview of the different components – </w:t>
      </w:r>
      <w:r w:rsidR="007374EA">
        <w:t>Solution envisioned</w:t>
      </w:r>
    </w:p>
    <w:p w:rsidR="00393016" w:rsidRDefault="00393016">
      <w:pPr>
        <w:jc w:val="left"/>
      </w:pPr>
    </w:p>
    <w:p w:rsidR="008B23A2" w:rsidRPr="003F2268" w:rsidRDefault="008B23A2" w:rsidP="008B23A2">
      <w:pPr>
        <w:jc w:val="left"/>
      </w:pPr>
    </w:p>
    <w:p w:rsidR="008B23A2" w:rsidRDefault="008B23A2" w:rsidP="008B23A2">
      <w:pPr>
        <w:rPr>
          <w:lang w:val="en-US"/>
        </w:rPr>
      </w:pPr>
      <w:r>
        <w:rPr>
          <w:lang w:val="en-US"/>
        </w:rPr>
        <w:t xml:space="preserve">Eventually this harmonization will be reflected in the regional package with a single portal, but also in a single package distributable in the different NGIs interfaced with the central “Operations Portal”. </w:t>
      </w:r>
    </w:p>
    <w:p w:rsidR="008B23A2" w:rsidRDefault="008B23A2" w:rsidP="008B23A2">
      <w:pPr>
        <w:rPr>
          <w:lang w:val="en-US"/>
        </w:rPr>
      </w:pPr>
      <w:r>
        <w:rPr>
          <w:lang w:val="en-US"/>
        </w:rPr>
        <w:t xml:space="preserve">The complete merge of the instances (with the databases) is a complex process than needs to be studied. </w:t>
      </w:r>
    </w:p>
    <w:p w:rsidR="008B23A2" w:rsidRPr="005A3B82" w:rsidRDefault="008B23A2" w:rsidP="008B23A2">
      <w:pPr>
        <w:rPr>
          <w:lang w:val="en-US"/>
        </w:rPr>
      </w:pPr>
      <w:r w:rsidRPr="005A3B82">
        <w:rPr>
          <w:lang w:val="en-US"/>
        </w:rPr>
        <w:t xml:space="preserve">A feasibility study of this integration </w:t>
      </w:r>
      <w:r>
        <w:rPr>
          <w:lang w:val="en-US"/>
        </w:rPr>
        <w:t xml:space="preserve">has started and an assessment </w:t>
      </w:r>
      <w:r w:rsidRPr="005A3B82">
        <w:rPr>
          <w:lang w:val="en-US"/>
        </w:rPr>
        <w:t xml:space="preserve">will </w:t>
      </w:r>
      <w:r>
        <w:rPr>
          <w:lang w:val="en-US"/>
        </w:rPr>
        <w:t>be done shortly</w:t>
      </w:r>
      <w:r w:rsidRPr="005A3B82">
        <w:rPr>
          <w:lang w:val="en-US"/>
        </w:rPr>
        <w:t xml:space="preserve"> and the work will start in the first middle of next year. The initial focus will be on the central harmonization and the results will be propagated out it to the NGIs when they become available.</w:t>
      </w:r>
    </w:p>
    <w:p w:rsidR="008B23A2" w:rsidRDefault="008B23A2" w:rsidP="008B23A2">
      <w:pPr>
        <w:rPr>
          <w:lang w:val="en-US"/>
        </w:rPr>
      </w:pPr>
    </w:p>
    <w:p w:rsidR="008B23A2" w:rsidRDefault="008B23A2" w:rsidP="008B23A2">
      <w:pPr>
        <w:rPr>
          <w:lang w:val="en-US"/>
        </w:rPr>
      </w:pPr>
      <w:r w:rsidRPr="00193926">
        <w:rPr>
          <w:u w:val="single"/>
          <w:lang w:val="en-US"/>
        </w:rPr>
        <w:t>Estimated Release date:</w:t>
      </w:r>
      <w:r>
        <w:rPr>
          <w:lang w:val="en-US"/>
        </w:rPr>
        <w:t xml:space="preserve"> </w:t>
      </w:r>
    </w:p>
    <w:p w:rsidR="008B23A2" w:rsidRDefault="008B23A2" w:rsidP="008B23A2">
      <w:pPr>
        <w:rPr>
          <w:lang w:val="en-US"/>
        </w:rPr>
      </w:pPr>
      <w:r>
        <w:rPr>
          <w:lang w:val="en-US"/>
        </w:rPr>
        <w:t>Study of the integration: September 2010</w:t>
      </w:r>
    </w:p>
    <w:p w:rsidR="008B23A2" w:rsidRPr="00675483" w:rsidRDefault="008B23A2" w:rsidP="008B23A2">
      <w:pPr>
        <w:rPr>
          <w:lang w:val="en-US"/>
        </w:rPr>
      </w:pPr>
      <w:r w:rsidRPr="009E3D7B">
        <w:rPr>
          <w:lang w:val="en-US"/>
        </w:rPr>
        <w:t xml:space="preserve">Harmonization of central instances: August 2011 </w:t>
      </w:r>
    </w:p>
    <w:p w:rsidR="00393016" w:rsidRDefault="00393016">
      <w:pPr>
        <w:jc w:val="left"/>
        <w:rPr>
          <w:lang w:val="en-US"/>
        </w:rPr>
      </w:pPr>
    </w:p>
    <w:p w:rsidR="00300438" w:rsidRDefault="00300438" w:rsidP="00300438">
      <w:pPr>
        <w:pStyle w:val="Titre1"/>
      </w:pPr>
      <w:bookmarkStart w:id="42" w:name="_Toc271113426"/>
      <w:r>
        <w:lastRenderedPageBreak/>
        <w:t>ROADMAP SUMMARY</w:t>
      </w:r>
      <w:bookmarkEnd w:id="42"/>
    </w:p>
    <w:p w:rsidR="00300438" w:rsidRDefault="00300438" w:rsidP="00300438"/>
    <w:p w:rsidR="00300438" w:rsidRPr="00300438" w:rsidRDefault="00300438" w:rsidP="00300438">
      <w:r>
        <w:t>This table is the summary of the roadmap of the main tasks considered for the coming year.</w:t>
      </w:r>
    </w:p>
    <w:p w:rsidR="00393016" w:rsidRDefault="00393016">
      <w:pPr>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300438" w:rsidTr="00731D6D">
        <w:tc>
          <w:tcPr>
            <w:tcW w:w="5637" w:type="dxa"/>
          </w:tcPr>
          <w:p w:rsidR="00300438" w:rsidRPr="008B23A2" w:rsidRDefault="00300438" w:rsidP="00731D6D">
            <w:pPr>
              <w:jc w:val="center"/>
              <w:rPr>
                <w:b/>
              </w:rPr>
            </w:pPr>
            <w:r w:rsidRPr="008B23A2">
              <w:rPr>
                <w:b/>
              </w:rPr>
              <w:t xml:space="preserve">Features </w:t>
            </w:r>
          </w:p>
        </w:tc>
        <w:tc>
          <w:tcPr>
            <w:tcW w:w="3575" w:type="dxa"/>
          </w:tcPr>
          <w:p w:rsidR="00300438" w:rsidRPr="008B23A2" w:rsidRDefault="00300438" w:rsidP="00731D6D">
            <w:pPr>
              <w:jc w:val="center"/>
              <w:rPr>
                <w:b/>
              </w:rPr>
            </w:pPr>
            <w:r w:rsidRPr="008B23A2">
              <w:rPr>
                <w:b/>
              </w:rPr>
              <w:t>Timeline</w:t>
            </w:r>
          </w:p>
        </w:tc>
      </w:tr>
      <w:tr w:rsidR="00300438" w:rsidTr="00731D6D">
        <w:tc>
          <w:tcPr>
            <w:tcW w:w="5637" w:type="dxa"/>
          </w:tcPr>
          <w:p w:rsidR="00300438" w:rsidRDefault="00300438" w:rsidP="00731D6D">
            <w:pPr>
              <w:jc w:val="center"/>
            </w:pPr>
            <w:r>
              <w:t xml:space="preserve">Migration to </w:t>
            </w:r>
            <w:proofErr w:type="spellStart"/>
            <w:r>
              <w:t>Symfony</w:t>
            </w:r>
            <w:proofErr w:type="spellEnd"/>
            <w:r>
              <w:t xml:space="preserve"> for the VO ID Card</w:t>
            </w:r>
          </w:p>
        </w:tc>
        <w:tc>
          <w:tcPr>
            <w:tcW w:w="3575" w:type="dxa"/>
          </w:tcPr>
          <w:p w:rsidR="00300438" w:rsidRPr="00507975" w:rsidRDefault="00300438" w:rsidP="00731D6D">
            <w:pPr>
              <w:jc w:val="center"/>
            </w:pPr>
            <w:r w:rsidRPr="00507975">
              <w:t>August 2010</w:t>
            </w:r>
          </w:p>
        </w:tc>
      </w:tr>
      <w:tr w:rsidR="00300438" w:rsidTr="00731D6D">
        <w:tc>
          <w:tcPr>
            <w:tcW w:w="5637" w:type="dxa"/>
          </w:tcPr>
          <w:p w:rsidR="00300438" w:rsidRDefault="00300438" w:rsidP="00731D6D">
            <w:pPr>
              <w:jc w:val="center"/>
            </w:pPr>
            <w:r>
              <w:t xml:space="preserve">Migration to </w:t>
            </w:r>
            <w:proofErr w:type="spellStart"/>
            <w:r>
              <w:t>Symfony</w:t>
            </w:r>
            <w:proofErr w:type="spellEnd"/>
            <w:r>
              <w:t xml:space="preserve"> for the Broadcast</w:t>
            </w:r>
          </w:p>
        </w:tc>
        <w:tc>
          <w:tcPr>
            <w:tcW w:w="3575" w:type="dxa"/>
          </w:tcPr>
          <w:p w:rsidR="00300438" w:rsidRPr="00507975" w:rsidRDefault="00300438" w:rsidP="00731D6D">
            <w:pPr>
              <w:jc w:val="center"/>
            </w:pPr>
            <w:r w:rsidRPr="00507975">
              <w:t>September 2010</w:t>
            </w:r>
          </w:p>
        </w:tc>
      </w:tr>
      <w:tr w:rsidR="00300438" w:rsidTr="00731D6D">
        <w:tc>
          <w:tcPr>
            <w:tcW w:w="5637" w:type="dxa"/>
          </w:tcPr>
          <w:p w:rsidR="00300438" w:rsidRDefault="00300438" w:rsidP="00731D6D">
            <w:pPr>
              <w:jc w:val="center"/>
            </w:pPr>
            <w:r>
              <w:t xml:space="preserve">Migration to </w:t>
            </w:r>
            <w:proofErr w:type="spellStart"/>
            <w:r>
              <w:t>Symfony</w:t>
            </w:r>
            <w:proofErr w:type="spellEnd"/>
            <w:r>
              <w:t xml:space="preserve"> for the Downtime notifications</w:t>
            </w:r>
          </w:p>
        </w:tc>
        <w:tc>
          <w:tcPr>
            <w:tcW w:w="3575" w:type="dxa"/>
          </w:tcPr>
          <w:p w:rsidR="00300438" w:rsidRPr="00507975" w:rsidRDefault="00300438" w:rsidP="00731D6D">
            <w:pPr>
              <w:jc w:val="center"/>
            </w:pPr>
            <w:r w:rsidRPr="00507975">
              <w:t>December 2010</w:t>
            </w:r>
          </w:p>
        </w:tc>
      </w:tr>
      <w:tr w:rsidR="00300438" w:rsidTr="00731D6D">
        <w:tc>
          <w:tcPr>
            <w:tcW w:w="5637" w:type="dxa"/>
          </w:tcPr>
          <w:p w:rsidR="00300438" w:rsidRDefault="00300438" w:rsidP="00731D6D">
            <w:pPr>
              <w:jc w:val="center"/>
            </w:pPr>
            <w:r>
              <w:t>Enhancements of Lavoisier Programmatic Interface</w:t>
            </w:r>
          </w:p>
        </w:tc>
        <w:tc>
          <w:tcPr>
            <w:tcW w:w="3575" w:type="dxa"/>
          </w:tcPr>
          <w:p w:rsidR="00300438" w:rsidRPr="00507975" w:rsidRDefault="00300438" w:rsidP="00731D6D">
            <w:pPr>
              <w:jc w:val="center"/>
            </w:pPr>
            <w:r w:rsidRPr="00507975">
              <w:t>December 2010</w:t>
            </w:r>
          </w:p>
        </w:tc>
      </w:tr>
      <w:tr w:rsidR="00300438" w:rsidTr="00731D6D">
        <w:tc>
          <w:tcPr>
            <w:tcW w:w="5637" w:type="dxa"/>
          </w:tcPr>
          <w:p w:rsidR="00300438" w:rsidRDefault="00300438" w:rsidP="00731D6D">
            <w:pPr>
              <w:jc w:val="center"/>
            </w:pPr>
            <w:r>
              <w:t>Integration of VO specific tests within the Dashboard</w:t>
            </w:r>
          </w:p>
        </w:tc>
        <w:tc>
          <w:tcPr>
            <w:tcW w:w="3575" w:type="dxa"/>
          </w:tcPr>
          <w:p w:rsidR="00300438" w:rsidRPr="00507975" w:rsidRDefault="00300438" w:rsidP="00731D6D">
            <w:pPr>
              <w:jc w:val="center"/>
            </w:pPr>
            <w:r w:rsidRPr="00507975">
              <w:t>February 2011</w:t>
            </w:r>
          </w:p>
        </w:tc>
      </w:tr>
      <w:tr w:rsidR="00300438" w:rsidTr="00731D6D">
        <w:trPr>
          <w:trHeight w:val="532"/>
        </w:trPr>
        <w:tc>
          <w:tcPr>
            <w:tcW w:w="5637" w:type="dxa"/>
          </w:tcPr>
          <w:p w:rsidR="00300438" w:rsidRPr="00507975" w:rsidRDefault="00300438" w:rsidP="00731D6D">
            <w:pPr>
              <w:jc w:val="center"/>
            </w:pPr>
            <w:r w:rsidRPr="00507975">
              <w:t>Release of Lavoisier 2.0</w:t>
            </w:r>
          </w:p>
        </w:tc>
        <w:tc>
          <w:tcPr>
            <w:tcW w:w="3575" w:type="dxa"/>
          </w:tcPr>
          <w:p w:rsidR="00300438" w:rsidRPr="00507975" w:rsidRDefault="00300438" w:rsidP="00731D6D">
            <w:pPr>
              <w:jc w:val="center"/>
            </w:pPr>
            <w:r w:rsidRPr="00507975">
              <w:t>March 2011</w:t>
            </w:r>
          </w:p>
        </w:tc>
      </w:tr>
      <w:tr w:rsidR="00300438" w:rsidTr="00731D6D">
        <w:trPr>
          <w:trHeight w:val="532"/>
        </w:trPr>
        <w:tc>
          <w:tcPr>
            <w:tcW w:w="5637" w:type="dxa"/>
          </w:tcPr>
          <w:p w:rsidR="00300438" w:rsidRPr="00507975" w:rsidRDefault="00300438" w:rsidP="00731D6D">
            <w:pPr>
              <w:jc w:val="center"/>
            </w:pPr>
            <w:r>
              <w:t xml:space="preserve">Study of the </w:t>
            </w:r>
            <w:r w:rsidRPr="00507975">
              <w:t>Harmonisation</w:t>
            </w:r>
            <w:r>
              <w:t xml:space="preserve"> </w:t>
            </w:r>
            <w:r w:rsidRPr="00507975">
              <w:t>of GOC DB and Operations Portal</w:t>
            </w:r>
          </w:p>
        </w:tc>
        <w:tc>
          <w:tcPr>
            <w:tcW w:w="3575" w:type="dxa"/>
          </w:tcPr>
          <w:p w:rsidR="00300438" w:rsidRPr="00507975" w:rsidRDefault="00300438" w:rsidP="00731D6D">
            <w:pPr>
              <w:jc w:val="center"/>
            </w:pPr>
            <w:r>
              <w:t>September 2010</w:t>
            </w:r>
          </w:p>
        </w:tc>
      </w:tr>
      <w:tr w:rsidR="00300438" w:rsidTr="00731D6D">
        <w:tc>
          <w:tcPr>
            <w:tcW w:w="5637" w:type="dxa"/>
          </w:tcPr>
          <w:p w:rsidR="00300438" w:rsidRPr="00507975" w:rsidRDefault="00300438" w:rsidP="00731D6D">
            <w:pPr>
              <w:jc w:val="center"/>
            </w:pPr>
            <w:r w:rsidRPr="00507975">
              <w:t xml:space="preserve">Harmonisation of central instances of GOC DB and Operations Portal </w:t>
            </w:r>
          </w:p>
        </w:tc>
        <w:tc>
          <w:tcPr>
            <w:tcW w:w="3575" w:type="dxa"/>
          </w:tcPr>
          <w:p w:rsidR="00300438" w:rsidRPr="00507975" w:rsidRDefault="00300438" w:rsidP="00731D6D">
            <w:pPr>
              <w:keepNext/>
              <w:jc w:val="center"/>
            </w:pPr>
            <w:r w:rsidRPr="00507975">
              <w:t>August 2011</w:t>
            </w:r>
          </w:p>
        </w:tc>
      </w:tr>
    </w:tbl>
    <w:p w:rsidR="00393016" w:rsidRDefault="00393016">
      <w:pPr>
        <w:jc w:val="left"/>
        <w:rPr>
          <w:lang w:val="en-US"/>
        </w:rPr>
      </w:pPr>
    </w:p>
    <w:p w:rsidR="00300438" w:rsidRDefault="00300438" w:rsidP="00300438">
      <w:pPr>
        <w:pStyle w:val="Lgende"/>
      </w:pPr>
      <w:bookmarkStart w:id="43" w:name="_Ref268877947"/>
      <w:r>
        <w:t xml:space="preserve">Table </w:t>
      </w:r>
      <w:fldSimple w:instr=" SEQ Table \* ARABIC ">
        <w:r>
          <w:rPr>
            <w:noProof/>
          </w:rPr>
          <w:t>2</w:t>
        </w:r>
      </w:fldSimple>
      <w:r>
        <w:t xml:space="preserve"> - List of the timelines per features</w:t>
      </w:r>
      <w:bookmarkEnd w:id="43"/>
    </w:p>
    <w:p w:rsidR="00393016" w:rsidRDefault="00393016">
      <w:pPr>
        <w:jc w:val="left"/>
      </w:pPr>
    </w:p>
    <w:p w:rsidR="00393016" w:rsidRDefault="00393016">
      <w:pPr>
        <w:pStyle w:val="Titre1"/>
        <w:jc w:val="left"/>
      </w:pPr>
      <w:bookmarkStart w:id="44" w:name="_Ref268867146"/>
      <w:bookmarkStart w:id="45" w:name="_Toc271113427"/>
      <w:r>
        <w:lastRenderedPageBreak/>
        <w:t>Conclusions</w:t>
      </w:r>
      <w:bookmarkEnd w:id="44"/>
      <w:bookmarkEnd w:id="45"/>
    </w:p>
    <w:p w:rsidR="00393016" w:rsidRDefault="00393016">
      <w:pPr>
        <w:jc w:val="left"/>
      </w:pPr>
    </w:p>
    <w:p w:rsidR="00CF580C" w:rsidRDefault="00CF580C" w:rsidP="00CF580C">
      <w:pPr>
        <w:jc w:val="left"/>
        <w:rPr>
          <w:lang w:val="en-US"/>
        </w:rPr>
      </w:pPr>
      <w:r>
        <w:rPr>
          <w:lang w:val="en-US"/>
        </w:rPr>
        <w:t>The work of migration under a new framework is ongoing and we want to complete this part of the work as soon as possible</w:t>
      </w:r>
      <w:r w:rsidRPr="000532BB">
        <w:t xml:space="preserve">. </w:t>
      </w:r>
      <w:r>
        <w:rPr>
          <w:lang w:val="en-US"/>
        </w:rPr>
        <w:t>The main objective is to finish the migration by the end of the year (2010), so as to keep only one central point of access to information related to the EGI Operations.</w:t>
      </w:r>
    </w:p>
    <w:p w:rsidR="00CF580C" w:rsidRDefault="00CF580C" w:rsidP="00CF580C">
      <w:pPr>
        <w:jc w:val="left"/>
      </w:pPr>
      <w:r>
        <w:rPr>
          <w:lang w:val="en-US"/>
        </w:rPr>
        <w:t xml:space="preserve"> This work should be </w:t>
      </w:r>
      <w:r>
        <w:t xml:space="preserve">strengthened with the integration of the GOC DB interfaces. In the meantime, the migration to </w:t>
      </w:r>
      <w:proofErr w:type="spellStart"/>
      <w:r>
        <w:t>Symfony</w:t>
      </w:r>
      <w:proofErr w:type="spellEnd"/>
      <w:r>
        <w:t xml:space="preserve"> provides the opportunity to adapt the different features to the EGI/NGI scopes. </w:t>
      </w:r>
    </w:p>
    <w:p w:rsidR="00FF0516" w:rsidRPr="00FF0516" w:rsidRDefault="00FF0516" w:rsidP="00FF0516"/>
    <w:p w:rsidR="00CF580C" w:rsidRDefault="00CF580C" w:rsidP="00CF580C">
      <w:pPr>
        <w:jc w:val="left"/>
      </w:pPr>
      <w:r>
        <w:t>This re-engineering will be focused also on a modular architecture based on the Lavoisier enhanced Web Service to ensure the flexibility and the extensibility of the application through the release of Lavoisier 2.0</w:t>
      </w:r>
      <w:r w:rsidR="00507975">
        <w:t>.</w:t>
      </w:r>
    </w:p>
    <w:p w:rsidR="00457F82" w:rsidRDefault="00457F82" w:rsidP="00CF580C">
      <w:pPr>
        <w:jc w:val="left"/>
      </w:pPr>
    </w:p>
    <w:p w:rsidR="00CF580C" w:rsidRDefault="00CF580C" w:rsidP="00CF580C">
      <w:pPr>
        <w:jc w:val="left"/>
        <w:rPr>
          <w:lang w:val="en-US"/>
        </w:rPr>
      </w:pPr>
      <w:r>
        <w:rPr>
          <w:lang w:val="en-US"/>
        </w:rPr>
        <w:t xml:space="preserve">In parallel this component will allow us to deliver programmatic interfaces for external applications other than the Operations Portal and to step by step throughout the project integrate new types of resources coming from other DCIs (Distributed Computing Infrastructures). </w:t>
      </w:r>
    </w:p>
    <w:p w:rsidR="00C15B95" w:rsidRDefault="00C15B95">
      <w:pPr>
        <w:tabs>
          <w:tab w:val="left" w:pos="1440"/>
        </w:tabs>
        <w:rPr>
          <w:lang w:val="en-US"/>
        </w:rPr>
        <w:sectPr w:rsidR="00C15B95" w:rsidSect="00FE2E19">
          <w:type w:val="continuous"/>
          <w:pgSz w:w="11906" w:h="16838"/>
          <w:pgMar w:top="1417" w:right="1417" w:bottom="1417" w:left="1417" w:header="720" w:footer="720" w:gutter="0"/>
          <w:cols w:space="720"/>
          <w:docGrid w:linePitch="360"/>
        </w:sectPr>
      </w:pPr>
    </w:p>
    <w:p w:rsidR="00393016" w:rsidRDefault="00C15B95" w:rsidP="00C15B95">
      <w:pPr>
        <w:pStyle w:val="Titre1"/>
        <w:rPr>
          <w:lang w:val="en-US"/>
        </w:rPr>
      </w:pPr>
      <w:bookmarkStart w:id="46" w:name="_Ref268867202"/>
      <w:bookmarkStart w:id="47" w:name="_Toc271113428"/>
      <w:proofErr w:type="gramStart"/>
      <w:r>
        <w:rPr>
          <w:lang w:val="en-US"/>
        </w:rPr>
        <w:lastRenderedPageBreak/>
        <w:t>APPENDIX :</w:t>
      </w:r>
      <w:proofErr w:type="gramEnd"/>
      <w:r>
        <w:rPr>
          <w:lang w:val="en-US"/>
        </w:rPr>
        <w:t xml:space="preserve"> List of features</w:t>
      </w:r>
      <w:bookmarkEnd w:id="46"/>
      <w:bookmarkEnd w:id="47"/>
    </w:p>
    <w:p w:rsidR="00C15B95" w:rsidRDefault="00C15B95" w:rsidP="00C15B95">
      <w:pPr>
        <w:rPr>
          <w:lang w:val="en-US"/>
        </w:rPr>
      </w:pPr>
    </w:p>
    <w:tbl>
      <w:tblPr>
        <w:tblStyle w:val="Grilledutableau"/>
        <w:tblW w:w="9072" w:type="dxa"/>
        <w:tblInd w:w="108" w:type="dxa"/>
        <w:tblLook w:val="04A0"/>
      </w:tblPr>
      <w:tblGrid>
        <w:gridCol w:w="1985"/>
        <w:gridCol w:w="3402"/>
        <w:gridCol w:w="3685"/>
      </w:tblGrid>
      <w:tr w:rsidR="00C15B95" w:rsidRPr="00831C71" w:rsidTr="00D216F8">
        <w:tc>
          <w:tcPr>
            <w:tcW w:w="1985" w:type="dxa"/>
          </w:tcPr>
          <w:p w:rsidR="00C15B95" w:rsidRPr="00C15B95" w:rsidRDefault="00C15B95" w:rsidP="00A017B6">
            <w:pPr>
              <w:ind w:left="318"/>
              <w:rPr>
                <w:b/>
              </w:rPr>
            </w:pPr>
            <w:r w:rsidRPr="00C15B95">
              <w:rPr>
                <w:b/>
              </w:rPr>
              <w:t xml:space="preserve">Features   </w:t>
            </w:r>
          </w:p>
        </w:tc>
        <w:tc>
          <w:tcPr>
            <w:tcW w:w="3402" w:type="dxa"/>
          </w:tcPr>
          <w:p w:rsidR="00C15B95" w:rsidRPr="00C15B95" w:rsidRDefault="00C15B95" w:rsidP="00C15B95">
            <w:pPr>
              <w:rPr>
                <w:b/>
              </w:rPr>
            </w:pPr>
            <w:r w:rsidRPr="00C15B95">
              <w:rPr>
                <w:b/>
              </w:rPr>
              <w:t>Description</w:t>
            </w:r>
          </w:p>
        </w:tc>
        <w:tc>
          <w:tcPr>
            <w:tcW w:w="3685" w:type="dxa"/>
          </w:tcPr>
          <w:p w:rsidR="00C15B95" w:rsidRPr="00C15B95" w:rsidRDefault="00C15B95" w:rsidP="00C15B95">
            <w:pPr>
              <w:rPr>
                <w:b/>
              </w:rPr>
            </w:pPr>
            <w:r w:rsidRPr="00C15B95">
              <w:rPr>
                <w:b/>
              </w:rPr>
              <w:t>Status</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Alert Notification </w:t>
            </w:r>
          </w:p>
        </w:tc>
        <w:tc>
          <w:tcPr>
            <w:tcW w:w="3402" w:type="dxa"/>
          </w:tcPr>
          <w:p w:rsidR="008B23A2" w:rsidRPr="00831C71" w:rsidRDefault="008B23A2" w:rsidP="008B23A2">
            <w:pPr>
              <w:rPr>
                <w:lang w:val="en-US"/>
              </w:rPr>
            </w:pPr>
            <w:r w:rsidRPr="00831C71">
              <w:rPr>
                <w:lang w:val="en-US"/>
              </w:rPr>
              <w:t>This featu</w:t>
            </w:r>
            <w:r>
              <w:rPr>
                <w:lang w:val="en-US"/>
              </w:rPr>
              <w:t xml:space="preserve">re enables to inform subscribers about monitoring </w:t>
            </w:r>
            <w:r w:rsidRPr="00831C71">
              <w:rPr>
                <w:lang w:val="en-US"/>
              </w:rPr>
              <w:t>alarms via an email</w:t>
            </w:r>
            <w:r>
              <w:rPr>
                <w:lang w:val="en-US"/>
              </w:rPr>
              <w:t xml:space="preserve"> at the same time theses show up in the operations dashboard</w:t>
            </w:r>
            <w:r w:rsidRPr="00831C71">
              <w:rPr>
                <w:lang w:val="en-US"/>
              </w:rPr>
              <w:t xml:space="preserve">. A subscription page permits to refine the scope on which </w:t>
            </w:r>
            <w:r>
              <w:rPr>
                <w:lang w:val="en-US"/>
              </w:rPr>
              <w:t>people</w:t>
            </w:r>
            <w:r w:rsidRPr="00831C71">
              <w:rPr>
                <w:lang w:val="en-US"/>
              </w:rPr>
              <w:t xml:space="preserve"> are interested (site, service, </w:t>
            </w:r>
            <w:r>
              <w:rPr>
                <w:lang w:val="en-US"/>
              </w:rPr>
              <w:t>VO</w:t>
            </w:r>
            <w:r w:rsidRPr="00831C71">
              <w:rPr>
                <w:lang w:val="en-US"/>
              </w:rPr>
              <w:t>).</w:t>
            </w:r>
          </w:p>
          <w:p w:rsidR="008B23A2" w:rsidRPr="00831C71" w:rsidRDefault="008B23A2" w:rsidP="008B23A2">
            <w:pPr>
              <w:rPr>
                <w:lang w:val="en-US"/>
              </w:rPr>
            </w:pPr>
          </w:p>
        </w:tc>
        <w:tc>
          <w:tcPr>
            <w:tcW w:w="3685" w:type="dxa"/>
          </w:tcPr>
          <w:p w:rsidR="008B23A2" w:rsidRDefault="008B23A2" w:rsidP="008B23A2">
            <w:pPr>
              <w:rPr>
                <w:lang w:val="en-US"/>
              </w:rPr>
            </w:pPr>
            <w:r w:rsidRPr="00831C71">
              <w:rPr>
                <w:lang w:val="en-US"/>
              </w:rPr>
              <w:t>This feature was based on SAM in the CIC portal and is now unavailable as SAM is decommissioned for OPS VO.</w:t>
            </w:r>
          </w:p>
          <w:p w:rsidR="008B23A2" w:rsidRDefault="008B23A2" w:rsidP="008B23A2">
            <w:pPr>
              <w:rPr>
                <w:lang w:val="en-US"/>
              </w:rPr>
            </w:pPr>
            <w:r>
              <w:rPr>
                <w:lang w:val="en-US"/>
              </w:rPr>
              <w:t>A lot of feedback though has led us to provide this feature</w:t>
            </w:r>
            <w:r w:rsidRPr="00831C71">
              <w:rPr>
                <w:lang w:val="en-US"/>
              </w:rPr>
              <w:t xml:space="preserve"> </w:t>
            </w:r>
            <w:proofErr w:type="gramStart"/>
            <w:r>
              <w:rPr>
                <w:lang w:val="en-US"/>
              </w:rPr>
              <w:t xml:space="preserve">through </w:t>
            </w:r>
            <w:r w:rsidRPr="00831C71">
              <w:rPr>
                <w:lang w:val="en-US"/>
              </w:rPr>
              <w:t xml:space="preserve"> RSS</w:t>
            </w:r>
            <w:proofErr w:type="gramEnd"/>
            <w:r w:rsidRPr="00831C71">
              <w:rPr>
                <w:lang w:val="en-US"/>
              </w:rPr>
              <w:t xml:space="preserve"> notifications based on </w:t>
            </w:r>
            <w:proofErr w:type="spellStart"/>
            <w:r w:rsidRPr="00831C71">
              <w:rPr>
                <w:lang w:val="en-US"/>
              </w:rPr>
              <w:t>Nagios</w:t>
            </w:r>
            <w:proofErr w:type="spellEnd"/>
            <w:r w:rsidRPr="00831C71">
              <w:rPr>
                <w:lang w:val="en-US"/>
              </w:rPr>
              <w:t xml:space="preserve"> records </w:t>
            </w:r>
            <w:r>
              <w:rPr>
                <w:lang w:val="en-US"/>
              </w:rPr>
              <w:t>as</w:t>
            </w:r>
            <w:r w:rsidRPr="00831C71">
              <w:rPr>
                <w:lang w:val="en-US"/>
              </w:rPr>
              <w:t xml:space="preserve"> a first step on the Operations </w:t>
            </w:r>
            <w:r>
              <w:rPr>
                <w:lang w:val="en-US"/>
              </w:rPr>
              <w:t>Portal.</w:t>
            </w:r>
          </w:p>
          <w:p w:rsidR="008B23A2" w:rsidRPr="00831C71" w:rsidRDefault="008B23A2" w:rsidP="008B23A2">
            <w:pPr>
              <w:rPr>
                <w:lang w:val="en-US"/>
              </w:rPr>
            </w:pPr>
            <w:r w:rsidRPr="00831C71">
              <w:rPr>
                <w:lang w:val="en-US"/>
              </w:rPr>
              <w:t>A study will be done to put in place a notification system by emai</w:t>
            </w:r>
            <w:r>
              <w:rPr>
                <w:lang w:val="en-US"/>
              </w:rPr>
              <w:t>l if needed.</w:t>
            </w:r>
          </w:p>
        </w:tc>
      </w:tr>
      <w:tr w:rsidR="008B23A2" w:rsidRPr="00831C71" w:rsidTr="00D216F8">
        <w:tc>
          <w:tcPr>
            <w:tcW w:w="1985" w:type="dxa"/>
          </w:tcPr>
          <w:p w:rsidR="008B23A2" w:rsidRPr="00467417" w:rsidRDefault="008B23A2" w:rsidP="00A017B6">
            <w:pPr>
              <w:ind w:left="318"/>
              <w:rPr>
                <w:lang w:val="en-US"/>
              </w:rPr>
            </w:pPr>
            <w:r>
              <w:rPr>
                <w:lang w:val="en-US"/>
              </w:rPr>
              <w:t>Downtime overview</w:t>
            </w:r>
          </w:p>
        </w:tc>
        <w:tc>
          <w:tcPr>
            <w:tcW w:w="3402" w:type="dxa"/>
          </w:tcPr>
          <w:p w:rsidR="008B23A2" w:rsidRPr="00831C71" w:rsidRDefault="008B23A2" w:rsidP="008B23A2">
            <w:pPr>
              <w:rPr>
                <w:lang w:val="en-US"/>
              </w:rPr>
            </w:pPr>
            <w:r>
              <w:rPr>
                <w:lang w:val="en-US"/>
              </w:rPr>
              <w:t>A synthetic view of the downtimes declared in GOC DB</w:t>
            </w:r>
          </w:p>
        </w:tc>
        <w:tc>
          <w:tcPr>
            <w:tcW w:w="3685" w:type="dxa"/>
          </w:tcPr>
          <w:p w:rsidR="008B23A2" w:rsidRPr="00831C71" w:rsidRDefault="008B23A2" w:rsidP="008B23A2">
            <w:pPr>
              <w:rPr>
                <w:lang w:val="en-US"/>
              </w:rPr>
            </w:pPr>
            <w:r>
              <w:rPr>
                <w:lang w:val="en-US"/>
              </w:rPr>
              <w:t xml:space="preserve">This feature has been already integrated in the Operations </w:t>
            </w:r>
            <w:proofErr w:type="gramStart"/>
            <w:r>
              <w:rPr>
                <w:lang w:val="en-US"/>
              </w:rPr>
              <w:t>Portal  and</w:t>
            </w:r>
            <w:proofErr w:type="gramEnd"/>
            <w:r>
              <w:rPr>
                <w:lang w:val="en-US"/>
              </w:rPr>
              <w:t xml:space="preserve"> graphics are generated dynamically.</w:t>
            </w:r>
          </w:p>
        </w:tc>
      </w:tr>
      <w:tr w:rsidR="008B23A2" w:rsidRPr="00831C71" w:rsidTr="00D216F8">
        <w:tc>
          <w:tcPr>
            <w:tcW w:w="1985" w:type="dxa"/>
          </w:tcPr>
          <w:p w:rsidR="008B23A2" w:rsidRPr="00831C71" w:rsidRDefault="008B23A2" w:rsidP="00A017B6">
            <w:pPr>
              <w:ind w:left="318"/>
              <w:rPr>
                <w:lang w:val="en-US"/>
              </w:rPr>
            </w:pPr>
            <w:r w:rsidRPr="00467417">
              <w:rPr>
                <w:lang w:val="en-US"/>
              </w:rPr>
              <w:t>Resources Distribution</w:t>
            </w:r>
          </w:p>
        </w:tc>
        <w:tc>
          <w:tcPr>
            <w:tcW w:w="3402" w:type="dxa"/>
          </w:tcPr>
          <w:p w:rsidR="008B23A2" w:rsidRPr="00831C71" w:rsidRDefault="008B23A2" w:rsidP="008B23A2">
            <w:pPr>
              <w:rPr>
                <w:lang w:val="en-US"/>
              </w:rPr>
            </w:pPr>
            <w:r w:rsidRPr="00E6399D">
              <w:rPr>
                <w:lang w:val="en-US"/>
              </w:rPr>
              <w:t xml:space="preserve">Distribution of available resources on a per VO basis through </w:t>
            </w:r>
            <w:r>
              <w:rPr>
                <w:lang w:val="en-US"/>
              </w:rPr>
              <w:t>a</w:t>
            </w:r>
            <w:r w:rsidRPr="00652A49">
              <w:rPr>
                <w:lang w:val="en-US"/>
              </w:rPr>
              <w:t xml:space="preserve"> synoptic display</w:t>
            </w:r>
            <w:r>
              <w:rPr>
                <w:lang w:val="en-US"/>
              </w:rPr>
              <w:t xml:space="preserve"> </w:t>
            </w:r>
            <w:r w:rsidRPr="00652A49">
              <w:rPr>
                <w:lang w:val="en-US"/>
              </w:rPr>
              <w:t>showing the geographical distribution of the resources for a given VO</w:t>
            </w:r>
            <w:r>
              <w:rPr>
                <w:lang w:val="en-US"/>
              </w:rPr>
              <w:t xml:space="preserve"> , site or NGI</w:t>
            </w:r>
          </w:p>
        </w:tc>
        <w:tc>
          <w:tcPr>
            <w:tcW w:w="3685" w:type="dxa"/>
          </w:tcPr>
          <w:p w:rsidR="008B23A2" w:rsidRPr="00831C71" w:rsidRDefault="008B23A2" w:rsidP="008B23A2">
            <w:pPr>
              <w:rPr>
                <w:lang w:val="en-US"/>
              </w:rPr>
            </w:pPr>
            <w:r>
              <w:rPr>
                <w:lang w:val="en-US"/>
              </w:rPr>
              <w:t>It should be migrated by the end of the year</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Bazaar </w:t>
            </w:r>
          </w:p>
        </w:tc>
        <w:tc>
          <w:tcPr>
            <w:tcW w:w="3402" w:type="dxa"/>
          </w:tcPr>
          <w:p w:rsidR="008B23A2" w:rsidRDefault="008B23A2" w:rsidP="00C15B95">
            <w:pPr>
              <w:rPr>
                <w:lang w:val="en-US"/>
              </w:rPr>
            </w:pPr>
            <w:r w:rsidRPr="00831C71">
              <w:rPr>
                <w:lang w:val="en-US"/>
              </w:rPr>
              <w:t>This is a</w:t>
            </w:r>
            <w:r>
              <w:rPr>
                <w:lang w:val="en-US"/>
              </w:rPr>
              <w:t>n</w:t>
            </w:r>
            <w:r w:rsidRPr="00831C71">
              <w:rPr>
                <w:lang w:val="en-US"/>
              </w:rPr>
              <w:t xml:space="preserve"> </w:t>
            </w:r>
            <w:r>
              <w:rPr>
                <w:lang w:val="en-US"/>
              </w:rPr>
              <w:t>external</w:t>
            </w:r>
            <w:r w:rsidRPr="00831C71">
              <w:rPr>
                <w:lang w:val="en-US"/>
              </w:rPr>
              <w:t xml:space="preserve"> application </w:t>
            </w:r>
            <w:r>
              <w:rPr>
                <w:lang w:val="en-US"/>
              </w:rPr>
              <w:t>integrated in</w:t>
            </w:r>
            <w:r w:rsidRPr="00831C71">
              <w:rPr>
                <w:lang w:val="en-US"/>
              </w:rPr>
              <w:t xml:space="preserve"> the CIC Portal. </w:t>
            </w:r>
          </w:p>
          <w:p w:rsidR="008B23A2" w:rsidRPr="00831C71" w:rsidRDefault="008B23A2" w:rsidP="00B836F7">
            <w:pPr>
              <w:rPr>
                <w:lang w:val="en-US"/>
              </w:rPr>
            </w:pPr>
            <w:r>
              <w:rPr>
                <w:lang w:val="en-US"/>
              </w:rPr>
              <w:t>Th</w:t>
            </w:r>
            <w:r w:rsidRPr="00A017B6">
              <w:rPr>
                <w:lang w:val="en-US"/>
              </w:rPr>
              <w:t>e Bazaar is a tool created to facilitate resource management in grid infrastructure. A main objective of the Bazaar is to enable better communication between two main actors in the process of resources allocation - resource providers and resource users</w:t>
            </w:r>
            <w:r w:rsidR="00B836F7">
              <w:rPr>
                <w:lang w:val="en-US"/>
              </w:rPr>
              <w:t>.</w:t>
            </w:r>
          </w:p>
        </w:tc>
        <w:tc>
          <w:tcPr>
            <w:tcW w:w="3685" w:type="dxa"/>
          </w:tcPr>
          <w:p w:rsidR="008B23A2" w:rsidRPr="00831C71" w:rsidRDefault="008B23A2" w:rsidP="008B23A2">
            <w:pPr>
              <w:rPr>
                <w:lang w:val="en-US"/>
              </w:rPr>
            </w:pPr>
            <w:r w:rsidRPr="00831C71">
              <w:rPr>
                <w:lang w:val="en-US"/>
              </w:rPr>
              <w:t>The migration in</w:t>
            </w:r>
            <w:r>
              <w:rPr>
                <w:lang w:val="en-US"/>
              </w:rPr>
              <w:t>to</w:t>
            </w:r>
            <w:r w:rsidRPr="00831C71">
              <w:rPr>
                <w:lang w:val="en-US"/>
              </w:rPr>
              <w:t xml:space="preserve"> the Operations Portal should be </w:t>
            </w:r>
            <w:r>
              <w:rPr>
                <w:lang w:val="en-US"/>
              </w:rPr>
              <w:t>assessed with the tool developers and with the project</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Broadcast </w:t>
            </w:r>
          </w:p>
        </w:tc>
        <w:tc>
          <w:tcPr>
            <w:tcW w:w="3402" w:type="dxa"/>
          </w:tcPr>
          <w:p w:rsidR="008B23A2" w:rsidRPr="008B23A2" w:rsidRDefault="008B23A2" w:rsidP="00D216F8">
            <w:pPr>
              <w:jc w:val="left"/>
            </w:pPr>
            <w:r>
              <w:t>With this</w:t>
            </w:r>
            <w:r w:rsidR="00D216F8">
              <w:t xml:space="preserve"> tool every authenticated user </w:t>
            </w:r>
            <w:r>
              <w:t xml:space="preserve">are able to contact several categories of stakeholders </w:t>
            </w:r>
            <w:r w:rsidR="00D216F8">
              <w:t>i</w:t>
            </w:r>
            <w:r>
              <w:t>mpacted by a problem, an announcement, or a specific release. The aim is t</w:t>
            </w:r>
            <w:r>
              <w:rPr>
                <w:shd w:val="clear" w:color="auto" w:fill="FFFFFF"/>
              </w:rPr>
              <w:t>o provide</w:t>
            </w:r>
            <w:r w:rsidRPr="009E3D7B">
              <w:rPr>
                <w:shd w:val="clear" w:color="auto" w:fill="FFFFFF"/>
              </w:rPr>
              <w:t xml:space="preserve"> to the </w:t>
            </w:r>
            <w:r>
              <w:rPr>
                <w:shd w:val="clear" w:color="auto" w:fill="FFFFFF"/>
              </w:rPr>
              <w:t xml:space="preserve">different actors of the grid community with the </w:t>
            </w:r>
            <w:r w:rsidRPr="009E3D7B">
              <w:rPr>
                <w:shd w:val="clear" w:color="auto" w:fill="FFFFFF"/>
              </w:rPr>
              <w:t xml:space="preserve">information </w:t>
            </w:r>
            <w:r>
              <w:rPr>
                <w:shd w:val="clear" w:color="auto" w:fill="FFFFFF"/>
              </w:rPr>
              <w:t>by mail or RSS feeds</w:t>
            </w:r>
            <w:r w:rsidRPr="009E3D7B">
              <w:rPr>
                <w:shd w:val="clear" w:color="auto" w:fill="FFFFFF"/>
              </w:rPr>
              <w:t>.</w:t>
            </w:r>
          </w:p>
        </w:tc>
        <w:tc>
          <w:tcPr>
            <w:tcW w:w="3685" w:type="dxa"/>
          </w:tcPr>
          <w:p w:rsidR="008B23A2" w:rsidRPr="00831C71" w:rsidRDefault="00D216F8" w:rsidP="00C15B95">
            <w:pPr>
              <w:rPr>
                <w:lang w:val="en-US"/>
              </w:rPr>
            </w:pPr>
            <w:r>
              <w:t xml:space="preserve">Migration foreseen into the Operations Portal for </w:t>
            </w:r>
            <w:r w:rsidRPr="00507975">
              <w:t>September 2010</w:t>
            </w:r>
          </w:p>
        </w:tc>
      </w:tr>
      <w:tr w:rsidR="008B23A2" w:rsidRPr="00831C71" w:rsidTr="00D216F8">
        <w:tc>
          <w:tcPr>
            <w:tcW w:w="1985" w:type="dxa"/>
          </w:tcPr>
          <w:p w:rsidR="008B23A2" w:rsidRPr="00831C71" w:rsidRDefault="008B23A2" w:rsidP="00A017B6">
            <w:pPr>
              <w:ind w:left="318"/>
              <w:rPr>
                <w:lang w:val="en-US"/>
              </w:rPr>
            </w:pPr>
            <w:r w:rsidRPr="00831C71">
              <w:rPr>
                <w:lang w:val="en-US"/>
              </w:rPr>
              <w:t>Dashboard</w:t>
            </w:r>
          </w:p>
        </w:tc>
        <w:tc>
          <w:tcPr>
            <w:tcW w:w="3402" w:type="dxa"/>
          </w:tcPr>
          <w:p w:rsidR="00D216F8" w:rsidRDefault="00D216F8" w:rsidP="00D216F8">
            <w:r>
              <w:t>With this application operations staff can via a single dashboard interface can track problems using different results from the various Monitoring Tools (</w:t>
            </w:r>
            <w:proofErr w:type="gramStart"/>
            <w:r>
              <w:t>SAM ,</w:t>
            </w:r>
            <w:proofErr w:type="gramEnd"/>
            <w:r>
              <w:t xml:space="preserve"> </w:t>
            </w:r>
            <w:proofErr w:type="spellStart"/>
            <w:r>
              <w:t>Nagios</w:t>
            </w:r>
            <w:proofErr w:type="spellEnd"/>
            <w:r>
              <w:t xml:space="preserve"> and  </w:t>
            </w:r>
            <w:proofErr w:type="spellStart"/>
            <w:r w:rsidRPr="005D79E6">
              <w:t>Gstat</w:t>
            </w:r>
            <w:proofErr w:type="spellEnd"/>
            <w:r w:rsidRPr="005D79E6">
              <w:t xml:space="preserve">) and </w:t>
            </w:r>
            <w:r>
              <w:t xml:space="preserve">can </w:t>
            </w:r>
            <w:r w:rsidRPr="005D79E6">
              <w:t>o</w:t>
            </w:r>
            <w:r>
              <w:t xml:space="preserve">pen or </w:t>
            </w:r>
            <w:r w:rsidRPr="005D79E6">
              <w:t>update trouble ticket</w:t>
            </w:r>
            <w:r>
              <w:t>s.</w:t>
            </w:r>
          </w:p>
          <w:p w:rsidR="008B23A2" w:rsidRPr="00D216F8" w:rsidRDefault="008B23A2" w:rsidP="00C15B95"/>
        </w:tc>
        <w:tc>
          <w:tcPr>
            <w:tcW w:w="3685" w:type="dxa"/>
          </w:tcPr>
          <w:p w:rsidR="008B23A2" w:rsidRPr="00831C71" w:rsidRDefault="00D216F8" w:rsidP="00C15B95">
            <w:pPr>
              <w:rPr>
                <w:lang w:val="en-US"/>
              </w:rPr>
            </w:pPr>
            <w:r>
              <w:rPr>
                <w:lang w:val="en-US"/>
              </w:rPr>
              <w:t xml:space="preserve">This feature has been already integrated in the Operations Portal  </w:t>
            </w:r>
          </w:p>
        </w:tc>
      </w:tr>
      <w:tr w:rsidR="008B23A2" w:rsidRPr="00831C71" w:rsidTr="00D216F8">
        <w:tc>
          <w:tcPr>
            <w:tcW w:w="1985" w:type="dxa"/>
          </w:tcPr>
          <w:p w:rsidR="008B23A2" w:rsidRPr="00831C71" w:rsidRDefault="008B23A2" w:rsidP="00A017B6">
            <w:pPr>
              <w:ind w:left="318"/>
              <w:rPr>
                <w:lang w:val="en-US"/>
              </w:rPr>
            </w:pPr>
            <w:r w:rsidRPr="00831C71">
              <w:rPr>
                <w:lang w:val="en-US"/>
              </w:rPr>
              <w:lastRenderedPageBreak/>
              <w:t xml:space="preserve">Documentation/ </w:t>
            </w:r>
            <w:r>
              <w:rPr>
                <w:lang w:val="en-US"/>
              </w:rPr>
              <w:t>P</w:t>
            </w:r>
            <w:r w:rsidRPr="00831C71">
              <w:rPr>
                <w:lang w:val="en-US"/>
              </w:rPr>
              <w:t>rocedures</w:t>
            </w:r>
            <w:r>
              <w:rPr>
                <w:lang w:val="en-US"/>
              </w:rPr>
              <w:t xml:space="preserve"> </w:t>
            </w:r>
            <w:r w:rsidRPr="00831C71">
              <w:rPr>
                <w:lang w:val="en-US"/>
              </w:rPr>
              <w:t>for Operations</w:t>
            </w:r>
          </w:p>
        </w:tc>
        <w:tc>
          <w:tcPr>
            <w:tcW w:w="3402" w:type="dxa"/>
          </w:tcPr>
          <w:p w:rsidR="008B23A2" w:rsidRPr="00831C71" w:rsidRDefault="008B23A2" w:rsidP="00C15B95">
            <w:pPr>
              <w:rPr>
                <w:lang w:val="en-US"/>
              </w:rPr>
            </w:pPr>
            <w:r>
              <w:rPr>
                <w:lang w:val="en-US"/>
              </w:rPr>
              <w:t>The CIC portal is hosting or is displaying information about the operation activity.</w:t>
            </w:r>
          </w:p>
        </w:tc>
        <w:tc>
          <w:tcPr>
            <w:tcW w:w="3685" w:type="dxa"/>
          </w:tcPr>
          <w:p w:rsidR="008B23A2" w:rsidRPr="00831C71" w:rsidRDefault="008B23A2" w:rsidP="00C15B95">
            <w:pPr>
              <w:rPr>
                <w:lang w:val="en-US"/>
              </w:rPr>
            </w:pPr>
            <w:r w:rsidRPr="00831C71">
              <w:rPr>
                <w:lang w:val="en-US"/>
              </w:rPr>
              <w:t>Should be migrated to the EGI Wiki if the documentation is useful</w:t>
            </w:r>
          </w:p>
        </w:tc>
      </w:tr>
      <w:tr w:rsidR="008B23A2" w:rsidRPr="00831C71" w:rsidTr="00D216F8">
        <w:tc>
          <w:tcPr>
            <w:tcW w:w="1985" w:type="dxa"/>
          </w:tcPr>
          <w:p w:rsidR="008B23A2" w:rsidRPr="00831C71" w:rsidRDefault="008B23A2" w:rsidP="00A017B6">
            <w:pPr>
              <w:ind w:left="318"/>
              <w:rPr>
                <w:lang w:val="en-US"/>
              </w:rPr>
            </w:pPr>
            <w:r w:rsidRPr="00831C71">
              <w:rPr>
                <w:lang w:val="en-US"/>
              </w:rPr>
              <w:t>Vo Management tool</w:t>
            </w:r>
          </w:p>
        </w:tc>
        <w:tc>
          <w:tcPr>
            <w:tcW w:w="3402" w:type="dxa"/>
          </w:tcPr>
          <w:p w:rsidR="008B23A2" w:rsidRPr="00831C71" w:rsidRDefault="008B23A2" w:rsidP="00C15B95">
            <w:pPr>
              <w:rPr>
                <w:lang w:val="en-US"/>
              </w:rPr>
            </w:pPr>
            <w:r w:rsidRPr="005D79E6">
              <w:t xml:space="preserve">The VO ID Card </w:t>
            </w:r>
            <w:r>
              <w:t>system records the life cycle of a given VO and links the VO managers to the project management for operations.</w:t>
            </w:r>
          </w:p>
        </w:tc>
        <w:tc>
          <w:tcPr>
            <w:tcW w:w="3685" w:type="dxa"/>
          </w:tcPr>
          <w:p w:rsidR="008B23A2" w:rsidRPr="00831C71" w:rsidRDefault="00D216F8" w:rsidP="00D216F8">
            <w:pPr>
              <w:rPr>
                <w:lang w:val="en-US"/>
              </w:rPr>
            </w:pPr>
            <w:r>
              <w:t>Migration foreseen into the Operations Portal for August</w:t>
            </w:r>
            <w:r w:rsidRPr="00507975">
              <w:t xml:space="preserve"> 2010</w:t>
            </w:r>
          </w:p>
        </w:tc>
      </w:tr>
      <w:tr w:rsidR="008B23A2" w:rsidRPr="00831C71" w:rsidTr="00D216F8">
        <w:trPr>
          <w:trHeight w:val="488"/>
        </w:trPr>
        <w:tc>
          <w:tcPr>
            <w:tcW w:w="1985" w:type="dxa"/>
          </w:tcPr>
          <w:p w:rsidR="008B23A2" w:rsidRPr="00831C71" w:rsidRDefault="008B23A2" w:rsidP="00A017B6">
            <w:pPr>
              <w:ind w:left="318"/>
              <w:rPr>
                <w:lang w:val="en-US"/>
              </w:rPr>
            </w:pPr>
            <w:r>
              <w:rPr>
                <w:lang w:val="en-US"/>
              </w:rPr>
              <w:t>ROC/</w:t>
            </w:r>
            <w:r w:rsidRPr="00831C71">
              <w:rPr>
                <w:lang w:val="en-US"/>
              </w:rPr>
              <w:t>RC report</w:t>
            </w:r>
            <w:r>
              <w:rPr>
                <w:lang w:val="en-US"/>
              </w:rPr>
              <w:t>s</w:t>
            </w:r>
            <w:r w:rsidRPr="00831C71">
              <w:rPr>
                <w:lang w:val="en-US"/>
              </w:rPr>
              <w:t xml:space="preserve"> </w:t>
            </w:r>
          </w:p>
        </w:tc>
        <w:tc>
          <w:tcPr>
            <w:tcW w:w="3402" w:type="dxa"/>
          </w:tcPr>
          <w:p w:rsidR="008B23A2" w:rsidRPr="00831C71" w:rsidRDefault="008B23A2" w:rsidP="008B23A2">
            <w:pPr>
              <w:rPr>
                <w:lang w:val="en-US"/>
              </w:rPr>
            </w:pPr>
            <w:r>
              <w:rPr>
                <w:lang w:val="en-US"/>
              </w:rPr>
              <w:t xml:space="preserve">This feature was hosted until the end of EGEE in the CIC Portal. This tool was a reporting tool building a summary of the monitoring failures and alarms encountered in a specific period. Site/NGI managers were able to fill these reports for further problem analysis at later </w:t>
            </w:r>
            <w:proofErr w:type="spellStart"/>
            <w:r>
              <w:rPr>
                <w:lang w:val="en-US"/>
              </w:rPr>
              <w:t>times.with</w:t>
            </w:r>
            <w:proofErr w:type="spellEnd"/>
            <w:r>
              <w:rPr>
                <w:lang w:val="en-US"/>
              </w:rPr>
              <w:t xml:space="preserve"> their own explanations.</w:t>
            </w:r>
          </w:p>
        </w:tc>
        <w:tc>
          <w:tcPr>
            <w:tcW w:w="3685" w:type="dxa"/>
          </w:tcPr>
          <w:p w:rsidR="008B23A2" w:rsidRDefault="008B23A2" w:rsidP="008B23A2">
            <w:pPr>
              <w:rPr>
                <w:lang w:val="en-US"/>
              </w:rPr>
            </w:pPr>
            <w:r>
              <w:rPr>
                <w:lang w:val="en-US"/>
              </w:rPr>
              <w:t xml:space="preserve">A </w:t>
            </w:r>
            <w:r w:rsidRPr="00831C71">
              <w:rPr>
                <w:lang w:val="en-US"/>
              </w:rPr>
              <w:t xml:space="preserve">migration </w:t>
            </w:r>
            <w:r>
              <w:rPr>
                <w:lang w:val="en-US"/>
              </w:rPr>
              <w:t xml:space="preserve">of this </w:t>
            </w:r>
            <w:r w:rsidRPr="00831C71">
              <w:rPr>
                <w:lang w:val="en-US"/>
              </w:rPr>
              <w:t>in the Operations Portal</w:t>
            </w:r>
            <w:r>
              <w:rPr>
                <w:lang w:val="en-US"/>
              </w:rPr>
              <w:t xml:space="preserve"> has not been validated so far.</w:t>
            </w:r>
          </w:p>
          <w:p w:rsidR="008B23A2" w:rsidRPr="00831C71" w:rsidRDefault="008B23A2" w:rsidP="008B23A2">
            <w:pPr>
              <w:rPr>
                <w:lang w:val="en-US"/>
              </w:rPr>
            </w:pPr>
            <w:r>
              <w:rPr>
                <w:lang w:val="en-US"/>
              </w:rPr>
              <w:t>Such an implementation could be considered if people feel the need for it.</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Resources comparator </w:t>
            </w:r>
          </w:p>
        </w:tc>
        <w:tc>
          <w:tcPr>
            <w:tcW w:w="3402" w:type="dxa"/>
          </w:tcPr>
          <w:p w:rsidR="008B23A2" w:rsidRPr="00831C71" w:rsidRDefault="008B23A2" w:rsidP="008B23A2">
            <w:pPr>
              <w:rPr>
                <w:lang w:val="en-US"/>
              </w:rPr>
            </w:pPr>
            <w:r>
              <w:rPr>
                <w:lang w:val="en-US"/>
              </w:rPr>
              <w:t>This feature enables to compare how a given resource is declared in GOC DB and/or BDII</w:t>
            </w:r>
          </w:p>
        </w:tc>
        <w:tc>
          <w:tcPr>
            <w:tcW w:w="3685" w:type="dxa"/>
          </w:tcPr>
          <w:p w:rsidR="008B23A2" w:rsidRPr="00831C71" w:rsidRDefault="008B23A2" w:rsidP="008B23A2">
            <w:pPr>
              <w:rPr>
                <w:lang w:val="en-US"/>
              </w:rPr>
            </w:pPr>
            <w:r w:rsidRPr="00831C71">
              <w:rPr>
                <w:lang w:val="en-US"/>
              </w:rPr>
              <w:t xml:space="preserve">The migration in the Operations Portal should be </w:t>
            </w:r>
            <w:r>
              <w:rPr>
                <w:lang w:val="en-US"/>
              </w:rPr>
              <w:t>assessed</w:t>
            </w:r>
            <w:r w:rsidRPr="00831C71">
              <w:rPr>
                <w:lang w:val="en-US"/>
              </w:rPr>
              <w:t>.</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Scheduled downtime Notification </w:t>
            </w:r>
          </w:p>
        </w:tc>
        <w:tc>
          <w:tcPr>
            <w:tcW w:w="3402" w:type="dxa"/>
          </w:tcPr>
          <w:p w:rsidR="008B23A2" w:rsidRPr="00D216F8" w:rsidRDefault="00D216F8" w:rsidP="00D216F8">
            <w:r>
              <w:t>A site manager registers a downtime and grid users request to be notified or not  via a subscription through the Operations Portal</w:t>
            </w:r>
          </w:p>
        </w:tc>
        <w:tc>
          <w:tcPr>
            <w:tcW w:w="3685" w:type="dxa"/>
          </w:tcPr>
          <w:p w:rsidR="008B23A2" w:rsidRPr="00D216F8" w:rsidRDefault="00D216F8" w:rsidP="00D216F8">
            <w:r>
              <w:t>Migration foreseen for December 2010</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User tracking </w:t>
            </w:r>
          </w:p>
        </w:tc>
        <w:tc>
          <w:tcPr>
            <w:tcW w:w="3402" w:type="dxa"/>
          </w:tcPr>
          <w:p w:rsidR="008B23A2" w:rsidRPr="00831C71" w:rsidRDefault="008B23A2" w:rsidP="00C15B95">
            <w:pPr>
              <w:rPr>
                <w:lang w:val="en-US"/>
              </w:rPr>
            </w:pPr>
            <w:r>
              <w:rPr>
                <w:shd w:val="clear" w:color="auto" w:fill="FFFFFF"/>
                <w:lang w:val="en-US"/>
              </w:rPr>
              <w:t>T</w:t>
            </w:r>
            <w:r w:rsidRPr="00285371">
              <w:rPr>
                <w:shd w:val="clear" w:color="auto" w:fill="FFFFFF"/>
                <w:lang w:val="en-US"/>
              </w:rPr>
              <w:t>he user tracking</w:t>
            </w:r>
            <w:r>
              <w:rPr>
                <w:shd w:val="clear" w:color="auto" w:fill="FFFFFF"/>
                <w:lang w:val="en-US"/>
              </w:rPr>
              <w:t xml:space="preserve"> tool is a </w:t>
            </w:r>
            <w:r w:rsidRPr="00285371">
              <w:rPr>
                <w:shd w:val="clear" w:color="auto" w:fill="FFFFFF"/>
                <w:lang w:val="en-US"/>
              </w:rPr>
              <w:t xml:space="preserve">module which can contact an end-user without having their email address, through his DN certificate. Indeed, we query the VOMS servers listed in the VO ID card, in agreement with the security policies, in order to collect all users email address. </w:t>
            </w:r>
          </w:p>
        </w:tc>
        <w:tc>
          <w:tcPr>
            <w:tcW w:w="3685" w:type="dxa"/>
          </w:tcPr>
          <w:p w:rsidR="008B23A2" w:rsidRPr="00831C71" w:rsidRDefault="008B23A2" w:rsidP="00C15B95">
            <w:pPr>
              <w:rPr>
                <w:lang w:val="en-US"/>
              </w:rPr>
            </w:pPr>
            <w:r w:rsidRPr="00831C71">
              <w:rPr>
                <w:lang w:val="en-US"/>
              </w:rPr>
              <w:t>The migration in the Operations Portal</w:t>
            </w:r>
            <w:r>
              <w:rPr>
                <w:lang w:val="en-US"/>
              </w:rPr>
              <w:t xml:space="preserve"> will be done by integration in the broadcast tool.</w:t>
            </w:r>
          </w:p>
        </w:tc>
      </w:tr>
      <w:tr w:rsidR="008B23A2" w:rsidRPr="00831C71" w:rsidTr="00D216F8">
        <w:tc>
          <w:tcPr>
            <w:tcW w:w="1985" w:type="dxa"/>
          </w:tcPr>
          <w:p w:rsidR="008B23A2" w:rsidRPr="00831C71" w:rsidRDefault="008B23A2" w:rsidP="00A017B6">
            <w:pPr>
              <w:ind w:left="318"/>
              <w:rPr>
                <w:lang w:val="en-US"/>
              </w:rPr>
            </w:pPr>
            <w:r w:rsidRPr="00831C71">
              <w:rPr>
                <w:lang w:val="en-US"/>
              </w:rPr>
              <w:t>YAIM</w:t>
            </w:r>
            <w:r>
              <w:rPr>
                <w:lang w:val="en-US"/>
              </w:rPr>
              <w:t xml:space="preserve"> </w:t>
            </w:r>
            <w:r w:rsidRPr="00831C71">
              <w:rPr>
                <w:lang w:val="en-US"/>
              </w:rPr>
              <w:t xml:space="preserve">VO  </w:t>
            </w:r>
            <w:proofErr w:type="spellStart"/>
            <w:r w:rsidRPr="00831C71">
              <w:rPr>
                <w:lang w:val="en-US"/>
              </w:rPr>
              <w:t>configurator</w:t>
            </w:r>
            <w:proofErr w:type="spellEnd"/>
            <w:r w:rsidRPr="00831C71">
              <w:rPr>
                <w:lang w:val="en-US"/>
              </w:rPr>
              <w:t xml:space="preserve"> </w:t>
            </w:r>
          </w:p>
        </w:tc>
        <w:tc>
          <w:tcPr>
            <w:tcW w:w="3402" w:type="dxa"/>
          </w:tcPr>
          <w:p w:rsidR="008B23A2" w:rsidRDefault="008B23A2" w:rsidP="00C15B95">
            <w:pPr>
              <w:rPr>
                <w:lang w:val="en-US"/>
              </w:rPr>
            </w:pPr>
            <w:r w:rsidRPr="00831C71">
              <w:rPr>
                <w:lang w:val="en-US"/>
              </w:rPr>
              <w:t>This is a</w:t>
            </w:r>
            <w:r>
              <w:rPr>
                <w:lang w:val="en-US"/>
              </w:rPr>
              <w:t>n</w:t>
            </w:r>
            <w:r w:rsidRPr="00831C71">
              <w:rPr>
                <w:lang w:val="en-US"/>
              </w:rPr>
              <w:t xml:space="preserve"> </w:t>
            </w:r>
            <w:r>
              <w:rPr>
                <w:lang w:val="en-US"/>
              </w:rPr>
              <w:t>external</w:t>
            </w:r>
            <w:r w:rsidRPr="00831C71">
              <w:rPr>
                <w:lang w:val="en-US"/>
              </w:rPr>
              <w:t xml:space="preserve"> application </w:t>
            </w:r>
            <w:r>
              <w:rPr>
                <w:lang w:val="en-US"/>
              </w:rPr>
              <w:t>integrated in</w:t>
            </w:r>
            <w:r w:rsidRPr="00831C71">
              <w:rPr>
                <w:lang w:val="en-US"/>
              </w:rPr>
              <w:t xml:space="preserve"> the CIC Portal.</w:t>
            </w:r>
          </w:p>
          <w:p w:rsidR="008B23A2" w:rsidRPr="00831C71" w:rsidRDefault="008B23A2" w:rsidP="00C15B95">
            <w:pPr>
              <w:rPr>
                <w:lang w:val="en-US"/>
              </w:rPr>
            </w:pPr>
            <w:r w:rsidRPr="00A017B6">
              <w:rPr>
                <w:lang w:val="en-US"/>
              </w:rPr>
              <w:t>This tool lets you manage the last part of the YAIM configuration file of your site(s).</w:t>
            </w:r>
          </w:p>
        </w:tc>
        <w:tc>
          <w:tcPr>
            <w:tcW w:w="3685" w:type="dxa"/>
          </w:tcPr>
          <w:p w:rsidR="008B23A2" w:rsidRPr="00831C71" w:rsidRDefault="008B23A2" w:rsidP="00C15B95">
            <w:pPr>
              <w:rPr>
                <w:lang w:val="en-US"/>
              </w:rPr>
            </w:pPr>
            <w:r w:rsidRPr="00831C71">
              <w:rPr>
                <w:lang w:val="en-US"/>
              </w:rPr>
              <w:t>The migration in</w:t>
            </w:r>
            <w:r>
              <w:rPr>
                <w:lang w:val="en-US"/>
              </w:rPr>
              <w:t>to</w:t>
            </w:r>
            <w:r w:rsidRPr="00831C71">
              <w:rPr>
                <w:lang w:val="en-US"/>
              </w:rPr>
              <w:t xml:space="preserve"> the Operations Portal should be </w:t>
            </w:r>
            <w:r>
              <w:rPr>
                <w:lang w:val="en-US"/>
              </w:rPr>
              <w:t>assessed with the tool developers and with the project</w:t>
            </w:r>
          </w:p>
        </w:tc>
      </w:tr>
      <w:tr w:rsidR="008B23A2" w:rsidRPr="00831C71" w:rsidTr="00D216F8">
        <w:tc>
          <w:tcPr>
            <w:tcW w:w="1985" w:type="dxa"/>
          </w:tcPr>
          <w:p w:rsidR="008B23A2" w:rsidRPr="00831C71" w:rsidRDefault="008B23A2" w:rsidP="00A017B6">
            <w:pPr>
              <w:ind w:left="318"/>
              <w:rPr>
                <w:lang w:val="en-US"/>
              </w:rPr>
            </w:pPr>
            <w:r w:rsidRPr="00AE19A7">
              <w:rPr>
                <w:lang w:val="en-US"/>
              </w:rPr>
              <w:t>Access to regional support</w:t>
            </w:r>
            <w:r>
              <w:rPr>
                <w:lang w:val="en-US"/>
              </w:rPr>
              <w:t xml:space="preserve"> unit</w:t>
            </w:r>
          </w:p>
        </w:tc>
        <w:tc>
          <w:tcPr>
            <w:tcW w:w="3402" w:type="dxa"/>
          </w:tcPr>
          <w:p w:rsidR="008B23A2" w:rsidRPr="00831C71" w:rsidRDefault="008B23A2" w:rsidP="00C15B95">
            <w:pPr>
              <w:rPr>
                <w:lang w:val="en-US"/>
              </w:rPr>
            </w:pPr>
            <w:r>
              <w:rPr>
                <w:lang w:val="en-US"/>
              </w:rPr>
              <w:t>A summary of the regional support units  via an interactive map</w:t>
            </w:r>
          </w:p>
        </w:tc>
        <w:tc>
          <w:tcPr>
            <w:tcW w:w="3685" w:type="dxa"/>
          </w:tcPr>
          <w:p w:rsidR="008B23A2" w:rsidRDefault="008B23A2" w:rsidP="00C15B95">
            <w:pPr>
              <w:rPr>
                <w:lang w:val="en-US"/>
              </w:rPr>
            </w:pPr>
            <w:r>
              <w:rPr>
                <w:lang w:val="en-US"/>
              </w:rPr>
              <w:t>Not updated since the end of EGEE.</w:t>
            </w:r>
          </w:p>
          <w:p w:rsidR="008B23A2" w:rsidRPr="00831C71" w:rsidRDefault="008B23A2" w:rsidP="00FF0516">
            <w:pPr>
              <w:keepNext/>
              <w:rPr>
                <w:lang w:val="en-US"/>
              </w:rPr>
            </w:pPr>
            <w:r w:rsidRPr="00831C71">
              <w:rPr>
                <w:lang w:val="en-US"/>
              </w:rPr>
              <w:t xml:space="preserve">The migration in the Operations Portal </w:t>
            </w:r>
            <w:r>
              <w:rPr>
                <w:lang w:val="en-US"/>
              </w:rPr>
              <w:t>is not foreseen.</w:t>
            </w:r>
          </w:p>
        </w:tc>
      </w:tr>
    </w:tbl>
    <w:p w:rsidR="00C15B95" w:rsidRPr="00C15B95" w:rsidRDefault="00FF0516" w:rsidP="00FF0516">
      <w:pPr>
        <w:pStyle w:val="Lgende"/>
        <w:rPr>
          <w:lang w:val="en-US"/>
        </w:rPr>
      </w:pPr>
      <w:bookmarkStart w:id="48" w:name="_Ref268877972"/>
      <w:r>
        <w:t xml:space="preserve">Table </w:t>
      </w:r>
      <w:fldSimple w:instr=" SEQ Table \* ARABIC ">
        <w:r>
          <w:rPr>
            <w:noProof/>
          </w:rPr>
          <w:t>3</w:t>
        </w:r>
      </w:fldSimple>
      <w:r>
        <w:t xml:space="preserve"> - List of the features with a short description and the current status</w:t>
      </w:r>
      <w:bookmarkEnd w:id="48"/>
    </w:p>
    <w:sectPr w:rsidR="00C15B95" w:rsidRPr="00C15B95" w:rsidSect="00C15B95">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A2" w:rsidRDefault="008B23A2">
      <w:pPr>
        <w:spacing w:before="0" w:after="0"/>
      </w:pPr>
      <w:r>
        <w:separator/>
      </w:r>
    </w:p>
  </w:endnote>
  <w:endnote w:type="continuationSeparator" w:id="1">
    <w:p w:rsidR="008B23A2" w:rsidRDefault="008B23A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pPr>
      <w:pStyle w:val="Pieddepage"/>
    </w:pPr>
  </w:p>
  <w:tbl>
    <w:tblPr>
      <w:tblW w:w="0" w:type="auto"/>
      <w:tblLayout w:type="fixed"/>
      <w:tblCellMar>
        <w:left w:w="70" w:type="dxa"/>
        <w:right w:w="70" w:type="dxa"/>
      </w:tblCellMar>
      <w:tblLook w:val="0000"/>
    </w:tblPr>
    <w:tblGrid>
      <w:gridCol w:w="2764"/>
      <w:gridCol w:w="3827"/>
      <w:gridCol w:w="1559"/>
      <w:gridCol w:w="992"/>
    </w:tblGrid>
    <w:tr w:rsidR="008B23A2">
      <w:tc>
        <w:tcPr>
          <w:tcW w:w="2764" w:type="dxa"/>
          <w:tcBorders>
            <w:top w:val="single" w:sz="8" w:space="0" w:color="000080"/>
          </w:tcBorders>
          <w:shd w:val="clear" w:color="auto" w:fill="auto"/>
        </w:tcPr>
        <w:p w:rsidR="008B23A2" w:rsidRDefault="008B23A2">
          <w:pPr>
            <w:pStyle w:val="Pieddepage"/>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8B23A2" w:rsidRDefault="008B23A2">
          <w:pPr>
            <w:pStyle w:val="Pieddepage"/>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8B23A2" w:rsidRDefault="008B23A2">
          <w:pPr>
            <w:pStyle w:val="Pieddepage"/>
            <w:snapToGrid w:val="0"/>
            <w:jc w:val="center"/>
            <w:rPr>
              <w:sz w:val="22"/>
            </w:rPr>
          </w:pPr>
          <w:r>
            <w:rPr>
              <w:caps/>
              <w:sz w:val="22"/>
              <w:shd w:val="clear" w:color="auto" w:fill="FFFF00"/>
            </w:rPr>
            <w:t>PUBLIC</w:t>
          </w:r>
          <w:r>
            <w:rPr>
              <w:sz w:val="22"/>
            </w:rPr>
            <w:t xml:space="preserve"> </w:t>
          </w:r>
        </w:p>
      </w:tc>
      <w:tc>
        <w:tcPr>
          <w:tcW w:w="992" w:type="dxa"/>
          <w:tcBorders>
            <w:top w:val="single" w:sz="8" w:space="0" w:color="000080"/>
          </w:tcBorders>
          <w:shd w:val="clear" w:color="auto" w:fill="auto"/>
        </w:tcPr>
        <w:p w:rsidR="008B23A2" w:rsidRDefault="005C736D">
          <w:pPr>
            <w:pStyle w:val="Pieddepage"/>
            <w:snapToGrid w:val="0"/>
            <w:jc w:val="right"/>
          </w:pPr>
          <w:r>
            <w:rPr>
              <w:sz w:val="22"/>
            </w:rPr>
            <w:fldChar w:fldCharType="begin"/>
          </w:r>
          <w:r w:rsidR="008B23A2">
            <w:rPr>
              <w:sz w:val="22"/>
            </w:rPr>
            <w:instrText xml:space="preserve"> PAGE </w:instrText>
          </w:r>
          <w:r>
            <w:rPr>
              <w:sz w:val="22"/>
            </w:rPr>
            <w:fldChar w:fldCharType="separate"/>
          </w:r>
          <w:r w:rsidR="00300438">
            <w:rPr>
              <w:noProof/>
              <w:sz w:val="22"/>
            </w:rPr>
            <w:t>1</w:t>
          </w:r>
          <w:r>
            <w:rPr>
              <w:sz w:val="22"/>
            </w:rPr>
            <w:fldChar w:fldCharType="end"/>
          </w:r>
          <w:r w:rsidR="008B23A2">
            <w:rPr>
              <w:sz w:val="22"/>
            </w:rPr>
            <w:t xml:space="preserve"> / </w:t>
          </w:r>
          <w:r>
            <w:rPr>
              <w:sz w:val="22"/>
            </w:rPr>
            <w:fldChar w:fldCharType="begin"/>
          </w:r>
          <w:r w:rsidR="008B23A2">
            <w:rPr>
              <w:sz w:val="22"/>
            </w:rPr>
            <w:instrText xml:space="preserve"> NUMPAGES \*Arabic </w:instrText>
          </w:r>
          <w:r>
            <w:rPr>
              <w:sz w:val="22"/>
            </w:rPr>
            <w:fldChar w:fldCharType="separate"/>
          </w:r>
          <w:r w:rsidR="00300438">
            <w:rPr>
              <w:noProof/>
              <w:sz w:val="22"/>
            </w:rPr>
            <w:t>26</w:t>
          </w:r>
          <w:r>
            <w:rPr>
              <w:sz w:val="22"/>
            </w:rPr>
            <w:fldChar w:fldCharType="end"/>
          </w:r>
        </w:p>
      </w:tc>
    </w:tr>
  </w:tbl>
  <w:p w:rsidR="008B23A2" w:rsidRDefault="008B23A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pPr>
      <w:pStyle w:val="Pieddepage"/>
    </w:pPr>
  </w:p>
  <w:tbl>
    <w:tblPr>
      <w:tblW w:w="0" w:type="auto"/>
      <w:tblLayout w:type="fixed"/>
      <w:tblCellMar>
        <w:left w:w="70" w:type="dxa"/>
        <w:right w:w="70" w:type="dxa"/>
      </w:tblCellMar>
      <w:tblLook w:val="0000"/>
    </w:tblPr>
    <w:tblGrid>
      <w:gridCol w:w="2764"/>
      <w:gridCol w:w="3827"/>
      <w:gridCol w:w="1559"/>
      <w:gridCol w:w="992"/>
    </w:tblGrid>
    <w:tr w:rsidR="008B23A2">
      <w:tc>
        <w:tcPr>
          <w:tcW w:w="2764" w:type="dxa"/>
          <w:tcBorders>
            <w:top w:val="single" w:sz="8" w:space="0" w:color="000080"/>
          </w:tcBorders>
          <w:shd w:val="clear" w:color="auto" w:fill="auto"/>
        </w:tcPr>
        <w:p w:rsidR="008B23A2" w:rsidRDefault="008B23A2">
          <w:pPr>
            <w:pStyle w:val="Pieddepage"/>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8B23A2" w:rsidRDefault="008B23A2">
          <w:pPr>
            <w:pStyle w:val="Pieddepage"/>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8B23A2" w:rsidRDefault="008B23A2">
          <w:pPr>
            <w:pStyle w:val="Pieddepage"/>
            <w:snapToGrid w:val="0"/>
            <w:jc w:val="center"/>
            <w:rPr>
              <w:sz w:val="22"/>
            </w:rPr>
          </w:pPr>
          <w:r>
            <w:rPr>
              <w:caps/>
              <w:sz w:val="22"/>
              <w:shd w:val="clear" w:color="auto" w:fill="FFFF00"/>
            </w:rPr>
            <w:t>PUBLIC</w:t>
          </w:r>
          <w:r>
            <w:rPr>
              <w:sz w:val="22"/>
            </w:rPr>
            <w:t xml:space="preserve"> </w:t>
          </w:r>
        </w:p>
      </w:tc>
      <w:tc>
        <w:tcPr>
          <w:tcW w:w="992" w:type="dxa"/>
          <w:tcBorders>
            <w:top w:val="single" w:sz="8" w:space="0" w:color="000080"/>
          </w:tcBorders>
          <w:shd w:val="clear" w:color="auto" w:fill="auto"/>
        </w:tcPr>
        <w:p w:rsidR="008B23A2" w:rsidRDefault="005C736D">
          <w:pPr>
            <w:pStyle w:val="Pieddepage"/>
            <w:snapToGrid w:val="0"/>
            <w:jc w:val="right"/>
          </w:pPr>
          <w:r>
            <w:rPr>
              <w:sz w:val="22"/>
            </w:rPr>
            <w:fldChar w:fldCharType="begin"/>
          </w:r>
          <w:r w:rsidR="008B23A2">
            <w:rPr>
              <w:sz w:val="22"/>
            </w:rPr>
            <w:instrText xml:space="preserve"> PAGE </w:instrText>
          </w:r>
          <w:r>
            <w:rPr>
              <w:sz w:val="22"/>
            </w:rPr>
            <w:fldChar w:fldCharType="separate"/>
          </w:r>
          <w:r w:rsidR="00300438">
            <w:rPr>
              <w:noProof/>
              <w:sz w:val="22"/>
            </w:rPr>
            <w:t>3</w:t>
          </w:r>
          <w:r>
            <w:rPr>
              <w:sz w:val="22"/>
            </w:rPr>
            <w:fldChar w:fldCharType="end"/>
          </w:r>
          <w:r w:rsidR="008B23A2">
            <w:rPr>
              <w:sz w:val="22"/>
            </w:rPr>
            <w:t xml:space="preserve"> / </w:t>
          </w:r>
          <w:r>
            <w:rPr>
              <w:sz w:val="22"/>
            </w:rPr>
            <w:fldChar w:fldCharType="begin"/>
          </w:r>
          <w:r w:rsidR="008B23A2">
            <w:rPr>
              <w:sz w:val="22"/>
            </w:rPr>
            <w:instrText xml:space="preserve"> NUMPAGES \*Arabic </w:instrText>
          </w:r>
          <w:r>
            <w:rPr>
              <w:sz w:val="22"/>
            </w:rPr>
            <w:fldChar w:fldCharType="separate"/>
          </w:r>
          <w:r w:rsidR="00300438">
            <w:rPr>
              <w:noProof/>
              <w:sz w:val="22"/>
            </w:rPr>
            <w:t>26</w:t>
          </w:r>
          <w:r>
            <w:rPr>
              <w:sz w:val="22"/>
            </w:rPr>
            <w:fldChar w:fldCharType="end"/>
          </w:r>
        </w:p>
      </w:tc>
    </w:tr>
  </w:tbl>
  <w:p w:rsidR="008B23A2" w:rsidRDefault="008B23A2">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A2" w:rsidRDefault="008B23A2">
      <w:pPr>
        <w:spacing w:before="0" w:after="0"/>
      </w:pPr>
      <w:r>
        <w:separator/>
      </w:r>
    </w:p>
  </w:footnote>
  <w:footnote w:type="continuationSeparator" w:id="1">
    <w:p w:rsidR="008B23A2" w:rsidRDefault="008B23A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559"/>
      <w:gridCol w:w="4164"/>
      <w:gridCol w:w="2687"/>
    </w:tblGrid>
    <w:tr w:rsidR="008B23A2">
      <w:trPr>
        <w:trHeight w:val="1131"/>
      </w:trPr>
      <w:tc>
        <w:tcPr>
          <w:tcW w:w="2559" w:type="dxa"/>
          <w:shd w:val="clear" w:color="auto" w:fill="auto"/>
        </w:tcPr>
        <w:p w:rsidR="008B23A2" w:rsidRDefault="008B23A2">
          <w:pPr>
            <w:pStyle w:val="En-tte"/>
            <w:tabs>
              <w:tab w:val="right" w:pos="9072"/>
            </w:tabs>
            <w:snapToGrid w:val="0"/>
            <w:spacing w:before="0" w:after="0"/>
            <w:jc w:val="right"/>
          </w:pPr>
          <w:r>
            <w:rPr>
              <w:noProof/>
              <w:sz w:val="22"/>
              <w:lang w:val="fr-FR" w:eastAsia="fr-FR"/>
            </w:rPr>
            <w:drawing>
              <wp:inline distT="0" distB="0" distL="0" distR="0">
                <wp:extent cx="1470660" cy="658495"/>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0660" cy="658495"/>
                        </a:xfrm>
                        <a:prstGeom prst="rect">
                          <a:avLst/>
                        </a:prstGeom>
                        <a:solidFill>
                          <a:srgbClr val="FFFFFF"/>
                        </a:solidFill>
                        <a:ln w="9525">
                          <a:noFill/>
                          <a:miter lim="800000"/>
                          <a:headEnd/>
                          <a:tailEnd/>
                        </a:ln>
                      </pic:spPr>
                    </pic:pic>
                  </a:graphicData>
                </a:graphic>
              </wp:inline>
            </w:drawing>
          </w:r>
        </w:p>
      </w:tc>
      <w:tc>
        <w:tcPr>
          <w:tcW w:w="4164" w:type="dxa"/>
          <w:shd w:val="clear" w:color="auto" w:fill="auto"/>
        </w:tcPr>
        <w:p w:rsidR="008B23A2" w:rsidRDefault="008B23A2">
          <w:pPr>
            <w:pStyle w:val="En-tte"/>
            <w:tabs>
              <w:tab w:val="right" w:pos="9072"/>
            </w:tabs>
            <w:snapToGrid w:val="0"/>
            <w:spacing w:before="0" w:after="0"/>
            <w:jc w:val="center"/>
          </w:pPr>
          <w:r>
            <w:rPr>
              <w:noProof/>
              <w:sz w:val="22"/>
              <w:lang w:val="fr-FR" w:eastAsia="fr-FR"/>
            </w:rPr>
            <w:drawing>
              <wp:inline distT="0" distB="0" distL="0" distR="0">
                <wp:extent cx="958215" cy="69469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58215" cy="694690"/>
                        </a:xfrm>
                        <a:prstGeom prst="rect">
                          <a:avLst/>
                        </a:prstGeom>
                        <a:solidFill>
                          <a:srgbClr val="FFFFFF"/>
                        </a:solidFill>
                        <a:ln w="9525">
                          <a:noFill/>
                          <a:miter lim="800000"/>
                          <a:headEnd/>
                          <a:tailEnd/>
                        </a:ln>
                      </pic:spPr>
                    </pic:pic>
                  </a:graphicData>
                </a:graphic>
              </wp:inline>
            </w:drawing>
          </w:r>
        </w:p>
      </w:tc>
      <w:tc>
        <w:tcPr>
          <w:tcW w:w="2687" w:type="dxa"/>
          <w:shd w:val="clear" w:color="auto" w:fill="auto"/>
        </w:tcPr>
        <w:p w:rsidR="008B23A2" w:rsidRDefault="008B23A2">
          <w:pPr>
            <w:pStyle w:val="En-tte"/>
            <w:tabs>
              <w:tab w:val="right" w:pos="9072"/>
            </w:tabs>
            <w:snapToGrid w:val="0"/>
            <w:spacing w:before="0" w:after="0"/>
            <w:jc w:val="right"/>
          </w:pPr>
          <w:r>
            <w:rPr>
              <w:noProof/>
              <w:sz w:val="22"/>
              <w:lang w:val="fr-FR" w:eastAsia="fr-FR"/>
            </w:rPr>
            <w:drawing>
              <wp:inline distT="0" distB="0" distL="0" distR="0">
                <wp:extent cx="1521460" cy="621665"/>
                <wp:effectExtent l="1905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21460" cy="621665"/>
                        </a:xfrm>
                        <a:prstGeom prst="rect">
                          <a:avLst/>
                        </a:prstGeom>
                        <a:solidFill>
                          <a:srgbClr val="FFFFFF"/>
                        </a:solidFill>
                        <a:ln w="9525">
                          <a:noFill/>
                          <a:miter lim="800000"/>
                          <a:headEnd/>
                          <a:tailEnd/>
                        </a:ln>
                      </pic:spPr>
                    </pic:pic>
                  </a:graphicData>
                </a:graphic>
              </wp:inline>
            </w:drawing>
          </w:r>
        </w:p>
      </w:tc>
    </w:tr>
  </w:tbl>
  <w:p w:rsidR="008B23A2" w:rsidRDefault="008B23A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918"/>
      <w:gridCol w:w="4603"/>
      <w:gridCol w:w="2551"/>
    </w:tblGrid>
    <w:tr w:rsidR="008B23A2">
      <w:trPr>
        <w:cantSplit/>
      </w:trPr>
      <w:tc>
        <w:tcPr>
          <w:tcW w:w="1918" w:type="dxa"/>
          <w:vMerge w:val="restart"/>
          <w:tcBorders>
            <w:bottom w:val="single" w:sz="8" w:space="0" w:color="000080"/>
          </w:tcBorders>
          <w:shd w:val="clear" w:color="auto" w:fill="auto"/>
        </w:tcPr>
        <w:p w:rsidR="008B23A2" w:rsidRDefault="008B23A2">
          <w:pPr>
            <w:pStyle w:val="En-tte"/>
            <w:snapToGrid w:val="0"/>
            <w:jc w:val="center"/>
            <w:rPr>
              <w:b/>
              <w:caps/>
              <w:color w:val="000080"/>
              <w:sz w:val="22"/>
              <w:shd w:val="clear" w:color="auto" w:fill="FFFF00"/>
              <w:lang w:val="fr-FR"/>
            </w:rPr>
          </w:pPr>
          <w:r>
            <w:rPr>
              <w:noProof/>
              <w:sz w:val="22"/>
              <w:lang w:val="fr-FR" w:eastAsia="fr-FR"/>
            </w:rPr>
            <w:drawing>
              <wp:inline distT="0" distB="0" distL="0" distR="0">
                <wp:extent cx="1075055" cy="4826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75055" cy="482600"/>
                        </a:xfrm>
                        <a:prstGeom prst="rect">
                          <a:avLst/>
                        </a:prstGeom>
                        <a:solidFill>
                          <a:srgbClr val="FFFFFF"/>
                        </a:solidFill>
                        <a:ln w="9525">
                          <a:noFill/>
                          <a:miter lim="800000"/>
                          <a:headEnd/>
                          <a:tailEnd/>
                        </a:ln>
                      </pic:spPr>
                    </pic:pic>
                  </a:graphicData>
                </a:graphic>
              </wp:inline>
            </w:drawing>
          </w:r>
        </w:p>
      </w:tc>
      <w:tc>
        <w:tcPr>
          <w:tcW w:w="4603" w:type="dxa"/>
          <w:vMerge w:val="restart"/>
          <w:tcBorders>
            <w:bottom w:val="single" w:sz="4" w:space="0" w:color="000000"/>
          </w:tcBorders>
          <w:shd w:val="clear" w:color="auto" w:fill="auto"/>
          <w:vAlign w:val="center"/>
        </w:tcPr>
        <w:p w:rsidR="008B23A2" w:rsidRDefault="008B23A2">
          <w:pPr>
            <w:pStyle w:val="En-tte"/>
            <w:snapToGrid w:val="0"/>
            <w:spacing w:before="0" w:after="0"/>
            <w:jc w:val="center"/>
            <w:rPr>
              <w:sz w:val="22"/>
              <w:shd w:val="clear" w:color="auto" w:fill="FFFF00"/>
              <w:lang w:val="fr-FR"/>
            </w:rPr>
          </w:pPr>
          <w:r>
            <w:rPr>
              <w:b/>
              <w:caps/>
              <w:color w:val="000080"/>
              <w:sz w:val="22"/>
              <w:shd w:val="clear" w:color="auto" w:fill="FFFF00"/>
              <w:lang w:val="fr-FR"/>
            </w:rPr>
            <w:t>Operations</w:t>
          </w:r>
          <w:r>
            <w:rPr>
              <w:sz w:val="22"/>
              <w:shd w:val="clear" w:color="auto" w:fill="FFFF00"/>
              <w:lang w:val="fr-FR"/>
            </w:rPr>
            <w:t xml:space="preserve"> Portal </w:t>
          </w:r>
          <w:proofErr w:type="spellStart"/>
          <w:r>
            <w:rPr>
              <w:sz w:val="22"/>
              <w:shd w:val="clear" w:color="auto" w:fill="FFFF00"/>
              <w:lang w:val="fr-FR"/>
            </w:rPr>
            <w:t>work</w:t>
          </w:r>
          <w:proofErr w:type="spellEnd"/>
          <w:r>
            <w:rPr>
              <w:sz w:val="22"/>
              <w:shd w:val="clear" w:color="auto" w:fill="FFFF00"/>
              <w:lang w:val="fr-FR"/>
            </w:rPr>
            <w:t xml:space="preserve"> plan</w:t>
          </w:r>
        </w:p>
        <w:p w:rsidR="008B23A2" w:rsidRDefault="008B23A2">
          <w:pPr>
            <w:pStyle w:val="En-tte"/>
            <w:spacing w:before="0" w:after="0"/>
            <w:jc w:val="center"/>
            <w:rPr>
              <w:b/>
              <w:color w:val="000080"/>
              <w:sz w:val="18"/>
            </w:rPr>
          </w:pPr>
        </w:p>
      </w:tc>
      <w:tc>
        <w:tcPr>
          <w:tcW w:w="2551" w:type="dxa"/>
          <w:shd w:val="clear" w:color="auto" w:fill="auto"/>
        </w:tcPr>
        <w:p w:rsidR="008B23A2" w:rsidRDefault="008B23A2">
          <w:pPr>
            <w:pStyle w:val="En-tte"/>
            <w:snapToGrid w:val="0"/>
            <w:spacing w:before="60"/>
            <w:jc w:val="right"/>
            <w:rPr>
              <w:i/>
              <w:sz w:val="16"/>
              <w:lang w:val="fr-FR"/>
            </w:rPr>
          </w:pPr>
          <w:r>
            <w:rPr>
              <w:i/>
              <w:sz w:val="16"/>
              <w:lang w:val="fr-FR"/>
            </w:rPr>
            <w:t>Document  Identifier</w:t>
          </w:r>
        </w:p>
        <w:p w:rsidR="008B23A2" w:rsidRDefault="008B23A2">
          <w:pPr>
            <w:pStyle w:val="En-tte"/>
            <w:jc w:val="right"/>
            <w:rPr>
              <w:b/>
              <w:sz w:val="16"/>
              <w:szCs w:val="16"/>
              <w:lang w:val="fr-FR"/>
            </w:rPr>
          </w:pPr>
          <w:r>
            <w:rPr>
              <w:b/>
              <w:sz w:val="16"/>
              <w:szCs w:val="16"/>
              <w:lang w:val="fr-FR"/>
            </w:rPr>
            <w:t>EGI-M701.1-3</w:t>
          </w:r>
        </w:p>
      </w:tc>
    </w:tr>
    <w:tr w:rsidR="008B23A2">
      <w:trPr>
        <w:cantSplit/>
      </w:trPr>
      <w:tc>
        <w:tcPr>
          <w:tcW w:w="1918" w:type="dxa"/>
          <w:vMerge/>
          <w:tcBorders>
            <w:top w:val="single" w:sz="4" w:space="0" w:color="000000"/>
            <w:bottom w:val="single" w:sz="8" w:space="0" w:color="000080"/>
          </w:tcBorders>
          <w:shd w:val="clear" w:color="auto" w:fill="auto"/>
        </w:tcPr>
        <w:p w:rsidR="008B23A2" w:rsidRDefault="008B23A2">
          <w:pPr>
            <w:pStyle w:val="En-tte"/>
            <w:snapToGrid w:val="0"/>
            <w:jc w:val="center"/>
            <w:rPr>
              <w:sz w:val="22"/>
              <w:lang w:val="fr-FR"/>
            </w:rPr>
          </w:pPr>
        </w:p>
      </w:tc>
      <w:tc>
        <w:tcPr>
          <w:tcW w:w="4603" w:type="dxa"/>
          <w:vMerge/>
          <w:tcBorders>
            <w:bottom w:val="single" w:sz="8" w:space="0" w:color="000080"/>
          </w:tcBorders>
          <w:shd w:val="clear" w:color="auto" w:fill="auto"/>
          <w:vAlign w:val="center"/>
        </w:tcPr>
        <w:p w:rsidR="008B23A2" w:rsidRDefault="008B23A2">
          <w:pPr>
            <w:pStyle w:val="En-tte"/>
            <w:snapToGrid w:val="0"/>
            <w:spacing w:before="20" w:after="20"/>
            <w:jc w:val="center"/>
            <w:rPr>
              <w:sz w:val="16"/>
              <w:lang w:val="fr-FR"/>
            </w:rPr>
          </w:pPr>
        </w:p>
      </w:tc>
      <w:tc>
        <w:tcPr>
          <w:tcW w:w="2551" w:type="dxa"/>
          <w:tcBorders>
            <w:bottom w:val="single" w:sz="8" w:space="0" w:color="000080"/>
          </w:tcBorders>
          <w:shd w:val="clear" w:color="auto" w:fill="auto"/>
        </w:tcPr>
        <w:p w:rsidR="008B23A2" w:rsidRDefault="008B23A2">
          <w:pPr>
            <w:pStyle w:val="DocDate"/>
            <w:snapToGrid w:val="0"/>
            <w:jc w:val="right"/>
            <w:rPr>
              <w:rFonts w:ascii="Times New Roman" w:hAnsi="Times New Roman"/>
              <w:sz w:val="16"/>
            </w:rPr>
          </w:pPr>
          <w:r>
            <w:rPr>
              <w:rFonts w:ascii="Times New Roman" w:hAnsi="Times New Roman"/>
              <w:b w:val="0"/>
              <w:i/>
              <w:sz w:val="16"/>
            </w:rPr>
            <w:t>Date</w:t>
          </w:r>
          <w:r>
            <w:rPr>
              <w:i/>
              <w:sz w:val="16"/>
            </w:rPr>
            <w:t xml:space="preserve">: </w:t>
          </w:r>
          <w:r>
            <w:rPr>
              <w:rFonts w:ascii="Times New Roman" w:hAnsi="Times New Roman"/>
              <w:sz w:val="16"/>
            </w:rPr>
            <w:t xml:space="preserve">05/07/2010 </w:t>
          </w:r>
        </w:p>
      </w:tc>
    </w:tr>
  </w:tbl>
  <w:p w:rsidR="008B23A2" w:rsidRDefault="008B23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432" w:hanging="432"/>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864" w:hanging="864"/>
      </w:pPr>
      <w:rPr>
        <w:rFonts w:cs="Times New Roman"/>
      </w:rPr>
    </w:lvl>
    <w:lvl w:ilvl="4">
      <w:start w:val="1"/>
      <w:numFmt w:val="decimal"/>
      <w:suff w:val="space"/>
      <w:lvlText w:val="%1.%2.%3.%4.%5."/>
      <w:lvlJc w:val="left"/>
      <w:pPr>
        <w:tabs>
          <w:tab w:val="num" w:pos="0"/>
        </w:tabs>
        <w:ind w:left="1008" w:hanging="1008"/>
      </w:pPr>
      <w:rPr>
        <w:rFonts w:cs="Times New Roman"/>
      </w:rPr>
    </w:lvl>
    <w:lvl w:ilvl="5">
      <w:start w:val="1"/>
      <w:numFmt w:val="decimal"/>
      <w:suff w:val="space"/>
      <w:lvlText w:val="%1.%2.%3.%4.%5.%6."/>
      <w:lvlJc w:val="left"/>
      <w:pPr>
        <w:tabs>
          <w:tab w:val="num" w:pos="0"/>
        </w:tabs>
        <w:ind w:left="1152" w:hanging="1152"/>
      </w:pPr>
      <w:rPr>
        <w:rFonts w:cs="Times New Roman"/>
      </w:rPr>
    </w:lvl>
    <w:lvl w:ilvl="6">
      <w:start w:val="1"/>
      <w:numFmt w:val="decimal"/>
      <w:suff w:val="space"/>
      <w:lvlText w:val="%1.%2.%3.%4.%5.%6.%7."/>
      <w:lvlJc w:val="left"/>
      <w:pPr>
        <w:tabs>
          <w:tab w:val="num" w:pos="0"/>
        </w:tabs>
        <w:ind w:left="1296" w:hanging="1296"/>
      </w:pPr>
      <w:rPr>
        <w:rFonts w:cs="Times New Roman"/>
      </w:rPr>
    </w:lvl>
    <w:lvl w:ilvl="7">
      <w:start w:val="1"/>
      <w:numFmt w:val="decimal"/>
      <w:suff w:val="space"/>
      <w:lvlText w:val="%1.%2.%3.%4.%5.%6.%7.%8."/>
      <w:lvlJc w:val="left"/>
      <w:pPr>
        <w:tabs>
          <w:tab w:val="num" w:pos="0"/>
        </w:tabs>
        <w:ind w:left="1440" w:hanging="1440"/>
      </w:pPr>
      <w:rPr>
        <w:rFonts w:cs="Times New Roman"/>
      </w:rPr>
    </w:lvl>
    <w:lvl w:ilvl="8">
      <w:start w:val="1"/>
      <w:numFmt w:val="decimal"/>
      <w:suff w:val="space"/>
      <w:lvlText w:val="%1.%2.%3.%4.%5.%6.%7.%8.%9."/>
      <w:lvlJc w:val="left"/>
      <w:pPr>
        <w:tabs>
          <w:tab w:val="num" w:pos="0"/>
        </w:tabs>
        <w:ind w:left="1584" w:hanging="1584"/>
      </w:pPr>
      <w:rPr>
        <w:rFonts w:cs="Times New Roman"/>
      </w:rPr>
    </w:lvl>
  </w:abstractNum>
  <w:abstractNum w:abstractNumId="1">
    <w:nsid w:val="00000002"/>
    <w:multiLevelType w:val="singleLevel"/>
    <w:tmpl w:val="00000002"/>
    <w:name w:val="WW8Num3"/>
    <w:lvl w:ilvl="0">
      <w:numFmt w:val="bullet"/>
      <w:lvlText w:val="-"/>
      <w:lvlJc w:val="left"/>
      <w:pPr>
        <w:tabs>
          <w:tab w:val="num" w:pos="0"/>
        </w:tabs>
        <w:ind w:left="72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6">
    <w:nsid w:val="00000007"/>
    <w:multiLevelType w:val="singleLevel"/>
    <w:tmpl w:val="00000007"/>
    <w:name w:val="WW8Num8"/>
    <w:lvl w:ilvl="0">
      <w:numFmt w:val="bullet"/>
      <w:lvlText w:val="-"/>
      <w:lvlJc w:val="left"/>
      <w:pPr>
        <w:tabs>
          <w:tab w:val="num" w:pos="1080"/>
        </w:tabs>
        <w:ind w:left="1080" w:hanging="360"/>
      </w:pPr>
      <w:rPr>
        <w:rFonts w:ascii="Times New Roman" w:hAnsi="Times New Roman"/>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singleLevel"/>
    <w:tmpl w:val="00000009"/>
    <w:name w:val="WW8Num11"/>
    <w:lvl w:ilvl="0">
      <w:start w:val="1"/>
      <w:numFmt w:val="bullet"/>
      <w:lvlText w:val=""/>
      <w:lvlJc w:val="left"/>
      <w:pPr>
        <w:tabs>
          <w:tab w:val="num" w:pos="1080"/>
        </w:tabs>
        <w:ind w:left="1080" w:hanging="360"/>
      </w:pPr>
      <w:rPr>
        <w:rFonts w:ascii="Symbol" w:hAnsi="Symbol" w:cs="Symbol"/>
      </w:rPr>
    </w:lvl>
  </w:abstractNum>
  <w:abstractNum w:abstractNumId="9">
    <w:nsid w:val="0000000A"/>
    <w:multiLevelType w:val="singleLevel"/>
    <w:tmpl w:val="0000000A"/>
    <w:name w:val="WW8Num12"/>
    <w:lvl w:ilvl="0">
      <w:start w:val="1"/>
      <w:numFmt w:val="bullet"/>
      <w:lvlText w:val=""/>
      <w:lvlJc w:val="left"/>
      <w:pPr>
        <w:tabs>
          <w:tab w:val="num" w:pos="1080"/>
        </w:tabs>
        <w:ind w:left="1080" w:hanging="360"/>
      </w:pPr>
      <w:rPr>
        <w:rFonts w:ascii="Symbol" w:hAnsi="Symbol" w:cs="Symbol"/>
      </w:rPr>
    </w:lvl>
  </w:abstractNum>
  <w:abstractNum w:abstractNumId="1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5"/>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1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14">
    <w:nsid w:val="0000000F"/>
    <w:multiLevelType w:val="singleLevel"/>
    <w:tmpl w:val="0000000F"/>
    <w:name w:val="WW8Num19"/>
    <w:lvl w:ilvl="0">
      <w:start w:val="1"/>
      <w:numFmt w:val="bullet"/>
      <w:lvlText w:val=""/>
      <w:lvlJc w:val="left"/>
      <w:pPr>
        <w:tabs>
          <w:tab w:val="num" w:pos="1080"/>
        </w:tabs>
        <w:ind w:left="1080" w:hanging="360"/>
      </w:pPr>
      <w:rPr>
        <w:rFonts w:ascii="Symbol" w:hAnsi="Symbol" w:cs="Symbol"/>
      </w:rPr>
    </w:lvl>
  </w:abstractNum>
  <w:abstractNum w:abstractNumId="15">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16">
    <w:nsid w:val="00000011"/>
    <w:multiLevelType w:val="singleLevel"/>
    <w:tmpl w:val="00000011"/>
    <w:name w:val="WW8Num27"/>
    <w:lvl w:ilvl="0">
      <w:start w:val="1"/>
      <w:numFmt w:val="bullet"/>
      <w:lvlText w:val=""/>
      <w:lvlJc w:val="left"/>
      <w:pPr>
        <w:tabs>
          <w:tab w:val="num" w:pos="1080"/>
        </w:tabs>
        <w:ind w:left="1080" w:hanging="360"/>
      </w:pPr>
      <w:rPr>
        <w:rFonts w:ascii="Symbol" w:hAnsi="Symbol" w:cs="Symbol"/>
      </w:rPr>
    </w:lvl>
  </w:abstractNum>
  <w:abstractNum w:abstractNumId="17">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18">
    <w:nsid w:val="00000013"/>
    <w:multiLevelType w:val="multilevel"/>
    <w:tmpl w:val="00000013"/>
    <w:name w:val="WW8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BF97A85"/>
    <w:multiLevelType w:val="hybridMultilevel"/>
    <w:tmpl w:val="4678F7E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46E338B5"/>
    <w:multiLevelType w:val="hybridMultilevel"/>
    <w:tmpl w:val="55A8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78730B"/>
    <w:multiLevelType w:val="hybridMultilevel"/>
    <w:tmpl w:val="67F0D42E"/>
    <w:lvl w:ilvl="0" w:tplc="EDBCEE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ED62CC4"/>
    <w:multiLevelType w:val="multilevel"/>
    <w:tmpl w:val="90B6273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20"/>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0"/>
    <w:footnote w:id="1"/>
  </w:footnotePr>
  <w:endnotePr>
    <w:endnote w:id="0"/>
    <w:endnote w:id="1"/>
  </w:endnotePr>
  <w:compat/>
  <w:rsids>
    <w:rsidRoot w:val="000C3472"/>
    <w:rsid w:val="00072113"/>
    <w:rsid w:val="000A4C53"/>
    <w:rsid w:val="000B4447"/>
    <w:rsid w:val="000C3472"/>
    <w:rsid w:val="000F7A36"/>
    <w:rsid w:val="00106810"/>
    <w:rsid w:val="001209DF"/>
    <w:rsid w:val="001E1D97"/>
    <w:rsid w:val="001F50B6"/>
    <w:rsid w:val="00206298"/>
    <w:rsid w:val="002F391F"/>
    <w:rsid w:val="00300438"/>
    <w:rsid w:val="0032752F"/>
    <w:rsid w:val="00382ED6"/>
    <w:rsid w:val="00393016"/>
    <w:rsid w:val="003F2268"/>
    <w:rsid w:val="00410296"/>
    <w:rsid w:val="00417F8F"/>
    <w:rsid w:val="00457B1D"/>
    <w:rsid w:val="00457F82"/>
    <w:rsid w:val="005070F1"/>
    <w:rsid w:val="00507975"/>
    <w:rsid w:val="00527190"/>
    <w:rsid w:val="0056042B"/>
    <w:rsid w:val="00577C6B"/>
    <w:rsid w:val="005A3B82"/>
    <w:rsid w:val="005C736D"/>
    <w:rsid w:val="00623D8A"/>
    <w:rsid w:val="006B267B"/>
    <w:rsid w:val="006B780B"/>
    <w:rsid w:val="007374EA"/>
    <w:rsid w:val="007F7133"/>
    <w:rsid w:val="00824837"/>
    <w:rsid w:val="008B23A2"/>
    <w:rsid w:val="008D7DFC"/>
    <w:rsid w:val="008E2742"/>
    <w:rsid w:val="00935E46"/>
    <w:rsid w:val="00972973"/>
    <w:rsid w:val="00990BB0"/>
    <w:rsid w:val="00A017B6"/>
    <w:rsid w:val="00A655A4"/>
    <w:rsid w:val="00A76837"/>
    <w:rsid w:val="00A84765"/>
    <w:rsid w:val="00B836F7"/>
    <w:rsid w:val="00B90AEB"/>
    <w:rsid w:val="00C15B95"/>
    <w:rsid w:val="00C4793D"/>
    <w:rsid w:val="00C55C5F"/>
    <w:rsid w:val="00CD0748"/>
    <w:rsid w:val="00CE147F"/>
    <w:rsid w:val="00CF580C"/>
    <w:rsid w:val="00D06751"/>
    <w:rsid w:val="00D216F8"/>
    <w:rsid w:val="00D22A4F"/>
    <w:rsid w:val="00D277B9"/>
    <w:rsid w:val="00D81BDA"/>
    <w:rsid w:val="00D834D2"/>
    <w:rsid w:val="00D83D93"/>
    <w:rsid w:val="00DE2884"/>
    <w:rsid w:val="00DE5495"/>
    <w:rsid w:val="00DF4A04"/>
    <w:rsid w:val="00E33475"/>
    <w:rsid w:val="00EF7623"/>
    <w:rsid w:val="00F84D87"/>
    <w:rsid w:val="00FE2E19"/>
    <w:rsid w:val="00FF0516"/>
    <w:rsid w:val="00FF2A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19"/>
    <w:pPr>
      <w:suppressAutoHyphens/>
      <w:spacing w:before="40" w:after="40"/>
      <w:jc w:val="both"/>
    </w:pPr>
    <w:rPr>
      <w:sz w:val="22"/>
      <w:lang w:val="en-GB" w:eastAsia="ar-SA"/>
    </w:rPr>
  </w:style>
  <w:style w:type="paragraph" w:styleId="Titre1">
    <w:name w:val="heading 1"/>
    <w:basedOn w:val="Normal"/>
    <w:next w:val="Normal"/>
    <w:qFormat/>
    <w:rsid w:val="00A84765"/>
    <w:pPr>
      <w:pageBreakBefore/>
      <w:numPr>
        <w:numId w:val="20"/>
      </w:numPr>
      <w:spacing w:before="120"/>
      <w:ind w:left="431" w:hanging="431"/>
      <w:outlineLvl w:val="0"/>
    </w:pPr>
    <w:rPr>
      <w:rFonts w:ascii="Arial" w:hAnsi="Arial"/>
      <w:b/>
      <w:bCs/>
      <w:caps/>
      <w:kern w:val="32"/>
      <w:sz w:val="24"/>
      <w:szCs w:val="32"/>
    </w:rPr>
  </w:style>
  <w:style w:type="paragraph" w:styleId="Titre2">
    <w:name w:val="heading 2"/>
    <w:basedOn w:val="Normal"/>
    <w:next w:val="Normal"/>
    <w:qFormat/>
    <w:rsid w:val="00CF580C"/>
    <w:pPr>
      <w:numPr>
        <w:ilvl w:val="1"/>
        <w:numId w:val="20"/>
      </w:numPr>
      <w:spacing w:before="240" w:after="60"/>
      <w:outlineLvl w:val="1"/>
    </w:pPr>
    <w:rPr>
      <w:rFonts w:ascii="Arial" w:hAnsi="Arial"/>
      <w:b/>
      <w:bCs/>
      <w:iCs/>
      <w:caps/>
      <w:szCs w:val="28"/>
    </w:rPr>
  </w:style>
  <w:style w:type="paragraph" w:styleId="Titre3">
    <w:name w:val="heading 3"/>
    <w:basedOn w:val="Normal"/>
    <w:next w:val="Normal"/>
    <w:qFormat/>
    <w:rsid w:val="00FE2E19"/>
    <w:pPr>
      <w:numPr>
        <w:ilvl w:val="2"/>
        <w:numId w:val="20"/>
      </w:numPr>
      <w:spacing w:before="200"/>
      <w:outlineLvl w:val="2"/>
    </w:pPr>
    <w:rPr>
      <w:rFonts w:ascii="Cambria" w:hAnsi="Cambria"/>
      <w:b/>
      <w:bCs/>
      <w:sz w:val="26"/>
      <w:szCs w:val="26"/>
    </w:rPr>
  </w:style>
  <w:style w:type="paragraph" w:styleId="Titre4">
    <w:name w:val="heading 4"/>
    <w:basedOn w:val="Normal"/>
    <w:next w:val="Normal"/>
    <w:qFormat/>
    <w:rsid w:val="00FE2E19"/>
    <w:pPr>
      <w:keepNext/>
      <w:numPr>
        <w:ilvl w:val="3"/>
        <w:numId w:val="20"/>
      </w:numPr>
      <w:spacing w:before="200"/>
      <w:outlineLvl w:val="3"/>
    </w:pPr>
    <w:rPr>
      <w:rFonts w:ascii="Calibri" w:hAnsi="Calibri"/>
      <w:b/>
      <w:bCs/>
      <w:sz w:val="28"/>
      <w:szCs w:val="28"/>
    </w:rPr>
  </w:style>
  <w:style w:type="paragraph" w:styleId="Titre5">
    <w:name w:val="heading 5"/>
    <w:basedOn w:val="Normal"/>
    <w:next w:val="Normal"/>
    <w:qFormat/>
    <w:rsid w:val="00FE2E19"/>
    <w:pPr>
      <w:numPr>
        <w:ilvl w:val="4"/>
        <w:numId w:val="20"/>
      </w:numPr>
      <w:spacing w:before="240" w:after="60"/>
      <w:outlineLvl w:val="4"/>
    </w:pPr>
    <w:rPr>
      <w:rFonts w:ascii="Calibri" w:hAnsi="Calibri"/>
      <w:b/>
      <w:bCs/>
      <w:i/>
      <w:iCs/>
      <w:sz w:val="26"/>
      <w:szCs w:val="26"/>
    </w:rPr>
  </w:style>
  <w:style w:type="paragraph" w:styleId="Titre6">
    <w:name w:val="heading 6"/>
    <w:basedOn w:val="Normal"/>
    <w:next w:val="Normal"/>
    <w:qFormat/>
    <w:rsid w:val="00FE2E19"/>
    <w:pPr>
      <w:numPr>
        <w:ilvl w:val="5"/>
        <w:numId w:val="20"/>
      </w:numPr>
      <w:spacing w:before="240" w:after="60"/>
      <w:outlineLvl w:val="5"/>
    </w:pPr>
    <w:rPr>
      <w:rFonts w:ascii="Calibri" w:hAnsi="Calibri"/>
      <w:b/>
      <w:bCs/>
      <w:sz w:val="20"/>
    </w:rPr>
  </w:style>
  <w:style w:type="paragraph" w:styleId="Titre7">
    <w:name w:val="heading 7"/>
    <w:basedOn w:val="Normal"/>
    <w:next w:val="Normal"/>
    <w:qFormat/>
    <w:rsid w:val="00FE2E19"/>
    <w:pPr>
      <w:numPr>
        <w:ilvl w:val="6"/>
        <w:numId w:val="20"/>
      </w:numPr>
      <w:spacing w:before="240" w:after="60"/>
      <w:outlineLvl w:val="6"/>
    </w:pPr>
    <w:rPr>
      <w:rFonts w:ascii="Calibri" w:hAnsi="Calibri"/>
      <w:sz w:val="24"/>
      <w:szCs w:val="24"/>
    </w:rPr>
  </w:style>
  <w:style w:type="paragraph" w:styleId="Titre8">
    <w:name w:val="heading 8"/>
    <w:basedOn w:val="Normal"/>
    <w:next w:val="Normal"/>
    <w:qFormat/>
    <w:rsid w:val="00FE2E19"/>
    <w:pPr>
      <w:numPr>
        <w:ilvl w:val="7"/>
        <w:numId w:val="20"/>
      </w:numPr>
      <w:spacing w:before="240" w:after="60"/>
      <w:outlineLvl w:val="7"/>
    </w:pPr>
    <w:rPr>
      <w:rFonts w:ascii="Calibri" w:hAnsi="Calibri"/>
      <w:i/>
      <w:iCs/>
      <w:sz w:val="24"/>
      <w:szCs w:val="24"/>
    </w:rPr>
  </w:style>
  <w:style w:type="paragraph" w:styleId="Titre9">
    <w:name w:val="heading 9"/>
    <w:basedOn w:val="Normal"/>
    <w:next w:val="Normal"/>
    <w:qFormat/>
    <w:rsid w:val="00FE2E19"/>
    <w:pPr>
      <w:numPr>
        <w:ilvl w:val="8"/>
        <w:numId w:val="20"/>
      </w:numPr>
      <w:spacing w:before="240" w:after="60"/>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E2E19"/>
    <w:rPr>
      <w:rFonts w:ascii="Times New Roman" w:hAnsi="Times New Roman" w:cs="Times New Roman"/>
    </w:rPr>
  </w:style>
  <w:style w:type="character" w:customStyle="1" w:styleId="WW8Num2z0">
    <w:name w:val="WW8Num2z0"/>
    <w:rsid w:val="00FE2E19"/>
    <w:rPr>
      <w:rFonts w:ascii="Times New Roman" w:hAnsi="Times New Roman"/>
    </w:rPr>
  </w:style>
  <w:style w:type="character" w:customStyle="1" w:styleId="WW8Num3z0">
    <w:name w:val="WW8Num3z0"/>
    <w:rsid w:val="00FE2E19"/>
    <w:rPr>
      <w:rFonts w:ascii="Times New Roman" w:hAnsi="Times New Roman"/>
    </w:rPr>
  </w:style>
  <w:style w:type="character" w:customStyle="1" w:styleId="WW8Num4z0">
    <w:name w:val="WW8Num4z0"/>
    <w:rsid w:val="00FE2E19"/>
    <w:rPr>
      <w:rFonts w:ascii="Symbol" w:hAnsi="Symbol" w:cs="Symbol"/>
      <w:color w:val="000000"/>
    </w:rPr>
  </w:style>
  <w:style w:type="character" w:customStyle="1" w:styleId="WW8Num4z1">
    <w:name w:val="WW8Num4z1"/>
    <w:rsid w:val="00FE2E19"/>
    <w:rPr>
      <w:rFonts w:ascii="OpenSymbol" w:eastAsia="OpenSymbol" w:hAnsi="OpenSymbol"/>
    </w:rPr>
  </w:style>
  <w:style w:type="character" w:customStyle="1" w:styleId="WW8Num5z0">
    <w:name w:val="WW8Num5z0"/>
    <w:rsid w:val="00FE2E19"/>
    <w:rPr>
      <w:rFonts w:ascii="Symbol" w:hAnsi="Symbol" w:cs="Symbol"/>
    </w:rPr>
  </w:style>
  <w:style w:type="character" w:customStyle="1" w:styleId="WW8Num6z0">
    <w:name w:val="WW8Num6z0"/>
    <w:rsid w:val="00FE2E19"/>
    <w:rPr>
      <w:rFonts w:ascii="Symbol" w:hAnsi="Symbol" w:cs="Symbol"/>
      <w:color w:val="000000"/>
    </w:rPr>
  </w:style>
  <w:style w:type="character" w:customStyle="1" w:styleId="WW8Num7z0">
    <w:name w:val="WW8Num7z0"/>
    <w:rsid w:val="00FE2E19"/>
    <w:rPr>
      <w:rFonts w:ascii="Symbol" w:hAnsi="Symbol" w:cs="Symbol"/>
      <w:sz w:val="20"/>
      <w:szCs w:val="20"/>
    </w:rPr>
  </w:style>
  <w:style w:type="character" w:customStyle="1" w:styleId="WW8Num8z0">
    <w:name w:val="WW8Num8z0"/>
    <w:rsid w:val="00FE2E19"/>
    <w:rPr>
      <w:rFonts w:ascii="Times New Roman" w:eastAsia="Times New Roman" w:hAnsi="Times New Roman"/>
    </w:rPr>
  </w:style>
  <w:style w:type="character" w:customStyle="1" w:styleId="WW8Num8z1">
    <w:name w:val="WW8Num8z1"/>
    <w:rsid w:val="00FE2E19"/>
    <w:rPr>
      <w:rFonts w:ascii="Courier New" w:hAnsi="Courier New" w:cs="Courier New"/>
    </w:rPr>
  </w:style>
  <w:style w:type="character" w:customStyle="1" w:styleId="WW8Num8z2">
    <w:name w:val="WW8Num8z2"/>
    <w:rsid w:val="00FE2E19"/>
    <w:rPr>
      <w:rFonts w:ascii="Wingdings" w:hAnsi="Wingdings" w:cs="Wingdings"/>
    </w:rPr>
  </w:style>
  <w:style w:type="character" w:customStyle="1" w:styleId="WW8Num8z3">
    <w:name w:val="WW8Num8z3"/>
    <w:rsid w:val="00FE2E19"/>
    <w:rPr>
      <w:rFonts w:ascii="Symbol" w:hAnsi="Symbol" w:cs="Symbol"/>
    </w:rPr>
  </w:style>
  <w:style w:type="character" w:customStyle="1" w:styleId="WW8Num9z0">
    <w:name w:val="WW8Num9z0"/>
    <w:rsid w:val="00FE2E19"/>
    <w:rPr>
      <w:rFonts w:ascii="Symbol" w:hAnsi="Symbol"/>
    </w:rPr>
  </w:style>
  <w:style w:type="character" w:customStyle="1" w:styleId="WW8Num9z1">
    <w:name w:val="WW8Num9z1"/>
    <w:rsid w:val="00FE2E19"/>
    <w:rPr>
      <w:rFonts w:ascii="Courier New" w:hAnsi="Courier New"/>
    </w:rPr>
  </w:style>
  <w:style w:type="character" w:customStyle="1" w:styleId="WW8Num9z2">
    <w:name w:val="WW8Num9z2"/>
    <w:rsid w:val="00FE2E19"/>
    <w:rPr>
      <w:rFonts w:ascii="Wingdings" w:hAnsi="Wingdings"/>
    </w:rPr>
  </w:style>
  <w:style w:type="character" w:customStyle="1" w:styleId="WW8Num10z0">
    <w:name w:val="WW8Num10z0"/>
    <w:rsid w:val="00FE2E19"/>
    <w:rPr>
      <w:rFonts w:ascii="Symbol" w:hAnsi="Symbol" w:cs="Symbol"/>
    </w:rPr>
  </w:style>
  <w:style w:type="character" w:customStyle="1" w:styleId="WW8Num10z1">
    <w:name w:val="WW8Num10z1"/>
    <w:rsid w:val="00FE2E19"/>
    <w:rPr>
      <w:rFonts w:ascii="Courier New" w:hAnsi="Courier New" w:cs="Courier New"/>
    </w:rPr>
  </w:style>
  <w:style w:type="character" w:customStyle="1" w:styleId="WW8Num10z2">
    <w:name w:val="WW8Num10z2"/>
    <w:rsid w:val="00FE2E19"/>
    <w:rPr>
      <w:rFonts w:ascii="Wingdings" w:hAnsi="Wingdings" w:cs="Wingdings"/>
    </w:rPr>
  </w:style>
  <w:style w:type="character" w:customStyle="1" w:styleId="WW8Num11z0">
    <w:name w:val="WW8Num11z0"/>
    <w:rsid w:val="00FE2E19"/>
    <w:rPr>
      <w:rFonts w:ascii="Symbol" w:hAnsi="Symbol" w:cs="Symbol"/>
    </w:rPr>
  </w:style>
  <w:style w:type="character" w:customStyle="1" w:styleId="WW8Num11z1">
    <w:name w:val="WW8Num11z1"/>
    <w:rsid w:val="00FE2E19"/>
    <w:rPr>
      <w:rFonts w:ascii="Courier New" w:hAnsi="Courier New" w:cs="Courier New"/>
    </w:rPr>
  </w:style>
  <w:style w:type="character" w:customStyle="1" w:styleId="WW8Num11z2">
    <w:name w:val="WW8Num11z2"/>
    <w:rsid w:val="00FE2E19"/>
    <w:rPr>
      <w:rFonts w:ascii="Wingdings" w:hAnsi="Wingdings" w:cs="Wingdings"/>
    </w:rPr>
  </w:style>
  <w:style w:type="character" w:customStyle="1" w:styleId="WW8Num12z0">
    <w:name w:val="WW8Num12z0"/>
    <w:rsid w:val="00FE2E19"/>
    <w:rPr>
      <w:rFonts w:ascii="Symbol" w:hAnsi="Symbol" w:cs="Symbol"/>
    </w:rPr>
  </w:style>
  <w:style w:type="character" w:customStyle="1" w:styleId="WW8Num12z1">
    <w:name w:val="WW8Num12z1"/>
    <w:rsid w:val="00FE2E19"/>
    <w:rPr>
      <w:rFonts w:ascii="Courier New" w:hAnsi="Courier New" w:cs="Courier New"/>
    </w:rPr>
  </w:style>
  <w:style w:type="character" w:customStyle="1" w:styleId="WW8Num12z2">
    <w:name w:val="WW8Num12z2"/>
    <w:rsid w:val="00FE2E19"/>
    <w:rPr>
      <w:rFonts w:ascii="Wingdings" w:hAnsi="Wingdings" w:cs="Wingdings"/>
    </w:rPr>
  </w:style>
  <w:style w:type="character" w:customStyle="1" w:styleId="WW8Num13z0">
    <w:name w:val="WW8Num13z0"/>
    <w:rsid w:val="00FE2E19"/>
    <w:rPr>
      <w:rFonts w:ascii="Symbol" w:hAnsi="Symbol"/>
      <w:color w:val="auto"/>
    </w:rPr>
  </w:style>
  <w:style w:type="character" w:customStyle="1" w:styleId="WW8Num13z1">
    <w:name w:val="WW8Num13z1"/>
    <w:rsid w:val="00FE2E19"/>
    <w:rPr>
      <w:rFonts w:ascii="Courier New" w:hAnsi="Courier New"/>
    </w:rPr>
  </w:style>
  <w:style w:type="character" w:customStyle="1" w:styleId="WW8Num13z2">
    <w:name w:val="WW8Num13z2"/>
    <w:rsid w:val="00FE2E19"/>
    <w:rPr>
      <w:rFonts w:ascii="Wingdings" w:hAnsi="Wingdings"/>
    </w:rPr>
  </w:style>
  <w:style w:type="character" w:customStyle="1" w:styleId="WW8Num13z3">
    <w:name w:val="WW8Num13z3"/>
    <w:rsid w:val="00FE2E19"/>
    <w:rPr>
      <w:rFonts w:ascii="Symbol" w:hAnsi="Symbol"/>
    </w:rPr>
  </w:style>
  <w:style w:type="character" w:customStyle="1" w:styleId="WW8Num15z0">
    <w:name w:val="WW8Num15z0"/>
    <w:rsid w:val="00FE2E19"/>
    <w:rPr>
      <w:rFonts w:ascii="Symbol" w:hAnsi="Symbol" w:cs="Symbol"/>
    </w:rPr>
  </w:style>
  <w:style w:type="character" w:customStyle="1" w:styleId="WW8Num15z1">
    <w:name w:val="WW8Num15z1"/>
    <w:rsid w:val="00FE2E19"/>
    <w:rPr>
      <w:rFonts w:ascii="Courier New" w:hAnsi="Courier New" w:cs="Courier New"/>
    </w:rPr>
  </w:style>
  <w:style w:type="character" w:customStyle="1" w:styleId="WW8Num15z2">
    <w:name w:val="WW8Num15z2"/>
    <w:rsid w:val="00FE2E19"/>
    <w:rPr>
      <w:rFonts w:ascii="Wingdings" w:hAnsi="Wingdings" w:cs="Wingdings"/>
    </w:rPr>
  </w:style>
  <w:style w:type="character" w:customStyle="1" w:styleId="WW8Num16z0">
    <w:name w:val="WW8Num16z0"/>
    <w:rsid w:val="00FE2E19"/>
    <w:rPr>
      <w:rFonts w:ascii="Symbol" w:hAnsi="Symbol" w:cs="Symbol"/>
    </w:rPr>
  </w:style>
  <w:style w:type="character" w:customStyle="1" w:styleId="WW8Num16z1">
    <w:name w:val="WW8Num16z1"/>
    <w:rsid w:val="00FE2E19"/>
    <w:rPr>
      <w:rFonts w:ascii="Courier New" w:hAnsi="Courier New" w:cs="Courier New"/>
    </w:rPr>
  </w:style>
  <w:style w:type="character" w:customStyle="1" w:styleId="WW8Num16z2">
    <w:name w:val="WW8Num16z2"/>
    <w:rsid w:val="00FE2E19"/>
    <w:rPr>
      <w:rFonts w:ascii="Wingdings" w:hAnsi="Wingdings" w:cs="Wingdings"/>
    </w:rPr>
  </w:style>
  <w:style w:type="character" w:customStyle="1" w:styleId="WW8Num17z0">
    <w:name w:val="WW8Num17z0"/>
    <w:rsid w:val="00FE2E19"/>
    <w:rPr>
      <w:rFonts w:ascii="Symbol" w:hAnsi="Symbol"/>
      <w:color w:val="auto"/>
    </w:rPr>
  </w:style>
  <w:style w:type="character" w:customStyle="1" w:styleId="WW8Num17z1">
    <w:name w:val="WW8Num17z1"/>
    <w:rsid w:val="00FE2E19"/>
    <w:rPr>
      <w:rFonts w:ascii="Courier New" w:hAnsi="Courier New"/>
    </w:rPr>
  </w:style>
  <w:style w:type="character" w:customStyle="1" w:styleId="WW8Num17z2">
    <w:name w:val="WW8Num17z2"/>
    <w:rsid w:val="00FE2E19"/>
    <w:rPr>
      <w:rFonts w:ascii="Wingdings" w:hAnsi="Wingdings"/>
    </w:rPr>
  </w:style>
  <w:style w:type="character" w:customStyle="1" w:styleId="WW8Num17z3">
    <w:name w:val="WW8Num17z3"/>
    <w:rsid w:val="00FE2E19"/>
    <w:rPr>
      <w:rFonts w:ascii="Symbol" w:hAnsi="Symbol"/>
    </w:rPr>
  </w:style>
  <w:style w:type="character" w:customStyle="1" w:styleId="WW8Num18z0">
    <w:name w:val="WW8Num18z0"/>
    <w:rsid w:val="00FE2E19"/>
    <w:rPr>
      <w:rFonts w:ascii="Symbol" w:hAnsi="Symbol" w:cs="Symbol"/>
    </w:rPr>
  </w:style>
  <w:style w:type="character" w:customStyle="1" w:styleId="WW8Num18z1">
    <w:name w:val="WW8Num18z1"/>
    <w:rsid w:val="00FE2E19"/>
    <w:rPr>
      <w:rFonts w:ascii="Courier New" w:hAnsi="Courier New" w:cs="Courier New"/>
    </w:rPr>
  </w:style>
  <w:style w:type="character" w:customStyle="1" w:styleId="WW8Num18z2">
    <w:name w:val="WW8Num18z2"/>
    <w:rsid w:val="00FE2E19"/>
    <w:rPr>
      <w:rFonts w:ascii="Wingdings" w:hAnsi="Wingdings" w:cs="Wingdings"/>
    </w:rPr>
  </w:style>
  <w:style w:type="character" w:customStyle="1" w:styleId="WW8Num19z0">
    <w:name w:val="WW8Num19z0"/>
    <w:rsid w:val="00FE2E19"/>
    <w:rPr>
      <w:rFonts w:ascii="Symbol" w:hAnsi="Symbol" w:cs="Symbol"/>
    </w:rPr>
  </w:style>
  <w:style w:type="character" w:customStyle="1" w:styleId="WW8Num19z1">
    <w:name w:val="WW8Num19z1"/>
    <w:rsid w:val="00FE2E19"/>
    <w:rPr>
      <w:rFonts w:ascii="Courier New" w:hAnsi="Courier New" w:cs="Courier New"/>
    </w:rPr>
  </w:style>
  <w:style w:type="character" w:customStyle="1" w:styleId="WW8Num19z2">
    <w:name w:val="WW8Num19z2"/>
    <w:rsid w:val="00FE2E19"/>
    <w:rPr>
      <w:rFonts w:ascii="Wingdings" w:hAnsi="Wingdings" w:cs="Wingdings"/>
    </w:rPr>
  </w:style>
  <w:style w:type="character" w:customStyle="1" w:styleId="WW8Num20z0">
    <w:name w:val="WW8Num20z0"/>
    <w:rsid w:val="00FE2E19"/>
    <w:rPr>
      <w:rFonts w:cs="Times New Roman"/>
    </w:rPr>
  </w:style>
  <w:style w:type="character" w:customStyle="1" w:styleId="WW8Num21z0">
    <w:name w:val="WW8Num21z0"/>
    <w:rsid w:val="00FE2E19"/>
    <w:rPr>
      <w:rFonts w:ascii="Symbol" w:hAnsi="Symbol"/>
      <w:color w:val="auto"/>
    </w:rPr>
  </w:style>
  <w:style w:type="character" w:customStyle="1" w:styleId="WW8Num21z1">
    <w:name w:val="WW8Num21z1"/>
    <w:rsid w:val="00FE2E19"/>
    <w:rPr>
      <w:rFonts w:ascii="Courier New" w:hAnsi="Courier New"/>
    </w:rPr>
  </w:style>
  <w:style w:type="character" w:customStyle="1" w:styleId="WW8Num21z2">
    <w:name w:val="WW8Num21z2"/>
    <w:rsid w:val="00FE2E19"/>
    <w:rPr>
      <w:rFonts w:ascii="Wingdings" w:hAnsi="Wingdings"/>
    </w:rPr>
  </w:style>
  <w:style w:type="character" w:customStyle="1" w:styleId="WW8Num21z3">
    <w:name w:val="WW8Num21z3"/>
    <w:rsid w:val="00FE2E19"/>
    <w:rPr>
      <w:rFonts w:ascii="Symbol" w:hAnsi="Symbol"/>
    </w:rPr>
  </w:style>
  <w:style w:type="character" w:customStyle="1" w:styleId="WW8Num22z0">
    <w:name w:val="WW8Num22z0"/>
    <w:rsid w:val="00FE2E19"/>
    <w:rPr>
      <w:rFonts w:ascii="Symbol" w:hAnsi="Symbol" w:cs="Symbol"/>
    </w:rPr>
  </w:style>
  <w:style w:type="character" w:customStyle="1" w:styleId="WW8Num22z1">
    <w:name w:val="WW8Num22z1"/>
    <w:rsid w:val="00FE2E19"/>
    <w:rPr>
      <w:rFonts w:ascii="Courier New" w:hAnsi="Courier New" w:cs="Courier New"/>
    </w:rPr>
  </w:style>
  <w:style w:type="character" w:customStyle="1" w:styleId="WW8Num22z2">
    <w:name w:val="WW8Num22z2"/>
    <w:rsid w:val="00FE2E19"/>
    <w:rPr>
      <w:rFonts w:ascii="Wingdings" w:hAnsi="Wingdings" w:cs="Wingdings"/>
    </w:rPr>
  </w:style>
  <w:style w:type="character" w:customStyle="1" w:styleId="WW8Num23z0">
    <w:name w:val="WW8Num23z0"/>
    <w:rsid w:val="00FE2E19"/>
    <w:rPr>
      <w:rFonts w:ascii="Symbol" w:hAnsi="Symbol"/>
    </w:rPr>
  </w:style>
  <w:style w:type="character" w:customStyle="1" w:styleId="WW8Num23z1">
    <w:name w:val="WW8Num23z1"/>
    <w:rsid w:val="00FE2E19"/>
    <w:rPr>
      <w:rFonts w:ascii="Courier New" w:hAnsi="Courier New"/>
    </w:rPr>
  </w:style>
  <w:style w:type="character" w:customStyle="1" w:styleId="WW8Num23z2">
    <w:name w:val="WW8Num23z2"/>
    <w:rsid w:val="00FE2E19"/>
    <w:rPr>
      <w:rFonts w:ascii="Wingdings" w:hAnsi="Wingdings"/>
    </w:rPr>
  </w:style>
  <w:style w:type="character" w:customStyle="1" w:styleId="WW8Num24z0">
    <w:name w:val="WW8Num24z0"/>
    <w:rsid w:val="00FE2E19"/>
    <w:rPr>
      <w:rFonts w:ascii="Symbol" w:hAnsi="Symbol"/>
      <w:sz w:val="20"/>
    </w:rPr>
  </w:style>
  <w:style w:type="character" w:customStyle="1" w:styleId="WW8Num24z1">
    <w:name w:val="WW8Num24z1"/>
    <w:rsid w:val="00FE2E19"/>
    <w:rPr>
      <w:rFonts w:ascii="Courier New" w:hAnsi="Courier New"/>
      <w:sz w:val="20"/>
    </w:rPr>
  </w:style>
  <w:style w:type="character" w:customStyle="1" w:styleId="WW8Num24z2">
    <w:name w:val="WW8Num24z2"/>
    <w:rsid w:val="00FE2E19"/>
    <w:rPr>
      <w:rFonts w:ascii="Wingdings" w:hAnsi="Wingdings"/>
      <w:sz w:val="20"/>
    </w:rPr>
  </w:style>
  <w:style w:type="character" w:customStyle="1" w:styleId="WW8Num25z0">
    <w:name w:val="WW8Num25z0"/>
    <w:rsid w:val="00FE2E19"/>
    <w:rPr>
      <w:rFonts w:ascii="Symbol" w:hAnsi="Symbol"/>
    </w:rPr>
  </w:style>
  <w:style w:type="character" w:customStyle="1" w:styleId="WW8Num25z1">
    <w:name w:val="WW8Num25z1"/>
    <w:rsid w:val="00FE2E19"/>
    <w:rPr>
      <w:rFonts w:ascii="Courier New" w:hAnsi="Courier New"/>
    </w:rPr>
  </w:style>
  <w:style w:type="character" w:customStyle="1" w:styleId="WW8Num25z2">
    <w:name w:val="WW8Num25z2"/>
    <w:rsid w:val="00FE2E19"/>
    <w:rPr>
      <w:rFonts w:ascii="Wingdings" w:hAnsi="Wingdings"/>
    </w:rPr>
  </w:style>
  <w:style w:type="character" w:customStyle="1" w:styleId="WW8Num26z0">
    <w:name w:val="WW8Num26z0"/>
    <w:rsid w:val="00FE2E19"/>
    <w:rPr>
      <w:rFonts w:ascii="Symbol" w:hAnsi="Symbol"/>
      <w:color w:val="auto"/>
    </w:rPr>
  </w:style>
  <w:style w:type="character" w:customStyle="1" w:styleId="WW8Num26z1">
    <w:name w:val="WW8Num26z1"/>
    <w:rsid w:val="00FE2E19"/>
    <w:rPr>
      <w:rFonts w:ascii="Courier New" w:hAnsi="Courier New"/>
    </w:rPr>
  </w:style>
  <w:style w:type="character" w:customStyle="1" w:styleId="WW8Num26z2">
    <w:name w:val="WW8Num26z2"/>
    <w:rsid w:val="00FE2E19"/>
    <w:rPr>
      <w:rFonts w:ascii="Wingdings" w:hAnsi="Wingdings"/>
    </w:rPr>
  </w:style>
  <w:style w:type="character" w:customStyle="1" w:styleId="WW8Num26z3">
    <w:name w:val="WW8Num26z3"/>
    <w:rsid w:val="00FE2E19"/>
    <w:rPr>
      <w:rFonts w:ascii="Symbol" w:hAnsi="Symbol"/>
    </w:rPr>
  </w:style>
  <w:style w:type="character" w:customStyle="1" w:styleId="WW8Num27z0">
    <w:name w:val="WW8Num27z0"/>
    <w:rsid w:val="00FE2E19"/>
    <w:rPr>
      <w:rFonts w:ascii="Symbol" w:hAnsi="Symbol" w:cs="Symbol"/>
    </w:rPr>
  </w:style>
  <w:style w:type="character" w:customStyle="1" w:styleId="WW8Num27z1">
    <w:name w:val="WW8Num27z1"/>
    <w:rsid w:val="00FE2E19"/>
    <w:rPr>
      <w:rFonts w:ascii="Courier New" w:hAnsi="Courier New" w:cs="Courier New"/>
    </w:rPr>
  </w:style>
  <w:style w:type="character" w:customStyle="1" w:styleId="WW8Num27z2">
    <w:name w:val="WW8Num27z2"/>
    <w:rsid w:val="00FE2E19"/>
    <w:rPr>
      <w:rFonts w:ascii="Wingdings" w:hAnsi="Wingdings" w:cs="Wingdings"/>
    </w:rPr>
  </w:style>
  <w:style w:type="character" w:customStyle="1" w:styleId="WW8Num28z0">
    <w:name w:val="WW8Num28z0"/>
    <w:rsid w:val="00FE2E19"/>
    <w:rPr>
      <w:rFonts w:ascii="Symbol" w:hAnsi="Symbol"/>
      <w:sz w:val="22"/>
    </w:rPr>
  </w:style>
  <w:style w:type="character" w:customStyle="1" w:styleId="WW8Num29z0">
    <w:name w:val="WW8Num29z0"/>
    <w:rsid w:val="00FE2E19"/>
    <w:rPr>
      <w:rFonts w:ascii="Symbol" w:hAnsi="Symbol"/>
      <w:color w:val="auto"/>
    </w:rPr>
  </w:style>
  <w:style w:type="character" w:customStyle="1" w:styleId="WW8Num29z1">
    <w:name w:val="WW8Num29z1"/>
    <w:rsid w:val="00FE2E19"/>
    <w:rPr>
      <w:rFonts w:ascii="Courier New" w:hAnsi="Courier New"/>
    </w:rPr>
  </w:style>
  <w:style w:type="character" w:customStyle="1" w:styleId="WW8Num29z2">
    <w:name w:val="WW8Num29z2"/>
    <w:rsid w:val="00FE2E19"/>
    <w:rPr>
      <w:rFonts w:ascii="Wingdings" w:hAnsi="Wingdings"/>
    </w:rPr>
  </w:style>
  <w:style w:type="character" w:customStyle="1" w:styleId="WW8Num29z3">
    <w:name w:val="WW8Num29z3"/>
    <w:rsid w:val="00FE2E19"/>
    <w:rPr>
      <w:rFonts w:ascii="Symbol" w:hAnsi="Symbol"/>
    </w:rPr>
  </w:style>
  <w:style w:type="character" w:customStyle="1" w:styleId="WW8Num30z0">
    <w:name w:val="WW8Num30z0"/>
    <w:rsid w:val="00FE2E19"/>
    <w:rPr>
      <w:rFonts w:ascii="Symbol" w:hAnsi="Symbol" w:cs="Symbol"/>
    </w:rPr>
  </w:style>
  <w:style w:type="character" w:customStyle="1" w:styleId="WW8Num30z1">
    <w:name w:val="WW8Num30z1"/>
    <w:rsid w:val="00FE2E19"/>
    <w:rPr>
      <w:rFonts w:ascii="Courier New" w:hAnsi="Courier New" w:cs="Courier New"/>
    </w:rPr>
  </w:style>
  <w:style w:type="character" w:customStyle="1" w:styleId="WW8Num30z2">
    <w:name w:val="WW8Num30z2"/>
    <w:rsid w:val="00FE2E19"/>
    <w:rPr>
      <w:rFonts w:ascii="Wingdings" w:hAnsi="Wingdings" w:cs="Wingdings"/>
    </w:rPr>
  </w:style>
  <w:style w:type="character" w:customStyle="1" w:styleId="WW8Num31z0">
    <w:name w:val="WW8Num31z0"/>
    <w:rsid w:val="00FE2E19"/>
    <w:rPr>
      <w:rFonts w:ascii="Wingdings" w:hAnsi="Wingdings"/>
      <w:sz w:val="20"/>
    </w:rPr>
  </w:style>
  <w:style w:type="character" w:customStyle="1" w:styleId="WW8Num32z0">
    <w:name w:val="WW8Num32z0"/>
    <w:rsid w:val="00FE2E19"/>
    <w:rPr>
      <w:rFonts w:ascii="Symbol" w:hAnsi="Symbol"/>
      <w:color w:val="auto"/>
    </w:rPr>
  </w:style>
  <w:style w:type="character" w:customStyle="1" w:styleId="WW8Num32z1">
    <w:name w:val="WW8Num32z1"/>
    <w:rsid w:val="00FE2E19"/>
    <w:rPr>
      <w:rFonts w:ascii="Courier New" w:hAnsi="Courier New"/>
    </w:rPr>
  </w:style>
  <w:style w:type="character" w:customStyle="1" w:styleId="WW8Num32z2">
    <w:name w:val="WW8Num32z2"/>
    <w:rsid w:val="00FE2E19"/>
    <w:rPr>
      <w:rFonts w:ascii="Wingdings" w:hAnsi="Wingdings"/>
    </w:rPr>
  </w:style>
  <w:style w:type="character" w:customStyle="1" w:styleId="WW8Num32z3">
    <w:name w:val="WW8Num32z3"/>
    <w:rsid w:val="00FE2E19"/>
    <w:rPr>
      <w:rFonts w:ascii="Symbol" w:hAnsi="Symbol"/>
    </w:rPr>
  </w:style>
  <w:style w:type="character" w:customStyle="1" w:styleId="WW8Num33z0">
    <w:name w:val="WW8Num33z0"/>
    <w:rsid w:val="00FE2E19"/>
    <w:rPr>
      <w:rFonts w:ascii="Symbol" w:hAnsi="Symbol" w:cs="Symbol"/>
    </w:rPr>
  </w:style>
  <w:style w:type="character" w:customStyle="1" w:styleId="WW8Num33z1">
    <w:name w:val="WW8Num33z1"/>
    <w:rsid w:val="00FE2E19"/>
    <w:rPr>
      <w:rFonts w:ascii="Courier New" w:hAnsi="Courier New" w:cs="Courier New"/>
    </w:rPr>
  </w:style>
  <w:style w:type="character" w:customStyle="1" w:styleId="WW8Num33z2">
    <w:name w:val="WW8Num33z2"/>
    <w:rsid w:val="00FE2E19"/>
    <w:rPr>
      <w:rFonts w:ascii="Wingdings" w:hAnsi="Wingdings" w:cs="Wingdings"/>
    </w:rPr>
  </w:style>
  <w:style w:type="character" w:customStyle="1" w:styleId="Policepardfaut1">
    <w:name w:val="Police par défaut1"/>
    <w:rsid w:val="00FE2E19"/>
  </w:style>
  <w:style w:type="character" w:customStyle="1" w:styleId="Titre1Car">
    <w:name w:val="Titre 1 Car"/>
    <w:rsid w:val="00FE2E19"/>
    <w:rPr>
      <w:rFonts w:ascii="Cambria" w:eastAsia="Times New Roman" w:hAnsi="Cambria" w:cs="Times New Roman"/>
      <w:b/>
      <w:bCs/>
      <w:kern w:val="1"/>
      <w:sz w:val="32"/>
      <w:szCs w:val="32"/>
      <w:lang w:val="en-GB"/>
    </w:rPr>
  </w:style>
  <w:style w:type="character" w:customStyle="1" w:styleId="Titre2Car">
    <w:name w:val="Titre 2 Car"/>
    <w:rsid w:val="00FE2E19"/>
    <w:rPr>
      <w:rFonts w:ascii="Cambria" w:eastAsia="Times New Roman" w:hAnsi="Cambria" w:cs="Times New Roman"/>
      <w:b/>
      <w:bCs/>
      <w:i/>
      <w:iCs/>
      <w:sz w:val="28"/>
      <w:szCs w:val="28"/>
      <w:lang w:val="en-GB"/>
    </w:rPr>
  </w:style>
  <w:style w:type="character" w:customStyle="1" w:styleId="Titre3Car">
    <w:name w:val="Titre 3 Car"/>
    <w:rsid w:val="00FE2E19"/>
    <w:rPr>
      <w:rFonts w:ascii="Cambria" w:eastAsia="Times New Roman" w:hAnsi="Cambria" w:cs="Times New Roman"/>
      <w:b/>
      <w:bCs/>
      <w:sz w:val="26"/>
      <w:szCs w:val="26"/>
      <w:lang w:val="en-GB"/>
    </w:rPr>
  </w:style>
  <w:style w:type="character" w:customStyle="1" w:styleId="Titre4Car">
    <w:name w:val="Titre 4 Car"/>
    <w:rsid w:val="00FE2E19"/>
    <w:rPr>
      <w:rFonts w:ascii="Calibri" w:eastAsia="Times New Roman" w:hAnsi="Calibri" w:cs="Times New Roman"/>
      <w:b/>
      <w:bCs/>
      <w:sz w:val="28"/>
      <w:szCs w:val="28"/>
      <w:lang w:val="en-GB"/>
    </w:rPr>
  </w:style>
  <w:style w:type="character" w:customStyle="1" w:styleId="Titre5Car">
    <w:name w:val="Titre 5 Car"/>
    <w:rsid w:val="00FE2E19"/>
    <w:rPr>
      <w:rFonts w:ascii="Calibri" w:eastAsia="Times New Roman" w:hAnsi="Calibri" w:cs="Times New Roman"/>
      <w:b/>
      <w:bCs/>
      <w:i/>
      <w:iCs/>
      <w:sz w:val="26"/>
      <w:szCs w:val="26"/>
      <w:lang w:val="en-GB"/>
    </w:rPr>
  </w:style>
  <w:style w:type="character" w:customStyle="1" w:styleId="Titre6Car">
    <w:name w:val="Titre 6 Car"/>
    <w:rsid w:val="00FE2E19"/>
    <w:rPr>
      <w:rFonts w:ascii="Calibri" w:eastAsia="Times New Roman" w:hAnsi="Calibri" w:cs="Times New Roman"/>
      <w:b/>
      <w:bCs/>
      <w:lang w:val="en-GB"/>
    </w:rPr>
  </w:style>
  <w:style w:type="character" w:customStyle="1" w:styleId="Titre7Car">
    <w:name w:val="Titre 7 Car"/>
    <w:rsid w:val="00FE2E19"/>
    <w:rPr>
      <w:rFonts w:ascii="Calibri" w:eastAsia="Times New Roman" w:hAnsi="Calibri" w:cs="Times New Roman"/>
      <w:sz w:val="24"/>
      <w:szCs w:val="24"/>
      <w:lang w:val="en-GB"/>
    </w:rPr>
  </w:style>
  <w:style w:type="character" w:customStyle="1" w:styleId="Titre8Car">
    <w:name w:val="Titre 8 Car"/>
    <w:rsid w:val="00FE2E19"/>
    <w:rPr>
      <w:rFonts w:ascii="Calibri" w:eastAsia="Times New Roman" w:hAnsi="Calibri" w:cs="Times New Roman"/>
      <w:i/>
      <w:iCs/>
      <w:sz w:val="24"/>
      <w:szCs w:val="24"/>
      <w:lang w:val="en-GB"/>
    </w:rPr>
  </w:style>
  <w:style w:type="character" w:customStyle="1" w:styleId="Titre9Car">
    <w:name w:val="Titre 9 Car"/>
    <w:rsid w:val="00FE2E19"/>
    <w:rPr>
      <w:rFonts w:ascii="Cambria" w:eastAsia="Times New Roman" w:hAnsi="Cambria" w:cs="Times New Roman"/>
      <w:lang w:val="en-GB"/>
    </w:rPr>
  </w:style>
  <w:style w:type="character" w:customStyle="1" w:styleId="FootnoteCharacters">
    <w:name w:val="Footnote Characters"/>
    <w:rsid w:val="00FE2E19"/>
    <w:rPr>
      <w:rFonts w:cs="Times New Roman"/>
      <w:vertAlign w:val="superscript"/>
    </w:rPr>
  </w:style>
  <w:style w:type="character" w:customStyle="1" w:styleId="En-tteCar">
    <w:name w:val="En-tête Car"/>
    <w:rsid w:val="00FE2E19"/>
    <w:rPr>
      <w:szCs w:val="20"/>
      <w:lang w:val="en-GB"/>
    </w:rPr>
  </w:style>
  <w:style w:type="character" w:customStyle="1" w:styleId="PieddepageCar">
    <w:name w:val="Pied de page Car"/>
    <w:rsid w:val="00FE2E19"/>
    <w:rPr>
      <w:szCs w:val="20"/>
      <w:lang w:val="en-GB"/>
    </w:rPr>
  </w:style>
  <w:style w:type="character" w:styleId="Numrodepage">
    <w:name w:val="page number"/>
    <w:rsid w:val="00FE2E19"/>
    <w:rPr>
      <w:rFonts w:cs="Times New Roman"/>
    </w:rPr>
  </w:style>
  <w:style w:type="character" w:customStyle="1" w:styleId="NotedebasdepageCar">
    <w:name w:val="Note de bas de page Car"/>
    <w:rsid w:val="00FE2E19"/>
    <w:rPr>
      <w:sz w:val="20"/>
      <w:szCs w:val="20"/>
      <w:lang w:val="en-GB"/>
    </w:rPr>
  </w:style>
  <w:style w:type="character" w:customStyle="1" w:styleId="CommentaireCar">
    <w:name w:val="Commentaire Car"/>
    <w:rsid w:val="00FE2E19"/>
    <w:rPr>
      <w:rFonts w:cs="Times New Roman"/>
      <w:sz w:val="16"/>
    </w:rPr>
  </w:style>
  <w:style w:type="character" w:styleId="Lienhypertexte">
    <w:name w:val="Hyperlink"/>
    <w:rsid w:val="00FE2E19"/>
    <w:rPr>
      <w:rFonts w:cs="Times New Roman"/>
      <w:color w:val="0000FF"/>
      <w:u w:val="single"/>
    </w:rPr>
  </w:style>
  <w:style w:type="character" w:customStyle="1" w:styleId="ExplorateurdedocumentsCar">
    <w:name w:val="Explorateur de documents Car"/>
    <w:rsid w:val="00FE2E19"/>
    <w:rPr>
      <w:sz w:val="0"/>
      <w:szCs w:val="0"/>
      <w:lang w:val="en-GB"/>
    </w:rPr>
  </w:style>
  <w:style w:type="character" w:customStyle="1" w:styleId="DocId">
    <w:name w:val="DocId"/>
    <w:rsid w:val="00FE2E19"/>
    <w:rPr>
      <w:rFonts w:cs="Times New Roman"/>
    </w:rPr>
  </w:style>
  <w:style w:type="character" w:styleId="Lienhypertextesuivivisit">
    <w:name w:val="FollowedHyperlink"/>
    <w:rsid w:val="00FE2E19"/>
    <w:rPr>
      <w:rFonts w:cs="Times New Roman"/>
      <w:color w:val="800080"/>
      <w:u w:val="single"/>
    </w:rPr>
  </w:style>
  <w:style w:type="character" w:customStyle="1" w:styleId="TextedebullesCar">
    <w:name w:val="Texte de bulles Car"/>
    <w:rsid w:val="00FE2E19"/>
    <w:rPr>
      <w:sz w:val="0"/>
      <w:szCs w:val="0"/>
      <w:lang w:val="en-GB"/>
    </w:rPr>
  </w:style>
  <w:style w:type="character" w:customStyle="1" w:styleId="apple-style-span">
    <w:name w:val="apple-style-span"/>
    <w:rsid w:val="00FE2E19"/>
    <w:rPr>
      <w:rFonts w:cs="Times New Roman"/>
    </w:rPr>
  </w:style>
  <w:style w:type="character" w:customStyle="1" w:styleId="Marquedecommentaire1">
    <w:name w:val="Marque de commentaire1"/>
    <w:rsid w:val="00FE2E19"/>
    <w:rPr>
      <w:rFonts w:cs="Times New Roman"/>
      <w:sz w:val="16"/>
      <w:szCs w:val="16"/>
    </w:rPr>
  </w:style>
  <w:style w:type="character" w:customStyle="1" w:styleId="ObjetducommentaireCar">
    <w:name w:val="Objet du commentaire Car"/>
    <w:basedOn w:val="CommentaireCar"/>
    <w:rsid w:val="00FE2E19"/>
  </w:style>
  <w:style w:type="character" w:customStyle="1" w:styleId="featureheader">
    <w:name w:val="featureheader"/>
    <w:rsid w:val="00FE2E19"/>
    <w:rPr>
      <w:rFonts w:cs="Times New Roman"/>
    </w:rPr>
  </w:style>
  <w:style w:type="character" w:styleId="lev">
    <w:name w:val="Strong"/>
    <w:qFormat/>
    <w:rsid w:val="00FE2E19"/>
    <w:rPr>
      <w:rFonts w:cs="Times New Roman"/>
      <w:b/>
      <w:bCs/>
    </w:rPr>
  </w:style>
  <w:style w:type="character" w:customStyle="1" w:styleId="TextebrutCar">
    <w:name w:val="Texte brut Car"/>
    <w:rsid w:val="00FE2E19"/>
    <w:rPr>
      <w:rFonts w:ascii="Trebuchet MS" w:hAnsi="Trebuchet MS" w:cs="Times New Roman"/>
      <w:color w:val="000080"/>
      <w:sz w:val="22"/>
      <w:szCs w:val="22"/>
    </w:rPr>
  </w:style>
  <w:style w:type="character" w:customStyle="1" w:styleId="CorpsdetexteCar">
    <w:name w:val="Corps de texte Car"/>
    <w:rsid w:val="00FE2E19"/>
    <w:rPr>
      <w:sz w:val="22"/>
      <w:szCs w:val="22"/>
      <w:lang w:val="en-GB"/>
    </w:rPr>
  </w:style>
  <w:style w:type="character" w:customStyle="1" w:styleId="PrformatHTMLCar">
    <w:name w:val="Préformaté HTML Car"/>
    <w:rsid w:val="00FE2E19"/>
    <w:rPr>
      <w:rFonts w:ascii="Courier New" w:hAnsi="Courier New" w:cs="Courier New"/>
      <w:lang w:val="it-IT"/>
    </w:rPr>
  </w:style>
  <w:style w:type="paragraph" w:customStyle="1" w:styleId="Heading">
    <w:name w:val="Heading"/>
    <w:basedOn w:val="Normal"/>
    <w:next w:val="Corpsdetexte"/>
    <w:rsid w:val="00FE2E19"/>
    <w:pPr>
      <w:keepNext/>
      <w:spacing w:before="240" w:after="120"/>
    </w:pPr>
    <w:rPr>
      <w:rFonts w:ascii="Arial" w:eastAsia="SimSun" w:hAnsi="Arial" w:cs="Tahoma"/>
      <w:sz w:val="28"/>
      <w:szCs w:val="28"/>
    </w:rPr>
  </w:style>
  <w:style w:type="paragraph" w:styleId="Corpsdetexte">
    <w:name w:val="Body Text"/>
    <w:basedOn w:val="Normal"/>
    <w:rsid w:val="00FE2E19"/>
    <w:pPr>
      <w:spacing w:before="0" w:after="120"/>
    </w:pPr>
    <w:rPr>
      <w:szCs w:val="22"/>
    </w:rPr>
  </w:style>
  <w:style w:type="paragraph" w:styleId="Liste">
    <w:name w:val="List"/>
    <w:basedOn w:val="Corpsdetexte"/>
    <w:rsid w:val="00FE2E19"/>
    <w:rPr>
      <w:rFonts w:cs="Tahoma"/>
    </w:rPr>
  </w:style>
  <w:style w:type="paragraph" w:styleId="Lgende">
    <w:name w:val="caption"/>
    <w:basedOn w:val="Normal"/>
    <w:next w:val="Normal"/>
    <w:qFormat/>
    <w:rsid w:val="00FE2E19"/>
    <w:pPr>
      <w:spacing w:before="120" w:after="120"/>
    </w:pPr>
    <w:rPr>
      <w:b/>
      <w:bCs/>
      <w:szCs w:val="22"/>
    </w:rPr>
  </w:style>
  <w:style w:type="paragraph" w:customStyle="1" w:styleId="Index">
    <w:name w:val="Index"/>
    <w:basedOn w:val="Normal"/>
    <w:rsid w:val="00FE2E19"/>
    <w:pPr>
      <w:suppressLineNumbers/>
    </w:pPr>
    <w:rPr>
      <w:rFonts w:cs="Tahoma"/>
    </w:rPr>
  </w:style>
  <w:style w:type="paragraph" w:styleId="En-tte">
    <w:name w:val="header"/>
    <w:basedOn w:val="Normal"/>
    <w:rsid w:val="00FE2E19"/>
    <w:rPr>
      <w:sz w:val="20"/>
    </w:rPr>
  </w:style>
  <w:style w:type="paragraph" w:styleId="Pieddepage">
    <w:name w:val="footer"/>
    <w:basedOn w:val="Normal"/>
    <w:rsid w:val="00FE2E19"/>
    <w:rPr>
      <w:sz w:val="20"/>
    </w:rPr>
  </w:style>
  <w:style w:type="paragraph" w:styleId="Notedebasdepage">
    <w:name w:val="footnote text"/>
    <w:basedOn w:val="Normal"/>
    <w:rsid w:val="00FE2E19"/>
    <w:pPr>
      <w:widowControl w:val="0"/>
    </w:pPr>
    <w:rPr>
      <w:sz w:val="20"/>
    </w:rPr>
  </w:style>
  <w:style w:type="paragraph" w:customStyle="1" w:styleId="Lgende1">
    <w:name w:val="Légende1"/>
    <w:basedOn w:val="Normal"/>
    <w:next w:val="Normal"/>
    <w:rsid w:val="00FE2E19"/>
    <w:pPr>
      <w:spacing w:before="120" w:after="120"/>
    </w:pPr>
    <w:rPr>
      <w:b/>
    </w:rPr>
  </w:style>
  <w:style w:type="paragraph" w:styleId="TM1">
    <w:name w:val="toc 1"/>
    <w:basedOn w:val="Normal"/>
    <w:next w:val="Normal"/>
    <w:uiPriority w:val="39"/>
    <w:rsid w:val="00FE2E19"/>
    <w:pPr>
      <w:spacing w:before="120" w:after="120"/>
    </w:pPr>
    <w:rPr>
      <w:b/>
      <w:caps/>
      <w:sz w:val="20"/>
    </w:rPr>
  </w:style>
  <w:style w:type="paragraph" w:styleId="TM2">
    <w:name w:val="toc 2"/>
    <w:basedOn w:val="Normal"/>
    <w:next w:val="Normal"/>
    <w:uiPriority w:val="39"/>
    <w:rsid w:val="00FE2E19"/>
    <w:pPr>
      <w:spacing w:before="0" w:after="0"/>
      <w:ind w:left="220"/>
    </w:pPr>
    <w:rPr>
      <w:smallCaps/>
      <w:sz w:val="20"/>
    </w:rPr>
  </w:style>
  <w:style w:type="paragraph" w:styleId="TM3">
    <w:name w:val="toc 3"/>
    <w:basedOn w:val="Normal"/>
    <w:next w:val="Normal"/>
    <w:rsid w:val="00FE2E19"/>
    <w:pPr>
      <w:spacing w:before="0" w:after="0"/>
      <w:ind w:left="440"/>
    </w:pPr>
    <w:rPr>
      <w:i/>
      <w:sz w:val="20"/>
    </w:rPr>
  </w:style>
  <w:style w:type="paragraph" w:styleId="TM4">
    <w:name w:val="toc 4"/>
    <w:basedOn w:val="Normal"/>
    <w:next w:val="Normal"/>
    <w:rsid w:val="00FE2E19"/>
    <w:pPr>
      <w:spacing w:before="0" w:after="0"/>
      <w:ind w:left="660"/>
    </w:pPr>
    <w:rPr>
      <w:sz w:val="18"/>
    </w:rPr>
  </w:style>
  <w:style w:type="paragraph" w:styleId="TM5">
    <w:name w:val="toc 5"/>
    <w:basedOn w:val="Normal"/>
    <w:next w:val="Normal"/>
    <w:rsid w:val="00FE2E19"/>
    <w:pPr>
      <w:spacing w:before="0" w:after="0"/>
      <w:ind w:left="880"/>
    </w:pPr>
    <w:rPr>
      <w:sz w:val="18"/>
    </w:rPr>
  </w:style>
  <w:style w:type="paragraph" w:styleId="TM6">
    <w:name w:val="toc 6"/>
    <w:basedOn w:val="Normal"/>
    <w:next w:val="Normal"/>
    <w:rsid w:val="00FE2E19"/>
    <w:pPr>
      <w:spacing w:before="0" w:after="0"/>
      <w:ind w:left="1100"/>
    </w:pPr>
    <w:rPr>
      <w:sz w:val="18"/>
    </w:rPr>
  </w:style>
  <w:style w:type="paragraph" w:styleId="TM7">
    <w:name w:val="toc 7"/>
    <w:basedOn w:val="Normal"/>
    <w:next w:val="Normal"/>
    <w:rsid w:val="00FE2E19"/>
    <w:pPr>
      <w:spacing w:before="0" w:after="0"/>
      <w:ind w:left="1320"/>
    </w:pPr>
    <w:rPr>
      <w:sz w:val="18"/>
    </w:rPr>
  </w:style>
  <w:style w:type="paragraph" w:styleId="TM8">
    <w:name w:val="toc 8"/>
    <w:basedOn w:val="Normal"/>
    <w:next w:val="Normal"/>
    <w:rsid w:val="00FE2E19"/>
    <w:pPr>
      <w:spacing w:before="0" w:after="0"/>
      <w:ind w:left="1540"/>
    </w:pPr>
    <w:rPr>
      <w:sz w:val="18"/>
    </w:rPr>
  </w:style>
  <w:style w:type="paragraph" w:styleId="TM9">
    <w:name w:val="toc 9"/>
    <w:basedOn w:val="Normal"/>
    <w:next w:val="Normal"/>
    <w:rsid w:val="00FE2E19"/>
    <w:pPr>
      <w:spacing w:before="0" w:after="0"/>
      <w:ind w:left="1760"/>
    </w:pPr>
    <w:rPr>
      <w:sz w:val="18"/>
    </w:rPr>
  </w:style>
  <w:style w:type="paragraph" w:customStyle="1" w:styleId="Commentaire1">
    <w:name w:val="Commentaire1"/>
    <w:basedOn w:val="Normal"/>
    <w:rsid w:val="00FE2E19"/>
    <w:pPr>
      <w:spacing w:after="120"/>
    </w:pPr>
    <w:rPr>
      <w:sz w:val="16"/>
    </w:rPr>
  </w:style>
  <w:style w:type="paragraph" w:customStyle="1" w:styleId="Explorateurdedocuments1">
    <w:name w:val="Explorateur de documents1"/>
    <w:basedOn w:val="Normal"/>
    <w:rsid w:val="00FE2E19"/>
    <w:pPr>
      <w:shd w:val="clear" w:color="auto" w:fill="000080"/>
    </w:pPr>
    <w:rPr>
      <w:sz w:val="0"/>
      <w:szCs w:val="0"/>
    </w:rPr>
  </w:style>
  <w:style w:type="paragraph" w:customStyle="1" w:styleId="DocTitle">
    <w:name w:val="DocTitle"/>
    <w:basedOn w:val="Normal"/>
    <w:rsid w:val="00FE2E19"/>
    <w:pPr>
      <w:spacing w:line="240" w:lineRule="atLeast"/>
      <w:jc w:val="center"/>
    </w:pPr>
    <w:rPr>
      <w:rFonts w:ascii="Arial" w:hAnsi="Arial"/>
      <w:b/>
      <w:smallCaps/>
      <w:color w:val="808080"/>
      <w:spacing w:val="80"/>
      <w:sz w:val="44"/>
    </w:rPr>
  </w:style>
  <w:style w:type="paragraph" w:customStyle="1" w:styleId="DocDate">
    <w:name w:val="DocDate"/>
    <w:basedOn w:val="Normal"/>
    <w:rsid w:val="00FE2E19"/>
    <w:pPr>
      <w:spacing w:before="120" w:after="120"/>
    </w:pPr>
    <w:rPr>
      <w:rFonts w:ascii="Arial" w:hAnsi="Arial"/>
      <w:b/>
      <w:lang w:val="fr-FR"/>
    </w:rPr>
  </w:style>
  <w:style w:type="paragraph" w:customStyle="1" w:styleId="DocSubTitle">
    <w:name w:val="DocSubTitle"/>
    <w:basedOn w:val="DocTitle"/>
    <w:next w:val="Normal"/>
    <w:rsid w:val="00FE2E19"/>
    <w:rPr>
      <w:sz w:val="24"/>
    </w:rPr>
  </w:style>
  <w:style w:type="paragraph" w:customStyle="1" w:styleId="Textedebulles1">
    <w:name w:val="Texte de bulles1"/>
    <w:basedOn w:val="Normal"/>
    <w:rsid w:val="00FE2E19"/>
    <w:rPr>
      <w:sz w:val="0"/>
      <w:szCs w:val="0"/>
    </w:rPr>
  </w:style>
  <w:style w:type="paragraph" w:customStyle="1" w:styleId="Tabledesillustrations1">
    <w:name w:val="Table des illustrations1"/>
    <w:basedOn w:val="Normal"/>
    <w:next w:val="Normal"/>
    <w:rsid w:val="00FE2E19"/>
  </w:style>
  <w:style w:type="paragraph" w:styleId="NormalWeb">
    <w:name w:val="Normal (Web)"/>
    <w:basedOn w:val="Normal"/>
    <w:rsid w:val="00FE2E19"/>
    <w:pPr>
      <w:suppressAutoHyphens w:val="0"/>
      <w:spacing w:before="280" w:after="280"/>
      <w:jc w:val="left"/>
    </w:pPr>
    <w:rPr>
      <w:sz w:val="24"/>
      <w:szCs w:val="24"/>
      <w:lang w:val="en-US"/>
    </w:rPr>
  </w:style>
  <w:style w:type="paragraph" w:customStyle="1" w:styleId="Objetducommentaire1">
    <w:name w:val="Objet du commentaire1"/>
    <w:basedOn w:val="Commentaire1"/>
    <w:next w:val="Commentaire1"/>
    <w:rsid w:val="00FE2E19"/>
    <w:pPr>
      <w:spacing w:after="40"/>
    </w:pPr>
    <w:rPr>
      <w:b/>
      <w:bCs/>
      <w:sz w:val="20"/>
    </w:rPr>
  </w:style>
  <w:style w:type="paragraph" w:customStyle="1" w:styleId="Textebrut1">
    <w:name w:val="Texte brut1"/>
    <w:basedOn w:val="Normal"/>
    <w:rsid w:val="00FE2E19"/>
    <w:pPr>
      <w:suppressAutoHyphens w:val="0"/>
      <w:spacing w:before="0" w:after="0"/>
      <w:jc w:val="left"/>
    </w:pPr>
    <w:rPr>
      <w:rFonts w:ascii="Trebuchet MS" w:hAnsi="Trebuchet MS"/>
      <w:color w:val="000080"/>
      <w:szCs w:val="22"/>
    </w:rPr>
  </w:style>
  <w:style w:type="paragraph" w:customStyle="1" w:styleId="Sansinterligne1">
    <w:name w:val="Sans interligne1"/>
    <w:rsid w:val="00FE2E19"/>
    <w:pPr>
      <w:suppressAutoHyphens/>
    </w:pPr>
    <w:rPr>
      <w:rFonts w:ascii="Calibri" w:eastAsia="Arial" w:hAnsi="Calibri"/>
      <w:sz w:val="22"/>
      <w:szCs w:val="22"/>
      <w:lang w:val="en-GB" w:eastAsia="ar-SA"/>
    </w:rPr>
  </w:style>
  <w:style w:type="paragraph" w:customStyle="1" w:styleId="PrformatHTML1">
    <w:name w:val="Préformaté HTML1"/>
    <w:basedOn w:val="Normal"/>
    <w:rsid w:val="00FE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it-IT"/>
    </w:rPr>
  </w:style>
  <w:style w:type="paragraph" w:customStyle="1" w:styleId="Paragraphedeliste1">
    <w:name w:val="Paragraphe de liste1"/>
    <w:basedOn w:val="Normal"/>
    <w:rsid w:val="00FE2E19"/>
    <w:pPr>
      <w:ind w:left="720"/>
    </w:pPr>
    <w:rPr>
      <w:szCs w:val="22"/>
    </w:rPr>
  </w:style>
  <w:style w:type="paragraph" w:customStyle="1" w:styleId="TableContents">
    <w:name w:val="Table Contents"/>
    <w:basedOn w:val="Normal"/>
    <w:rsid w:val="00FE2E19"/>
    <w:pPr>
      <w:suppressLineNumbers/>
    </w:pPr>
  </w:style>
  <w:style w:type="paragraph" w:customStyle="1" w:styleId="TableHeading">
    <w:name w:val="Table Heading"/>
    <w:basedOn w:val="TableContents"/>
    <w:rsid w:val="00FE2E19"/>
    <w:pPr>
      <w:jc w:val="center"/>
    </w:pPr>
    <w:rPr>
      <w:b/>
      <w:bCs/>
    </w:rPr>
  </w:style>
  <w:style w:type="paragraph" w:customStyle="1" w:styleId="Contents10">
    <w:name w:val="Contents 10"/>
    <w:basedOn w:val="Index"/>
    <w:rsid w:val="00FE2E19"/>
    <w:pPr>
      <w:tabs>
        <w:tab w:val="right" w:leader="dot" w:pos="7091"/>
      </w:tabs>
      <w:ind w:left="2547"/>
    </w:pPr>
  </w:style>
  <w:style w:type="paragraph" w:customStyle="1" w:styleId="Framecontents">
    <w:name w:val="Frame contents"/>
    <w:basedOn w:val="Corpsdetexte"/>
    <w:rsid w:val="00FE2E19"/>
  </w:style>
  <w:style w:type="paragraph" w:styleId="Textedebulles">
    <w:name w:val="Balloon Text"/>
    <w:basedOn w:val="Normal"/>
    <w:link w:val="TextedebullesCar1"/>
    <w:uiPriority w:val="99"/>
    <w:semiHidden/>
    <w:unhideWhenUsed/>
    <w:rsid w:val="00A84765"/>
    <w:pPr>
      <w:spacing w:before="0" w:after="0"/>
    </w:pPr>
    <w:rPr>
      <w:rFonts w:ascii="Tahoma" w:hAnsi="Tahoma"/>
      <w:sz w:val="16"/>
      <w:szCs w:val="16"/>
    </w:rPr>
  </w:style>
  <w:style w:type="character" w:customStyle="1" w:styleId="TextedebullesCar1">
    <w:name w:val="Texte de bulles Car1"/>
    <w:link w:val="Textedebulles"/>
    <w:uiPriority w:val="99"/>
    <w:semiHidden/>
    <w:rsid w:val="00A84765"/>
    <w:rPr>
      <w:rFonts w:ascii="Tahoma" w:hAnsi="Tahoma" w:cs="Tahoma"/>
      <w:sz w:val="16"/>
      <w:szCs w:val="16"/>
      <w:lang w:eastAsia="ar-SA"/>
    </w:rPr>
  </w:style>
  <w:style w:type="character" w:styleId="Marquedecommentaire">
    <w:name w:val="annotation reference"/>
    <w:uiPriority w:val="99"/>
    <w:unhideWhenUsed/>
    <w:rsid w:val="00CD0748"/>
    <w:rPr>
      <w:sz w:val="16"/>
      <w:szCs w:val="16"/>
    </w:rPr>
  </w:style>
  <w:style w:type="paragraph" w:styleId="Commentaire">
    <w:name w:val="annotation text"/>
    <w:basedOn w:val="Normal"/>
    <w:link w:val="CommentaireCar1"/>
    <w:uiPriority w:val="99"/>
    <w:semiHidden/>
    <w:unhideWhenUsed/>
    <w:rsid w:val="00CD0748"/>
    <w:rPr>
      <w:sz w:val="20"/>
    </w:rPr>
  </w:style>
  <w:style w:type="character" w:customStyle="1" w:styleId="CommentaireCar1">
    <w:name w:val="Commentaire Car1"/>
    <w:link w:val="Commentaire"/>
    <w:uiPriority w:val="99"/>
    <w:semiHidden/>
    <w:rsid w:val="00CD0748"/>
    <w:rPr>
      <w:lang w:eastAsia="ar-SA"/>
    </w:rPr>
  </w:style>
  <w:style w:type="paragraph" w:styleId="Objetducommentaire">
    <w:name w:val="annotation subject"/>
    <w:basedOn w:val="Commentaire"/>
    <w:next w:val="Commentaire"/>
    <w:link w:val="ObjetducommentaireCar1"/>
    <w:uiPriority w:val="99"/>
    <w:semiHidden/>
    <w:unhideWhenUsed/>
    <w:rsid w:val="00CD0748"/>
    <w:rPr>
      <w:b/>
      <w:bCs/>
    </w:rPr>
  </w:style>
  <w:style w:type="character" w:customStyle="1" w:styleId="ObjetducommentaireCar1">
    <w:name w:val="Objet du commentaire Car1"/>
    <w:link w:val="Objetducommentaire"/>
    <w:uiPriority w:val="99"/>
    <w:semiHidden/>
    <w:rsid w:val="00CD0748"/>
    <w:rPr>
      <w:b/>
      <w:bCs/>
      <w:lang w:eastAsia="ar-SA"/>
    </w:rPr>
  </w:style>
  <w:style w:type="paragraph" w:styleId="Rvision">
    <w:name w:val="Revision"/>
    <w:hidden/>
    <w:uiPriority w:val="99"/>
    <w:semiHidden/>
    <w:rsid w:val="000C3472"/>
    <w:rPr>
      <w:sz w:val="22"/>
      <w:lang w:val="en-GB" w:eastAsia="ar-SA"/>
    </w:rPr>
  </w:style>
  <w:style w:type="paragraph" w:customStyle="1" w:styleId="Caption1">
    <w:name w:val="Caption1"/>
    <w:basedOn w:val="Normal"/>
    <w:next w:val="Normal"/>
    <w:uiPriority w:val="99"/>
    <w:rsid w:val="000C3472"/>
    <w:pPr>
      <w:widowControl w:val="0"/>
      <w:adjustRightInd w:val="0"/>
      <w:spacing w:before="120" w:after="120" w:line="360" w:lineRule="atLeast"/>
      <w:textAlignment w:val="baseline"/>
    </w:pPr>
    <w:rPr>
      <w:b/>
      <w:bCs/>
      <w:szCs w:val="22"/>
    </w:rPr>
  </w:style>
  <w:style w:type="paragraph" w:customStyle="1" w:styleId="StyleLeft">
    <w:name w:val="Style Left"/>
    <w:basedOn w:val="Normal"/>
    <w:rsid w:val="000C3472"/>
    <w:pPr>
      <w:widowControl w:val="0"/>
      <w:adjustRightInd w:val="0"/>
      <w:spacing w:before="80" w:after="0" w:line="360" w:lineRule="atLeast"/>
      <w:textAlignment w:val="baseline"/>
    </w:pPr>
    <w:rPr>
      <w:lang w:eastAsia="fr-FR"/>
    </w:rPr>
  </w:style>
  <w:style w:type="paragraph" w:customStyle="1" w:styleId="p1a">
    <w:name w:val="p1a"/>
    <w:basedOn w:val="Normal"/>
    <w:next w:val="Normal"/>
    <w:rsid w:val="000C3472"/>
    <w:pPr>
      <w:widowControl w:val="0"/>
      <w:suppressAutoHyphens w:val="0"/>
      <w:adjustRightInd w:val="0"/>
      <w:spacing w:before="0" w:after="0" w:line="360" w:lineRule="atLeast"/>
      <w:textAlignment w:val="baseline"/>
    </w:pPr>
    <w:rPr>
      <w:sz w:val="20"/>
    </w:rPr>
  </w:style>
  <w:style w:type="table" w:styleId="Grilledutableau">
    <w:name w:val="Table Grid"/>
    <w:basedOn w:val="TableauNormal"/>
    <w:uiPriority w:val="59"/>
    <w:rsid w:val="00CF580C"/>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iki.egi.eu/wiki/EGI_CSIRT:SMG"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egi.eu/results/glossar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iki.egi.eu/wiki/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EGI-INSPIRE-ACTIVITIES\JRA1\www.egi.e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file:///D:\EGI-INSPIRE-ACTIVITIES\JRA1\www.egi.eu" TargetMode="External"/><Relationship Id="rId19" Type="http://schemas.openxmlformats.org/officeDocument/2006/relationships/hyperlink" Target="http://www.dmtf.org/standards/ci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GI-INSPIRE-ACTIVITIES\modeles\EGI-M701.1-3-SJN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7E67-8301-4A8C-BDE1-3500D85A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EGI-M701.1-3-SJN1.dotx</Template>
  <TotalTime>0</TotalTime>
  <Pages>26</Pages>
  <Words>6945</Words>
  <Characters>38201</Characters>
  <Application>Microsoft Office Word</Application>
  <DocSecurity>0</DocSecurity>
  <Lines>318</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
  <LinksUpToDate>false</LinksUpToDate>
  <CharactersWithSpaces>45056</CharactersWithSpaces>
  <SharedDoc>false</SharedDoc>
  <HLinks>
    <vt:vector size="30" baseType="variant">
      <vt:variant>
        <vt:i4>2162811</vt:i4>
      </vt:variant>
      <vt:variant>
        <vt:i4>93</vt:i4>
      </vt:variant>
      <vt:variant>
        <vt:i4>0</vt:i4>
      </vt:variant>
      <vt:variant>
        <vt:i4>5</vt:i4>
      </vt:variant>
      <vt:variant>
        <vt:lpwstr>http://www.egi.eu/results/glossary/</vt:lpwstr>
      </vt:variant>
      <vt:variant>
        <vt:lpwstr/>
      </vt:variant>
      <vt:variant>
        <vt:i4>3997818</vt:i4>
      </vt:variant>
      <vt:variant>
        <vt:i4>90</vt:i4>
      </vt:variant>
      <vt:variant>
        <vt:i4>0</vt:i4>
      </vt:variant>
      <vt:variant>
        <vt:i4>5</vt:i4>
      </vt:variant>
      <vt:variant>
        <vt:lpwstr>https://wiki.egi.eu/wiki/Procedures</vt:lpwstr>
      </vt:variant>
      <vt:variant>
        <vt:lpwstr/>
      </vt:variant>
      <vt:variant>
        <vt:i4>6750255</vt:i4>
      </vt:variant>
      <vt:variant>
        <vt:i4>87</vt:i4>
      </vt:variant>
      <vt:variant>
        <vt:i4>0</vt:i4>
      </vt:variant>
      <vt:variant>
        <vt:i4>5</vt:i4>
      </vt:variant>
      <vt:variant>
        <vt:lpwstr>https://edms.cern.ch/document/1070320/1</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Helene CORDIER</dc:creator>
  <cp:keywords>EGI-InSPIRE</cp:keywords>
  <cp:lastModifiedBy>Lorphelin</cp:lastModifiedBy>
  <cp:revision>2</cp:revision>
  <cp:lastPrinted>2010-08-06T06:59:00Z</cp:lastPrinted>
  <dcterms:created xsi:type="dcterms:W3CDTF">2010-09-01T12:09:00Z</dcterms:created>
  <dcterms:modified xsi:type="dcterms:W3CDTF">2010-09-01T12:09:00Z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-1424907065</vt:i4>
  </property>
</Properties>
</file>