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1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b w:val="1"/>
                <w:sz w:val="20"/>
                <w:szCs w:val="20"/>
              </w:rPr>
            </w:pPr>
            <w:r w:rsidDel="00000000" w:rsidR="00000000" w:rsidRPr="00000000">
              <w:rPr>
                <w:b w:val="1"/>
                <w:sz w:val="20"/>
                <w:szCs w:val="20"/>
                <w:rtl w:val="0"/>
              </w:rPr>
              <w:t xml:space="preserve">IceCube Neutrino Observatory/VO:icecube</w:t>
            </w:r>
          </w:p>
        </w:tc>
      </w:tr>
      <w:tr>
        <w:trPr>
          <w:cantSplit w:val="0"/>
          <w:trHeight w:val="500" w:hRule="atLeast"/>
          <w:tblHeader w:val="0"/>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Lines w:val="1"/>
              <w:widowControl w:val="0"/>
              <w:spacing w:after="120" w:before="120" w:lineRule="auto"/>
              <w:jc w:val="left"/>
              <w:rPr>
                <w:sz w:val="20"/>
                <w:szCs w:val="20"/>
              </w:rPr>
            </w:pPr>
            <w:r w:rsidDel="00000000" w:rsidR="00000000" w:rsidRPr="00000000">
              <w:rPr>
                <w:sz w:val="20"/>
                <w:szCs w:val="20"/>
                <w:rtl w:val="0"/>
              </w:rPr>
              <w:t xml:space="preserve">01/01/2022</w:t>
            </w:r>
          </w:p>
        </w:tc>
      </w:tr>
      <w:tr>
        <w:trPr>
          <w:cantSplit w:val="0"/>
          <w:trHeight w:val="500" w:hRule="atLeast"/>
          <w:tblHeader w:val="0"/>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Lines w:val="1"/>
              <w:widowControl w:val="0"/>
              <w:spacing w:after="120" w:before="120" w:lineRule="auto"/>
              <w:jc w:val="left"/>
              <w:rPr>
                <w:b w:val="1"/>
                <w:sz w:val="20"/>
                <w:szCs w:val="20"/>
              </w:rPr>
            </w:pPr>
            <w:r w:rsidDel="00000000" w:rsidR="00000000" w:rsidRPr="00000000">
              <w:rPr>
                <w:sz w:val="20"/>
                <w:szCs w:val="20"/>
                <w:rtl w:val="0"/>
              </w:rPr>
              <w:t xml:space="preserve">30/06/2023</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Lines w:val="1"/>
              <w:widowControl w:val="0"/>
              <w:spacing w:after="120" w:before="120" w:lineRule="auto"/>
              <w:jc w:val="left"/>
              <w:rPr>
                <w:sz w:val="20"/>
                <w:szCs w:val="20"/>
              </w:rPr>
            </w:pPr>
            <w:r w:rsidDel="00000000" w:rsidR="00000000" w:rsidRPr="00000000">
              <w:rPr>
                <w:sz w:val="20"/>
                <w:szCs w:val="20"/>
                <w:rtl w:val="0"/>
              </w:rPr>
              <w:t xml:space="preserve">FINAL</w:t>
            </w:r>
          </w:p>
        </w:tc>
      </w:tr>
      <w:tr>
        <w:trPr>
          <w:cantSplit w:val="0"/>
          <w:trHeight w:val="500" w:hRule="atLeast"/>
          <w:tblHeader w:val="0"/>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w:t>
            </w:r>
            <w:r w:rsidDel="00000000" w:rsidR="00000000" w:rsidRPr="00000000">
              <w:rPr>
                <w:b w:val="1"/>
                <w:sz w:val="20"/>
                <w:szCs w:val="20"/>
                <w:rtl w:val="0"/>
              </w:rPr>
              <w:t xml:space="preserve">signature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date</w:t>
            </w:r>
            <w:r w:rsidDel="00000000" w:rsidR="00000000" w:rsidRPr="00000000">
              <w:rPr>
                <w:rtl w:val="0"/>
              </w:rPr>
            </w:r>
          </w:p>
        </w:tc>
        <w:tc>
          <w:tcPr>
            <w:shd w:fill="auto" w:val="clear"/>
            <w:vAlign w:val="center"/>
          </w:tcPr>
          <w:p w:rsidR="00000000" w:rsidDel="00000000" w:rsidP="00000000" w:rsidRDefault="00000000" w:rsidRPr="00000000" w14:paraId="00000011">
            <w:pPr>
              <w:keepLines w:val="1"/>
              <w:widowControl w:val="0"/>
              <w:spacing w:after="120" w:before="120" w:lineRule="auto"/>
              <w:jc w:val="left"/>
              <w:rPr>
                <w:sz w:val="20"/>
                <w:szCs w:val="20"/>
              </w:rPr>
            </w:pPr>
            <w:r w:rsidDel="00000000" w:rsidR="00000000" w:rsidRPr="00000000">
              <w:rPr>
                <w:sz w:val="20"/>
                <w:szCs w:val="20"/>
                <w:rtl w:val="0"/>
              </w:rPr>
              <w:t xml:space="preserve">01/02/2022</w:t>
            </w:r>
          </w:p>
        </w:tc>
      </w:tr>
      <w:tr>
        <w:trPr>
          <w:cantSplit w:val="0"/>
          <w:trHeight w:val="520" w:hRule="atLeast"/>
          <w:tblHeader w:val="0"/>
        </w:trPr>
        <w:tc>
          <w:tcPr>
            <w:tcBorders>
              <w:bottom w:color="ffffff"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ffffff"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hyperlink r:id="rId9">
              <w:r w:rsidDel="00000000" w:rsidR="00000000" w:rsidRPr="00000000">
                <w:rPr>
                  <w:color w:val="1155cc"/>
                  <w:sz w:val="20"/>
                  <w:szCs w:val="20"/>
                  <w:u w:val="single"/>
                  <w:rtl w:val="0"/>
                </w:rPr>
                <w:t xml:space="preserve">https://documents.egi.eu/document/3913</w:t>
              </w:r>
            </w:hyperlink>
            <w:r w:rsidDel="00000000" w:rsidR="00000000" w:rsidRPr="00000000">
              <w:rPr>
                <w:sz w:val="20"/>
                <w:szCs w:val="20"/>
                <w:rtl w:val="0"/>
              </w:rPr>
              <w:t xml:space="preserve"> </w:t>
            </w:r>
            <w:r w:rsidDel="00000000" w:rsidR="00000000" w:rsidRPr="00000000">
              <w:rPr>
                <w:rtl w:val="0"/>
              </w:rPr>
            </w:r>
          </w:p>
        </w:tc>
      </w:tr>
      <w:tr>
        <w:trPr>
          <w:cantSplit w:val="0"/>
          <w:trHeight w:val="520" w:hRule="atLeast"/>
          <w:tblHeader w:val="0"/>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b w:val="1"/>
                <w:sz w:val="20"/>
                <w:szCs w:val="20"/>
              </w:rPr>
            </w:pPr>
            <w:r w:rsidDel="00000000" w:rsidR="00000000" w:rsidRPr="00000000">
              <w:rPr>
                <w:b w:val="1"/>
                <w:sz w:val="20"/>
                <w:szCs w:val="20"/>
                <w:rtl w:val="0"/>
              </w:rPr>
              <w:t xml:space="preserve">Template Version</w:t>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v3.18</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00" w:lineRule="auto"/>
        <w:jc w:val="left"/>
        <w:rPr>
          <w:b w:val="1"/>
          <w:color w:val="4f81bd"/>
        </w:rPr>
      </w:pPr>
      <w:r w:rsidDel="00000000" w:rsidR="00000000" w:rsidRPr="00000000">
        <w:br w:type="page"/>
      </w: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rPr>
          <w:cantSplit w:val="0"/>
          <w:tblHeader w:val="0"/>
        </w:trPr>
        <w:tc>
          <w:tcPr>
            <w:shd w:fill="auto" w:val="clear"/>
          </w:tcPr>
          <w:p w:rsidR="00000000" w:rsidDel="00000000" w:rsidP="00000000" w:rsidRDefault="00000000" w:rsidRPr="00000000" w14:paraId="0000001C">
            <w:pPr>
              <w:rPr>
                <w:b w:val="1"/>
              </w:rPr>
            </w:pPr>
            <w:r w:rsidDel="00000000" w:rsidR="00000000" w:rsidRPr="00000000">
              <w:rPr>
                <w:b w:val="1"/>
                <w:rtl w:val="0"/>
              </w:rPr>
              <w:t xml:space="preserve">FINAL</w:t>
            </w:r>
          </w:p>
        </w:tc>
        <w:tc>
          <w:tcPr>
            <w:shd w:fill="auto" w:val="clear"/>
          </w:tcPr>
          <w:p w:rsidR="00000000" w:rsidDel="00000000" w:rsidP="00000000" w:rsidRDefault="00000000" w:rsidRPr="00000000" w14:paraId="0000001D">
            <w:pPr>
              <w:rPr/>
            </w:pPr>
            <w:r w:rsidDel="00000000" w:rsidR="00000000" w:rsidRPr="00000000">
              <w:rPr>
                <w:rtl w:val="0"/>
              </w:rPr>
              <w:t xml:space="preserve">../02/2021</w:t>
            </w:r>
          </w:p>
        </w:tc>
        <w:tc>
          <w:tcPr>
            <w:shd w:fill="auto" w:val="clear"/>
          </w:tcPr>
          <w:p w:rsidR="00000000" w:rsidDel="00000000" w:rsidP="00000000" w:rsidRDefault="00000000" w:rsidRPr="00000000" w14:paraId="0000001E">
            <w:pPr>
              <w:rPr/>
            </w:pPr>
            <w:r w:rsidDel="00000000" w:rsidR="00000000" w:rsidRPr="00000000">
              <w:rPr>
                <w:rtl w:val="0"/>
              </w:rPr>
              <w:t xml:space="preserve">SLA signed with the Customer</w:t>
            </w:r>
          </w:p>
        </w:tc>
        <w:tc>
          <w:tcPr>
            <w:shd w:fill="auto" w:val="clear"/>
          </w:tcPr>
          <w:p w:rsidR="00000000" w:rsidDel="00000000" w:rsidP="00000000" w:rsidRDefault="00000000" w:rsidRPr="00000000" w14:paraId="0000001F">
            <w:pPr>
              <w:rPr/>
            </w:pPr>
            <w:r w:rsidDel="00000000" w:rsidR="00000000" w:rsidRPr="00000000">
              <w:rPr>
                <w:rtl w:val="0"/>
              </w:rPr>
              <w:t xml:space="preserve">Giuseppe La Rocca</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2">
      <w:pPr>
        <w:rPr>
          <w:color w:val="0000ff"/>
          <w:u w:val="single"/>
        </w:rPr>
      </w:pPr>
      <w:r w:rsidDel="00000000" w:rsidR="00000000" w:rsidRPr="00000000">
        <w:rPr>
          <w:rtl w:val="0"/>
        </w:rPr>
        <w:t xml:space="preserve">The EGI glossary of terms is available at: </w:t>
      </w:r>
      <w:hyperlink r:id="rId10">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4">
      <w:pPr>
        <w:rPr>
          <w:color w:val="0000ff"/>
          <w:u w:val="single"/>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rtl w:val="0"/>
        </w:rPr>
        <w:t xml:space="preserve">IceCube Neutrino Observatory/vo:icecube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E">
      <w:pPr>
        <w:rPr/>
      </w:pPr>
      <w:r w:rsidDel="00000000" w:rsidR="00000000" w:rsidRPr="00000000">
        <w:rPr>
          <w:rtl w:val="0"/>
        </w:rPr>
        <w:t xml:space="preserve">IceCube</w:t>
      </w:r>
      <w:r w:rsidDel="00000000" w:rsidR="00000000" w:rsidRPr="00000000">
        <w:rPr>
          <w:vertAlign w:val="superscript"/>
        </w:rPr>
        <w:footnoteReference w:customMarkFollows="0" w:id="0"/>
      </w:r>
      <w:r w:rsidDel="00000000" w:rsidR="00000000" w:rsidRPr="00000000">
        <w:rPr>
          <w:rtl w:val="0"/>
        </w:rPr>
        <w:t xml:space="preserve"> is the world’s premier facility to detect neutrinos with energies above approximately 10 GeV. It is a pillar for NSF’s MMA program, one of the top 10 NSF priorities. The detector is located at the geographic South Pole, and was completed at the end of 2010. It is designed to detect interaction of neutrinos of astrophysical origin by instrumenting over a gigaton of polar ice with 5,160 optical sensors. The sensors are buried between 1,450 and 2,450 meters below the surface of the SouthPole ice sheet in a hexagonal grid. The project is a recognized CERN experiment (RE10). </w:t>
      </w:r>
    </w:p>
    <w:p w:rsidR="00000000" w:rsidDel="00000000" w:rsidP="00000000" w:rsidRDefault="00000000" w:rsidRPr="00000000" w14:paraId="0000003F">
      <w:pPr>
        <w:rPr/>
      </w:pPr>
      <w:r w:rsidDel="00000000" w:rsidR="00000000" w:rsidRPr="00000000">
        <w:rPr>
          <w:rtl w:val="0"/>
        </w:rPr>
        <w:t xml:space="preserve">The IceCube collaboration</w:t>
      </w:r>
      <w:r w:rsidDel="00000000" w:rsidR="00000000" w:rsidRPr="00000000">
        <w:rPr>
          <w:vertAlign w:val="superscript"/>
        </w:rPr>
        <w:footnoteReference w:customMarkFollows="0" w:id="1"/>
      </w:r>
      <w:r w:rsidDel="00000000" w:rsidR="00000000" w:rsidRPr="00000000">
        <w:rPr>
          <w:rtl w:val="0"/>
        </w:rPr>
        <w:t xml:space="preserve"> has discovered extremely energetic neutrinos from the cosmos and initiated a joint neutrino-electromagnetic emission MMA observation which found the first confirmed high-energy astrophysical neutrino point source from the active galactic nucleus TXS 05060+056. This former discovery was recognized as the Physics World Breakthrough of the Year Award for 2013. The latter made IceCube one of the pillars on which the NSF is building an MMA program that has been declared a high-level priority area for the future.</w:t>
      </w:r>
    </w:p>
    <w:p w:rsidR="00000000" w:rsidDel="00000000" w:rsidP="00000000" w:rsidRDefault="00000000" w:rsidRPr="00000000" w14:paraId="00000040">
      <w:pPr>
        <w:rPr/>
      </w:pPr>
      <w:r w:rsidDel="00000000" w:rsidR="00000000" w:rsidRPr="00000000">
        <w:rPr>
          <w:rtl w:val="0"/>
        </w:rPr>
        <w:t xml:space="preserve">The Customer is a consortium represented by the</w:t>
      </w:r>
      <w:r w:rsidDel="00000000" w:rsidR="00000000" w:rsidRPr="00000000">
        <w:rPr>
          <w:b w:val="1"/>
          <w:rtl w:val="0"/>
        </w:rPr>
        <w:t xml:space="preserve"> University of Wisconsin-Madison</w:t>
      </w:r>
      <w:r w:rsidDel="00000000" w:rsidR="00000000" w:rsidRPr="00000000">
        <w:rPr>
          <w:b w:val="1"/>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The Component providers are delivering a part of the Service(s) and are listed in Section 1.</w:t>
      </w:r>
    </w:p>
    <w:p w:rsidR="00000000" w:rsidDel="00000000" w:rsidP="00000000" w:rsidRDefault="00000000" w:rsidRPr="00000000" w14:paraId="00000042">
      <w:pPr>
        <w:rPr/>
      </w:pPr>
      <w:r w:rsidDel="00000000" w:rsidR="00000000" w:rsidRPr="00000000">
        <w:rPr>
          <w:rtl w:val="0"/>
        </w:rPr>
        <w:t xml:space="preserve">This Agreement is valid from </w:t>
      </w:r>
      <w:r w:rsidDel="00000000" w:rsidR="00000000" w:rsidRPr="00000000">
        <w:rPr>
          <w:b w:val="1"/>
          <w:rtl w:val="0"/>
        </w:rPr>
        <w:t xml:space="preserve">01/01/2022 </w:t>
      </w:r>
      <w:r w:rsidDel="00000000" w:rsidR="00000000" w:rsidRPr="00000000">
        <w:rPr>
          <w:rtl w:val="0"/>
        </w:rPr>
        <w:t xml:space="preserve">to</w:t>
      </w:r>
      <w:r w:rsidDel="00000000" w:rsidR="00000000" w:rsidRPr="00000000">
        <w:rPr>
          <w:b w:val="1"/>
          <w:rtl w:val="0"/>
        </w:rPr>
        <w:t xml:space="preserve"> 30/06/2023</w:t>
      </w: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The Agreement was discussed and approved by the Customer and the Provider on </w:t>
      </w:r>
      <w:r w:rsidDel="00000000" w:rsidR="00000000" w:rsidRPr="00000000">
        <w:rPr>
          <w:b w:val="1"/>
          <w:rtl w:val="0"/>
        </w:rPr>
        <w:t xml:space="preserve">01/02/2022</w:t>
      </w:r>
      <w:r w:rsidDel="00000000" w:rsidR="00000000" w:rsidRPr="00000000">
        <w:rPr>
          <w:rtl w:val="0"/>
        </w:rPr>
        <w:t xml:space="preserve">.</w:t>
      </w:r>
    </w:p>
    <w:p w:rsidR="00000000" w:rsidDel="00000000" w:rsidP="00000000" w:rsidRDefault="00000000" w:rsidRPr="00000000" w14:paraId="00000044">
      <w:pPr>
        <w:pStyle w:val="Heading1"/>
        <w:numPr>
          <w:ilvl w:val="0"/>
          <w:numId w:val="20"/>
        </w:numPr>
        <w:ind w:left="432" w:hanging="432"/>
        <w:rPr/>
      </w:pPr>
      <w:bookmarkStart w:colFirst="0" w:colLast="0" w:name="_heading=h.gjdgxs" w:id="0"/>
      <w:bookmarkEnd w:id="0"/>
      <w:r w:rsidDel="00000000" w:rsidR="00000000" w:rsidRPr="00000000">
        <w:rPr>
          <w:rtl w:val="0"/>
        </w:rPr>
        <w:t xml:space="preserve">The Services</w:t>
      </w:r>
    </w:p>
    <w:p w:rsidR="00000000" w:rsidDel="00000000" w:rsidP="00000000" w:rsidRDefault="00000000" w:rsidRPr="00000000" w14:paraId="00000045">
      <w:pPr>
        <w:rPr/>
      </w:pPr>
      <w:r w:rsidDel="00000000" w:rsidR="00000000" w:rsidRPr="00000000">
        <w:rPr>
          <w:rtl w:val="0"/>
        </w:rPr>
        <w:t xml:space="preserve">All services provided by EGI are listed under: </w:t>
      </w:r>
      <w:hyperlink r:id="rId11">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Possible allocation types:</w:t>
      </w:r>
    </w:p>
    <w:p w:rsidR="00000000" w:rsidDel="00000000" w:rsidP="00000000" w:rsidRDefault="00000000" w:rsidRPr="00000000" w14:paraId="0000004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Pledged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exclusively reserved to the Community.</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Opportunistic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Time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available for a fixed time period.</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Possible payment mode offer:</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Sponsored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ustomer uses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Pay-</w:t>
      </w:r>
      <w:r w:rsidDel="00000000" w:rsidR="00000000" w:rsidRPr="00000000">
        <w:rPr>
          <w:b w:val="1"/>
          <w:rtl w:val="0"/>
        </w:rPr>
        <w:t xml:space="preserve">for</w:t>
      </w:r>
      <w:r w:rsidDel="00000000" w:rsidR="00000000" w:rsidRPr="00000000">
        <w:rPr>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used.</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Services are defined by the following properties:</w:t>
      </w:r>
    </w:p>
    <w:p w:rsidR="00000000" w:rsidDel="00000000" w:rsidP="00000000" w:rsidRDefault="00000000" w:rsidRPr="00000000" w14:paraId="0000004E">
      <w:pPr>
        <w:rPr>
          <w:b w:val="1"/>
        </w:rPr>
      </w:pPr>
      <w:r w:rsidDel="00000000" w:rsidR="00000000" w:rsidRPr="00000000">
        <w:rPr>
          <w:b w:val="1"/>
          <w:rtl w:val="0"/>
        </w:rPr>
        <w:t xml:space="preserve">Cloud Compute (category: Compute)</w:t>
      </w:r>
    </w:p>
    <w:p w:rsidR="00000000" w:rsidDel="00000000" w:rsidP="00000000" w:rsidRDefault="00000000" w:rsidRPr="00000000" w14:paraId="0000004F">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0">
      <w:pPr>
        <w:numPr>
          <w:ilvl w:val="0"/>
          <w:numId w:val="22"/>
        </w:numPr>
        <w:spacing w:after="0" w:lineRule="auto"/>
        <w:ind w:left="360" w:hanging="360"/>
        <w:rPr/>
      </w:pPr>
      <w:r w:rsidDel="00000000" w:rsidR="00000000" w:rsidRPr="00000000">
        <w:rPr>
          <w:rtl w:val="0"/>
        </w:rPr>
        <w:t xml:space="preserve">Resource Centre: </w:t>
      </w:r>
      <w:r w:rsidDel="00000000" w:rsidR="00000000" w:rsidRPr="00000000">
        <w:rPr>
          <w:b w:val="1"/>
          <w:rtl w:val="0"/>
        </w:rPr>
        <w:t xml:space="preserve">CESNET-MCC (Country: Czech Republic)</w:t>
      </w:r>
      <w:r w:rsidDel="00000000" w:rsidR="00000000" w:rsidRPr="00000000">
        <w:rPr>
          <w:rtl w:val="0"/>
        </w:rPr>
      </w:r>
    </w:p>
    <w:p w:rsidR="00000000" w:rsidDel="00000000" w:rsidP="00000000" w:rsidRDefault="00000000" w:rsidRPr="00000000" w14:paraId="00000051">
      <w:pPr>
        <w:numPr>
          <w:ilvl w:val="1"/>
          <w:numId w:val="22"/>
        </w:numPr>
        <w:spacing w:after="0" w:lineRule="auto"/>
        <w:ind w:left="1080" w:hanging="360"/>
        <w:rPr/>
      </w:pPr>
      <w:r w:rsidDel="00000000" w:rsidR="00000000" w:rsidRPr="00000000">
        <w:rPr>
          <w:rtl w:val="0"/>
        </w:rPr>
        <w:t xml:space="preserve">Cloud Compute</w:t>
      </w:r>
    </w:p>
    <w:p w:rsidR="00000000" w:rsidDel="00000000" w:rsidP="00000000" w:rsidRDefault="00000000" w:rsidRPr="00000000" w14:paraId="00000052">
      <w:pPr>
        <w:numPr>
          <w:ilvl w:val="3"/>
          <w:numId w:val="22"/>
        </w:numPr>
        <w:spacing w:after="0" w:lineRule="auto"/>
        <w:ind w:left="1559.0551181102362" w:hanging="360.0000000000001"/>
        <w:rPr>
          <w:b w:val="1"/>
        </w:rPr>
      </w:pPr>
      <w:r w:rsidDel="00000000" w:rsidR="00000000" w:rsidRPr="00000000">
        <w:rPr>
          <w:rtl w:val="0"/>
        </w:rPr>
        <w:t xml:space="preserve">Number of CPU Cores per GPU Core: VM with 2 GPUs, 64 CPU cores (NVIDIA T4)</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53">
      <w:pPr>
        <w:numPr>
          <w:ilvl w:val="3"/>
          <w:numId w:val="22"/>
        </w:numPr>
        <w:spacing w:after="0" w:lineRule="auto"/>
        <w:ind w:left="1559.0551181102362" w:hanging="360.0000000000001"/>
        <w:rPr>
          <w:b w:val="1"/>
        </w:rPr>
      </w:pPr>
      <w:r w:rsidDel="00000000" w:rsidR="00000000" w:rsidRPr="00000000">
        <w:rPr>
          <w:rtl w:val="0"/>
        </w:rPr>
        <w:t xml:space="preserve">Memory per core (GB): up to 3TB in total</w:t>
      </w:r>
      <w:r w:rsidDel="00000000" w:rsidR="00000000" w:rsidRPr="00000000">
        <w:rPr>
          <w:rtl w:val="0"/>
        </w:rPr>
      </w:r>
    </w:p>
    <w:p w:rsidR="00000000" w:rsidDel="00000000" w:rsidP="00000000" w:rsidRDefault="00000000" w:rsidRPr="00000000" w14:paraId="00000054">
      <w:pPr>
        <w:numPr>
          <w:ilvl w:val="3"/>
          <w:numId w:val="22"/>
        </w:numPr>
        <w:spacing w:after="0" w:lineRule="auto"/>
        <w:ind w:left="1559.0551181102362" w:hanging="360.0000000000001"/>
        <w:rPr>
          <w:b w:val="1"/>
        </w:rPr>
      </w:pPr>
      <w:r w:rsidDel="00000000" w:rsidR="00000000" w:rsidRPr="00000000">
        <w:rPr>
          <w:rtl w:val="0"/>
        </w:rPr>
        <w:t xml:space="preserve">Local disk (GB):</w:t>
      </w:r>
      <w:r w:rsidDel="00000000" w:rsidR="00000000" w:rsidRPr="00000000">
        <w:rPr>
          <w:rtl w:val="0"/>
        </w:rPr>
      </w:r>
    </w:p>
    <w:p w:rsidR="00000000" w:rsidDel="00000000" w:rsidP="00000000" w:rsidRDefault="00000000" w:rsidRPr="00000000" w14:paraId="00000055">
      <w:pPr>
        <w:numPr>
          <w:ilvl w:val="3"/>
          <w:numId w:val="22"/>
        </w:numPr>
        <w:spacing w:after="0" w:lineRule="auto"/>
        <w:ind w:left="1559.0551181102362" w:hanging="360.0000000000001"/>
        <w:rPr>
          <w:b w:val="1"/>
        </w:rPr>
      </w:pPr>
      <w:r w:rsidDel="00000000" w:rsidR="00000000" w:rsidRPr="00000000">
        <w:rPr>
          <w:rtl w:val="0"/>
        </w:rPr>
        <w:t xml:space="preserve">Public IP addresses: yes </w:t>
      </w:r>
      <w:r w:rsidDel="00000000" w:rsidR="00000000" w:rsidRPr="00000000">
        <w:rPr>
          <w:rtl w:val="0"/>
        </w:rPr>
      </w:r>
    </w:p>
    <w:p w:rsidR="00000000" w:rsidDel="00000000" w:rsidP="00000000" w:rsidRDefault="00000000" w:rsidRPr="00000000" w14:paraId="00000056">
      <w:pPr>
        <w:numPr>
          <w:ilvl w:val="3"/>
          <w:numId w:val="22"/>
        </w:numPr>
        <w:spacing w:after="0" w:lineRule="auto"/>
        <w:ind w:left="1559.0551181102362" w:hanging="360.0000000000001"/>
        <w:rPr>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57">
      <w:pPr>
        <w:numPr>
          <w:ilvl w:val="3"/>
          <w:numId w:val="22"/>
        </w:numPr>
        <w:spacing w:after="0" w:lineRule="auto"/>
        <w:ind w:left="1559.0551181102362" w:hanging="360.0000000000001"/>
        <w:rPr>
          <w:b w:val="1"/>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58">
      <w:pPr>
        <w:numPr>
          <w:ilvl w:val="3"/>
          <w:numId w:val="22"/>
        </w:numPr>
        <w:spacing w:after="0" w:lineRule="auto"/>
        <w:ind w:left="1559.0551181102362" w:hanging="360.0000000000001"/>
        <w:rPr>
          <w:b w:val="1"/>
        </w:rPr>
      </w:pPr>
      <w:r w:rsidDel="00000000" w:rsidR="00000000" w:rsidRPr="00000000">
        <w:rPr>
          <w:rtl w:val="0"/>
        </w:rPr>
        <w:t xml:space="preserve">Duration: 01/01/2022 - 30/06/2023</w:t>
      </w:r>
      <w:r w:rsidDel="00000000" w:rsidR="00000000" w:rsidRPr="00000000">
        <w:rPr>
          <w:rtl w:val="0"/>
        </w:rPr>
      </w:r>
    </w:p>
    <w:p w:rsidR="00000000" w:rsidDel="00000000" w:rsidP="00000000" w:rsidRDefault="00000000" w:rsidRPr="00000000" w14:paraId="00000059">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5A">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Provider AUP link: </w:t>
      </w:r>
      <w:hyperlink r:id="rId13">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B">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Supported VOs: icecube</w:t>
      </w:r>
      <w:r w:rsidDel="00000000" w:rsidR="00000000" w:rsidRPr="00000000">
        <w:rPr>
          <w:rtl w:val="0"/>
        </w:rPr>
      </w:r>
    </w:p>
    <w:p w:rsidR="00000000" w:rsidDel="00000000" w:rsidP="00000000" w:rsidRDefault="00000000" w:rsidRPr="00000000" w14:paraId="0000005C">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VO ID card: </w:t>
      </w:r>
      <w:hyperlink r:id="rId14">
        <w:r w:rsidDel="00000000" w:rsidR="00000000" w:rsidRPr="00000000">
          <w:rPr>
            <w:color w:val="1155cc"/>
            <w:u w:val="single"/>
            <w:rtl w:val="0"/>
          </w:rPr>
          <w:t xml:space="preserve">https://operations-portal.in2p3.fr/vo/view/voname/icecube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VO-wide list: </w:t>
      </w:r>
      <w:hyperlink r:id="rId15">
        <w:r w:rsidDel="00000000" w:rsidR="00000000" w:rsidRPr="00000000">
          <w:rPr>
            <w:color w:val="1155cc"/>
            <w:u w:val="single"/>
            <w:rtl w:val="0"/>
          </w:rPr>
          <w:t xml:space="preserve">https://vmcaster.appdb.egi.eu/store/vo/icecube/image.list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numPr>
          <w:ilvl w:val="1"/>
          <w:numId w:val="4"/>
        </w:numPr>
        <w:ind w:left="1080" w:hanging="360"/>
        <w:rPr>
          <w:rFonts w:ascii="Calibri" w:cs="Calibri" w:eastAsia="Calibri" w:hAnsi="Calibri"/>
          <w:b w:val="1"/>
        </w:rPr>
      </w:pPr>
      <w:r w:rsidDel="00000000" w:rsidR="00000000" w:rsidRPr="00000000">
        <w:rPr>
          <w:rtl w:val="0"/>
        </w:rPr>
        <w:t xml:space="preserve">GOCDB endpoints urls: </w:t>
      </w:r>
      <w:hyperlink r:id="rId16">
        <w:r w:rsidDel="00000000" w:rsidR="00000000" w:rsidRPr="00000000">
          <w:rPr>
            <w:color w:val="103c7a"/>
            <w:rtl w:val="0"/>
          </w:rPr>
          <w:t xml:space="preserve">identity.cloud.muni.cz (org.openstack.nova)</w:t>
        </w:r>
      </w:hyperlink>
      <w:r w:rsidDel="00000000" w:rsidR="00000000" w:rsidRPr="00000000">
        <w:rPr>
          <w:rtl w:val="0"/>
        </w:rPr>
      </w:r>
    </w:p>
    <w:p w:rsidR="00000000" w:rsidDel="00000000" w:rsidP="00000000" w:rsidRDefault="00000000" w:rsidRPr="00000000" w14:paraId="0000005F">
      <w:pPr>
        <w:ind w:left="1080" w:firstLine="0"/>
        <w:rPr>
          <w:b w:val="1"/>
        </w:rPr>
      </w:pPr>
      <w:r w:rsidDel="00000000" w:rsidR="00000000" w:rsidRPr="00000000">
        <w:rPr>
          <w:rtl w:val="0"/>
        </w:rPr>
      </w:r>
    </w:p>
    <w:p w:rsidR="00000000" w:rsidDel="00000000" w:rsidP="00000000" w:rsidRDefault="00000000" w:rsidRPr="00000000" w14:paraId="00000060">
      <w:pPr>
        <w:numPr>
          <w:ilvl w:val="0"/>
          <w:numId w:val="4"/>
        </w:numPr>
        <w:spacing w:after="0" w:lineRule="auto"/>
        <w:ind w:left="360" w:hanging="360"/>
        <w:rPr/>
      </w:pPr>
      <w:r w:rsidDel="00000000" w:rsidR="00000000" w:rsidRPr="00000000">
        <w:rPr>
          <w:rtl w:val="0"/>
        </w:rPr>
        <w:t xml:space="preserve">Resource Centre: </w:t>
      </w:r>
      <w:r w:rsidDel="00000000" w:rsidR="00000000" w:rsidRPr="00000000">
        <w:rPr>
          <w:b w:val="1"/>
          <w:rtl w:val="0"/>
        </w:rPr>
        <w:t xml:space="preserve">IFCA-LCG2 (Country: Spain)</w:t>
      </w:r>
      <w:r w:rsidDel="00000000" w:rsidR="00000000" w:rsidRPr="00000000">
        <w:rPr>
          <w:rtl w:val="0"/>
        </w:rPr>
      </w:r>
    </w:p>
    <w:p w:rsidR="00000000" w:rsidDel="00000000" w:rsidP="00000000" w:rsidRDefault="00000000" w:rsidRPr="00000000" w14:paraId="00000061">
      <w:pPr>
        <w:numPr>
          <w:ilvl w:val="1"/>
          <w:numId w:val="4"/>
        </w:numPr>
        <w:spacing w:after="0" w:lineRule="auto"/>
        <w:ind w:left="1080" w:hanging="360"/>
        <w:rPr/>
      </w:pPr>
      <w:r w:rsidDel="00000000" w:rsidR="00000000" w:rsidRPr="00000000">
        <w:rPr>
          <w:rtl w:val="0"/>
        </w:rPr>
        <w:t xml:space="preserve">Cloud Compute</w:t>
      </w:r>
    </w:p>
    <w:p w:rsidR="00000000" w:rsidDel="00000000" w:rsidP="00000000" w:rsidRDefault="00000000" w:rsidRPr="00000000" w14:paraId="00000062">
      <w:pPr>
        <w:numPr>
          <w:ilvl w:val="2"/>
          <w:numId w:val="4"/>
        </w:numPr>
        <w:spacing w:after="0" w:lineRule="auto"/>
        <w:ind w:left="1800" w:hanging="360"/>
        <w:rPr>
          <w:rFonts w:ascii="Noto Sans Symbols" w:cs="Noto Sans Symbols" w:eastAsia="Noto Sans Symbols" w:hAnsi="Noto Sans Symbols"/>
          <w:b w:val="1"/>
        </w:rPr>
      </w:pPr>
      <w:r w:rsidDel="00000000" w:rsidR="00000000" w:rsidRPr="00000000">
        <w:rPr>
          <w:rtl w:val="0"/>
        </w:rPr>
        <w:t xml:space="preserve">Number of CPU Cores per GPU Core: </w:t>
      </w:r>
    </w:p>
    <w:p w:rsidR="00000000" w:rsidDel="00000000" w:rsidP="00000000" w:rsidRDefault="00000000" w:rsidRPr="00000000" w14:paraId="00000063">
      <w:pPr>
        <w:numPr>
          <w:ilvl w:val="3"/>
          <w:numId w:val="4"/>
        </w:numPr>
        <w:spacing w:after="0" w:lineRule="auto"/>
        <w:ind w:left="2520" w:hanging="360"/>
        <w:rPr>
          <w:rFonts w:ascii="Noto Sans Symbols" w:cs="Noto Sans Symbols" w:eastAsia="Noto Sans Symbols" w:hAnsi="Noto Sans Symbols"/>
          <w:b w:val="1"/>
        </w:rPr>
      </w:pPr>
      <w:r w:rsidDel="00000000" w:rsidR="00000000" w:rsidRPr="00000000">
        <w:rPr>
          <w:rtl w:val="0"/>
        </w:rPr>
        <w:t xml:space="preserve">VM with 10 GPUs, single root PCI, 12 CPU cores, 186 GB RAM (NVIDIA 1080Ti)</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64">
      <w:pPr>
        <w:numPr>
          <w:ilvl w:val="3"/>
          <w:numId w:val="4"/>
        </w:numPr>
        <w:spacing w:after="0" w:lineRule="auto"/>
        <w:ind w:left="2520" w:hanging="360"/>
        <w:rPr>
          <w:u w:val="none"/>
        </w:rPr>
      </w:pPr>
      <w:r w:rsidDel="00000000" w:rsidR="00000000" w:rsidRPr="00000000">
        <w:rPr>
          <w:rtl w:val="0"/>
        </w:rPr>
        <w:t xml:space="preserve">VM with 8 GPUs, 300GB RAM, 95 CPU cores (NVIDIA T4)</w:t>
      </w:r>
    </w:p>
    <w:p w:rsidR="00000000" w:rsidDel="00000000" w:rsidP="00000000" w:rsidRDefault="00000000" w:rsidRPr="00000000" w14:paraId="00000065">
      <w:pPr>
        <w:numPr>
          <w:ilvl w:val="2"/>
          <w:numId w:val="4"/>
        </w:numPr>
        <w:spacing w:after="0" w:lineRule="auto"/>
        <w:ind w:left="1800" w:hanging="360"/>
        <w:rPr>
          <w:rFonts w:ascii="Noto Sans Symbols" w:cs="Noto Sans Symbols" w:eastAsia="Noto Sans Symbols" w:hAnsi="Noto Sans Symbols"/>
          <w:b w:val="1"/>
        </w:rPr>
      </w:pPr>
      <w:r w:rsidDel="00000000" w:rsidR="00000000" w:rsidRPr="00000000">
        <w:rPr>
          <w:rtl w:val="0"/>
        </w:rPr>
        <w:t xml:space="preserve">Memory per core (GB): up to 512GB in total</w:t>
      </w:r>
      <w:r w:rsidDel="00000000" w:rsidR="00000000" w:rsidRPr="00000000">
        <w:rPr>
          <w:rtl w:val="0"/>
        </w:rPr>
      </w:r>
    </w:p>
    <w:p w:rsidR="00000000" w:rsidDel="00000000" w:rsidP="00000000" w:rsidRDefault="00000000" w:rsidRPr="00000000" w14:paraId="00000066">
      <w:pPr>
        <w:numPr>
          <w:ilvl w:val="2"/>
          <w:numId w:val="4"/>
        </w:numPr>
        <w:spacing w:after="0" w:lineRule="auto"/>
        <w:ind w:left="1800" w:hanging="360"/>
        <w:rPr>
          <w:rFonts w:ascii="Noto Sans Symbols" w:cs="Noto Sans Symbols" w:eastAsia="Noto Sans Symbols" w:hAnsi="Noto Sans Symbols"/>
          <w:b w:val="1"/>
        </w:rPr>
      </w:pPr>
      <w:r w:rsidDel="00000000" w:rsidR="00000000" w:rsidRPr="00000000">
        <w:rPr>
          <w:rtl w:val="0"/>
        </w:rPr>
        <w:t xml:space="preserve">Local disk (GB):</w:t>
      </w:r>
      <w:r w:rsidDel="00000000" w:rsidR="00000000" w:rsidRPr="00000000">
        <w:rPr>
          <w:rtl w:val="0"/>
        </w:rPr>
      </w:r>
    </w:p>
    <w:p w:rsidR="00000000" w:rsidDel="00000000" w:rsidP="00000000" w:rsidRDefault="00000000" w:rsidRPr="00000000" w14:paraId="00000067">
      <w:pPr>
        <w:numPr>
          <w:ilvl w:val="2"/>
          <w:numId w:val="4"/>
        </w:numPr>
        <w:spacing w:after="0" w:lineRule="auto"/>
        <w:ind w:left="1800" w:hanging="360"/>
        <w:rPr>
          <w:rFonts w:ascii="Noto Sans Symbols" w:cs="Noto Sans Symbols" w:eastAsia="Noto Sans Symbols" w:hAnsi="Noto Sans Symbols"/>
          <w:b w:val="1"/>
        </w:rPr>
      </w:pPr>
      <w:r w:rsidDel="00000000" w:rsidR="00000000" w:rsidRPr="00000000">
        <w:rPr>
          <w:rtl w:val="0"/>
        </w:rPr>
        <w:t xml:space="preserve">Public IP addresses: yes </w:t>
      </w:r>
      <w:r w:rsidDel="00000000" w:rsidR="00000000" w:rsidRPr="00000000">
        <w:rPr>
          <w:rtl w:val="0"/>
        </w:rPr>
      </w:r>
    </w:p>
    <w:p w:rsidR="00000000" w:rsidDel="00000000" w:rsidP="00000000" w:rsidRDefault="00000000" w:rsidRPr="00000000" w14:paraId="00000068">
      <w:pPr>
        <w:numPr>
          <w:ilvl w:val="2"/>
          <w:numId w:val="4"/>
        </w:numPr>
        <w:spacing w:after="0" w:lineRule="auto"/>
        <w:ind w:left="1800" w:hanging="360"/>
        <w:rPr>
          <w:rFonts w:ascii="Noto Sans Symbols" w:cs="Noto Sans Symbols" w:eastAsia="Noto Sans Symbols" w:hAnsi="Noto Sans Symbols"/>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69">
      <w:pPr>
        <w:numPr>
          <w:ilvl w:val="2"/>
          <w:numId w:val="4"/>
        </w:numPr>
        <w:spacing w:after="0" w:lineRule="auto"/>
        <w:ind w:left="1800" w:hanging="360"/>
        <w:rPr>
          <w:rFonts w:ascii="Noto Sans Symbols" w:cs="Noto Sans Symbols" w:eastAsia="Noto Sans Symbols" w:hAnsi="Noto Sans Symbols"/>
          <w:b w:val="1"/>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6A">
      <w:pPr>
        <w:numPr>
          <w:ilvl w:val="2"/>
          <w:numId w:val="4"/>
        </w:numPr>
        <w:spacing w:after="0" w:lineRule="auto"/>
        <w:ind w:left="1800" w:hanging="360"/>
        <w:rPr>
          <w:rFonts w:ascii="Noto Sans Symbols" w:cs="Noto Sans Symbols" w:eastAsia="Noto Sans Symbols" w:hAnsi="Noto Sans Symbols"/>
          <w:b w:val="1"/>
        </w:rPr>
      </w:pPr>
      <w:r w:rsidDel="00000000" w:rsidR="00000000" w:rsidRPr="00000000">
        <w:rPr>
          <w:rtl w:val="0"/>
        </w:rPr>
        <w:t xml:space="preserve">Duration: 01/01/2022 - 30/06/2023</w:t>
      </w:r>
      <w:r w:rsidDel="00000000" w:rsidR="00000000" w:rsidRPr="00000000">
        <w:rPr>
          <w:rtl w:val="0"/>
        </w:rPr>
      </w:r>
    </w:p>
    <w:p w:rsidR="00000000" w:rsidDel="00000000" w:rsidP="00000000" w:rsidRDefault="00000000" w:rsidRPr="00000000" w14:paraId="0000006B">
      <w:pPr>
        <w:numPr>
          <w:ilvl w:val="1"/>
          <w:numId w:val="16"/>
        </w:numPr>
        <w:spacing w:after="0" w:lineRule="auto"/>
        <w:ind w:left="1080" w:hanging="360"/>
        <w:rPr>
          <w:rFonts w:ascii="Calibri" w:cs="Calibri" w:eastAsia="Calibri" w:hAnsi="Calibri"/>
          <w:b w:val="1"/>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6C">
      <w:pPr>
        <w:numPr>
          <w:ilvl w:val="1"/>
          <w:numId w:val="16"/>
        </w:numPr>
        <w:spacing w:after="0" w:lineRule="auto"/>
        <w:ind w:left="1080" w:hanging="360"/>
        <w:rPr>
          <w:rFonts w:ascii="Calibri" w:cs="Calibri" w:eastAsia="Calibri" w:hAnsi="Calibri"/>
          <w:b w:val="1"/>
        </w:rPr>
      </w:pPr>
      <w:r w:rsidDel="00000000" w:rsidR="00000000" w:rsidRPr="00000000">
        <w:rPr>
          <w:rtl w:val="0"/>
        </w:rPr>
        <w:t xml:space="preserve">Provider AUP link: </w:t>
      </w:r>
      <w:hyperlink r:id="rId17">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numPr>
          <w:ilvl w:val="1"/>
          <w:numId w:val="16"/>
        </w:numPr>
        <w:spacing w:after="0" w:lineRule="auto"/>
        <w:ind w:left="1080" w:hanging="360"/>
        <w:rPr>
          <w:rFonts w:ascii="Calibri" w:cs="Calibri" w:eastAsia="Calibri" w:hAnsi="Calibri"/>
          <w:b w:val="1"/>
        </w:rPr>
      </w:pPr>
      <w:r w:rsidDel="00000000" w:rsidR="00000000" w:rsidRPr="00000000">
        <w:rPr>
          <w:rtl w:val="0"/>
        </w:rPr>
        <w:t xml:space="preserve">Supported VOs: icecube</w:t>
      </w:r>
      <w:r w:rsidDel="00000000" w:rsidR="00000000" w:rsidRPr="00000000">
        <w:rPr>
          <w:rtl w:val="0"/>
        </w:rPr>
      </w:r>
    </w:p>
    <w:p w:rsidR="00000000" w:rsidDel="00000000" w:rsidP="00000000" w:rsidRDefault="00000000" w:rsidRPr="00000000" w14:paraId="0000006E">
      <w:pPr>
        <w:numPr>
          <w:ilvl w:val="1"/>
          <w:numId w:val="16"/>
        </w:numPr>
        <w:spacing w:after="0" w:lineRule="auto"/>
        <w:ind w:left="1080" w:hanging="360"/>
        <w:rPr>
          <w:rFonts w:ascii="Calibri" w:cs="Calibri" w:eastAsia="Calibri" w:hAnsi="Calibri"/>
          <w:b w:val="1"/>
        </w:rPr>
      </w:pPr>
      <w:r w:rsidDel="00000000" w:rsidR="00000000" w:rsidRPr="00000000">
        <w:rPr>
          <w:rtl w:val="0"/>
        </w:rPr>
        <w:t xml:space="preserve">VO ID card: </w:t>
      </w:r>
      <w:hyperlink r:id="rId18">
        <w:r w:rsidDel="00000000" w:rsidR="00000000" w:rsidRPr="00000000">
          <w:rPr>
            <w:color w:val="1155cc"/>
            <w:u w:val="single"/>
            <w:rtl w:val="0"/>
          </w:rPr>
          <w:t xml:space="preserve">https://operations-portal.in2p3.fr/vo/view/voname/icecube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F">
      <w:pPr>
        <w:numPr>
          <w:ilvl w:val="1"/>
          <w:numId w:val="16"/>
        </w:numPr>
        <w:spacing w:after="0" w:lineRule="auto"/>
        <w:ind w:left="1080" w:hanging="360"/>
        <w:rPr>
          <w:rFonts w:ascii="Calibri" w:cs="Calibri" w:eastAsia="Calibri" w:hAnsi="Calibri"/>
          <w:b w:val="1"/>
        </w:rPr>
      </w:pPr>
      <w:r w:rsidDel="00000000" w:rsidR="00000000" w:rsidRPr="00000000">
        <w:rPr>
          <w:rtl w:val="0"/>
        </w:rPr>
        <w:t xml:space="preserve">VO-wide list: </w:t>
      </w:r>
      <w:hyperlink r:id="rId19">
        <w:r w:rsidDel="00000000" w:rsidR="00000000" w:rsidRPr="00000000">
          <w:rPr>
            <w:color w:val="1155cc"/>
            <w:u w:val="single"/>
            <w:rtl w:val="0"/>
          </w:rPr>
          <w:t xml:space="preserve">https://vmcaster.appdb.egi.eu/store/vo/icecube/image.list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1"/>
          <w:numId w:val="16"/>
        </w:numPr>
        <w:ind w:left="1080" w:hanging="360"/>
        <w:rPr>
          <w:rFonts w:ascii="Calibri" w:cs="Calibri" w:eastAsia="Calibri" w:hAnsi="Calibri"/>
          <w:b w:val="1"/>
        </w:rPr>
      </w:pPr>
      <w:r w:rsidDel="00000000" w:rsidR="00000000" w:rsidRPr="00000000">
        <w:rPr>
          <w:rtl w:val="0"/>
        </w:rPr>
        <w:t xml:space="preserve">GOCDB endpoints urls: </w:t>
      </w:r>
      <w:hyperlink r:id="rId20">
        <w:r w:rsidDel="00000000" w:rsidR="00000000" w:rsidRPr="00000000">
          <w:rPr>
            <w:color w:val="2a6496"/>
            <w:u w:val="single"/>
            <w:rtl w:val="0"/>
          </w:rPr>
          <w:t xml:space="preserve">fedcloud-osservices.egi.cesga.es (org.openstack.nova)</w:t>
        </w:r>
      </w:hyperlink>
      <w:r w:rsidDel="00000000" w:rsidR="00000000" w:rsidRPr="00000000">
        <w:rPr>
          <w:highlight w:val="yellow"/>
          <w:rtl w:val="0"/>
        </w:rPr>
        <w:br w:type="textWrapping"/>
      </w: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Online Storage (category: Storage)</w:t>
      </w:r>
    </w:p>
    <w:p w:rsidR="00000000" w:rsidDel="00000000" w:rsidP="00000000" w:rsidRDefault="00000000" w:rsidRPr="00000000" w14:paraId="00000073">
      <w:pPr>
        <w:rPr>
          <w:b w:val="1"/>
        </w:rPr>
      </w:pPr>
      <w:r w:rsidDel="00000000" w:rsidR="00000000" w:rsidRPr="00000000">
        <w:rPr>
          <w:rtl w:val="0"/>
        </w:rPr>
        <w:t xml:space="preserve">Description: </w:t>
      </w:r>
      <w:hyperlink r:id="rId21">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74">
      <w:pPr>
        <w:numPr>
          <w:ilvl w:val="0"/>
          <w:numId w:val="18"/>
        </w:numPr>
        <w:spacing w:after="0" w:lineRule="auto"/>
        <w:ind w:left="360" w:hanging="360"/>
        <w:rPr/>
      </w:pPr>
      <w:r w:rsidDel="00000000" w:rsidR="00000000" w:rsidRPr="00000000">
        <w:rPr>
          <w:rtl w:val="0"/>
        </w:rPr>
        <w:t xml:space="preserve">Resource Centre: </w:t>
      </w:r>
      <w:r w:rsidDel="00000000" w:rsidR="00000000" w:rsidRPr="00000000">
        <w:rPr>
          <w:b w:val="1"/>
          <w:rtl w:val="0"/>
        </w:rPr>
        <w:t xml:space="preserve">CESNET-MCC (Country: Czech Republic)</w:t>
      </w:r>
      <w:r w:rsidDel="00000000" w:rsidR="00000000" w:rsidRPr="00000000">
        <w:rPr>
          <w:rtl w:val="0"/>
        </w:rPr>
      </w:r>
    </w:p>
    <w:p w:rsidR="00000000" w:rsidDel="00000000" w:rsidP="00000000" w:rsidRDefault="00000000" w:rsidRPr="00000000" w14:paraId="00000075">
      <w:pPr>
        <w:numPr>
          <w:ilvl w:val="1"/>
          <w:numId w:val="18"/>
        </w:numPr>
        <w:spacing w:after="0" w:lineRule="auto"/>
        <w:ind w:left="1080" w:hanging="360"/>
        <w:rPr/>
      </w:pPr>
      <w:r w:rsidDel="00000000" w:rsidR="00000000" w:rsidRPr="00000000">
        <w:rPr>
          <w:rtl w:val="0"/>
        </w:rPr>
        <w:t xml:space="preserve">Online Storage</w:t>
      </w:r>
    </w:p>
    <w:p w:rsidR="00000000" w:rsidDel="00000000" w:rsidP="00000000" w:rsidRDefault="00000000" w:rsidRPr="00000000" w14:paraId="00000076">
      <w:pPr>
        <w:numPr>
          <w:ilvl w:val="2"/>
          <w:numId w:val="18"/>
        </w:numPr>
        <w:spacing w:after="0" w:lineRule="auto"/>
        <w:ind w:left="1800" w:hanging="360"/>
        <w:rPr>
          <w:b w:val="1"/>
        </w:rPr>
      </w:pPr>
      <w:r w:rsidDel="00000000" w:rsidR="00000000" w:rsidRPr="00000000">
        <w:rPr>
          <w:rtl w:val="0"/>
        </w:rPr>
        <w:t xml:space="preserve">Guaranteed storage capacity [TB]: 1</w:t>
      </w:r>
      <w:r w:rsidDel="00000000" w:rsidR="00000000" w:rsidRPr="00000000">
        <w:rPr>
          <w:rtl w:val="0"/>
        </w:rPr>
      </w:r>
    </w:p>
    <w:p w:rsidR="00000000" w:rsidDel="00000000" w:rsidP="00000000" w:rsidRDefault="00000000" w:rsidRPr="00000000" w14:paraId="00000077">
      <w:pPr>
        <w:numPr>
          <w:ilvl w:val="2"/>
          <w:numId w:val="18"/>
        </w:numPr>
        <w:spacing w:after="0" w:lineRule="auto"/>
        <w:ind w:left="1800" w:hanging="360"/>
        <w:rPr>
          <w:b w:val="1"/>
        </w:rPr>
      </w:pPr>
      <w:r w:rsidDel="00000000" w:rsidR="00000000" w:rsidRPr="00000000">
        <w:rPr>
          <w:rtl w:val="0"/>
        </w:rPr>
        <w:t xml:space="preserve">Opportunistic storage capacity [TB]: </w:t>
      </w:r>
      <w:r w:rsidDel="00000000" w:rsidR="00000000" w:rsidRPr="00000000">
        <w:rPr>
          <w:rtl w:val="0"/>
        </w:rPr>
      </w:r>
    </w:p>
    <w:p w:rsidR="00000000" w:rsidDel="00000000" w:rsidP="00000000" w:rsidRDefault="00000000" w:rsidRPr="00000000" w14:paraId="00000078">
      <w:pPr>
        <w:numPr>
          <w:ilvl w:val="2"/>
          <w:numId w:val="18"/>
        </w:numPr>
        <w:spacing w:after="0" w:lineRule="auto"/>
        <w:ind w:left="1800" w:hanging="360"/>
        <w:rPr>
          <w:b w:val="1"/>
        </w:rPr>
      </w:pPr>
      <w:r w:rsidDel="00000000" w:rsidR="00000000" w:rsidRPr="00000000">
        <w:rPr>
          <w:rtl w:val="0"/>
        </w:rPr>
        <w:t xml:space="preserve">Standard interfaces supported</w:t>
      </w:r>
      <w:r w:rsidDel="00000000" w:rsidR="00000000" w:rsidRPr="00000000">
        <w:rPr>
          <w:vertAlign w:val="superscript"/>
        </w:rPr>
        <w:footnoteReference w:customMarkFollows="0" w:id="5"/>
      </w:r>
      <w:r w:rsidDel="00000000" w:rsidR="00000000" w:rsidRPr="00000000">
        <w:rPr>
          <w:rtl w:val="0"/>
        </w:rPr>
        <w:t xml:space="preserve">: POSIX</w:t>
      </w:r>
      <w:r w:rsidDel="00000000" w:rsidR="00000000" w:rsidRPr="00000000">
        <w:rPr>
          <w:rtl w:val="0"/>
        </w:rPr>
      </w:r>
    </w:p>
    <w:p w:rsidR="00000000" w:rsidDel="00000000" w:rsidP="00000000" w:rsidRDefault="00000000" w:rsidRPr="00000000" w14:paraId="00000079">
      <w:pPr>
        <w:numPr>
          <w:ilvl w:val="2"/>
          <w:numId w:val="18"/>
        </w:numPr>
        <w:spacing w:after="0" w:lineRule="auto"/>
        <w:ind w:left="1800" w:hanging="360"/>
        <w:rPr>
          <w:b w:val="1"/>
        </w:rPr>
      </w:pPr>
      <w:r w:rsidDel="00000000" w:rsidR="00000000" w:rsidRPr="00000000">
        <w:rPr>
          <w:rtl w:val="0"/>
        </w:rPr>
        <w:t xml:space="preserve">Storage technology</w:t>
      </w:r>
      <w:r w:rsidDel="00000000" w:rsidR="00000000" w:rsidRPr="00000000">
        <w:rPr>
          <w:vertAlign w:val="superscript"/>
        </w:rPr>
        <w:footnoteReference w:customMarkFollows="0" w:id="6"/>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A">
      <w:pPr>
        <w:numPr>
          <w:ilvl w:val="2"/>
          <w:numId w:val="18"/>
        </w:numPr>
        <w:spacing w:after="0" w:lineRule="auto"/>
        <w:ind w:left="1800" w:hanging="360"/>
        <w:rPr>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7B">
      <w:pPr>
        <w:numPr>
          <w:ilvl w:val="2"/>
          <w:numId w:val="18"/>
        </w:numPr>
        <w:spacing w:after="0" w:lineRule="auto"/>
        <w:ind w:left="1800" w:hanging="360"/>
        <w:rPr>
          <w:b w:val="1"/>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7C">
      <w:pPr>
        <w:numPr>
          <w:ilvl w:val="2"/>
          <w:numId w:val="18"/>
        </w:numPr>
        <w:spacing w:after="0" w:lineRule="auto"/>
        <w:ind w:left="1800" w:hanging="360"/>
        <w:rPr>
          <w:b w:val="1"/>
        </w:rPr>
      </w:pPr>
      <w:r w:rsidDel="00000000" w:rsidR="00000000" w:rsidRPr="00000000">
        <w:rPr>
          <w:rtl w:val="0"/>
        </w:rPr>
        <w:t xml:space="preserve">Duration: 01/01/2022 - 30/06/2023</w:t>
      </w:r>
      <w:r w:rsidDel="00000000" w:rsidR="00000000" w:rsidRPr="00000000">
        <w:rPr>
          <w:rtl w:val="0"/>
        </w:rPr>
      </w:r>
    </w:p>
    <w:p w:rsidR="00000000" w:rsidDel="00000000" w:rsidP="00000000" w:rsidRDefault="00000000" w:rsidRPr="00000000" w14:paraId="0000007D">
      <w:pPr>
        <w:numPr>
          <w:ilvl w:val="1"/>
          <w:numId w:val="18"/>
        </w:numPr>
        <w:spacing w:after="0" w:lineRule="auto"/>
        <w:ind w:left="1080" w:hanging="360"/>
        <w:rPr/>
      </w:pPr>
      <w:r w:rsidDel="00000000" w:rsidR="00000000" w:rsidRPr="00000000">
        <w:rPr>
          <w:rtl w:val="0"/>
        </w:rPr>
        <w:t xml:space="preserve">Allocation type: Pledged</w:t>
      </w:r>
    </w:p>
    <w:p w:rsidR="00000000" w:rsidDel="00000000" w:rsidP="00000000" w:rsidRDefault="00000000" w:rsidRPr="00000000" w14:paraId="0000007E">
      <w:pPr>
        <w:numPr>
          <w:ilvl w:val="1"/>
          <w:numId w:val="18"/>
        </w:numPr>
        <w:spacing w:after="0" w:lineRule="auto"/>
        <w:ind w:left="1080" w:hanging="360"/>
        <w:rPr/>
      </w:pPr>
      <w:r w:rsidDel="00000000" w:rsidR="00000000" w:rsidRPr="00000000">
        <w:rPr>
          <w:rtl w:val="0"/>
        </w:rPr>
        <w:t xml:space="preserve">Provider AUP link: </w:t>
      </w:r>
      <w:hyperlink r:id="rId22">
        <w:r w:rsidDel="00000000" w:rsidR="00000000" w:rsidRPr="00000000">
          <w:rPr>
            <w:color w:val="1155cc"/>
            <w:u w:val="single"/>
            <w:rtl w:val="0"/>
          </w:rPr>
          <w:t xml:space="preserve">https://documents.egi.eu/document/2623</w:t>
        </w:r>
      </w:hyperlink>
      <w:r w:rsidDel="00000000" w:rsidR="00000000" w:rsidRPr="00000000">
        <w:rPr>
          <w:rtl w:val="0"/>
        </w:rPr>
        <w:t xml:space="preserve"> </w:t>
      </w:r>
    </w:p>
    <w:p w:rsidR="00000000" w:rsidDel="00000000" w:rsidP="00000000" w:rsidRDefault="00000000" w:rsidRPr="00000000" w14:paraId="0000007F">
      <w:pPr>
        <w:numPr>
          <w:ilvl w:val="1"/>
          <w:numId w:val="18"/>
        </w:numPr>
        <w:spacing w:after="0" w:lineRule="auto"/>
        <w:ind w:left="1080" w:hanging="360"/>
        <w:rPr/>
      </w:pPr>
      <w:r w:rsidDel="00000000" w:rsidR="00000000" w:rsidRPr="00000000">
        <w:rPr>
          <w:rtl w:val="0"/>
        </w:rPr>
        <w:t xml:space="preserve">Supported VOs: icecube</w:t>
      </w:r>
    </w:p>
    <w:p w:rsidR="00000000" w:rsidDel="00000000" w:rsidP="00000000" w:rsidRDefault="00000000" w:rsidRPr="00000000" w14:paraId="00000080">
      <w:pPr>
        <w:numPr>
          <w:ilvl w:val="1"/>
          <w:numId w:val="18"/>
        </w:numPr>
        <w:spacing w:after="0" w:lineRule="auto"/>
        <w:ind w:left="1080" w:hanging="360"/>
        <w:rPr/>
      </w:pPr>
      <w:r w:rsidDel="00000000" w:rsidR="00000000" w:rsidRPr="00000000">
        <w:rPr>
          <w:rtl w:val="0"/>
        </w:rPr>
        <w:t xml:space="preserve">VO ID card: </w:t>
      </w:r>
      <w:hyperlink r:id="rId23">
        <w:r w:rsidDel="00000000" w:rsidR="00000000" w:rsidRPr="00000000">
          <w:rPr>
            <w:color w:val="1155cc"/>
            <w:u w:val="single"/>
            <w:rtl w:val="0"/>
          </w:rPr>
          <w:t xml:space="preserve">https://operations-portal.in2p3.fr/vo/view/voname/icecube</w:t>
        </w:r>
      </w:hyperlink>
      <w:r w:rsidDel="00000000" w:rsidR="00000000" w:rsidRPr="00000000">
        <w:rPr>
          <w:rtl w:val="0"/>
        </w:rPr>
        <w:t xml:space="preserve"> </w:t>
      </w:r>
    </w:p>
    <w:p w:rsidR="00000000" w:rsidDel="00000000" w:rsidP="00000000" w:rsidRDefault="00000000" w:rsidRPr="00000000" w14:paraId="00000081">
      <w:pPr>
        <w:numPr>
          <w:ilvl w:val="1"/>
          <w:numId w:val="18"/>
        </w:numPr>
        <w:spacing w:after="0" w:lineRule="auto"/>
        <w:ind w:left="1080" w:hanging="360"/>
        <w:rPr/>
      </w:pPr>
      <w:r w:rsidDel="00000000" w:rsidR="00000000" w:rsidRPr="00000000">
        <w:rPr>
          <w:rtl w:val="0"/>
        </w:rPr>
        <w:t xml:space="preserve">VO-wide list: </w:t>
      </w:r>
      <w:hyperlink r:id="rId24">
        <w:r w:rsidDel="00000000" w:rsidR="00000000" w:rsidRPr="00000000">
          <w:rPr>
            <w:color w:val="1155cc"/>
            <w:u w:val="single"/>
            <w:rtl w:val="0"/>
          </w:rPr>
          <w:t xml:space="preserve">https://vmcaster.appdb.egi.eu/store/vo/icecube/image.list</w:t>
        </w:r>
      </w:hyperlink>
      <w:r w:rsidDel="00000000" w:rsidR="00000000" w:rsidRPr="00000000">
        <w:rPr>
          <w:rtl w:val="0"/>
        </w:rPr>
        <w:t xml:space="preserve">  </w:t>
      </w:r>
    </w:p>
    <w:p w:rsidR="00000000" w:rsidDel="00000000" w:rsidP="00000000" w:rsidRDefault="00000000" w:rsidRPr="00000000" w14:paraId="00000082">
      <w:pPr>
        <w:numPr>
          <w:ilvl w:val="1"/>
          <w:numId w:val="18"/>
        </w:numPr>
        <w:spacing w:after="0" w:lineRule="auto"/>
        <w:ind w:left="1080" w:hanging="360"/>
        <w:rPr/>
      </w:pPr>
      <w:r w:rsidDel="00000000" w:rsidR="00000000" w:rsidRPr="00000000">
        <w:rPr>
          <w:rtl w:val="0"/>
        </w:rPr>
        <w:t xml:space="preserve">GOCDB endpoints urls: N/A</w:t>
        <w:br w:type="textWrapping"/>
      </w:r>
    </w:p>
    <w:p w:rsidR="00000000" w:rsidDel="00000000" w:rsidP="00000000" w:rsidRDefault="00000000" w:rsidRPr="00000000" w14:paraId="00000083">
      <w:pPr>
        <w:numPr>
          <w:ilvl w:val="0"/>
          <w:numId w:val="18"/>
        </w:numPr>
        <w:spacing w:after="0" w:lineRule="auto"/>
        <w:ind w:left="360" w:hanging="360"/>
        <w:rPr>
          <w:rFonts w:ascii="Calibri" w:cs="Calibri" w:eastAsia="Calibri" w:hAnsi="Calibri"/>
        </w:rPr>
      </w:pPr>
      <w:r w:rsidDel="00000000" w:rsidR="00000000" w:rsidRPr="00000000">
        <w:rPr>
          <w:rtl w:val="0"/>
        </w:rPr>
        <w:t xml:space="preserve">Resource Centre: </w:t>
      </w:r>
      <w:r w:rsidDel="00000000" w:rsidR="00000000" w:rsidRPr="00000000">
        <w:rPr>
          <w:b w:val="1"/>
          <w:rtl w:val="0"/>
        </w:rPr>
        <w:t xml:space="preserve">IFCA-LCG2 (Country: Spain)</w:t>
      </w:r>
      <w:r w:rsidDel="00000000" w:rsidR="00000000" w:rsidRPr="00000000">
        <w:rPr>
          <w:rtl w:val="0"/>
        </w:rPr>
      </w:r>
    </w:p>
    <w:p w:rsidR="00000000" w:rsidDel="00000000" w:rsidP="00000000" w:rsidRDefault="00000000" w:rsidRPr="00000000" w14:paraId="00000084">
      <w:pPr>
        <w:numPr>
          <w:ilvl w:val="1"/>
          <w:numId w:val="18"/>
        </w:numPr>
        <w:spacing w:after="0" w:lineRule="auto"/>
        <w:ind w:left="1080" w:hanging="360"/>
        <w:rPr>
          <w:rFonts w:ascii="Calibri" w:cs="Calibri" w:eastAsia="Calibri" w:hAnsi="Calibri"/>
        </w:rPr>
      </w:pPr>
      <w:r w:rsidDel="00000000" w:rsidR="00000000" w:rsidRPr="00000000">
        <w:rPr>
          <w:rtl w:val="0"/>
        </w:rPr>
        <w:t xml:space="preserve">Online Storage</w:t>
      </w:r>
      <w:r w:rsidDel="00000000" w:rsidR="00000000" w:rsidRPr="00000000">
        <w:rPr>
          <w:rtl w:val="0"/>
        </w:rPr>
      </w:r>
    </w:p>
    <w:p w:rsidR="00000000" w:rsidDel="00000000" w:rsidP="00000000" w:rsidRDefault="00000000" w:rsidRPr="00000000" w14:paraId="00000085">
      <w:pPr>
        <w:numPr>
          <w:ilvl w:val="2"/>
          <w:numId w:val="18"/>
        </w:numPr>
        <w:spacing w:after="0" w:lineRule="auto"/>
        <w:ind w:left="1800" w:hanging="360"/>
        <w:rPr>
          <w:rFonts w:ascii="Calibri" w:cs="Calibri" w:eastAsia="Calibri" w:hAnsi="Calibri"/>
        </w:rPr>
      </w:pPr>
      <w:r w:rsidDel="00000000" w:rsidR="00000000" w:rsidRPr="00000000">
        <w:rPr>
          <w:rtl w:val="0"/>
        </w:rPr>
        <w:t xml:space="preserve">Guaranteed storage capacity [TB]: 1</w:t>
      </w:r>
      <w:r w:rsidDel="00000000" w:rsidR="00000000" w:rsidRPr="00000000">
        <w:rPr>
          <w:rtl w:val="0"/>
        </w:rPr>
      </w:r>
    </w:p>
    <w:p w:rsidR="00000000" w:rsidDel="00000000" w:rsidP="00000000" w:rsidRDefault="00000000" w:rsidRPr="00000000" w14:paraId="00000086">
      <w:pPr>
        <w:numPr>
          <w:ilvl w:val="2"/>
          <w:numId w:val="18"/>
        </w:numPr>
        <w:spacing w:after="0" w:lineRule="auto"/>
        <w:ind w:left="1800" w:hanging="360"/>
        <w:rPr>
          <w:rFonts w:ascii="Calibri" w:cs="Calibri" w:eastAsia="Calibri" w:hAnsi="Calibri"/>
        </w:rPr>
      </w:pPr>
      <w:r w:rsidDel="00000000" w:rsidR="00000000" w:rsidRPr="00000000">
        <w:rPr>
          <w:rtl w:val="0"/>
        </w:rPr>
        <w:t xml:space="preserve">Opportunistic storage capacity [TB]: </w:t>
      </w:r>
      <w:r w:rsidDel="00000000" w:rsidR="00000000" w:rsidRPr="00000000">
        <w:rPr>
          <w:rtl w:val="0"/>
        </w:rPr>
      </w:r>
    </w:p>
    <w:p w:rsidR="00000000" w:rsidDel="00000000" w:rsidP="00000000" w:rsidRDefault="00000000" w:rsidRPr="00000000" w14:paraId="00000087">
      <w:pPr>
        <w:numPr>
          <w:ilvl w:val="2"/>
          <w:numId w:val="18"/>
        </w:numPr>
        <w:spacing w:after="0" w:lineRule="auto"/>
        <w:ind w:left="1800" w:hanging="360"/>
        <w:rPr>
          <w:rFonts w:ascii="Calibri" w:cs="Calibri" w:eastAsia="Calibri" w:hAnsi="Calibri"/>
        </w:rPr>
      </w:pPr>
      <w:r w:rsidDel="00000000" w:rsidR="00000000" w:rsidRPr="00000000">
        <w:rPr>
          <w:rtl w:val="0"/>
        </w:rPr>
        <w:t xml:space="preserve">Standard interfaces supported</w:t>
      </w:r>
      <w:r w:rsidDel="00000000" w:rsidR="00000000" w:rsidRPr="00000000">
        <w:rPr>
          <w:vertAlign w:val="superscript"/>
        </w:rPr>
        <w:footnoteReference w:customMarkFollows="0" w:id="7"/>
      </w:r>
      <w:r w:rsidDel="00000000" w:rsidR="00000000" w:rsidRPr="00000000">
        <w:rPr>
          <w:rtl w:val="0"/>
        </w:rPr>
        <w:t xml:space="preserve">: POSIX</w:t>
      </w:r>
      <w:r w:rsidDel="00000000" w:rsidR="00000000" w:rsidRPr="00000000">
        <w:rPr>
          <w:rtl w:val="0"/>
        </w:rPr>
      </w:r>
    </w:p>
    <w:p w:rsidR="00000000" w:rsidDel="00000000" w:rsidP="00000000" w:rsidRDefault="00000000" w:rsidRPr="00000000" w14:paraId="00000088">
      <w:pPr>
        <w:numPr>
          <w:ilvl w:val="2"/>
          <w:numId w:val="18"/>
        </w:numPr>
        <w:spacing w:after="0" w:lineRule="auto"/>
        <w:ind w:left="1800" w:hanging="360"/>
        <w:rPr>
          <w:rFonts w:ascii="Calibri" w:cs="Calibri" w:eastAsia="Calibri" w:hAnsi="Calibri"/>
        </w:rPr>
      </w:pPr>
      <w:r w:rsidDel="00000000" w:rsidR="00000000" w:rsidRPr="00000000">
        <w:rPr>
          <w:rtl w:val="0"/>
        </w:rPr>
        <w:t xml:space="preserve">Storage technology</w:t>
      </w:r>
      <w:r w:rsidDel="00000000" w:rsidR="00000000" w:rsidRPr="00000000">
        <w:rPr>
          <w:vertAlign w:val="superscript"/>
        </w:rPr>
        <w:footnoteReference w:customMarkFollows="0" w:id="8"/>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numPr>
          <w:ilvl w:val="2"/>
          <w:numId w:val="18"/>
        </w:numPr>
        <w:spacing w:after="0" w:lineRule="auto"/>
        <w:ind w:left="1800" w:hanging="360"/>
        <w:rPr>
          <w:rFonts w:ascii="Calibri" w:cs="Calibri" w:eastAsia="Calibri" w:hAnsi="Calibri"/>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8A">
      <w:pPr>
        <w:numPr>
          <w:ilvl w:val="2"/>
          <w:numId w:val="18"/>
        </w:numPr>
        <w:spacing w:after="0" w:lineRule="auto"/>
        <w:ind w:left="1800" w:hanging="360"/>
        <w:rPr>
          <w:rFonts w:ascii="Calibri" w:cs="Calibri" w:eastAsia="Calibri" w:hAnsi="Calibri"/>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8B">
      <w:pPr>
        <w:numPr>
          <w:ilvl w:val="2"/>
          <w:numId w:val="18"/>
        </w:numPr>
        <w:spacing w:after="0" w:lineRule="auto"/>
        <w:ind w:left="1800" w:hanging="360"/>
        <w:rPr>
          <w:rFonts w:ascii="Calibri" w:cs="Calibri" w:eastAsia="Calibri" w:hAnsi="Calibri"/>
        </w:rPr>
      </w:pPr>
      <w:r w:rsidDel="00000000" w:rsidR="00000000" w:rsidRPr="00000000">
        <w:rPr>
          <w:rtl w:val="0"/>
        </w:rPr>
        <w:t xml:space="preserve">Duration: 01/01/2022 - 30/06/2023</w:t>
      </w:r>
      <w:r w:rsidDel="00000000" w:rsidR="00000000" w:rsidRPr="00000000">
        <w:rPr>
          <w:rtl w:val="0"/>
        </w:rPr>
      </w:r>
    </w:p>
    <w:p w:rsidR="00000000" w:rsidDel="00000000" w:rsidP="00000000" w:rsidRDefault="00000000" w:rsidRPr="00000000" w14:paraId="0000008C">
      <w:pPr>
        <w:numPr>
          <w:ilvl w:val="1"/>
          <w:numId w:val="18"/>
        </w:numPr>
        <w:spacing w:after="0" w:lineRule="auto"/>
        <w:ind w:left="1080" w:hanging="360"/>
        <w:rPr>
          <w:rFonts w:ascii="Calibri" w:cs="Calibri" w:eastAsia="Calibri" w:hAnsi="Calibri"/>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8D">
      <w:pPr>
        <w:numPr>
          <w:ilvl w:val="1"/>
          <w:numId w:val="18"/>
        </w:numPr>
        <w:spacing w:after="0" w:lineRule="auto"/>
        <w:ind w:left="1080" w:hanging="360"/>
        <w:rPr>
          <w:rFonts w:ascii="Calibri" w:cs="Calibri" w:eastAsia="Calibri" w:hAnsi="Calibri"/>
        </w:rPr>
      </w:pPr>
      <w:r w:rsidDel="00000000" w:rsidR="00000000" w:rsidRPr="00000000">
        <w:rPr>
          <w:rtl w:val="0"/>
        </w:rPr>
        <w:t xml:space="preserve">Provider AUP link: </w:t>
      </w:r>
      <w:hyperlink r:id="rId25">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E">
      <w:pPr>
        <w:numPr>
          <w:ilvl w:val="1"/>
          <w:numId w:val="18"/>
        </w:numPr>
        <w:spacing w:after="0" w:lineRule="auto"/>
        <w:ind w:left="1080" w:hanging="360"/>
        <w:rPr>
          <w:rFonts w:ascii="Calibri" w:cs="Calibri" w:eastAsia="Calibri" w:hAnsi="Calibri"/>
        </w:rPr>
      </w:pPr>
      <w:r w:rsidDel="00000000" w:rsidR="00000000" w:rsidRPr="00000000">
        <w:rPr>
          <w:rtl w:val="0"/>
        </w:rPr>
        <w:t xml:space="preserve">Supported VOs: icecube</w:t>
      </w:r>
      <w:r w:rsidDel="00000000" w:rsidR="00000000" w:rsidRPr="00000000">
        <w:rPr>
          <w:rtl w:val="0"/>
        </w:rPr>
      </w:r>
    </w:p>
    <w:p w:rsidR="00000000" w:rsidDel="00000000" w:rsidP="00000000" w:rsidRDefault="00000000" w:rsidRPr="00000000" w14:paraId="0000008F">
      <w:pPr>
        <w:numPr>
          <w:ilvl w:val="1"/>
          <w:numId w:val="18"/>
        </w:numPr>
        <w:spacing w:after="0" w:lineRule="auto"/>
        <w:ind w:left="1080" w:hanging="360"/>
        <w:rPr>
          <w:rFonts w:ascii="Calibri" w:cs="Calibri" w:eastAsia="Calibri" w:hAnsi="Calibri"/>
        </w:rPr>
      </w:pPr>
      <w:r w:rsidDel="00000000" w:rsidR="00000000" w:rsidRPr="00000000">
        <w:rPr>
          <w:rtl w:val="0"/>
        </w:rPr>
        <w:t xml:space="preserve">VO ID card: </w:t>
      </w:r>
      <w:hyperlink r:id="rId26">
        <w:r w:rsidDel="00000000" w:rsidR="00000000" w:rsidRPr="00000000">
          <w:rPr>
            <w:color w:val="1155cc"/>
            <w:u w:val="single"/>
            <w:rtl w:val="0"/>
          </w:rPr>
          <w:t xml:space="preserve">https://operations-portal.in2p3.fr/vo/view/voname/icecube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0">
      <w:pPr>
        <w:numPr>
          <w:ilvl w:val="1"/>
          <w:numId w:val="18"/>
        </w:numPr>
        <w:spacing w:after="0" w:lineRule="auto"/>
        <w:ind w:left="1080" w:hanging="360"/>
        <w:rPr>
          <w:rFonts w:ascii="Calibri" w:cs="Calibri" w:eastAsia="Calibri" w:hAnsi="Calibri"/>
        </w:rPr>
      </w:pPr>
      <w:r w:rsidDel="00000000" w:rsidR="00000000" w:rsidRPr="00000000">
        <w:rPr>
          <w:rtl w:val="0"/>
        </w:rPr>
        <w:t xml:space="preserve">GOCDB endpoints urls: N/A</w:t>
        <w:br w:type="textWrapping"/>
      </w: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Check-In (category: Security)</w:t>
      </w:r>
    </w:p>
    <w:p w:rsidR="00000000" w:rsidDel="00000000" w:rsidP="00000000" w:rsidRDefault="00000000" w:rsidRPr="00000000" w14:paraId="00000092">
      <w:pPr>
        <w:rPr/>
      </w:pPr>
      <w:r w:rsidDel="00000000" w:rsidR="00000000" w:rsidRPr="00000000">
        <w:rPr>
          <w:rtl w:val="0"/>
        </w:rPr>
        <w:t xml:space="preserve">Description: </w:t>
      </w:r>
      <w:hyperlink r:id="rId27">
        <w:r w:rsidDel="00000000" w:rsidR="00000000" w:rsidRPr="00000000">
          <w:rPr>
            <w:color w:val="1155cc"/>
            <w:u w:val="single"/>
            <w:rtl w:val="0"/>
          </w:rPr>
          <w:t xml:space="preserve">https://www.egi.eu/services/check-in/</w:t>
        </w:r>
      </w:hyperlink>
      <w:r w:rsidDel="00000000" w:rsidR="00000000" w:rsidRPr="00000000">
        <w:rPr>
          <w:rtl w:val="0"/>
        </w:rPr>
        <w:t xml:space="preserve"> </w:t>
      </w:r>
    </w:p>
    <w:p w:rsidR="00000000" w:rsidDel="00000000" w:rsidP="00000000" w:rsidRDefault="00000000" w:rsidRPr="00000000" w14:paraId="00000093">
      <w:pPr>
        <w:numPr>
          <w:ilvl w:val="0"/>
          <w:numId w:val="1"/>
        </w:numPr>
        <w:spacing w:after="0" w:lineRule="auto"/>
        <w:ind w:left="360" w:hanging="360"/>
        <w:rPr>
          <w:rFonts w:ascii="Calibri" w:cs="Calibri" w:eastAsia="Calibri" w:hAnsi="Calibri"/>
        </w:rPr>
      </w:pPr>
      <w:r w:rsidDel="00000000" w:rsidR="00000000" w:rsidRPr="00000000">
        <w:rPr>
          <w:rtl w:val="0"/>
        </w:rPr>
        <w:t xml:space="preserve">Component Provider:</w:t>
      </w:r>
      <w:r w:rsidDel="00000000" w:rsidR="00000000" w:rsidRPr="00000000">
        <w:rPr>
          <w:rtl w:val="0"/>
        </w:rPr>
      </w:r>
    </w:p>
    <w:p w:rsidR="00000000" w:rsidDel="00000000" w:rsidP="00000000" w:rsidRDefault="00000000" w:rsidRPr="00000000" w14:paraId="00000094">
      <w:pPr>
        <w:numPr>
          <w:ilvl w:val="1"/>
          <w:numId w:val="1"/>
        </w:numPr>
        <w:spacing w:after="0" w:lineRule="auto"/>
        <w:ind w:left="1080" w:hanging="360"/>
        <w:rPr/>
      </w:pPr>
      <w:r w:rsidDel="00000000" w:rsidR="00000000" w:rsidRPr="00000000">
        <w:rPr>
          <w:rtl w:val="0"/>
        </w:rPr>
        <w:t xml:space="preserve">Check-In (as community AAI/IdP): </w:t>
      </w:r>
      <w:hyperlink r:id="rId28">
        <w:r w:rsidDel="00000000" w:rsidR="00000000" w:rsidRPr="00000000">
          <w:rPr>
            <w:color w:val="1155cc"/>
            <w:u w:val="single"/>
            <w:rtl w:val="0"/>
          </w:rPr>
          <w:t xml:space="preserve">https://aai.egi.eu/registry/</w:t>
        </w:r>
      </w:hyperlink>
      <w:r w:rsidDel="00000000" w:rsidR="00000000" w:rsidRPr="00000000">
        <w:rPr>
          <w:rtl w:val="0"/>
        </w:rPr>
        <w:t xml:space="preserve">     </w:t>
      </w:r>
    </w:p>
    <w:p w:rsidR="00000000" w:rsidDel="00000000" w:rsidP="00000000" w:rsidRDefault="00000000" w:rsidRPr="00000000" w14:paraId="00000095">
      <w:pPr>
        <w:numPr>
          <w:ilvl w:val="2"/>
          <w:numId w:val="1"/>
        </w:numPr>
        <w:spacing w:after="0" w:lineRule="auto"/>
        <w:ind w:left="1800" w:hanging="360"/>
        <w:rPr>
          <w:rFonts w:ascii="Calibri" w:cs="Calibri" w:eastAsia="Calibri" w:hAnsi="Calibri"/>
          <w:b w:val="1"/>
        </w:rPr>
      </w:pPr>
      <w:r w:rsidDel="00000000" w:rsidR="00000000" w:rsidRPr="00000000">
        <w:rPr>
          <w:rtl w:val="0"/>
        </w:rPr>
        <w:t xml:space="preserve">Deployment Type</w:t>
      </w:r>
      <w:r w:rsidDel="00000000" w:rsidR="00000000" w:rsidRPr="00000000">
        <w:rPr>
          <w:vertAlign w:val="superscript"/>
        </w:rPr>
        <w:footnoteReference w:customMarkFollows="0" w:id="9"/>
      </w:r>
      <w:r w:rsidDel="00000000" w:rsidR="00000000" w:rsidRPr="00000000">
        <w:rPr>
          <w:rtl w:val="0"/>
        </w:rPr>
        <w:t xml:space="preserve">: Shared</w:t>
      </w:r>
      <w:r w:rsidDel="00000000" w:rsidR="00000000" w:rsidRPr="00000000">
        <w:rPr>
          <w:rtl w:val="0"/>
        </w:rPr>
      </w:r>
    </w:p>
    <w:p w:rsidR="00000000" w:rsidDel="00000000" w:rsidP="00000000" w:rsidRDefault="00000000" w:rsidRPr="00000000" w14:paraId="00000096">
      <w:pPr>
        <w:numPr>
          <w:ilvl w:val="2"/>
          <w:numId w:val="1"/>
        </w:numPr>
        <w:spacing w:after="0" w:lineRule="auto"/>
        <w:ind w:left="1800" w:hanging="360"/>
        <w:rPr>
          <w:rFonts w:ascii="Calibri" w:cs="Calibri" w:eastAsia="Calibri" w:hAnsi="Calibri"/>
          <w:b w:val="1"/>
        </w:rPr>
      </w:pPr>
      <w:r w:rsidDel="00000000" w:rsidR="00000000" w:rsidRPr="00000000">
        <w:rPr>
          <w:rtl w:val="0"/>
        </w:rPr>
        <w:t xml:space="preserve">AAI protocol</w:t>
      </w:r>
      <w:r w:rsidDel="00000000" w:rsidR="00000000" w:rsidRPr="00000000">
        <w:rPr>
          <w:vertAlign w:val="superscript"/>
        </w:rPr>
        <w:footnoteReference w:customMarkFollows="0" w:id="10"/>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7">
      <w:pPr>
        <w:numPr>
          <w:ilvl w:val="2"/>
          <w:numId w:val="1"/>
        </w:numPr>
        <w:spacing w:after="0" w:lineRule="auto"/>
        <w:ind w:left="1800" w:hanging="360"/>
        <w:rPr>
          <w:rFonts w:ascii="Calibri" w:cs="Calibri" w:eastAsia="Calibri" w:hAnsi="Calibri"/>
          <w:b w:val="1"/>
        </w:rPr>
      </w:pPr>
      <w:r w:rsidDel="00000000" w:rsidR="00000000" w:rsidRPr="00000000">
        <w:rPr>
          <w:rtl w:val="0"/>
        </w:rPr>
        <w:t xml:space="preserve">Authentication options (select all that apply)</w:t>
      </w:r>
      <w:r w:rsidDel="00000000" w:rsidR="00000000" w:rsidRPr="00000000">
        <w:rPr>
          <w:vertAlign w:val="superscript"/>
        </w:rPr>
        <w:footnoteReference w:customMarkFollows="0" w:id="1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8">
      <w:pPr>
        <w:numPr>
          <w:ilvl w:val="2"/>
          <w:numId w:val="1"/>
        </w:numPr>
        <w:spacing w:after="0" w:lineRule="auto"/>
        <w:ind w:left="1800" w:hanging="360"/>
        <w:rPr>
          <w:rFonts w:ascii="Calibri" w:cs="Calibri" w:eastAsia="Calibri" w:hAnsi="Calibri"/>
          <w:b w:val="1"/>
        </w:rPr>
      </w:pPr>
      <w:r w:rsidDel="00000000" w:rsidR="00000000" w:rsidRPr="00000000">
        <w:rPr>
          <w:rtl w:val="0"/>
        </w:rPr>
        <w:t xml:space="preserve">User registration and group management service operated by</w:t>
      </w:r>
      <w:r w:rsidDel="00000000" w:rsidR="00000000" w:rsidRPr="00000000">
        <w:rPr>
          <w:vertAlign w:val="superscript"/>
        </w:rPr>
        <w:footnoteReference w:customMarkFollows="0" w:id="12"/>
      </w:r>
      <w:r w:rsidDel="00000000" w:rsidR="00000000" w:rsidRPr="00000000">
        <w:rPr>
          <w:rtl w:val="0"/>
        </w:rPr>
        <w:t xml:space="preserve">: EGI</w:t>
      </w:r>
      <w:r w:rsidDel="00000000" w:rsidR="00000000" w:rsidRPr="00000000">
        <w:rPr>
          <w:rtl w:val="0"/>
        </w:rPr>
      </w:r>
    </w:p>
    <w:p w:rsidR="00000000" w:rsidDel="00000000" w:rsidP="00000000" w:rsidRDefault="00000000" w:rsidRPr="00000000" w14:paraId="00000099">
      <w:pPr>
        <w:numPr>
          <w:ilvl w:val="2"/>
          <w:numId w:val="1"/>
        </w:numPr>
        <w:spacing w:after="0" w:lineRule="auto"/>
        <w:ind w:left="1800" w:hanging="360"/>
        <w:rPr>
          <w:rFonts w:ascii="Calibri" w:cs="Calibri" w:eastAsia="Calibri" w:hAnsi="Calibri"/>
          <w:b w:val="1"/>
        </w:rPr>
      </w:pPr>
      <w:r w:rsidDel="00000000" w:rsidR="00000000" w:rsidRPr="00000000">
        <w:rPr>
          <w:rtl w:val="0"/>
        </w:rPr>
        <w:t xml:space="preserve">User registration and group management</w:t>
      </w:r>
      <w:r w:rsidDel="00000000" w:rsidR="00000000" w:rsidRPr="00000000">
        <w:rPr>
          <w:vertAlign w:val="superscript"/>
        </w:rPr>
        <w:footnoteReference w:customMarkFollows="0" w:id="13"/>
      </w:r>
      <w:r w:rsidDel="00000000" w:rsidR="00000000" w:rsidRPr="00000000">
        <w:rPr>
          <w:rtl w:val="0"/>
        </w:rPr>
        <w:t xml:space="preserve">: no.1 COU group (icecube).</w:t>
      </w:r>
      <w:r w:rsidDel="00000000" w:rsidR="00000000" w:rsidRPr="00000000">
        <w:rPr>
          <w:rtl w:val="0"/>
        </w:rPr>
      </w:r>
    </w:p>
    <w:p w:rsidR="00000000" w:rsidDel="00000000" w:rsidP="00000000" w:rsidRDefault="00000000" w:rsidRPr="00000000" w14:paraId="0000009A">
      <w:pPr>
        <w:numPr>
          <w:ilvl w:val="2"/>
          <w:numId w:val="1"/>
        </w:numPr>
        <w:spacing w:after="0" w:lineRule="auto"/>
        <w:ind w:left="1800" w:hanging="360"/>
        <w:rPr>
          <w:rFonts w:ascii="Calibri" w:cs="Calibri" w:eastAsia="Calibri" w:hAnsi="Calibri"/>
          <w:b w:val="1"/>
        </w:rPr>
      </w:pPr>
      <w:r w:rsidDel="00000000" w:rsidR="00000000" w:rsidRPr="00000000">
        <w:rPr>
          <w:rtl w:val="0"/>
        </w:rPr>
        <w:t xml:space="preserve">Access to the e-infrastructure services</w:t>
      </w:r>
      <w:r w:rsidDel="00000000" w:rsidR="00000000" w:rsidRPr="00000000">
        <w:rPr>
          <w:vertAlign w:val="superscript"/>
        </w:rPr>
        <w:footnoteReference w:customMarkFollows="0" w:id="14"/>
      </w:r>
      <w:r w:rsidDel="00000000" w:rsidR="00000000" w:rsidRPr="00000000">
        <w:rPr>
          <w:rtl w:val="0"/>
        </w:rPr>
        <w:t xml:space="preserve">: EGI</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The Services are supported by additional services: </w:t>
      </w:r>
    </w:p>
    <w:p w:rsidR="00000000" w:rsidDel="00000000" w:rsidP="00000000" w:rsidRDefault="00000000" w:rsidRPr="00000000" w14:paraId="000000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Organisation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tl w:val="0"/>
        </w:rPr>
        <w:t xml:space="preserve">icecube</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r w:rsidDel="00000000" w:rsidR="00000000" w:rsidRPr="00000000">
        <w:rPr>
          <w:rtl w:val="0"/>
        </w:rPr>
      </w:r>
    </w:p>
    <w:p w:rsidR="00000000" w:rsidDel="00000000" w:rsidP="00000000" w:rsidRDefault="00000000" w:rsidRPr="00000000" w14:paraId="000000A2">
      <w:pPr>
        <w:pStyle w:val="Heading1"/>
        <w:numPr>
          <w:ilvl w:val="0"/>
          <w:numId w:val="20"/>
        </w:numPr>
        <w:ind w:left="432" w:hanging="432"/>
        <w:rPr/>
      </w:pPr>
      <w:bookmarkStart w:colFirst="0" w:colLast="0" w:name="_heading=h.30j0zll" w:id="1"/>
      <w:bookmarkEnd w:id="1"/>
      <w:r w:rsidDel="00000000" w:rsidR="00000000" w:rsidRPr="00000000">
        <w:rPr>
          <w:rtl w:val="0"/>
        </w:rPr>
        <w:t xml:space="preserve">Service hours and exceptions</w:t>
      </w:r>
    </w:p>
    <w:p w:rsidR="00000000" w:rsidDel="00000000" w:rsidP="00000000" w:rsidRDefault="00000000" w:rsidRPr="00000000" w14:paraId="000000A3">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A4">
      <w:pPr>
        <w:rPr/>
      </w:pPr>
      <w:r w:rsidDel="00000000" w:rsidR="00000000" w:rsidRPr="00000000">
        <w:rPr>
          <w:rtl w:val="0"/>
        </w:rPr>
        <w:t xml:space="preserve">The following exceptions apply:</w:t>
      </w:r>
    </w:p>
    <w:p w:rsidR="00000000" w:rsidDel="00000000" w:rsidP="00000000" w:rsidRDefault="00000000" w:rsidRPr="00000000" w14:paraId="000000A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r w:rsidDel="00000000" w:rsidR="00000000" w:rsidRPr="00000000">
        <w:rPr>
          <w:rtl w:val="0"/>
        </w:rPr>
      </w:r>
    </w:p>
    <w:p w:rsidR="00000000" w:rsidDel="00000000" w:rsidP="00000000" w:rsidRDefault="00000000" w:rsidRPr="00000000" w14:paraId="000000A7">
      <w:pPr>
        <w:pStyle w:val="Heading1"/>
        <w:numPr>
          <w:ilvl w:val="0"/>
          <w:numId w:val="20"/>
        </w:numPr>
        <w:ind w:left="432" w:hanging="432"/>
        <w:rPr/>
      </w:pPr>
      <w:bookmarkStart w:colFirst="0" w:colLast="0" w:name="_heading=h.1fob9te" w:id="2"/>
      <w:bookmarkEnd w:id="2"/>
      <w:r w:rsidDel="00000000" w:rsidR="00000000" w:rsidRPr="00000000">
        <w:rPr>
          <w:rtl w:val="0"/>
        </w:rPr>
        <w:t xml:space="preserve">Support</w:t>
      </w:r>
    </w:p>
    <w:p w:rsidR="00000000" w:rsidDel="00000000" w:rsidP="00000000" w:rsidRDefault="00000000" w:rsidRPr="00000000" w14:paraId="000000A8">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19"/>
      </w:r>
      <w:r w:rsidDel="00000000" w:rsidR="00000000" w:rsidRPr="00000000">
        <w:rPr>
          <w:rtl w:val="0"/>
        </w:rPr>
        <w:t xml:space="preserve">. Access requires a valid X.509 or the login via an EGI Check-in. Support is available between:</w:t>
      </w:r>
    </w:p>
    <w:p w:rsidR="00000000" w:rsidDel="00000000" w:rsidP="00000000" w:rsidRDefault="00000000" w:rsidRPr="00000000" w14:paraId="000000A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AC">
      <w:pPr>
        <w:pStyle w:val="Heading2"/>
        <w:numPr>
          <w:ilvl w:val="1"/>
          <w:numId w:val="20"/>
        </w:numPr>
        <w:ind w:left="576" w:hanging="576"/>
        <w:rPr/>
      </w:pPr>
      <w:bookmarkStart w:colFirst="0" w:colLast="0" w:name="_heading=h.3znysh7" w:id="3"/>
      <w:bookmarkEnd w:id="3"/>
      <w:r w:rsidDel="00000000" w:rsidR="00000000" w:rsidRPr="00000000">
        <w:rPr>
          <w:rtl w:val="0"/>
        </w:rPr>
        <w:t xml:space="preserve">Incident handling</w:t>
      </w:r>
    </w:p>
    <w:p w:rsidR="00000000" w:rsidDel="00000000" w:rsidP="00000000" w:rsidRDefault="00000000" w:rsidRPr="00000000" w14:paraId="000000AD">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AE">
      <w:pPr>
        <w:rPr>
          <w:b w:val="1"/>
          <w:vertAlign w:val="superscript"/>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20"/>
      </w:r>
      <w:r w:rsidDel="00000000" w:rsidR="00000000" w:rsidRPr="00000000">
        <w:rPr>
          <w:rtl w:val="0"/>
        </w:rPr>
      </w:r>
    </w:p>
    <w:p w:rsidR="00000000" w:rsidDel="00000000" w:rsidP="00000000" w:rsidRDefault="00000000" w:rsidRPr="00000000" w14:paraId="000000AF">
      <w:pPr>
        <w:rPr>
          <w:b w:val="1"/>
          <w:vertAlign w:val="superscript"/>
        </w:rPr>
      </w:pP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0B0">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B1">
            <w:pPr>
              <w:rPr>
                <w:b w:val="1"/>
              </w:rPr>
            </w:pPr>
            <w:r w:rsidDel="00000000" w:rsidR="00000000" w:rsidRPr="00000000">
              <w:rPr>
                <w:b w:val="1"/>
                <w:rtl w:val="0"/>
              </w:rPr>
              <w:t xml:space="preserve">Response time</w:t>
            </w:r>
          </w:p>
        </w:tc>
      </w:tr>
      <w:tr>
        <w:trPr>
          <w:cantSplit w:val="0"/>
          <w:tblHeader w:val="0"/>
        </w:trPr>
        <w:tc>
          <w:tcPr>
            <w:shd w:fill="auto" w:val="clear"/>
          </w:tcPr>
          <w:p w:rsidR="00000000" w:rsidDel="00000000" w:rsidP="00000000" w:rsidRDefault="00000000" w:rsidRPr="00000000" w14:paraId="000000B2">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B3">
            <w:pPr>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B4">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B5">
            <w:pPr>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B6">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B7">
            <w:pPr>
              <w:rPr/>
            </w:pPr>
            <w:r w:rsidDel="00000000" w:rsidR="00000000" w:rsidRPr="00000000">
              <w:rPr>
                <w:rtl w:val="0"/>
              </w:rPr>
              <w:t xml:space="preserve">1 working day</w:t>
            </w:r>
          </w:p>
        </w:tc>
      </w:tr>
      <w:tr>
        <w:trPr>
          <w:cantSplit w:val="0"/>
          <w:tblHeader w:val="0"/>
        </w:trPr>
        <w:tc>
          <w:tcPr>
            <w:shd w:fill="auto" w:val="clear"/>
          </w:tcPr>
          <w:p w:rsidR="00000000" w:rsidDel="00000000" w:rsidP="00000000" w:rsidRDefault="00000000" w:rsidRPr="00000000" w14:paraId="000000B8">
            <w:pPr>
              <w:rPr/>
            </w:pPr>
            <w:r w:rsidDel="00000000" w:rsidR="00000000" w:rsidRPr="00000000">
              <w:rPr>
                <w:rtl w:val="0"/>
              </w:rPr>
              <w:t xml:space="preserve">Top Priority</w:t>
            </w:r>
          </w:p>
        </w:tc>
        <w:tc>
          <w:tcPr>
            <w:shd w:fill="auto" w:val="clear"/>
          </w:tcPr>
          <w:p w:rsidR="00000000" w:rsidDel="00000000" w:rsidP="00000000" w:rsidRDefault="00000000" w:rsidRPr="00000000" w14:paraId="000000B9">
            <w:pPr>
              <w:rPr/>
            </w:pPr>
            <w:r w:rsidDel="00000000" w:rsidR="00000000" w:rsidRPr="00000000">
              <w:rPr>
                <w:rtl w:val="0"/>
              </w:rPr>
              <w:t xml:space="preserve">1 working day</w:t>
            </w:r>
          </w:p>
        </w:tc>
      </w:tr>
    </w:tbl>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rPr>
          <w:cantSplit w:val="0"/>
          <w:tblHeader w:val="0"/>
        </w:trPr>
        <w:tc>
          <w:tcPr>
            <w:shd w:fill="95b3d7" w:val="clear"/>
          </w:tcPr>
          <w:p w:rsidR="00000000" w:rsidDel="00000000" w:rsidP="00000000" w:rsidRDefault="00000000" w:rsidRPr="00000000" w14:paraId="000000BC">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21"/>
            </w:r>
            <w:r w:rsidDel="00000000" w:rsidR="00000000" w:rsidRPr="00000000">
              <w:rPr>
                <w:rtl w:val="0"/>
              </w:rPr>
            </w:r>
          </w:p>
        </w:tc>
        <w:tc>
          <w:tcPr>
            <w:shd w:fill="95b3d7" w:val="clear"/>
          </w:tcPr>
          <w:p w:rsidR="00000000" w:rsidDel="00000000" w:rsidP="00000000" w:rsidRDefault="00000000" w:rsidRPr="00000000" w14:paraId="000000BD">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BE">
            <w:pPr>
              <w:rPr>
                <w:b w:val="1"/>
              </w:rPr>
            </w:pPr>
            <w:r w:rsidDel="00000000" w:rsidR="00000000" w:rsidRPr="00000000">
              <w:rPr>
                <w:b w:val="1"/>
                <w:rtl w:val="0"/>
              </w:rPr>
              <w:t xml:space="preserve">Comment</w:t>
            </w:r>
          </w:p>
        </w:tc>
      </w:tr>
      <w:tr>
        <w:trPr>
          <w:cantSplit w:val="0"/>
          <w:tblHeader w:val="0"/>
        </w:trPr>
        <w:tc>
          <w:tcPr>
            <w:shd w:fill="auto" w:val="clear"/>
          </w:tcPr>
          <w:p w:rsidR="00000000" w:rsidDel="00000000" w:rsidP="00000000" w:rsidRDefault="00000000" w:rsidRPr="00000000" w14:paraId="000000BF">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C0">
            <w:pPr>
              <w:rPr/>
            </w:pPr>
            <w:r w:rsidDel="00000000" w:rsidR="00000000" w:rsidRPr="00000000">
              <w:rPr>
                <w:rtl w:val="0"/>
              </w:rPr>
              <w:t xml:space="preserve">5 working days</w:t>
            </w:r>
          </w:p>
        </w:tc>
        <w:tc>
          <w:tcPr/>
          <w:p w:rsidR="00000000" w:rsidDel="00000000" w:rsidP="00000000" w:rsidRDefault="00000000" w:rsidRPr="00000000" w14:paraId="000000C1">
            <w:pPr>
              <w:rPr/>
            </w:pPr>
            <w:r w:rsidDel="00000000" w:rsidR="00000000" w:rsidRPr="00000000">
              <w:rPr>
                <w:rtl w:val="0"/>
              </w:rPr>
              <w:t xml:space="preserve">wishes and enhancements that are "nice to have"</w:t>
            </w:r>
          </w:p>
        </w:tc>
      </w:tr>
      <w:tr>
        <w:trPr>
          <w:cantSplit w:val="0"/>
          <w:tblHeader w:val="0"/>
        </w:trPr>
        <w:tc>
          <w:tcPr>
            <w:shd w:fill="auto" w:val="clear"/>
          </w:tcPr>
          <w:p w:rsidR="00000000" w:rsidDel="00000000" w:rsidP="00000000" w:rsidRDefault="00000000" w:rsidRPr="00000000" w14:paraId="000000C2">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C3">
            <w:pPr>
              <w:rPr/>
            </w:pPr>
            <w:r w:rsidDel="00000000" w:rsidR="00000000" w:rsidRPr="00000000">
              <w:rPr>
                <w:rtl w:val="0"/>
              </w:rPr>
              <w:t xml:space="preserve">5 working days</w:t>
            </w:r>
          </w:p>
        </w:tc>
        <w:tc>
          <w:tcPr/>
          <w:p w:rsidR="00000000" w:rsidDel="00000000" w:rsidP="00000000" w:rsidRDefault="00000000" w:rsidRPr="00000000" w14:paraId="000000C4">
            <w:pPr>
              <w:rPr/>
            </w:pPr>
            <w:r w:rsidDel="00000000" w:rsidR="00000000" w:rsidRPr="00000000">
              <w:rPr>
                <w:rtl w:val="0"/>
              </w:rPr>
              <w:t xml:space="preserve">service degraded; work-around available</w:t>
            </w:r>
          </w:p>
        </w:tc>
      </w:tr>
      <w:tr>
        <w:trPr>
          <w:cantSplit w:val="0"/>
          <w:tblHeader w:val="0"/>
        </w:trPr>
        <w:tc>
          <w:tcPr>
            <w:shd w:fill="auto" w:val="clear"/>
          </w:tcPr>
          <w:p w:rsidR="00000000" w:rsidDel="00000000" w:rsidP="00000000" w:rsidRDefault="00000000" w:rsidRPr="00000000" w14:paraId="000000C5">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C6">
            <w:pPr>
              <w:rPr/>
            </w:pPr>
            <w:r w:rsidDel="00000000" w:rsidR="00000000" w:rsidRPr="00000000">
              <w:rPr>
                <w:rtl w:val="0"/>
              </w:rPr>
              <w:t xml:space="preserve">1 working day</w:t>
            </w:r>
          </w:p>
        </w:tc>
        <w:tc>
          <w:tcPr/>
          <w:p w:rsidR="00000000" w:rsidDel="00000000" w:rsidP="00000000" w:rsidRDefault="00000000" w:rsidRPr="00000000" w14:paraId="000000C7">
            <w:pPr>
              <w:rPr/>
            </w:pPr>
            <w:r w:rsidDel="00000000" w:rsidR="00000000" w:rsidRPr="00000000">
              <w:rPr>
                <w:rtl w:val="0"/>
              </w:rPr>
              <w:t xml:space="preserve">service degraded; no work-around available</w:t>
            </w:r>
          </w:p>
        </w:tc>
      </w:tr>
      <w:tr>
        <w:trPr>
          <w:cantSplit w:val="0"/>
          <w:tblHeader w:val="0"/>
        </w:trPr>
        <w:tc>
          <w:tcPr>
            <w:shd w:fill="auto" w:val="clear"/>
          </w:tcPr>
          <w:p w:rsidR="00000000" w:rsidDel="00000000" w:rsidP="00000000" w:rsidRDefault="00000000" w:rsidRPr="00000000" w14:paraId="000000C8">
            <w:pPr>
              <w:rPr/>
            </w:pPr>
            <w:r w:rsidDel="00000000" w:rsidR="00000000" w:rsidRPr="00000000">
              <w:rPr>
                <w:rtl w:val="0"/>
              </w:rPr>
              <w:t xml:space="preserve">Top Priority</w:t>
            </w:r>
          </w:p>
        </w:tc>
        <w:tc>
          <w:tcPr>
            <w:shd w:fill="auto" w:val="clear"/>
          </w:tcPr>
          <w:p w:rsidR="00000000" w:rsidDel="00000000" w:rsidP="00000000" w:rsidRDefault="00000000" w:rsidRPr="00000000" w14:paraId="000000C9">
            <w:pPr>
              <w:rPr/>
            </w:pPr>
            <w:r w:rsidDel="00000000" w:rsidR="00000000" w:rsidRPr="00000000">
              <w:rPr>
                <w:rtl w:val="0"/>
              </w:rPr>
              <w:t xml:space="preserve">1 working day</w:t>
            </w:r>
          </w:p>
        </w:tc>
        <w:tc>
          <w:tcPr/>
          <w:p w:rsidR="00000000" w:rsidDel="00000000" w:rsidP="00000000" w:rsidRDefault="00000000" w:rsidRPr="00000000" w14:paraId="000000CA">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CB">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0CC">
      <w:pPr>
        <w:pStyle w:val="Heading2"/>
        <w:numPr>
          <w:ilvl w:val="1"/>
          <w:numId w:val="20"/>
        </w:numPr>
        <w:ind w:left="576" w:hanging="576"/>
        <w:rPr/>
      </w:pPr>
      <w:bookmarkStart w:colFirst="0" w:colLast="0" w:name="_heading=h.2et92p0" w:id="4"/>
      <w:bookmarkEnd w:id="4"/>
      <w:r w:rsidDel="00000000" w:rsidR="00000000" w:rsidRPr="00000000">
        <w:rPr>
          <w:rtl w:val="0"/>
        </w:rPr>
        <w:t xml:space="preserve">Service requests</w:t>
      </w:r>
    </w:p>
    <w:p w:rsidR="00000000" w:rsidDel="00000000" w:rsidP="00000000" w:rsidRDefault="00000000" w:rsidRPr="00000000" w14:paraId="000000CD">
      <w:pPr>
        <w:rPr/>
      </w:pPr>
      <w:r w:rsidDel="00000000" w:rsidR="00000000" w:rsidRPr="00000000">
        <w:rPr>
          <w:rtl w:val="0"/>
        </w:rPr>
        <w:t xml:space="preserve">In addition to resolving incidents, standard service requests</w:t>
      </w:r>
      <w:r w:rsidDel="00000000" w:rsidR="00000000" w:rsidRPr="00000000">
        <w:rPr>
          <w:vertAlign w:val="superscript"/>
        </w:rPr>
        <w:footnoteReference w:customMarkFollows="0" w:id="22"/>
      </w:r>
      <w:r w:rsidDel="00000000" w:rsidR="00000000" w:rsidRPr="00000000">
        <w:rPr>
          <w:rtl w:val="0"/>
        </w:rPr>
        <w:t xml:space="preserve"> </w:t>
      </w:r>
      <w:r w:rsidDel="00000000" w:rsidR="00000000" w:rsidRPr="00000000">
        <w:rPr>
          <w:rtl w:val="0"/>
        </w:rPr>
        <w:t xml:space="preserve">will be fulfilled through the defined support channels in the same way as incidents. Service requests are classified as “Less urgent”. </w:t>
      </w:r>
    </w:p>
    <w:p w:rsidR="00000000" w:rsidDel="00000000" w:rsidP="00000000" w:rsidRDefault="00000000" w:rsidRPr="00000000" w14:paraId="000000CE">
      <w:pPr>
        <w:pStyle w:val="Heading1"/>
        <w:numPr>
          <w:ilvl w:val="0"/>
          <w:numId w:val="20"/>
        </w:numPr>
        <w:ind w:left="432" w:hanging="432"/>
        <w:rPr/>
      </w:pPr>
      <w:bookmarkStart w:colFirst="0" w:colLast="0" w:name="_heading=h.tyjcwt" w:id="5"/>
      <w:bookmarkEnd w:id="5"/>
      <w:r w:rsidDel="00000000" w:rsidR="00000000" w:rsidRPr="00000000">
        <w:rPr>
          <w:rtl w:val="0"/>
        </w:rPr>
        <w:t xml:space="preserve">Service level targets</w:t>
      </w:r>
    </w:p>
    <w:p w:rsidR="00000000" w:rsidDel="00000000" w:rsidP="00000000" w:rsidRDefault="00000000" w:rsidRPr="00000000" w14:paraId="000000CF">
      <w:pPr>
        <w:rPr>
          <w:b w:val="1"/>
        </w:rPr>
      </w:pPr>
      <w:r w:rsidDel="00000000" w:rsidR="00000000" w:rsidRPr="00000000">
        <w:rPr>
          <w:b w:val="1"/>
          <w:rtl w:val="0"/>
        </w:rPr>
        <w:t xml:space="preserve">Monthly Availability </w:t>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r w:rsidDel="00000000" w:rsidR="00000000" w:rsidRPr="00000000">
        <w:rPr>
          <w:rtl w:val="0"/>
        </w:rPr>
      </w:r>
    </w:p>
    <w:p w:rsidR="00000000" w:rsidDel="00000000" w:rsidP="00000000" w:rsidRDefault="00000000" w:rsidRPr="00000000" w14:paraId="000000D2">
      <w:pPr>
        <w:numPr>
          <w:ilvl w:val="1"/>
          <w:numId w:val="3"/>
        </w:numPr>
        <w:spacing w:after="0" w:lineRule="auto"/>
        <w:ind w:left="1440" w:hanging="360"/>
        <w:rPr/>
      </w:pPr>
      <w:r w:rsidDel="00000000" w:rsidR="00000000" w:rsidRPr="00000000">
        <w:rPr>
          <w:rtl w:val="0"/>
        </w:rPr>
        <w:t xml:space="preserve">Service [Check-In]: 95%</w:t>
      </w:r>
    </w:p>
    <w:p w:rsidR="00000000" w:rsidDel="00000000" w:rsidP="00000000" w:rsidRDefault="00000000" w:rsidRPr="00000000" w14:paraId="000000D3">
      <w:pPr>
        <w:numPr>
          <w:ilvl w:val="1"/>
          <w:numId w:val="3"/>
        </w:numPr>
        <w:spacing w:after="0" w:line="240" w:lineRule="auto"/>
        <w:ind w:left="1440" w:hanging="360"/>
        <w:rPr/>
      </w:pPr>
      <w:r w:rsidDel="00000000" w:rsidR="00000000" w:rsidRPr="00000000">
        <w:rPr>
          <w:rtl w:val="0"/>
        </w:rPr>
        <w:t xml:space="preserve">Service [Cloud Compute]: 85%</w:t>
      </w:r>
    </w:p>
    <w:p w:rsidR="00000000" w:rsidDel="00000000" w:rsidP="00000000" w:rsidRDefault="00000000" w:rsidRPr="00000000" w14:paraId="000000D4">
      <w:pPr>
        <w:numPr>
          <w:ilvl w:val="2"/>
          <w:numId w:val="3"/>
        </w:numPr>
        <w:spacing w:after="0" w:line="240" w:lineRule="auto"/>
        <w:ind w:left="2160" w:hanging="360"/>
        <w:rPr/>
      </w:pPr>
      <w:r w:rsidDel="00000000" w:rsidR="00000000" w:rsidRPr="00000000">
        <w:rPr>
          <w:rtl w:val="0"/>
        </w:rPr>
        <w:t xml:space="preserve">CESNET-MCC: 85% </w:t>
      </w:r>
    </w:p>
    <w:p w:rsidR="00000000" w:rsidDel="00000000" w:rsidP="00000000" w:rsidRDefault="00000000" w:rsidRPr="00000000" w14:paraId="000000D5">
      <w:pPr>
        <w:numPr>
          <w:ilvl w:val="2"/>
          <w:numId w:val="3"/>
        </w:numPr>
        <w:spacing w:after="0" w:line="240" w:lineRule="auto"/>
        <w:ind w:left="2160" w:hanging="360"/>
        <w:rPr/>
      </w:pPr>
      <w:r w:rsidDel="00000000" w:rsidR="00000000" w:rsidRPr="00000000">
        <w:rPr>
          <w:rtl w:val="0"/>
        </w:rPr>
        <w:t xml:space="preserve">IFCA-LCG2: 85%</w:t>
      </w:r>
    </w:p>
    <w:p w:rsidR="00000000" w:rsidDel="00000000" w:rsidP="00000000" w:rsidRDefault="00000000" w:rsidRPr="00000000" w14:paraId="000000D6">
      <w:pPr>
        <w:numPr>
          <w:ilvl w:val="1"/>
          <w:numId w:val="3"/>
        </w:numPr>
        <w:spacing w:after="0" w:line="240" w:lineRule="auto"/>
        <w:ind w:left="1440" w:hanging="360"/>
        <w:rPr/>
      </w:pPr>
      <w:r w:rsidDel="00000000" w:rsidR="00000000" w:rsidRPr="00000000">
        <w:rPr>
          <w:rtl w:val="0"/>
        </w:rPr>
        <w:t xml:space="preserve">Service [Online Storage]: 85%</w:t>
      </w:r>
    </w:p>
    <w:p w:rsidR="00000000" w:rsidDel="00000000" w:rsidP="00000000" w:rsidRDefault="00000000" w:rsidRPr="00000000" w14:paraId="000000D7">
      <w:pPr>
        <w:numPr>
          <w:ilvl w:val="2"/>
          <w:numId w:val="3"/>
        </w:numPr>
        <w:spacing w:after="0" w:line="240" w:lineRule="auto"/>
        <w:ind w:left="2160" w:hanging="360"/>
        <w:rPr/>
      </w:pPr>
      <w:r w:rsidDel="00000000" w:rsidR="00000000" w:rsidRPr="00000000">
        <w:rPr>
          <w:rtl w:val="0"/>
        </w:rPr>
        <w:t xml:space="preserve">CESNET-MCC: 85% </w:t>
      </w:r>
    </w:p>
    <w:p w:rsidR="00000000" w:rsidDel="00000000" w:rsidP="00000000" w:rsidRDefault="00000000" w:rsidRPr="00000000" w14:paraId="000000D8">
      <w:pPr>
        <w:numPr>
          <w:ilvl w:val="2"/>
          <w:numId w:val="3"/>
        </w:numPr>
        <w:spacing w:after="0" w:line="240" w:lineRule="auto"/>
        <w:ind w:left="2160" w:hanging="360"/>
        <w:rPr/>
      </w:pPr>
      <w:r w:rsidDel="00000000" w:rsidR="00000000" w:rsidRPr="00000000">
        <w:rPr>
          <w:rtl w:val="0"/>
        </w:rPr>
        <w:t xml:space="preserve">IFCA-LCG2: 85% </w:t>
      </w:r>
    </w:p>
    <w:p w:rsidR="00000000" w:rsidDel="00000000" w:rsidP="00000000" w:rsidRDefault="00000000" w:rsidRPr="00000000" w14:paraId="000000D9">
      <w:pPr>
        <w:rPr>
          <w:b w:val="1"/>
        </w:rPr>
      </w:pPr>
      <w:r w:rsidDel="00000000" w:rsidR="00000000" w:rsidRPr="00000000">
        <w:rPr>
          <w:b w:val="1"/>
          <w:rtl w:val="0"/>
        </w:rPr>
        <w:t xml:space="preserve">Monthly Reliability</w:t>
      </w:r>
    </w:p>
    <w:p w:rsidR="00000000" w:rsidDel="00000000" w:rsidP="00000000" w:rsidRDefault="00000000" w:rsidRPr="00000000" w14:paraId="000000D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r w:rsidDel="00000000" w:rsidR="00000000" w:rsidRPr="00000000">
        <w:rPr>
          <w:rtl w:val="0"/>
        </w:rPr>
      </w:r>
    </w:p>
    <w:p w:rsidR="00000000" w:rsidDel="00000000" w:rsidP="00000000" w:rsidRDefault="00000000" w:rsidRPr="00000000" w14:paraId="000000DC">
      <w:pPr>
        <w:numPr>
          <w:ilvl w:val="1"/>
          <w:numId w:val="17"/>
        </w:numPr>
        <w:spacing w:after="0" w:lineRule="auto"/>
        <w:ind w:left="1440" w:hanging="360"/>
        <w:rPr/>
      </w:pPr>
      <w:r w:rsidDel="00000000" w:rsidR="00000000" w:rsidRPr="00000000">
        <w:rPr>
          <w:rtl w:val="0"/>
        </w:rPr>
        <w:t xml:space="preserve">Service [Check-In]: 95%</w:t>
      </w:r>
    </w:p>
    <w:p w:rsidR="00000000" w:rsidDel="00000000" w:rsidP="00000000" w:rsidRDefault="00000000" w:rsidRPr="00000000" w14:paraId="000000DD">
      <w:pPr>
        <w:numPr>
          <w:ilvl w:val="1"/>
          <w:numId w:val="17"/>
        </w:numPr>
        <w:spacing w:after="0" w:line="240" w:lineRule="auto"/>
        <w:ind w:left="1440" w:hanging="360"/>
        <w:rPr/>
      </w:pPr>
      <w:r w:rsidDel="00000000" w:rsidR="00000000" w:rsidRPr="00000000">
        <w:rPr>
          <w:rtl w:val="0"/>
        </w:rPr>
        <w:t xml:space="preserve">Service [Cloud Compute]: 90%</w:t>
      </w:r>
    </w:p>
    <w:p w:rsidR="00000000" w:rsidDel="00000000" w:rsidP="00000000" w:rsidRDefault="00000000" w:rsidRPr="00000000" w14:paraId="000000DE">
      <w:pPr>
        <w:numPr>
          <w:ilvl w:val="2"/>
          <w:numId w:val="17"/>
        </w:numPr>
        <w:spacing w:after="0" w:line="240" w:lineRule="auto"/>
        <w:ind w:left="2160" w:hanging="360"/>
        <w:rPr/>
      </w:pPr>
      <w:r w:rsidDel="00000000" w:rsidR="00000000" w:rsidRPr="00000000">
        <w:rPr>
          <w:rtl w:val="0"/>
        </w:rPr>
        <w:t xml:space="preserve">CESNET-MCC: 90% </w:t>
      </w:r>
    </w:p>
    <w:p w:rsidR="00000000" w:rsidDel="00000000" w:rsidP="00000000" w:rsidRDefault="00000000" w:rsidRPr="00000000" w14:paraId="000000DF">
      <w:pPr>
        <w:numPr>
          <w:ilvl w:val="2"/>
          <w:numId w:val="17"/>
        </w:numPr>
        <w:spacing w:after="0" w:line="240" w:lineRule="auto"/>
        <w:ind w:left="2160" w:hanging="360"/>
        <w:rPr/>
      </w:pPr>
      <w:r w:rsidDel="00000000" w:rsidR="00000000" w:rsidRPr="00000000">
        <w:rPr>
          <w:rtl w:val="0"/>
        </w:rPr>
        <w:t xml:space="preserve">IFCA-LCG2: 90%</w:t>
      </w:r>
    </w:p>
    <w:p w:rsidR="00000000" w:rsidDel="00000000" w:rsidP="00000000" w:rsidRDefault="00000000" w:rsidRPr="00000000" w14:paraId="000000E0">
      <w:pPr>
        <w:numPr>
          <w:ilvl w:val="1"/>
          <w:numId w:val="17"/>
        </w:numPr>
        <w:spacing w:after="0" w:line="240" w:lineRule="auto"/>
        <w:ind w:left="1440" w:hanging="360"/>
        <w:rPr/>
      </w:pPr>
      <w:r w:rsidDel="00000000" w:rsidR="00000000" w:rsidRPr="00000000">
        <w:rPr>
          <w:rtl w:val="0"/>
        </w:rPr>
        <w:t xml:space="preserve">Service [Online Storage]: 90%</w:t>
      </w:r>
    </w:p>
    <w:p w:rsidR="00000000" w:rsidDel="00000000" w:rsidP="00000000" w:rsidRDefault="00000000" w:rsidRPr="00000000" w14:paraId="000000E1">
      <w:pPr>
        <w:numPr>
          <w:ilvl w:val="2"/>
          <w:numId w:val="17"/>
        </w:numPr>
        <w:spacing w:after="0" w:line="240" w:lineRule="auto"/>
        <w:ind w:left="2160" w:hanging="360"/>
        <w:rPr/>
      </w:pPr>
      <w:r w:rsidDel="00000000" w:rsidR="00000000" w:rsidRPr="00000000">
        <w:rPr>
          <w:rtl w:val="0"/>
        </w:rPr>
        <w:t xml:space="preserve">CESNET-MCC: 90% </w:t>
      </w:r>
    </w:p>
    <w:p w:rsidR="00000000" w:rsidDel="00000000" w:rsidP="00000000" w:rsidRDefault="00000000" w:rsidRPr="00000000" w14:paraId="000000E2">
      <w:pPr>
        <w:numPr>
          <w:ilvl w:val="2"/>
          <w:numId w:val="17"/>
        </w:numPr>
        <w:spacing w:after="0" w:line="240" w:lineRule="auto"/>
        <w:ind w:left="2160" w:hanging="360"/>
        <w:rPr/>
      </w:pPr>
      <w:r w:rsidDel="00000000" w:rsidR="00000000" w:rsidRPr="00000000">
        <w:rPr>
          <w:rtl w:val="0"/>
        </w:rPr>
        <w:t xml:space="preserve">IFCA-LCG2: 90%</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Quality of Support level</w:t>
      </w:r>
    </w:p>
    <w:p w:rsidR="00000000" w:rsidDel="00000000" w:rsidP="00000000" w:rsidRDefault="00000000" w:rsidRPr="00000000" w14:paraId="000000E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r w:rsidDel="00000000" w:rsidR="00000000" w:rsidRPr="00000000">
        <w:rPr>
          <w:rtl w:val="0"/>
        </w:rPr>
      </w:r>
    </w:p>
    <w:p w:rsidR="00000000" w:rsidDel="00000000" w:rsidP="00000000" w:rsidRDefault="00000000" w:rsidRPr="00000000" w14:paraId="000000E6">
      <w:pPr>
        <w:pStyle w:val="Heading1"/>
        <w:numPr>
          <w:ilvl w:val="0"/>
          <w:numId w:val="20"/>
        </w:numPr>
        <w:ind w:left="432" w:hanging="432"/>
        <w:rPr/>
      </w:pPr>
      <w:bookmarkStart w:colFirst="0" w:colLast="0" w:name="_heading=h.3dy6vkm" w:id="6"/>
      <w:bookmarkEnd w:id="6"/>
      <w:r w:rsidDel="00000000" w:rsidR="00000000" w:rsidRPr="00000000">
        <w:rPr>
          <w:rtl w:val="0"/>
        </w:rPr>
        <w:t xml:space="preserve">Limitations and constraints</w:t>
      </w:r>
    </w:p>
    <w:p w:rsidR="00000000" w:rsidDel="00000000" w:rsidP="00000000" w:rsidRDefault="00000000" w:rsidRPr="00000000" w14:paraId="000000E7">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0E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r w:rsidDel="00000000" w:rsidR="00000000" w:rsidRPr="00000000">
        <w:rPr>
          <w:rtl w:val="0"/>
        </w:rPr>
      </w:r>
    </w:p>
    <w:p w:rsidR="00000000" w:rsidDel="00000000" w:rsidP="00000000" w:rsidRDefault="00000000" w:rsidRPr="00000000" w14:paraId="000000ED">
      <w:pPr>
        <w:numPr>
          <w:ilvl w:val="0"/>
          <w:numId w:val="12"/>
        </w:numPr>
        <w:spacing w:after="0" w:lineRule="auto"/>
        <w:ind w:left="1080" w:hanging="720"/>
        <w:jc w:val="left"/>
        <w:rPr/>
      </w:pPr>
      <w:r w:rsidDel="00000000" w:rsidR="00000000" w:rsidRPr="00000000">
        <w:rPr>
          <w:rtl w:val="0"/>
        </w:rPr>
        <w:t xml:space="preserve">The individual service components that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0EE">
      <w:pPr>
        <w:numPr>
          <w:ilvl w:val="0"/>
          <w:numId w:val="12"/>
        </w:numPr>
        <w:spacing w:after="0" w:lineRule="auto"/>
        <w:ind w:left="1080" w:hanging="720"/>
        <w:jc w:val="left"/>
        <w:rPr/>
      </w:pPr>
      <w:bookmarkStart w:colFirst="0" w:colLast="0" w:name="_heading=h.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EF">
      <w:pPr>
        <w:numPr>
          <w:ilvl w:val="1"/>
          <w:numId w:val="12"/>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0F0">
      <w:pPr>
        <w:numPr>
          <w:ilvl w:val="1"/>
          <w:numId w:val="12"/>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0F1">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0F2">
      <w:pPr>
        <w:pStyle w:val="Heading1"/>
        <w:numPr>
          <w:ilvl w:val="0"/>
          <w:numId w:val="20"/>
        </w:numPr>
        <w:ind w:left="432" w:hanging="432"/>
        <w:rPr/>
      </w:pPr>
      <w:bookmarkStart w:colFirst="0" w:colLast="0" w:name="_heading=h.4d34og8" w:id="8"/>
      <w:bookmarkEnd w:id="8"/>
      <w:r w:rsidDel="00000000" w:rsidR="00000000" w:rsidRPr="00000000">
        <w:rPr>
          <w:rtl w:val="0"/>
        </w:rPr>
        <w:t xml:space="preserve">Communication, reporting and escalation</w:t>
      </w:r>
    </w:p>
    <w:p w:rsidR="00000000" w:rsidDel="00000000" w:rsidP="00000000" w:rsidRDefault="00000000" w:rsidRPr="00000000" w14:paraId="000000F3">
      <w:pPr>
        <w:pStyle w:val="Heading2"/>
        <w:numPr>
          <w:ilvl w:val="1"/>
          <w:numId w:val="20"/>
        </w:numPr>
        <w:ind w:left="576" w:hanging="576"/>
        <w:rPr/>
      </w:pPr>
      <w:bookmarkStart w:colFirst="0" w:colLast="0" w:name="_heading=h.2s8eyo1" w:id="9"/>
      <w:bookmarkEnd w:id="9"/>
      <w:r w:rsidDel="00000000" w:rsidR="00000000" w:rsidRPr="00000000">
        <w:rPr>
          <w:rtl w:val="0"/>
        </w:rPr>
        <w:t xml:space="preserve">General communication</w:t>
      </w:r>
    </w:p>
    <w:p w:rsidR="00000000" w:rsidDel="00000000" w:rsidP="00000000" w:rsidRDefault="00000000" w:rsidRPr="00000000" w14:paraId="000000F4">
      <w:pPr>
        <w:rPr/>
      </w:pPr>
      <w:r w:rsidDel="00000000" w:rsidR="00000000" w:rsidRPr="00000000">
        <w:rPr>
          <w:rtl w:val="0"/>
        </w:rPr>
        <w:t xml:space="preserve">The following contacts will be generally used for communications related to the Service(s) in the scope of this Agreement.</w:t>
      </w:r>
    </w:p>
    <w:p w:rsidR="00000000" w:rsidDel="00000000" w:rsidP="00000000" w:rsidRDefault="00000000" w:rsidRPr="00000000" w14:paraId="000000F5">
      <w:pPr>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0F6">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0F7">
            <w:pPr>
              <w:rPr/>
            </w:pPr>
            <w:r w:rsidDel="00000000" w:rsidR="00000000" w:rsidRPr="00000000">
              <w:rPr>
                <w:rtl w:val="0"/>
              </w:rPr>
              <w:t xml:space="preserve">Benedikt Riedel</w:t>
            </w:r>
          </w:p>
          <w:p w:rsidR="00000000" w:rsidDel="00000000" w:rsidP="00000000" w:rsidRDefault="00000000" w:rsidRPr="00000000" w14:paraId="000000F8">
            <w:pPr>
              <w:rPr/>
            </w:pPr>
            <w:hyperlink r:id="rId29">
              <w:r w:rsidDel="00000000" w:rsidR="00000000" w:rsidRPr="00000000">
                <w:rPr>
                  <w:color w:val="1155cc"/>
                  <w:u w:val="single"/>
                  <w:rtl w:val="0"/>
                </w:rPr>
                <w:t xml:space="preserve">briedel@icecube.wisc.edu</w:t>
              </w:r>
            </w:hyperlink>
            <w:r w:rsidDel="00000000" w:rsidR="00000000" w:rsidRPr="00000000">
              <w:rPr>
                <w:rtl w:val="0"/>
              </w:rPr>
              <w:t xml:space="preserve"> </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F9">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0FA">
            <w:pPr>
              <w:rPr/>
            </w:pPr>
            <w:r w:rsidDel="00000000" w:rsidR="00000000" w:rsidRPr="00000000">
              <w:rPr>
                <w:rtl w:val="0"/>
              </w:rPr>
              <w:t xml:space="preserve">david.schultz@icecube.wisc.edu </w:t>
            </w:r>
            <w:hyperlink r:id="rId30">
              <w:r w:rsidDel="00000000" w:rsidR="00000000" w:rsidRPr="00000000">
                <w:rPr>
                  <w:color w:val="1155cc"/>
                  <w:u w:val="single"/>
                  <w:rtl w:val="0"/>
                </w:rPr>
                <w:t xml:space="preserve">dschultz@icecube.wisc.edu</w:t>
              </w:r>
            </w:hyperlink>
            <w:r w:rsidDel="00000000" w:rsidR="00000000" w:rsidRPr="00000000">
              <w:rPr>
                <w:rtl w:val="0"/>
              </w:rPr>
              <w:t xml:space="preserve"> </w:t>
            </w:r>
          </w:p>
        </w:tc>
      </w:tr>
      <w:tr>
        <w:trPr>
          <w:cantSplit w:val="0"/>
          <w:tblHeader w:val="0"/>
        </w:trPr>
        <w:tc>
          <w:tcPr>
            <w:shd w:fill="b8cce4" w:val="clear"/>
          </w:tcPr>
          <w:p w:rsidR="00000000" w:rsidDel="00000000" w:rsidP="00000000" w:rsidRDefault="00000000" w:rsidRPr="00000000" w14:paraId="000000FB">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FC">
            <w:pPr>
              <w:rPr/>
            </w:pPr>
            <w:r w:rsidDel="00000000" w:rsidR="00000000" w:rsidRPr="00000000">
              <w:rPr>
                <w:rtl w:val="0"/>
              </w:rPr>
              <w:t xml:space="preserve">Giuseppe La Rocca</w:t>
              <w:br w:type="textWrapping"/>
            </w:r>
            <w:hyperlink r:id="rId31">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highlight w:val="yellow"/>
                <w:rtl w:val="0"/>
              </w:rPr>
              <w:br w:type="textWrapping"/>
            </w:r>
            <w:r w:rsidDel="00000000" w:rsidR="00000000" w:rsidRPr="00000000">
              <w:rPr>
                <w:rtl w:val="0"/>
              </w:rPr>
              <w:t xml:space="preserve">SLA Coordinator at EGI Foundation    </w:t>
            </w:r>
          </w:p>
        </w:tc>
      </w:tr>
      <w:tr>
        <w:trPr>
          <w:cantSplit w:val="0"/>
          <w:tblHeader w:val="0"/>
        </w:trPr>
        <w:tc>
          <w:tcPr>
            <w:shd w:fill="b8cce4" w:val="clear"/>
          </w:tcPr>
          <w:p w:rsidR="00000000" w:rsidDel="00000000" w:rsidP="00000000" w:rsidRDefault="00000000" w:rsidRPr="00000000" w14:paraId="000000FD">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0FE">
            <w:pPr>
              <w:jc w:val="left"/>
              <w:rPr/>
            </w:pPr>
            <w:r w:rsidDel="00000000" w:rsidR="00000000" w:rsidRPr="00000000">
              <w:rPr>
                <w:rtl w:val="0"/>
              </w:rPr>
              <w:t xml:space="preserve">Matthew Viljoen </w:t>
              <w:br w:type="textWrapping"/>
            </w:r>
            <w:hyperlink r:id="rId32">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rPr>
          <w:cantSplit w:val="0"/>
          <w:tblHeader w:val="0"/>
        </w:trPr>
        <w:tc>
          <w:tcPr>
            <w:shd w:fill="b8cce4" w:val="clear"/>
          </w:tcPr>
          <w:p w:rsidR="00000000" w:rsidDel="00000000" w:rsidP="00000000" w:rsidRDefault="00000000" w:rsidRPr="00000000" w14:paraId="000000FF">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00">
            <w:pPr>
              <w:rPr/>
            </w:pPr>
            <w:r w:rsidDel="00000000" w:rsidR="00000000" w:rsidRPr="00000000">
              <w:rPr>
                <w:rtl w:val="0"/>
              </w:rPr>
              <w:t xml:space="preserve">See Section 3</w:t>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2"/>
        <w:numPr>
          <w:ilvl w:val="1"/>
          <w:numId w:val="20"/>
        </w:numPr>
        <w:ind w:left="576" w:hanging="576"/>
        <w:rPr/>
      </w:pPr>
      <w:bookmarkStart w:colFirst="0" w:colLast="0" w:name="_heading=h.17dp8vu" w:id="10"/>
      <w:bookmarkEnd w:id="10"/>
      <w:r w:rsidDel="00000000" w:rsidR="00000000" w:rsidRPr="00000000">
        <w:rPr>
          <w:rtl w:val="0"/>
        </w:rPr>
        <w:t xml:space="preserve">Regular reporting</w:t>
      </w:r>
    </w:p>
    <w:p w:rsidR="00000000" w:rsidDel="00000000" w:rsidP="00000000" w:rsidRDefault="00000000" w:rsidRPr="00000000" w14:paraId="00000103">
      <w:pPr>
        <w:rPr/>
      </w:pPr>
      <w:r w:rsidDel="00000000" w:rsidR="00000000" w:rsidRPr="00000000">
        <w:rPr>
          <w:rtl w:val="0"/>
        </w:rPr>
        <w:t xml:space="preserve">As part of the fulfilment of this Agreement and provisioning of the Service(s),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rPr>
          <w:cantSplit w:val="0"/>
          <w:tblHeader w:val="0"/>
        </w:trPr>
        <w:tc>
          <w:tcPr>
            <w:shd w:fill="b8cce4" w:val="clear"/>
          </w:tcPr>
          <w:p w:rsidR="00000000" w:rsidDel="00000000" w:rsidP="00000000" w:rsidRDefault="00000000" w:rsidRPr="00000000" w14:paraId="00000104">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05">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06">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07">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08">
            <w:pPr>
              <w:rPr>
                <w:b w:val="1"/>
                <w:sz w:val="18"/>
                <w:szCs w:val="18"/>
              </w:rPr>
            </w:pPr>
            <w:r w:rsidDel="00000000" w:rsidR="00000000" w:rsidRPr="00000000">
              <w:rPr>
                <w:b w:val="1"/>
                <w:sz w:val="18"/>
                <w:szCs w:val="18"/>
                <w:rtl w:val="0"/>
              </w:rPr>
              <w:t xml:space="preserve">Delivery</w:t>
            </w:r>
          </w:p>
        </w:tc>
      </w:tr>
      <w:tr>
        <w:trPr>
          <w:cantSplit w:val="0"/>
          <w:tblHeader w:val="0"/>
        </w:trPr>
        <w:tc>
          <w:tcPr>
            <w:shd w:fill="auto" w:val="clear"/>
          </w:tcPr>
          <w:p w:rsidR="00000000" w:rsidDel="00000000" w:rsidP="00000000" w:rsidRDefault="00000000" w:rsidRPr="00000000" w14:paraId="00000109">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0A">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0B">
            <w:pPr>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0C">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0D">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E">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0F">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10">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11">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12">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Service Performance Report: </w:t>
      </w:r>
    </w:p>
    <w:p w:rsidR="00000000" w:rsidDel="00000000" w:rsidP="00000000" w:rsidRDefault="00000000" w:rsidRPr="00000000" w14:paraId="00000115">
      <w:pPr>
        <w:numPr>
          <w:ilvl w:val="0"/>
          <w:numId w:val="5"/>
        </w:numPr>
        <w:ind w:left="720" w:hanging="360"/>
        <w:rPr>
          <w:u w:val="none"/>
        </w:rPr>
      </w:pPr>
      <w:r w:rsidDel="00000000" w:rsidR="00000000" w:rsidRPr="00000000">
        <w:rPr>
          <w:rtl w:val="0"/>
        </w:rPr>
        <w:t xml:space="preserve">EGI Foundation will provide every six months a written report about the performance of the Service(s) with the justification of any underperforming and SLA violation. </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ind w:left="0" w:firstLine="0"/>
        <w:rPr>
          <w:b w:val="1"/>
        </w:rPr>
      </w:pPr>
      <w:r w:rsidDel="00000000" w:rsidR="00000000" w:rsidRPr="00000000">
        <w:rPr>
          <w:b w:val="1"/>
          <w:rtl w:val="0"/>
        </w:rPr>
        <w:t xml:space="preserve">Scientific Publication report: </w:t>
      </w:r>
    </w:p>
    <w:p w:rsidR="00000000" w:rsidDel="00000000" w:rsidP="00000000" w:rsidRDefault="00000000" w:rsidRPr="00000000" w14:paraId="00000118">
      <w:pPr>
        <w:numPr>
          <w:ilvl w:val="0"/>
          <w:numId w:val="6"/>
        </w:numPr>
        <w:ind w:left="720" w:hanging="360"/>
        <w:rPr>
          <w:u w:val="none"/>
        </w:rPr>
      </w:pPr>
      <w:r w:rsidDel="00000000" w:rsidR="00000000" w:rsidRPr="00000000">
        <w:rPr>
          <w:rtl w:val="0"/>
        </w:rPr>
        <w:t xml:space="preserve">The Customer will provide a list of publications supported by the Service(s) and acknowledging the usage of the Service(s). </w:t>
        <w:br w:type="textWrapping"/>
      </w:r>
      <w:r w:rsidDel="00000000" w:rsidR="00000000" w:rsidRPr="00000000">
        <w:rPr>
          <w:b w:val="1"/>
          <w:rtl w:val="0"/>
        </w:rPr>
        <w:t xml:space="preserve">The acknowledgement statement specified in Section 8.2 shall be included in the Customer's website and reported in any scientific publications profiting from the use of the Services defined in Section 1.</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23"/>
      </w:r>
      <w:r w:rsidDel="00000000" w:rsidR="00000000" w:rsidRPr="00000000">
        <w:rPr>
          <w:rtl w:val="0"/>
        </w:rPr>
        <w:t xml:space="preserve">. </w:t>
      </w:r>
    </w:p>
    <w:p w:rsidR="00000000" w:rsidDel="00000000" w:rsidP="00000000" w:rsidRDefault="00000000" w:rsidRPr="00000000" w14:paraId="0000011A">
      <w:pPr>
        <w:pStyle w:val="Heading2"/>
        <w:numPr>
          <w:ilvl w:val="1"/>
          <w:numId w:val="20"/>
        </w:numPr>
        <w:ind w:left="576" w:hanging="576"/>
        <w:rPr/>
      </w:pPr>
      <w:bookmarkStart w:colFirst="0" w:colLast="0" w:name="_heading=h.3rdcrjn" w:id="11"/>
      <w:bookmarkEnd w:id="11"/>
      <w:r w:rsidDel="00000000" w:rsidR="00000000" w:rsidRPr="00000000">
        <w:rPr>
          <w:rtl w:val="0"/>
        </w:rPr>
        <w:t xml:space="preserve">Violations</w:t>
      </w:r>
    </w:p>
    <w:p w:rsidR="00000000" w:rsidDel="00000000" w:rsidP="00000000" w:rsidRDefault="00000000" w:rsidRPr="00000000" w14:paraId="0000011B">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r w:rsidDel="00000000" w:rsidR="00000000" w:rsidRPr="00000000">
        <w:rPr>
          <w:rtl w:val="0"/>
        </w:rPr>
      </w:r>
    </w:p>
    <w:p w:rsidR="00000000" w:rsidDel="00000000" w:rsidP="00000000" w:rsidRDefault="00000000" w:rsidRPr="00000000" w14:paraId="0000011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Component Provider to provide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the EGI Foundation will search for a new Component Provider and support migration. </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r w:rsidDel="00000000" w:rsidR="00000000" w:rsidRPr="00000000">
        <w:rPr>
          <w:rtl w:val="0"/>
        </w:rPr>
      </w:r>
    </w:p>
    <w:p w:rsidR="00000000" w:rsidDel="00000000" w:rsidP="00000000" w:rsidRDefault="00000000" w:rsidRPr="00000000" w14:paraId="0000011F">
      <w:pPr>
        <w:pStyle w:val="Heading2"/>
        <w:numPr>
          <w:ilvl w:val="1"/>
          <w:numId w:val="20"/>
        </w:numPr>
        <w:ind w:left="576" w:hanging="576"/>
        <w:rPr/>
      </w:pPr>
      <w:bookmarkStart w:colFirst="0" w:colLast="0" w:name="_heading=h.26in1rg" w:id="12"/>
      <w:bookmarkEnd w:id="12"/>
      <w:r w:rsidDel="00000000" w:rsidR="00000000" w:rsidRPr="00000000">
        <w:rPr>
          <w:rtl w:val="0"/>
        </w:rPr>
        <w:t xml:space="preserve">Escalation and complaints</w:t>
      </w:r>
    </w:p>
    <w:p w:rsidR="00000000" w:rsidDel="00000000" w:rsidP="00000000" w:rsidRDefault="00000000" w:rsidRPr="00000000" w14:paraId="00000120">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w:t>
      </w:r>
      <w:r w:rsidDel="00000000" w:rsidR="00000000" w:rsidRPr="00000000">
        <w:rPr>
          <w:rtl w:val="0"/>
        </w:rPr>
        <w:t xml:space="preserve">S</w:t>
      </w:r>
      <w:r w:rsidDel="00000000" w:rsidR="00000000" w:rsidRPr="00000000">
        <w:rPr>
          <w:b w:val="0"/>
          <w:rtl w:val="0"/>
        </w:rPr>
        <w:t xml:space="preserve">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r w:rsidDel="00000000" w:rsidR="00000000" w:rsidRPr="00000000">
        <w:rPr>
          <w:rtl w:val="0"/>
        </w:rPr>
      </w:r>
    </w:p>
    <w:p w:rsidR="00000000" w:rsidDel="00000000" w:rsidP="00000000" w:rsidRDefault="00000000" w:rsidRPr="00000000" w14:paraId="00000123">
      <w:pPr>
        <w:pStyle w:val="Heading1"/>
        <w:numPr>
          <w:ilvl w:val="0"/>
          <w:numId w:val="20"/>
        </w:numPr>
        <w:ind w:left="432" w:hanging="432"/>
        <w:rPr/>
      </w:pPr>
      <w:bookmarkStart w:colFirst="0" w:colLast="0" w:name="_heading=h.lnxbz9" w:id="13"/>
      <w:bookmarkEnd w:id="13"/>
      <w:r w:rsidDel="00000000" w:rsidR="00000000" w:rsidRPr="00000000">
        <w:rPr>
          <w:rtl w:val="0"/>
        </w:rPr>
        <w:t xml:space="preserve">Information security and data protection</w:t>
      </w:r>
    </w:p>
    <w:p w:rsidR="00000000" w:rsidDel="00000000" w:rsidP="00000000" w:rsidRDefault="00000000" w:rsidRPr="00000000" w14:paraId="00000124">
      <w:pPr>
        <w:rPr/>
      </w:pPr>
      <w:r w:rsidDel="00000000" w:rsidR="00000000" w:rsidRPr="00000000">
        <w:rPr>
          <w:rtl w:val="0"/>
        </w:rPr>
        <w:t xml:space="preserve">The following rules for information security and data protection related to the Service(s) apply.</w:t>
      </w:r>
    </w:p>
    <w:p w:rsidR="00000000" w:rsidDel="00000000" w:rsidP="00000000" w:rsidRDefault="00000000" w:rsidRPr="00000000" w14:paraId="00000125">
      <w:pPr>
        <w:numPr>
          <w:ilvl w:val="0"/>
          <w:numId w:val="21"/>
        </w:numPr>
        <w:spacing w:after="0" w:lineRule="auto"/>
        <w:ind w:left="720" w:hanging="360"/>
        <w:rPr>
          <w:u w:val="none"/>
        </w:rPr>
      </w:pPr>
      <w:r w:rsidDel="00000000" w:rsidR="00000000" w:rsidRPr="00000000">
        <w:rPr>
          <w:rtl w:val="0"/>
        </w:rPr>
        <w:t xml:space="preserve">The Customer must comply with the Acceptable Use Policy and Conditions of Use (AUP)</w:t>
      </w:r>
      <w:r w:rsidDel="00000000" w:rsidR="00000000" w:rsidRPr="00000000">
        <w:rPr>
          <w:vertAlign w:val="superscript"/>
        </w:rPr>
        <w:footnoteReference w:customMarkFollows="0" w:id="24"/>
      </w:r>
      <w:r w:rsidDel="00000000" w:rsidR="00000000" w:rsidRPr="00000000">
        <w:rPr>
          <w:rtl w:val="0"/>
        </w:rPr>
        <w:t xml:space="preserve">, if a service-specific or Component Provider-specific AUP is not provided to the Customer or displayed when accessing the service, the general EGI Federation AUP applies.</w:t>
      </w:r>
      <w:r w:rsidDel="00000000" w:rsidR="00000000" w:rsidRPr="00000000">
        <w:rPr>
          <w:rtl w:val="0"/>
        </w:rPr>
      </w:r>
    </w:p>
    <w:p w:rsidR="00000000" w:rsidDel="00000000" w:rsidP="00000000" w:rsidRDefault="00000000" w:rsidRPr="00000000" w14:paraId="00000126">
      <w:pPr>
        <w:numPr>
          <w:ilvl w:val="0"/>
          <w:numId w:val="21"/>
        </w:numPr>
        <w:spacing w:after="0" w:lineRule="auto"/>
        <w:ind w:left="720" w:hanging="360"/>
        <w:rPr>
          <w:u w:val="none"/>
        </w:rPr>
      </w:pPr>
      <w:r w:rsidDel="00000000" w:rsidR="00000000" w:rsidRPr="00000000">
        <w:rPr>
          <w:rtl w:val="0"/>
        </w:rPr>
        <w:t xml:space="preserve">When the Customer is managing a community to manage access to the resources, they must comply with the Community Membership Management Policy</w:t>
      </w:r>
      <w:r w:rsidDel="00000000" w:rsidR="00000000" w:rsidRPr="00000000">
        <w:rPr>
          <w:vertAlign w:val="superscript"/>
        </w:rPr>
        <w:footnoteReference w:customMarkFollows="0" w:id="25"/>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7">
      <w:pPr>
        <w:numPr>
          <w:ilvl w:val="0"/>
          <w:numId w:val="21"/>
        </w:numPr>
        <w:spacing w:after="0" w:lineRule="auto"/>
        <w:ind w:left="720" w:hanging="360"/>
        <w:rPr/>
      </w:pPr>
      <w:r w:rsidDel="00000000" w:rsidR="00000000" w:rsidRPr="00000000">
        <w:rPr>
          <w:rtl w:val="0"/>
        </w:rPr>
        <w:t xml:space="preserve">For the processing of access data (ie. data related to authentication going through Check-in):</w:t>
      </w:r>
    </w:p>
    <w:p w:rsidR="00000000" w:rsidDel="00000000" w:rsidP="00000000" w:rsidRDefault="00000000" w:rsidRPr="00000000" w14:paraId="00000128">
      <w:pPr>
        <w:numPr>
          <w:ilvl w:val="1"/>
          <w:numId w:val="21"/>
        </w:numPr>
        <w:spacing w:after="0" w:lineRule="auto"/>
        <w:ind w:left="1440" w:hanging="360"/>
        <w:rPr/>
      </w:pPr>
      <w:r w:rsidDel="00000000" w:rsidR="00000000" w:rsidRPr="00000000">
        <w:rPr>
          <w:rtl w:val="0"/>
        </w:rPr>
        <w:t xml:space="preserve">The roles according to GDPR are the following:</w:t>
      </w:r>
    </w:p>
    <w:p w:rsidR="00000000" w:rsidDel="00000000" w:rsidP="00000000" w:rsidRDefault="00000000" w:rsidRPr="00000000" w14:paraId="00000129">
      <w:pPr>
        <w:numPr>
          <w:ilvl w:val="2"/>
          <w:numId w:val="21"/>
        </w:numPr>
        <w:spacing w:after="0" w:lineRule="auto"/>
        <w:ind w:left="2160" w:hanging="360"/>
        <w:rPr/>
      </w:pPr>
      <w:r w:rsidDel="00000000" w:rsidR="00000000" w:rsidRPr="00000000">
        <w:rPr>
          <w:rtl w:val="0"/>
        </w:rPr>
        <w:t xml:space="preserve">The Customer’s Home Organisation holds the role of independent Data Controller.</w:t>
      </w:r>
    </w:p>
    <w:p w:rsidR="00000000" w:rsidDel="00000000" w:rsidP="00000000" w:rsidRDefault="00000000" w:rsidRPr="00000000" w14:paraId="0000012A">
      <w:pPr>
        <w:numPr>
          <w:ilvl w:val="2"/>
          <w:numId w:val="21"/>
        </w:numPr>
        <w:spacing w:after="0" w:lineRule="auto"/>
        <w:ind w:left="2160" w:hanging="360"/>
        <w:rPr/>
      </w:pPr>
      <w:r w:rsidDel="00000000" w:rsidR="00000000" w:rsidRPr="00000000">
        <w:rPr>
          <w:rtl w:val="0"/>
        </w:rPr>
        <w:t xml:space="preserve">EGI Foundation (the Service Provider) and the Component Providers hold the role of independent Data Controllers.</w:t>
      </w:r>
    </w:p>
    <w:p w:rsidR="00000000" w:rsidDel="00000000" w:rsidP="00000000" w:rsidRDefault="00000000" w:rsidRPr="00000000" w14:paraId="0000012B">
      <w:pPr>
        <w:numPr>
          <w:ilvl w:val="1"/>
          <w:numId w:val="21"/>
        </w:numPr>
        <w:spacing w:after="0" w:lineRule="auto"/>
        <w:ind w:left="1440" w:hanging="360"/>
        <w:rPr/>
      </w:pPr>
      <w:r w:rsidDel="00000000" w:rsidR="00000000" w:rsidRPr="00000000">
        <w:rPr>
          <w:rtl w:val="0"/>
        </w:rPr>
        <w:t xml:space="preserve">In this context and unless it has been agreed to use a different model, there is no need for having any particular agreement in place.</w:t>
      </w:r>
    </w:p>
    <w:p w:rsidR="00000000" w:rsidDel="00000000" w:rsidP="00000000" w:rsidRDefault="00000000" w:rsidRPr="00000000" w14:paraId="0000012C">
      <w:pPr>
        <w:numPr>
          <w:ilvl w:val="0"/>
          <w:numId w:val="21"/>
        </w:numPr>
        <w:spacing w:after="0" w:lineRule="auto"/>
        <w:ind w:left="720" w:hanging="360"/>
        <w:rPr>
          <w:rFonts w:ascii="Arial" w:cs="Arial" w:eastAsia="Arial" w:hAnsi="Arial"/>
          <w:b w:val="0"/>
          <w:i w:val="0"/>
          <w:smallCaps w:val="0"/>
          <w:strike w:val="0"/>
          <w:color w:val="000000"/>
          <w:sz w:val="22"/>
          <w:szCs w:val="22"/>
          <w:vertAlign w:val="baseline"/>
        </w:rPr>
      </w:pPr>
      <w:r w:rsidDel="00000000" w:rsidR="00000000" w:rsidRPr="00000000">
        <w:rPr>
          <w:rtl w:val="0"/>
        </w:rPr>
        <w:t xml:space="preserve">In the case the Customer, as a Data Controller, will process personal data (research data, personal data of their users or visitors) on the provided resources, EGI Foundation (the Service Provider) will be acting as a Data Processor and enter in a Data Processing Agreement (DPA) with the Data Controller. As an additional service, EGI Foundation provides standard templates for Data Processing Agreements (DPA) with EGI Foundation as a Data Processor</w:t>
      </w:r>
      <w:r w:rsidDel="00000000" w:rsidR="00000000" w:rsidRPr="00000000">
        <w:rPr>
          <w:vertAlign w:val="superscript"/>
        </w:rPr>
        <w:footnoteReference w:customMarkFollows="0" w:id="26"/>
      </w:r>
      <w:r w:rsidDel="00000000" w:rsidR="00000000" w:rsidRPr="00000000">
        <w:rPr>
          <w:rtl w:val="0"/>
        </w:rPr>
        <w:t xml:space="preserve"> that can be used by the Data Controller. If a DPA is being put in place and if EGI Foundation is involving sub-processors, sub-processor agreements will be signed between EGI Foundation and the Component Providers acting as sub-processors.</w:t>
      </w:r>
      <w:r w:rsidDel="00000000" w:rsidR="00000000" w:rsidRPr="00000000">
        <w:rPr>
          <w:rtl w:val="0"/>
        </w:rPr>
      </w:r>
    </w:p>
    <w:p w:rsidR="00000000" w:rsidDel="00000000" w:rsidP="00000000" w:rsidRDefault="00000000" w:rsidRPr="00000000" w14:paraId="0000012D">
      <w:pPr>
        <w:numPr>
          <w:ilvl w:val="1"/>
          <w:numId w:val="21"/>
        </w:numPr>
        <w:spacing w:after="0" w:lineRule="auto"/>
        <w:ind w:left="1440" w:hanging="360"/>
        <w:rPr>
          <w:u w:val="none"/>
        </w:rPr>
      </w:pPr>
      <w:r w:rsidDel="00000000" w:rsidR="00000000" w:rsidRPr="00000000">
        <w:rPr>
          <w:rtl w:val="0"/>
        </w:rPr>
        <w:t xml:space="preserve">When EGI Foundation is acting as a Data Processor, the Technical and Organisational Measures (TOM) put in place by EGI Foundation to protect personal data during their processing can be consulted in the EGI Document Database</w:t>
      </w:r>
      <w:r w:rsidDel="00000000" w:rsidR="00000000" w:rsidRPr="00000000">
        <w:rPr>
          <w:vertAlign w:val="superscript"/>
        </w:rPr>
        <w:footnoteReference w:customMarkFollows="0" w:id="27"/>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E">
      <w:pPr>
        <w:numPr>
          <w:ilvl w:val="1"/>
          <w:numId w:val="21"/>
        </w:numPr>
        <w:spacing w:after="0" w:lineRule="auto"/>
        <w:ind w:left="1440" w:hanging="360"/>
        <w:rPr/>
      </w:pPr>
      <w:r w:rsidDel="00000000" w:rsidR="00000000" w:rsidRPr="00000000">
        <w:rPr>
          <w:rtl w:val="0"/>
        </w:rPr>
        <w:t xml:space="preserve">In situations where other organisations are acting as subcontracted data processors on behalf of EGI Foundation, EGI Foundation aims at ensuring that the technical and organisational measures implemented by the subcontracted processors equal at minimum the processing security level indicated by EGI Foundation TOM.</w:t>
      </w:r>
    </w:p>
    <w:p w:rsidR="00000000" w:rsidDel="00000000" w:rsidP="00000000" w:rsidRDefault="00000000" w:rsidRPr="00000000" w14:paraId="0000012F">
      <w:pPr>
        <w:numPr>
          <w:ilvl w:val="0"/>
          <w:numId w:val="21"/>
        </w:numPr>
        <w:spacing w:after="0" w:lineRule="auto"/>
        <w:ind w:left="720" w:hanging="360"/>
        <w:rPr>
          <w:u w:val="none"/>
        </w:rPr>
      </w:pPr>
      <w:r w:rsidDel="00000000" w:rsidR="00000000" w:rsidRPr="00000000">
        <w:rPr>
          <w:rtl w:val="0"/>
        </w:rPr>
        <w:t xml:space="preserve">EGI Foundation and their subcontracted data processors, if any, comply with the EGI Policy on the Processing of Personal Data</w:t>
      </w:r>
      <w:r w:rsidDel="00000000" w:rsidR="00000000" w:rsidRPr="00000000">
        <w:rPr>
          <w:vertAlign w:val="superscript"/>
        </w:rPr>
        <w:footnoteReference w:customMarkFollows="0" w:id="28"/>
      </w:r>
      <w:r w:rsidDel="00000000" w:rsidR="00000000" w:rsidRPr="00000000">
        <w:rPr>
          <w:rtl w:val="0"/>
        </w:rPr>
        <w:t xml:space="preserve">.</w:t>
      </w:r>
    </w:p>
    <w:p w:rsidR="00000000" w:rsidDel="00000000" w:rsidP="00000000" w:rsidRDefault="00000000" w:rsidRPr="00000000" w14:paraId="00000130">
      <w:pPr>
        <w:numPr>
          <w:ilvl w:val="0"/>
          <w:numId w:val="21"/>
        </w:numPr>
        <w:spacing w:after="0" w:lineRule="auto"/>
        <w:ind w:left="720" w:hanging="360"/>
        <w:rPr>
          <w:u w:val="none"/>
        </w:rPr>
      </w:pPr>
      <w:r w:rsidDel="00000000" w:rsidR="00000000" w:rsidRPr="00000000">
        <w:rPr>
          <w:rtl w:val="0"/>
        </w:rPr>
        <w:t xml:space="preserve">In case the service or provider’s privacy policy is not supplied to the Customer, or is not displayed when accessing a given service, the Customer can refer to the one published on the EGI Website</w:t>
      </w:r>
      <w:r w:rsidDel="00000000" w:rsidR="00000000" w:rsidRPr="00000000">
        <w:rPr>
          <w:vertAlign w:val="superscript"/>
        </w:rPr>
        <w:footnoteReference w:customMarkFollows="0" w:id="29"/>
      </w:r>
      <w:r w:rsidDel="00000000" w:rsidR="00000000" w:rsidRPr="00000000">
        <w:rPr>
          <w:rtl w:val="0"/>
        </w:rPr>
        <w:t xml:space="preserve">.</w:t>
      </w:r>
    </w:p>
    <w:p w:rsidR="00000000" w:rsidDel="00000000" w:rsidP="00000000" w:rsidRDefault="00000000" w:rsidRPr="00000000" w14:paraId="00000131">
      <w:pPr>
        <w:numPr>
          <w:ilvl w:val="0"/>
          <w:numId w:val="21"/>
        </w:numPr>
        <w:spacing w:after="0" w:lineRule="auto"/>
        <w:ind w:left="720" w:hanging="360"/>
        <w:rPr>
          <w:u w:val="none"/>
        </w:rPr>
      </w:pPr>
      <w:r w:rsidDel="00000000" w:rsidR="00000000" w:rsidRPr="00000000">
        <w:rPr>
          <w:rtl w:val="0"/>
        </w:rPr>
        <w:t xml:space="preserve">EGI Foundation is conforming to the GÉANT Code of Conduct (v1.0) and personal data will be processed in accordance with the Code of Conduct for Service Providers</w:t>
      </w:r>
      <w:r w:rsidDel="00000000" w:rsidR="00000000" w:rsidRPr="00000000">
        <w:rPr>
          <w:vertAlign w:val="superscript"/>
        </w:rPr>
        <w:footnoteReference w:customMarkFollows="0" w:id="3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2">
      <w:pPr>
        <w:numPr>
          <w:ilvl w:val="0"/>
          <w:numId w:val="21"/>
        </w:numPr>
        <w:spacing w:after="0" w:lineRule="auto"/>
        <w:ind w:left="720" w:hanging="360"/>
        <w:rPr>
          <w:u w:val="none"/>
        </w:rPr>
      </w:pPr>
      <w:r w:rsidDel="00000000" w:rsidR="00000000" w:rsidRPr="00000000">
        <w:rPr>
          <w:rtl w:val="0"/>
        </w:rPr>
        <w:t xml:space="preserve">Security incidents affecting the services described in Section 1 must be reported to </w:t>
      </w:r>
      <w:hyperlink r:id="rId34">
        <w:r w:rsidDel="00000000" w:rsidR="00000000" w:rsidRPr="00000000">
          <w:rPr>
            <w:color w:val="1155cc"/>
            <w:u w:val="single"/>
            <w:rtl w:val="0"/>
          </w:rPr>
          <w:t xml:space="preserve">abuse@egi.eu</w:t>
        </w:r>
      </w:hyperlink>
      <w:r w:rsidDel="00000000" w:rsidR="00000000" w:rsidRPr="00000000">
        <w:rPr>
          <w:rtl w:val="0"/>
        </w:rPr>
        <w:t xml:space="preserve"> within 4 hours after their discovery and handled according to </w:t>
      </w:r>
      <w:hyperlink r:id="rId35">
        <w:r w:rsidDel="00000000" w:rsidR="00000000" w:rsidRPr="00000000">
          <w:rPr>
            <w:color w:val="1155cc"/>
            <w:u w:val="single"/>
            <w:rtl w:val="0"/>
          </w:rPr>
          <w:t xml:space="preserve">SEC01: EGI CSIRT Security Incident Handling Procedure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3">
      <w:pPr>
        <w:numPr>
          <w:ilvl w:val="0"/>
          <w:numId w:val="21"/>
        </w:numPr>
        <w:spacing w:after="0" w:lineRule="auto"/>
        <w:ind w:left="720" w:hanging="360"/>
        <w:rPr>
          <w:u w:val="none"/>
        </w:rPr>
      </w:pPr>
      <w:r w:rsidDel="00000000" w:rsidR="00000000" w:rsidRPr="00000000">
        <w:rPr>
          <w:rtl w:val="0"/>
        </w:rPr>
        <w:t xml:space="preserve">Additional policies and procedures to be enforced across the EGI Federation are in in place</w:t>
      </w:r>
      <w:r w:rsidDel="00000000" w:rsidR="00000000" w:rsidRPr="00000000">
        <w:rPr>
          <w:vertAlign w:val="superscript"/>
        </w:rPr>
        <w:footnoteReference w:customMarkFollows="0" w:id="31"/>
      </w:r>
      <w:r w:rsidDel="00000000" w:rsidR="00000000" w:rsidRPr="00000000">
        <w:rPr>
          <w:rtl w:val="0"/>
        </w:rPr>
        <w:t xml:space="preserve">, notably:</w:t>
      </w:r>
      <w:r w:rsidDel="00000000" w:rsidR="00000000" w:rsidRPr="00000000">
        <w:rPr>
          <w:rtl w:val="0"/>
        </w:rPr>
      </w:r>
    </w:p>
    <w:p w:rsidR="00000000" w:rsidDel="00000000" w:rsidP="00000000" w:rsidRDefault="00000000" w:rsidRPr="00000000" w14:paraId="00000134">
      <w:pPr>
        <w:numPr>
          <w:ilvl w:val="1"/>
          <w:numId w:val="21"/>
        </w:numPr>
        <w:spacing w:after="0" w:lineRule="auto"/>
        <w:ind w:left="1440" w:hanging="360"/>
        <w:rPr/>
      </w:pPr>
      <w:hyperlink r:id="rId36">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35">
      <w:pPr>
        <w:numPr>
          <w:ilvl w:val="1"/>
          <w:numId w:val="21"/>
        </w:numPr>
        <w:spacing w:after="0" w:lineRule="auto"/>
        <w:ind w:left="1440" w:hanging="360"/>
        <w:rPr>
          <w:color w:val="1155cc"/>
          <w:u w:val="none"/>
        </w:rPr>
      </w:pPr>
      <w:hyperlink r:id="rId37">
        <w:r w:rsidDel="00000000" w:rsidR="00000000" w:rsidRPr="00000000">
          <w:rPr>
            <w:color w:val="1155cc"/>
            <w:u w:val="single"/>
            <w:rtl w:val="0"/>
          </w:rPr>
          <w:t xml:space="preserve">EGI-doc-3601: Service Operations Security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36">
      <w:pPr>
        <w:numPr>
          <w:ilvl w:val="1"/>
          <w:numId w:val="21"/>
        </w:numPr>
        <w:spacing w:after="0" w:lineRule="auto"/>
        <w:ind w:left="1440" w:hanging="360"/>
        <w:rPr>
          <w:color w:val="1155cc"/>
          <w:u w:val="none"/>
        </w:rPr>
      </w:pPr>
      <w:hyperlink r:id="rId38">
        <w:r w:rsidDel="00000000" w:rsidR="00000000" w:rsidRPr="00000000">
          <w:rPr>
            <w:color w:val="1155cc"/>
            <w:u w:val="single"/>
            <w:rtl w:val="0"/>
          </w:rPr>
          <w:t xml:space="preserve">EGI-doc-2934: Security Traceability and Logging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37">
      <w:pPr>
        <w:numPr>
          <w:ilvl w:val="1"/>
          <w:numId w:val="21"/>
        </w:numPr>
        <w:ind w:left="1440" w:hanging="360"/>
        <w:rPr>
          <w:color w:val="1155cc"/>
          <w:u w:val="none"/>
        </w:rPr>
      </w:pPr>
      <w:hyperlink r:id="rId39">
        <w:r w:rsidDel="00000000" w:rsidR="00000000" w:rsidRPr="00000000">
          <w:rPr>
            <w:color w:val="1155cc"/>
            <w:u w:val="single"/>
            <w:rtl w:val="0"/>
          </w:rPr>
          <w:t xml:space="preserve">EGI-doc-2935: Security Incident Response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38">
      <w:pPr>
        <w:pStyle w:val="Heading1"/>
        <w:numPr>
          <w:ilvl w:val="0"/>
          <w:numId w:val="20"/>
        </w:numPr>
        <w:ind w:left="432" w:hanging="432"/>
        <w:rPr/>
      </w:pPr>
      <w:bookmarkStart w:colFirst="0" w:colLast="0" w:name="_heading=h.35nkun2" w:id="14"/>
      <w:bookmarkEnd w:id="14"/>
      <w:r w:rsidDel="00000000" w:rsidR="00000000" w:rsidRPr="00000000">
        <w:rPr>
          <w:rtl w:val="0"/>
        </w:rPr>
        <w:t xml:space="preserve">Responsibilities </w:t>
      </w:r>
    </w:p>
    <w:p w:rsidR="00000000" w:rsidDel="00000000" w:rsidP="00000000" w:rsidRDefault="00000000" w:rsidRPr="00000000" w14:paraId="00000139">
      <w:pPr>
        <w:pStyle w:val="Heading2"/>
        <w:numPr>
          <w:ilvl w:val="1"/>
          <w:numId w:val="20"/>
        </w:numPr>
        <w:ind w:left="576" w:hanging="576"/>
        <w:rPr/>
      </w:pPr>
      <w:bookmarkStart w:colFirst="0" w:colLast="0" w:name="_heading=h.1ksv4uv" w:id="15"/>
      <w:bookmarkEnd w:id="15"/>
      <w:r w:rsidDel="00000000" w:rsidR="00000000" w:rsidRPr="00000000">
        <w:rPr>
          <w:rtl w:val="0"/>
        </w:rPr>
        <w:t xml:space="preserve">Of EGI Foundation</w:t>
      </w:r>
    </w:p>
    <w:p w:rsidR="00000000" w:rsidDel="00000000" w:rsidP="00000000" w:rsidRDefault="00000000" w:rsidRPr="00000000" w14:paraId="0000013A">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Additional responsibilities of EGI Foundation are as follows.</w:t>
      </w:r>
      <w:r w:rsidDel="00000000" w:rsidR="00000000" w:rsidRPr="00000000">
        <w:rPr>
          <w:rtl w:val="0"/>
        </w:rPr>
      </w:r>
    </w:p>
    <w:p w:rsidR="00000000" w:rsidDel="00000000" w:rsidP="00000000" w:rsidRDefault="00000000" w:rsidRPr="00000000" w14:paraId="000001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Service(s) and its components in order to measure the fulfilment of the agreed service level targets.</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Service Provider will promptly inform the Customer and update the Agreement accordingly.</w:t>
      </w:r>
      <w:r w:rsidDel="00000000" w:rsidR="00000000" w:rsidRPr="00000000">
        <w:rPr>
          <w:rtl w:val="0"/>
        </w:rPr>
      </w:r>
    </w:p>
    <w:p w:rsidR="00000000" w:rsidDel="00000000" w:rsidP="00000000" w:rsidRDefault="00000000" w:rsidRPr="00000000" w14:paraId="0000013D">
      <w:pPr>
        <w:pStyle w:val="Heading2"/>
        <w:numPr>
          <w:ilvl w:val="1"/>
          <w:numId w:val="20"/>
        </w:numPr>
        <w:ind w:left="576" w:hanging="576"/>
        <w:rPr/>
      </w:pPr>
      <w:bookmarkStart w:colFirst="0" w:colLast="0" w:name="_heading=h.44sinio" w:id="16"/>
      <w:bookmarkEnd w:id="16"/>
      <w:r w:rsidDel="00000000" w:rsidR="00000000" w:rsidRPr="00000000">
        <w:rPr>
          <w:rtl w:val="0"/>
        </w:rPr>
        <w:t xml:space="preserve">Of the Customer </w:t>
      </w:r>
    </w:p>
    <w:p w:rsidR="00000000" w:rsidDel="00000000" w:rsidP="00000000" w:rsidRDefault="00000000" w:rsidRPr="00000000" w14:paraId="0000013E">
      <w:pPr>
        <w:rPr/>
      </w:pPr>
      <w:r w:rsidDel="00000000" w:rsidR="00000000" w:rsidRPr="00000000">
        <w:rPr>
          <w:rtl w:val="0"/>
        </w:rPr>
        <w:t xml:space="preserve">Additional responsibilities of the Customer are:</w:t>
      </w:r>
    </w:p>
    <w:p w:rsidR="00000000" w:rsidDel="00000000" w:rsidP="00000000" w:rsidRDefault="00000000" w:rsidRPr="00000000" w14:paraId="0000013F">
      <w:pPr>
        <w:numPr>
          <w:ilvl w:val="0"/>
          <w:numId w:val="15"/>
        </w:numPr>
        <w:spacing w:after="0" w:lineRule="auto"/>
        <w:ind w:left="1080" w:hanging="720"/>
        <w:rPr>
          <w:b w:val="1"/>
        </w:rPr>
      </w:pPr>
      <w:r w:rsidDel="00000000" w:rsidR="00000000" w:rsidRPr="00000000">
        <w:rPr>
          <w:b w:val="1"/>
          <w:rtl w:val="0"/>
        </w:rPr>
        <w:t xml:space="preserve">The customer facilitates the use of EGI acknowledgement by communicating to users the need of adding the following sentence in acknowledgement: “This work used the EGI infrastructure with the dedicated support of the EGI-ACE (project# 101017567) the European Union’s Horizon 2020 research and innovation programme under grant agreement No. 101017567 with the dedicated support of CESNET-MCC, and IFCA-LCG2". </w:t>
      </w:r>
    </w:p>
    <w:p w:rsidR="00000000" w:rsidDel="00000000" w:rsidP="00000000" w:rsidRDefault="00000000" w:rsidRPr="00000000" w14:paraId="0000014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Service(s) defined in Section 1.</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r w:rsidDel="00000000" w:rsidR="00000000" w:rsidRPr="00000000">
        <w:rPr>
          <w:rtl w:val="0"/>
        </w:rPr>
      </w:r>
    </w:p>
    <w:p w:rsidR="00000000" w:rsidDel="00000000" w:rsidP="00000000" w:rsidRDefault="00000000" w:rsidRPr="00000000" w14:paraId="00000142">
      <w:pPr>
        <w:numPr>
          <w:ilvl w:val="0"/>
          <w:numId w:val="15"/>
        </w:numPr>
        <w:spacing w:after="0" w:lineRule="auto"/>
        <w:ind w:left="1080" w:hanging="720"/>
        <w:rPr/>
      </w:pPr>
      <w:r w:rsidDel="00000000" w:rsidR="00000000" w:rsidRPr="00000000">
        <w:rPr>
          <w:rtl w:val="0"/>
        </w:rPr>
        <w:t xml:space="preserve">By default, the data stored in the Service Provider by the Customer are not backed-up except if explicitly specified in the Agreement.</w:t>
      </w:r>
    </w:p>
    <w:p w:rsidR="00000000" w:rsidDel="00000000" w:rsidP="00000000" w:rsidRDefault="00000000" w:rsidRPr="00000000" w14:paraId="0000014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Service Provider in case the actual amount of the Service(s) used results in being under- or over-estimated. The Customer will request an update of the Agreement to ensure optimal usage of the Service(s). </w:t>
      </w:r>
      <w:r w:rsidDel="00000000" w:rsidR="00000000" w:rsidRPr="00000000">
        <w:rPr>
          <w:rtl w:val="0"/>
        </w:rPr>
      </w:r>
    </w:p>
    <w:p w:rsidR="00000000" w:rsidDel="00000000" w:rsidP="00000000" w:rsidRDefault="00000000" w:rsidRPr="00000000" w14:paraId="0000014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with the support of the Service Provider, one or more Virtual Organi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of the VO should be done a</w:t>
      </w:r>
      <w:r w:rsidDel="00000000" w:rsidR="00000000" w:rsidRPr="00000000">
        <w:rPr>
          <w:rtl w:val="0"/>
        </w:rPr>
        <w:t xml:space="preserve">ccording to the Community Membership Management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documented in Section 7.</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the appropriate VO name.</w:t>
      </w:r>
      <w:r w:rsidDel="00000000" w:rsidR="00000000" w:rsidRPr="00000000">
        <w:rPr>
          <w:rtl w:val="0"/>
        </w:rPr>
      </w:r>
    </w:p>
    <w:p w:rsidR="00000000" w:rsidDel="00000000" w:rsidP="00000000" w:rsidRDefault="00000000" w:rsidRPr="00000000" w14:paraId="0000014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data once the agreement is terminated. </w:t>
      </w:r>
      <w:r w:rsidDel="00000000" w:rsidR="00000000" w:rsidRPr="00000000">
        <w:rPr>
          <w:rtl w:val="0"/>
        </w:rPr>
      </w:r>
    </w:p>
    <w:p w:rsidR="00000000" w:rsidDel="00000000" w:rsidP="00000000" w:rsidRDefault="00000000" w:rsidRPr="00000000" w14:paraId="00000148">
      <w:pPr>
        <w:pStyle w:val="Heading1"/>
        <w:numPr>
          <w:ilvl w:val="0"/>
          <w:numId w:val="20"/>
        </w:numPr>
        <w:ind w:left="432" w:hanging="432"/>
        <w:rPr/>
      </w:pPr>
      <w:bookmarkStart w:colFirst="0" w:colLast="0" w:name="_heading=h.2jxsxqh" w:id="17"/>
      <w:bookmarkEnd w:id="17"/>
      <w:r w:rsidDel="00000000" w:rsidR="00000000" w:rsidRPr="00000000">
        <w:rPr>
          <w:rtl w:val="0"/>
        </w:rPr>
        <w:t xml:space="preserve">Review, extensions and termination</w:t>
      </w:r>
    </w:p>
    <w:p w:rsidR="00000000" w:rsidDel="00000000" w:rsidP="00000000" w:rsidRDefault="00000000" w:rsidRPr="00000000" w14:paraId="00000149">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4A">
      <w:pPr>
        <w:rPr>
          <w:b w:val="1"/>
        </w:rPr>
      </w:pPr>
      <w:r w:rsidDel="00000000" w:rsidR="00000000" w:rsidRPr="00000000">
        <w:rPr>
          <w:rtl w:val="0"/>
        </w:rPr>
        <w:t xml:space="preserve">If the Customer wishes to extend the duration after the Agreement termination date, an extension will be negotiated with EGI Foundation. </w:t>
      </w:r>
      <w:r w:rsidDel="00000000" w:rsidR="00000000" w:rsidRPr="00000000">
        <w:rPr>
          <w:b w:val="1"/>
          <w:rtl w:val="0"/>
        </w:rPr>
        <w:t xml:space="preserve">The extension of the agreement between the Customer and the Service Provider shall be justified upon the receiving of a list of scientific publications produced during the duration of the agreement, and the effective use of the Service(s) as reported in the EGI Accounting Portal</w:t>
      </w:r>
      <w:r w:rsidDel="00000000" w:rsidR="00000000" w:rsidRPr="00000000">
        <w:rPr>
          <w:b w:val="1"/>
          <w:vertAlign w:val="superscript"/>
        </w:rPr>
        <w:footnoteReference w:customMarkFollows="0" w:id="35"/>
      </w:r>
      <w:r w:rsidDel="00000000" w:rsidR="00000000" w:rsidRPr="00000000">
        <w:rPr>
          <w:b w:val="1"/>
          <w:rtl w:val="0"/>
        </w:rPr>
        <w:t xml:space="preserve">.</w:t>
      </w:r>
    </w:p>
    <w:p w:rsidR="00000000" w:rsidDel="00000000" w:rsidP="00000000" w:rsidRDefault="00000000" w:rsidRPr="00000000" w14:paraId="0000014B">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4C">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40" w:type="default"/>
      <w:footerReference r:id="rId41"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19" name="image4.png"/>
                <a:graphic>
                  <a:graphicData uri="http://schemas.openxmlformats.org/drawingml/2006/picture">
                    <pic:pic>
                      <pic:nvPicPr>
                        <pic:cNvPr descr="EGI_Logo_RGB_315x250px" id="0" name="image4.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18"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20"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5">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7">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color w:val="1155cc"/>
            <w:sz w:val="20"/>
            <w:szCs w:val="20"/>
            <w:u w:val="single"/>
            <w:rtl w:val="0"/>
          </w:rPr>
          <w:t xml:space="preserve">https://docs.egi.eu/internal/configuration-database/downtimes/</w:t>
        </w:r>
      </w:hyperlink>
      <w:r w:rsidDel="00000000" w:rsidR="00000000" w:rsidRPr="00000000">
        <w:rPr>
          <w:color w:val="000000"/>
          <w:sz w:val="20"/>
          <w:szCs w:val="20"/>
          <w:u w:val="none"/>
          <w:rtl w:val="0"/>
        </w:rPr>
        <w:t xml:space="preserve"> </w:t>
      </w:r>
      <w:r w:rsidDel="00000000" w:rsidR="00000000" w:rsidRPr="00000000">
        <w:rPr>
          <w:rtl w:val="0"/>
        </w:rPr>
      </w:r>
    </w:p>
  </w:footnote>
  <w:footnote w:id="18">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19">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20">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color w:val="1155cc"/>
            <w:sz w:val="20"/>
            <w:szCs w:val="20"/>
            <w:u w:val="single"/>
            <w:rtl w:val="0"/>
          </w:rPr>
          <w:t xml:space="preserve">https://docs.egi.eu/internal/helpdesk/features/quality-of-support-levels/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1">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color w:val="1155cc"/>
            <w:sz w:val="20"/>
            <w:szCs w:val="20"/>
            <w:u w:val="single"/>
            <w:rtl w:val="0"/>
          </w:rPr>
          <w:t xml:space="preserve">https://docs.egi.eu/internal/helpdesk/features/ticket-priority/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3">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2">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3">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34">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 w:id="35">
    <w:p w:rsidR="00000000" w:rsidDel="00000000" w:rsidP="00000000" w:rsidRDefault="00000000" w:rsidRPr="00000000" w14:paraId="0000015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https://accounting.egi.eu/</w:t>
        </w:r>
      </w:hyperlink>
      <w:r w:rsidDel="00000000" w:rsidR="00000000" w:rsidRPr="00000000">
        <w:rPr>
          <w:sz w:val="20"/>
          <w:szCs w:val="20"/>
          <w:rtl w:val="0"/>
        </w:rPr>
        <w:t xml:space="preserve"> </w:t>
      </w:r>
    </w:p>
  </w:footnote>
  <w:footnote w:id="27">
    <w:p w:rsidR="00000000" w:rsidDel="00000000" w:rsidP="00000000" w:rsidRDefault="00000000" w:rsidRPr="00000000" w14:paraId="0000015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https://documents.egi.eu/document/3737</w:t>
        </w:r>
      </w:hyperlink>
      <w:r w:rsidDel="00000000" w:rsidR="00000000" w:rsidRPr="00000000">
        <w:rPr>
          <w:sz w:val="20"/>
          <w:szCs w:val="20"/>
          <w:rtl w:val="0"/>
        </w:rPr>
        <w:t xml:space="preserve"> </w:t>
      </w:r>
    </w:p>
  </w:footnote>
  <w:footnote w:id="28">
    <w:p w:rsidR="00000000" w:rsidDel="00000000" w:rsidP="00000000" w:rsidRDefault="00000000" w:rsidRPr="00000000" w14:paraId="0000015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https://documents.egi.eu/document/2732</w:t>
        </w:r>
      </w:hyperlink>
      <w:r w:rsidDel="00000000" w:rsidR="00000000" w:rsidRPr="00000000">
        <w:rPr>
          <w:sz w:val="20"/>
          <w:szCs w:val="20"/>
          <w:rtl w:val="0"/>
        </w:rPr>
        <w:t xml:space="preserve"> </w:t>
      </w:r>
    </w:p>
  </w:footnote>
  <w:footnote w:id="30">
    <w:p w:rsidR="00000000" w:rsidDel="00000000" w:rsidP="00000000" w:rsidRDefault="00000000" w:rsidRPr="00000000" w14:paraId="000001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https://geant3plus.archive.geant.net/Pages/uri/V1.html</w:t>
        </w:r>
      </w:hyperlink>
      <w:r w:rsidDel="00000000" w:rsidR="00000000" w:rsidRPr="00000000">
        <w:rPr>
          <w:sz w:val="20"/>
          <w:szCs w:val="20"/>
          <w:rtl w:val="0"/>
        </w:rPr>
        <w:t xml:space="preserve"> </w:t>
      </w:r>
    </w:p>
  </w:footnote>
  <w:footnote w:id="31">
    <w:p w:rsidR="00000000" w:rsidDel="00000000" w:rsidP="00000000" w:rsidRDefault="00000000" w:rsidRPr="00000000" w14:paraId="0000015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https://go.egi.eu/policies_procedures</w:t>
        </w:r>
      </w:hyperlink>
      <w:r w:rsidDel="00000000" w:rsidR="00000000" w:rsidRPr="00000000">
        <w:rPr>
          <w:sz w:val="20"/>
          <w:szCs w:val="20"/>
          <w:rtl w:val="0"/>
        </w:rPr>
        <w:t xml:space="preserve"> </w:t>
      </w:r>
    </w:p>
  </w:footnote>
  <w:footnote w:id="25">
    <w:p w:rsidR="00000000" w:rsidDel="00000000" w:rsidP="00000000" w:rsidRDefault="00000000" w:rsidRPr="00000000" w14:paraId="0000015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https://documents.egi.eu/document/3234</w:t>
        </w:r>
      </w:hyperlink>
      <w:r w:rsidDel="00000000" w:rsidR="00000000" w:rsidRPr="00000000">
        <w:rPr>
          <w:sz w:val="20"/>
          <w:szCs w:val="20"/>
          <w:rtl w:val="0"/>
        </w:rPr>
        <w:t xml:space="preserve"> </w:t>
      </w:r>
    </w:p>
  </w:footnote>
  <w:footnote w:id="26">
    <w:p w:rsidR="00000000" w:rsidDel="00000000" w:rsidP="00000000" w:rsidRDefault="00000000" w:rsidRPr="00000000" w14:paraId="0000015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https://documents.egi.eu/document/3745</w:t>
        </w:r>
      </w:hyperlink>
      <w:r w:rsidDel="00000000" w:rsidR="00000000" w:rsidRPr="00000000">
        <w:rPr>
          <w:sz w:val="20"/>
          <w:szCs w:val="20"/>
          <w:rtl w:val="0"/>
        </w:rPr>
        <w:t xml:space="preserve"> </w:t>
      </w:r>
    </w:p>
  </w:footnote>
  <w:footnote w:id="24">
    <w:p w:rsidR="00000000" w:rsidDel="00000000" w:rsidP="00000000" w:rsidRDefault="00000000" w:rsidRPr="00000000" w14:paraId="0000015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https://documents.egi.eu/document/3600</w:t>
        </w:r>
      </w:hyperlink>
      <w:r w:rsidDel="00000000" w:rsidR="00000000" w:rsidRPr="00000000">
        <w:rPr>
          <w:sz w:val="20"/>
          <w:szCs w:val="20"/>
          <w:rtl w:val="0"/>
        </w:rPr>
        <w:t xml:space="preserve"> </w:t>
      </w:r>
    </w:p>
  </w:footnote>
  <w:footnote w:id="5">
    <w:p w:rsidR="00000000" w:rsidDel="00000000" w:rsidP="00000000" w:rsidRDefault="00000000" w:rsidRPr="00000000" w14:paraId="0000016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CDMI, POSIX, SWIFT, etc.</w:t>
      </w:r>
    </w:p>
  </w:footnote>
  <w:footnote w:id="6">
    <w:p w:rsidR="00000000" w:rsidDel="00000000" w:rsidP="00000000" w:rsidRDefault="00000000" w:rsidRPr="00000000" w14:paraId="0000016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DPM, dCache, STORM, etc.</w:t>
      </w:r>
    </w:p>
  </w:footnote>
  <w:footnote w:id="7">
    <w:p w:rsidR="00000000" w:rsidDel="00000000" w:rsidP="00000000" w:rsidRDefault="00000000" w:rsidRPr="00000000" w14:paraId="0000016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CDMI, POSIX, SWIFT, etc.</w:t>
      </w:r>
    </w:p>
  </w:footnote>
  <w:footnote w:id="8">
    <w:p w:rsidR="00000000" w:rsidDel="00000000" w:rsidP="00000000" w:rsidRDefault="00000000" w:rsidRPr="00000000" w14:paraId="0000016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DPM, dCache, STORM, etc.</w:t>
      </w:r>
    </w:p>
  </w:footnote>
  <w:footnote w:id="9">
    <w:p w:rsidR="00000000" w:rsidDel="00000000" w:rsidP="00000000" w:rsidRDefault="00000000" w:rsidRPr="00000000" w14:paraId="0000016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10">
    <w:p w:rsidR="00000000" w:rsidDel="00000000" w:rsidP="00000000" w:rsidRDefault="00000000" w:rsidRPr="00000000" w14:paraId="0000016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11">
    <w:p w:rsidR="00000000" w:rsidDel="00000000" w:rsidP="00000000" w:rsidRDefault="00000000" w:rsidRPr="00000000" w14:paraId="0000016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12">
    <w:p w:rsidR="00000000" w:rsidDel="00000000" w:rsidP="00000000" w:rsidRDefault="00000000" w:rsidRPr="00000000" w14:paraId="0000016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13">
    <w:p w:rsidR="00000000" w:rsidDel="00000000" w:rsidP="00000000" w:rsidRDefault="00000000" w:rsidRPr="00000000" w14:paraId="0000016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14">
    <w:p w:rsidR="00000000" w:rsidDel="00000000" w:rsidP="00000000" w:rsidRDefault="00000000" w:rsidRPr="00000000" w14:paraId="0000016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0">
    <w:p w:rsidR="00000000" w:rsidDel="00000000" w:rsidP="00000000" w:rsidRDefault="00000000" w:rsidRPr="00000000" w14:paraId="0000017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https://icecube.wisc.edu/</w:t>
        </w:r>
      </w:hyperlink>
      <w:r w:rsidDel="00000000" w:rsidR="00000000" w:rsidRPr="00000000">
        <w:rPr>
          <w:sz w:val="20"/>
          <w:szCs w:val="20"/>
          <w:rtl w:val="0"/>
        </w:rPr>
        <w:t xml:space="preserve"> </w:t>
      </w:r>
    </w:p>
  </w:footnote>
  <w:footnote w:id="1">
    <w:p w:rsidR="00000000" w:rsidDel="00000000" w:rsidP="00000000" w:rsidRDefault="00000000" w:rsidRPr="00000000" w14:paraId="0000017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https://icecube.wisc.edu/collaboration/meet-the-collaboration/</w:t>
        </w:r>
      </w:hyperlink>
      <w:r w:rsidDel="00000000" w:rsidR="00000000" w:rsidRPr="00000000">
        <w:rPr>
          <w:sz w:val="20"/>
          <w:szCs w:val="20"/>
          <w:rtl w:val="0"/>
        </w:rPr>
        <w:t xml:space="preserve"> </w:t>
      </w:r>
    </w:p>
  </w:footnote>
  <w:footnote w:id="22">
    <w:p w:rsidR="00000000" w:rsidDel="00000000" w:rsidP="00000000" w:rsidRDefault="00000000" w:rsidRPr="00000000" w14:paraId="0000017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https://confluence.egi.eu/display/EGISLM/EGI+Service+requests</w:t>
        </w:r>
      </w:hyperlink>
      <w:r w:rsidDel="00000000" w:rsidR="00000000" w:rsidRPr="00000000">
        <w:rPr>
          <w:rtl w:val="0"/>
        </w:rPr>
      </w:r>
    </w:p>
  </w:footnote>
  <w:footnote w:id="29">
    <w:p w:rsidR="00000000" w:rsidDel="00000000" w:rsidP="00000000" w:rsidRDefault="00000000" w:rsidRPr="00000000" w14:paraId="0000017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https://www.egi.eu/privacy-policy/</w:t>
        </w:r>
      </w:hyperlink>
      <w:r w:rsidDel="00000000" w:rsidR="00000000" w:rsidRPr="00000000">
        <w:rPr>
          <w:sz w:val="20"/>
          <w:szCs w:val="20"/>
          <w:rtl w:val="0"/>
        </w:rPr>
        <w:t xml:space="preserve"> </w:t>
      </w:r>
    </w:p>
  </w:footnote>
  <w:footnote w:id="2">
    <w:p w:rsidR="00000000" w:rsidDel="00000000" w:rsidP="00000000" w:rsidRDefault="00000000" w:rsidRPr="00000000" w14:paraId="0000017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https://www.wisc.edu/</w:t>
        </w:r>
      </w:hyperlink>
      <w:r w:rsidDel="00000000" w:rsidR="00000000" w:rsidRPr="00000000">
        <w:rPr>
          <w:sz w:val="20"/>
          <w:szCs w:val="20"/>
          <w:rtl w:val="0"/>
        </w:rPr>
        <w:t xml:space="preserve"> </w:t>
      </w:r>
    </w:p>
  </w:footnote>
  <w:footnote w:id="4">
    <w:p w:rsidR="00000000" w:rsidDel="00000000" w:rsidP="00000000" w:rsidRDefault="00000000" w:rsidRPr="00000000" w14:paraId="0000017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IFCA-LCG2 flavors:</w:t>
      </w:r>
    </w:p>
    <w:p w:rsidR="00000000" w:rsidDel="00000000" w:rsidP="00000000" w:rsidRDefault="00000000" w:rsidRPr="00000000" w14:paraId="0000017D">
      <w:pPr>
        <w:spacing w:after="0" w:line="240" w:lineRule="auto"/>
        <w:rPr>
          <w:sz w:val="20"/>
          <w:szCs w:val="20"/>
        </w:rPr>
      </w:pPr>
      <w:r w:rsidDel="00000000" w:rsidR="00000000" w:rsidRPr="00000000">
        <w:rPr>
          <w:sz w:val="20"/>
          <w:szCs w:val="20"/>
          <w:rtl w:val="0"/>
        </w:rPr>
        <w:t xml:space="preserve">g5.* for NVIDIA 1080Ti</w:t>
      </w:r>
    </w:p>
    <w:p w:rsidR="00000000" w:rsidDel="00000000" w:rsidP="00000000" w:rsidRDefault="00000000" w:rsidRPr="00000000" w14:paraId="0000017E">
      <w:pPr>
        <w:spacing w:after="0" w:line="240" w:lineRule="auto"/>
        <w:rPr>
          <w:sz w:val="20"/>
          <w:szCs w:val="20"/>
        </w:rPr>
      </w:pPr>
      <w:r w:rsidDel="00000000" w:rsidR="00000000" w:rsidRPr="00000000">
        <w:rPr>
          <w:sz w:val="20"/>
          <w:szCs w:val="20"/>
          <w:rtl w:val="0"/>
        </w:rPr>
        <w:t xml:space="preserve">g8.* for NVIDIA T4</w:t>
      </w:r>
    </w:p>
    <w:p w:rsidR="00000000" w:rsidDel="00000000" w:rsidP="00000000" w:rsidRDefault="00000000" w:rsidRPr="00000000" w14:paraId="0000017F">
      <w:pPr>
        <w:spacing w:after="0" w:line="240" w:lineRule="auto"/>
        <w:rPr>
          <w:sz w:val="20"/>
          <w:szCs w:val="20"/>
        </w:rPr>
      </w:pPr>
      <w:r w:rsidDel="00000000" w:rsidR="00000000" w:rsidRPr="00000000">
        <w:rPr>
          <w:rtl w:val="0"/>
        </w:rPr>
      </w:r>
    </w:p>
  </w:footnote>
  <w:footnote w:id="3">
    <w:p w:rsidR="00000000" w:rsidDel="00000000" w:rsidP="00000000" w:rsidRDefault="00000000" w:rsidRPr="00000000" w14:paraId="00000180">
      <w:pPr>
        <w:spacing w:after="0" w:line="240" w:lineRule="auto"/>
        <w:rPr>
          <w:rFonts w:ascii="Roboto" w:cs="Roboto" w:eastAsia="Roboto" w:hAnsi="Roboto"/>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sz w:val="20"/>
          <w:szCs w:val="20"/>
          <w:highlight w:val="white"/>
          <w:rtl w:val="0"/>
        </w:rPr>
        <w:t xml:space="preserve">CESNET-MCC flavors: </w:t>
      </w:r>
    </w:p>
    <w:p w:rsidR="00000000" w:rsidDel="00000000" w:rsidP="00000000" w:rsidRDefault="00000000" w:rsidRPr="00000000" w14:paraId="00000181">
      <w:pPr>
        <w:spacing w:after="0"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hpc.8core-64ram-nvidia-1080-glados</w:t>
      </w:r>
    </w:p>
    <w:p w:rsidR="00000000" w:rsidDel="00000000" w:rsidP="00000000" w:rsidRDefault="00000000" w:rsidRPr="00000000" w14:paraId="00000182">
      <w:pPr>
        <w:spacing w:after="0"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hpc.19core-176ram-nvidia-1080-glados</w:t>
      </w:r>
    </w:p>
    <w:p w:rsidR="00000000" w:rsidDel="00000000" w:rsidP="00000000" w:rsidRDefault="00000000" w:rsidRPr="00000000" w14:paraId="00000183">
      <w:pPr>
        <w:spacing w:after="0"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hpc.38core-372ram-nvidia-1080-glados</w:t>
      </w:r>
    </w:p>
    <w:p w:rsidR="00000000" w:rsidDel="00000000" w:rsidP="00000000" w:rsidRDefault="00000000" w:rsidRPr="00000000" w14:paraId="00000184">
      <w:pPr>
        <w:spacing w:after="0"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hpc.19core-176ram-nvidia-2080-glados</w:t>
      </w:r>
    </w:p>
    <w:p w:rsidR="00000000" w:rsidDel="00000000" w:rsidP="00000000" w:rsidRDefault="00000000" w:rsidRPr="00000000" w14:paraId="00000185">
      <w:pPr>
        <w:spacing w:after="0"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hpc.38core-372ram-nvidia-2080-glados</w:t>
      </w:r>
    </w:p>
    <w:p w:rsidR="00000000" w:rsidDel="00000000" w:rsidP="00000000" w:rsidRDefault="00000000" w:rsidRPr="00000000" w14:paraId="00000186">
      <w:pPr>
        <w:spacing w:after="0"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hpc.64core-512ram-nvidia-t4</w:t>
      </w:r>
    </w:p>
    <w:p w:rsidR="00000000" w:rsidDel="00000000" w:rsidP="00000000" w:rsidRDefault="00000000" w:rsidRPr="00000000" w14:paraId="00000187">
      <w:pPr>
        <w:spacing w:after="0" w:line="240" w:lineRule="auto"/>
        <w:rPr>
          <w:sz w:val="20"/>
          <w:szCs w:val="20"/>
        </w:rPr>
      </w:pPr>
      <w:r w:rsidDel="00000000" w:rsidR="00000000" w:rsidRPr="00000000">
        <w:rPr>
          <w:rFonts w:ascii="Roboto" w:cs="Roboto" w:eastAsia="Roboto" w:hAnsi="Roboto"/>
          <w:sz w:val="20"/>
          <w:szCs w:val="20"/>
          <w:highlight w:val="white"/>
          <w:rtl w:val="0"/>
        </w:rPr>
        <w:t xml:space="preserve">hpc.32core-256ram-nvidia-t4-single-gpu</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2" w:hanging="432"/>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2" w:hanging="432"/>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2" w:hanging="432"/>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goc.egi.eu/portal/index.php?Page_Type=Service&amp;id=11548" TargetMode="External"/><Relationship Id="rId41" Type="http://schemas.openxmlformats.org/officeDocument/2006/relationships/footer" Target="footer1.xml"/><Relationship Id="rId22" Type="http://schemas.openxmlformats.org/officeDocument/2006/relationships/hyperlink" Target="https://documents.egi.eu/document/2623" TargetMode="External"/><Relationship Id="rId21" Type="http://schemas.openxmlformats.org/officeDocument/2006/relationships/hyperlink" Target="https://www.egi.eu/services/online-storage/" TargetMode="External"/><Relationship Id="rId24" Type="http://schemas.openxmlformats.org/officeDocument/2006/relationships/hyperlink" Target="https://vmcaster.appdb.egi.eu/store/vo/icecube/image.list" TargetMode="External"/><Relationship Id="rId23" Type="http://schemas.openxmlformats.org/officeDocument/2006/relationships/hyperlink" Target="https://operations-portal.in2p3.fr/vo/view/voname/icec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uments.egi.eu/document/3913" TargetMode="External"/><Relationship Id="rId26" Type="http://schemas.openxmlformats.org/officeDocument/2006/relationships/hyperlink" Target="https://operations-portal.in2p3.fr/vo/view/voname/icecube" TargetMode="External"/><Relationship Id="rId25" Type="http://schemas.openxmlformats.org/officeDocument/2006/relationships/hyperlink" Target="https://documents.egi.eu/document/2623" TargetMode="External"/><Relationship Id="rId28" Type="http://schemas.openxmlformats.org/officeDocument/2006/relationships/hyperlink" Target="https://aai.egi.eu/registry/" TargetMode="External"/><Relationship Id="rId27" Type="http://schemas.openxmlformats.org/officeDocument/2006/relationships/hyperlink" Target="https://www.egi.eu/services/check-in/"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mailto:briedel@icecube.wisc.edu" TargetMode="Externa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mailto:sla@mailman.egi.eu" TargetMode="External"/><Relationship Id="rId30" Type="http://schemas.openxmlformats.org/officeDocument/2006/relationships/hyperlink" Target="mailto:dschultz@icecube.wisc.edu" TargetMode="External"/><Relationship Id="rId11" Type="http://schemas.openxmlformats.org/officeDocument/2006/relationships/hyperlink" Target="https://www.egi.eu/services/" TargetMode="External"/><Relationship Id="rId33" Type="http://schemas.openxmlformats.org/officeDocument/2006/relationships/hyperlink" Target="mailto:complaints@egi.eu" TargetMode="External"/><Relationship Id="rId10" Type="http://schemas.openxmlformats.org/officeDocument/2006/relationships/hyperlink" Target="https://wiki.egi.eu/wiki/Glossary%20" TargetMode="External"/><Relationship Id="rId32" Type="http://schemas.openxmlformats.org/officeDocument/2006/relationships/hyperlink" Target="mailto:operations@egi.eu" TargetMode="External"/><Relationship Id="rId13" Type="http://schemas.openxmlformats.org/officeDocument/2006/relationships/hyperlink" Target="https://documents.egi.eu/document/2623" TargetMode="External"/><Relationship Id="rId35" Type="http://schemas.openxmlformats.org/officeDocument/2006/relationships/hyperlink" Target="https://go.egi.eu/sec01" TargetMode="External"/><Relationship Id="rId12" Type="http://schemas.openxmlformats.org/officeDocument/2006/relationships/hyperlink" Target="https://www.egi.eu/services/cloud-compute/" TargetMode="External"/><Relationship Id="rId34" Type="http://schemas.openxmlformats.org/officeDocument/2006/relationships/hyperlink" Target="mailto:abuse@egi.eu" TargetMode="External"/><Relationship Id="rId15" Type="http://schemas.openxmlformats.org/officeDocument/2006/relationships/hyperlink" Target="https://vmcaster.appdb.egi.eu/store/vo/icecube/image.list" TargetMode="External"/><Relationship Id="rId37" Type="http://schemas.openxmlformats.org/officeDocument/2006/relationships/hyperlink" Target="https://documents.egi.eu/public/ShowDocument?docid=3601" TargetMode="External"/><Relationship Id="rId14" Type="http://schemas.openxmlformats.org/officeDocument/2006/relationships/hyperlink" Target="https://operations-portal.in2p3.fr/vo/view/voname/icecube" TargetMode="External"/><Relationship Id="rId36" Type="http://schemas.openxmlformats.org/officeDocument/2006/relationships/hyperlink" Target="https://documents.egi.eu/public/ShowDocument?docid=3015" TargetMode="External"/><Relationship Id="rId17" Type="http://schemas.openxmlformats.org/officeDocument/2006/relationships/hyperlink" Target="https://documents.egi.eu/document/2623" TargetMode="External"/><Relationship Id="rId39" Type="http://schemas.openxmlformats.org/officeDocument/2006/relationships/hyperlink" Target="https://documents.egi.eu/public/ShowDocument?docid=2935" TargetMode="External"/><Relationship Id="rId16" Type="http://schemas.openxmlformats.org/officeDocument/2006/relationships/hyperlink" Target="https://goc.egi.eu/portal/index.php?Page_Type=Service&amp;id=11478" TargetMode="External"/><Relationship Id="rId38" Type="http://schemas.openxmlformats.org/officeDocument/2006/relationships/hyperlink" Target="https://documents.egi.eu/public/ShowDocument?docid=2934" TargetMode="External"/><Relationship Id="rId19" Type="http://schemas.openxmlformats.org/officeDocument/2006/relationships/hyperlink" Target="https://vmcaster.appdb.egi.eu/store/vo/icecube/image.list" TargetMode="External"/><Relationship Id="rId18" Type="http://schemas.openxmlformats.org/officeDocument/2006/relationships/hyperlink" Target="https://operations-portal.in2p3.fr/vo/view/voname/icec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0" Type="http://schemas.openxmlformats.org/officeDocument/2006/relationships/hyperlink" Target="https://icecube.wisc.edu/" TargetMode="External"/><Relationship Id="rId11" Type="http://schemas.openxmlformats.org/officeDocument/2006/relationships/hyperlink" Target="https://appdb.egi.eu/" TargetMode="External"/><Relationship Id="rId22" Type="http://schemas.openxmlformats.org/officeDocument/2006/relationships/hyperlink" Target="https://confluence.egi.eu/display/EGISLM/EGI+Service+requests" TargetMode="External"/><Relationship Id="rId10" Type="http://schemas.openxmlformats.org/officeDocument/2006/relationships/hyperlink" Target="https://wiki.egi.eu/wiki/FAQ_GGUS-New-Support-Unit" TargetMode="External"/><Relationship Id="rId21" Type="http://schemas.openxmlformats.org/officeDocument/2006/relationships/hyperlink" Target="https://icecube.wisc.edu/collaboration/meet-the-collaboration/" TargetMode="External"/><Relationship Id="rId13" Type="http://schemas.openxmlformats.org/officeDocument/2006/relationships/hyperlink" Target="https://documents.egi.eu/document/3737" TargetMode="External"/><Relationship Id="rId24" Type="http://schemas.openxmlformats.org/officeDocument/2006/relationships/hyperlink" Target="https://www.wisc.edu/" TargetMode="External"/><Relationship Id="rId12" Type="http://schemas.openxmlformats.org/officeDocument/2006/relationships/hyperlink" Target="https://accounting.egi.eu/" TargetMode="External"/><Relationship Id="rId23" Type="http://schemas.openxmlformats.org/officeDocument/2006/relationships/hyperlink" Target="https://www.egi.eu/privacy-policy/"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docs.egi.eu/internal/configuration-database/downtimes/" TargetMode="External"/><Relationship Id="rId4" Type="http://schemas.openxmlformats.org/officeDocument/2006/relationships/hyperlink" Target="http://goc.egi.eu/" TargetMode="External"/><Relationship Id="rId9" Type="http://schemas.openxmlformats.org/officeDocument/2006/relationships/hyperlink" Target="http://operations-portal.egi.eu/" TargetMode="External"/><Relationship Id="rId15" Type="http://schemas.openxmlformats.org/officeDocument/2006/relationships/hyperlink" Target="https://geant3plus.archive.geant.net/Pages/uri/V1.html" TargetMode="External"/><Relationship Id="rId14" Type="http://schemas.openxmlformats.org/officeDocument/2006/relationships/hyperlink" Target="https://documents.egi.eu/document/2732" TargetMode="External"/><Relationship Id="rId17" Type="http://schemas.openxmlformats.org/officeDocument/2006/relationships/hyperlink" Target="https://documents.egi.eu/document/3234" TargetMode="External"/><Relationship Id="rId16" Type="http://schemas.openxmlformats.org/officeDocument/2006/relationships/hyperlink" Target="https://go.egi.eu/policies_procedures" TargetMode="External"/><Relationship Id="rId5" Type="http://schemas.openxmlformats.org/officeDocument/2006/relationships/hyperlink" Target="http://helpdesk.egi.eu/" TargetMode="External"/><Relationship Id="rId19" Type="http://schemas.openxmlformats.org/officeDocument/2006/relationships/hyperlink" Target="https://documents.egi.eu/document/3600" TargetMode="External"/><Relationship Id="rId6" Type="http://schemas.openxmlformats.org/officeDocument/2006/relationships/hyperlink" Target="https://docs.egi.eu/internal/helpdesk/features/quality-of-support-levels/" TargetMode="External"/><Relationship Id="rId18" Type="http://schemas.openxmlformats.org/officeDocument/2006/relationships/hyperlink" Target="https://documents.egi.eu/document/3745" TargetMode="External"/><Relationship Id="rId7" Type="http://schemas.openxmlformats.org/officeDocument/2006/relationships/hyperlink" Target="https://docs.egi.eu/internal/helpdesk/features/ticket-priority/" TargetMode="External"/><Relationship Id="rId8" Type="http://schemas.openxmlformats.org/officeDocument/2006/relationships/hyperlink" Target="https://documents.egi.eu/document/2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n+UldpyxKc1Ij6aB5hEQWZtAg==">AMUW2mW41d+lyZ0CZ3a2j9G+4FzO8enidnUfcCKI1N67OtYXZ4jgFFq9ugfxMB3LnWLJGwv0qaGxV00KLyhLgJwRUJMZWuRu8WMumIQA3i4zSkmMxthPFHmtKWW6rVLmZUOYGwpgEV/aaOjqt7y4pAWwMjEqTLBCeTeFUkzyHOBj2UsZM+PPT2DQHLB9WhQN/8R9YqLS/txKLi3XC7HaWC3Q3/3S0CWAEMV/oVZPl8K7Ttkn7sB31aVxXPGxtjCH6lcKVHMJB7bBPUqZWoUM2JTYG3HN0mBVS7rbIyjQOidBq3hlLEZuPo8Mx3W+6N9yMR0AquCbN6K4HZGKWowGTE9b6xjeD5Bg0x+hKUZ33TVMDsT4HzC3C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