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8D3C5" w14:textId="7A80F434" w:rsidR="0015248E" w:rsidRPr="00597823" w:rsidRDefault="00000000" w:rsidP="00B847F2">
      <w:pPr>
        <w:spacing w:before="403" w:after="115"/>
        <w:jc w:val="center"/>
      </w:pPr>
      <w:r w:rsidRPr="00597823">
        <w:rPr>
          <w:noProof/>
        </w:rPr>
        <w:drawing>
          <wp:inline distT="114300" distB="114300" distL="114300" distR="114300" wp14:anchorId="3516D43F" wp14:editId="47D94CA1">
            <wp:extent cx="3726000" cy="2192400"/>
            <wp:effectExtent l="0" t="0" r="0" b="0"/>
            <wp:docPr id="2038444725" name="image7.png" descr="interTwin logo&#10;"/>
            <wp:cNvGraphicFramePr/>
            <a:graphic xmlns:a="http://schemas.openxmlformats.org/drawingml/2006/main">
              <a:graphicData uri="http://schemas.openxmlformats.org/drawingml/2006/picture">
                <pic:pic xmlns:pic="http://schemas.openxmlformats.org/drawingml/2006/picture">
                  <pic:nvPicPr>
                    <pic:cNvPr id="0" name="image7.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r w:rsidRPr="00597823">
        <w:rPr>
          <w:noProof/>
        </w:rPr>
        <mc:AlternateContent>
          <mc:Choice Requires="wps">
            <w:drawing>
              <wp:anchor distT="0" distB="0" distL="114300" distR="114300" simplePos="0" relativeHeight="251658240" behindDoc="0" locked="0" layoutInCell="1" hidden="0" allowOverlap="1" wp14:anchorId="765D8ADC" wp14:editId="7DA519F9">
                <wp:simplePos x="0" y="0"/>
                <wp:positionH relativeFrom="column">
                  <wp:posOffset>333375</wp:posOffset>
                </wp:positionH>
                <wp:positionV relativeFrom="paragraph">
                  <wp:posOffset>127000</wp:posOffset>
                </wp:positionV>
                <wp:extent cx="0" cy="19050"/>
                <wp:effectExtent l="0" t="0" r="0" b="0"/>
                <wp:wrapNone/>
                <wp:docPr id="2038444721" name="Straight Arrow Connector 2038444721"/>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333375</wp:posOffset>
                </wp:positionH>
                <wp:positionV relativeFrom="paragraph">
                  <wp:posOffset>127000</wp:posOffset>
                </wp:positionV>
                <wp:extent cx="0" cy="19050"/>
                <wp:effectExtent b="0" l="0" r="0" t="0"/>
                <wp:wrapNone/>
                <wp:docPr id="2038444721"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23F0F6E6" w14:textId="77777777" w:rsidR="0015248E" w:rsidRPr="00597823" w:rsidRDefault="0015248E"/>
    <w:p w14:paraId="75E78BB0" w14:textId="77777777" w:rsidR="00B847F2" w:rsidRDefault="00B847F2">
      <w:pPr>
        <w:pBdr>
          <w:top w:val="nil"/>
          <w:left w:val="nil"/>
          <w:bottom w:val="nil"/>
          <w:right w:val="nil"/>
          <w:between w:val="nil"/>
        </w:pBdr>
        <w:jc w:val="center"/>
        <w:rPr>
          <w:b/>
          <w:color w:val="434343"/>
          <w:sz w:val="72"/>
          <w:szCs w:val="72"/>
        </w:rPr>
      </w:pPr>
      <w:bookmarkStart w:id="0" w:name="_heading=h.1q4fzn9xrmtz" w:colFirst="0" w:colLast="0"/>
      <w:bookmarkEnd w:id="0"/>
    </w:p>
    <w:p w14:paraId="6E3C9039" w14:textId="402566DA" w:rsidR="0015248E" w:rsidRPr="00597823" w:rsidRDefault="00000000">
      <w:pPr>
        <w:pBdr>
          <w:top w:val="nil"/>
          <w:left w:val="nil"/>
          <w:bottom w:val="nil"/>
          <w:right w:val="nil"/>
          <w:between w:val="nil"/>
        </w:pBdr>
        <w:jc w:val="center"/>
        <w:rPr>
          <w:b/>
          <w:color w:val="434343"/>
          <w:sz w:val="72"/>
          <w:szCs w:val="72"/>
        </w:rPr>
      </w:pPr>
      <w:r w:rsidRPr="00597823">
        <w:rPr>
          <w:b/>
          <w:color w:val="434343"/>
          <w:sz w:val="72"/>
          <w:szCs w:val="72"/>
        </w:rPr>
        <w:t xml:space="preserve">D3.7 Report on software architecture concepts based on </w:t>
      </w:r>
      <w:proofErr w:type="spellStart"/>
      <w:r w:rsidRPr="00597823">
        <w:rPr>
          <w:b/>
          <w:color w:val="434343"/>
          <w:sz w:val="72"/>
          <w:szCs w:val="72"/>
        </w:rPr>
        <w:t>DestinE</w:t>
      </w:r>
      <w:proofErr w:type="spellEnd"/>
      <w:r w:rsidRPr="00597823">
        <w:rPr>
          <w:b/>
          <w:color w:val="434343"/>
          <w:sz w:val="72"/>
          <w:szCs w:val="72"/>
        </w:rPr>
        <w:t xml:space="preserve"> and </w:t>
      </w:r>
      <w:proofErr w:type="spellStart"/>
      <w:r w:rsidRPr="00597823">
        <w:rPr>
          <w:b/>
          <w:color w:val="434343"/>
          <w:sz w:val="72"/>
          <w:szCs w:val="72"/>
        </w:rPr>
        <w:t>interTwin</w:t>
      </w:r>
      <w:proofErr w:type="spellEnd"/>
    </w:p>
    <w:p w14:paraId="2475BD2A" w14:textId="77777777" w:rsidR="0015248E" w:rsidRPr="00597823" w:rsidRDefault="0015248E">
      <w:pPr>
        <w:pBdr>
          <w:top w:val="nil"/>
          <w:left w:val="nil"/>
          <w:bottom w:val="nil"/>
          <w:right w:val="nil"/>
          <w:between w:val="nil"/>
        </w:pBdr>
        <w:jc w:val="center"/>
        <w:rPr>
          <w:b/>
          <w:color w:val="434343"/>
          <w:sz w:val="72"/>
          <w:szCs w:val="72"/>
        </w:rPr>
      </w:pPr>
      <w:bookmarkStart w:id="1" w:name="_heading=h.a7jxxpgc09vj" w:colFirst="0" w:colLast="0"/>
      <w:bookmarkEnd w:id="1"/>
    </w:p>
    <w:p w14:paraId="53E6C1CF" w14:textId="77777777" w:rsidR="0015248E" w:rsidRPr="00597823" w:rsidRDefault="00000000">
      <w:pPr>
        <w:jc w:val="center"/>
        <w:rPr>
          <w:b/>
          <w:color w:val="434343"/>
        </w:rPr>
      </w:pPr>
      <w:r w:rsidRPr="00597823">
        <w:rPr>
          <w:b/>
          <w:color w:val="434343"/>
        </w:rPr>
        <w:t>Status: Under EC Review</w:t>
      </w:r>
    </w:p>
    <w:p w14:paraId="56A5FBF6" w14:textId="77777777" w:rsidR="0015248E" w:rsidRPr="00597823" w:rsidRDefault="00000000">
      <w:pPr>
        <w:jc w:val="center"/>
        <w:rPr>
          <w:b/>
          <w:color w:val="434343"/>
          <w:sz w:val="40"/>
          <w:szCs w:val="40"/>
        </w:rPr>
      </w:pPr>
      <w:r w:rsidRPr="00597823">
        <w:rPr>
          <w:b/>
          <w:color w:val="434343"/>
        </w:rPr>
        <w:t>Dissemination Level: public</w:t>
      </w:r>
      <w:r w:rsidRPr="00597823">
        <w:rPr>
          <w:b/>
          <w:color w:val="434343"/>
          <w:sz w:val="40"/>
          <w:szCs w:val="40"/>
        </w:rPr>
        <w:t xml:space="preserve"> </w:t>
      </w:r>
      <w:r w:rsidRPr="00597823">
        <w:br w:type="page"/>
      </w:r>
    </w:p>
    <w:tbl>
      <w:tblPr>
        <w:tblStyle w:val="ad"/>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1838"/>
        <w:gridCol w:w="7148"/>
      </w:tblGrid>
      <w:tr w:rsidR="0015248E" w:rsidRPr="00597823" w14:paraId="386A68D6" w14:textId="77777777">
        <w:tc>
          <w:tcPr>
            <w:tcW w:w="8986" w:type="dxa"/>
            <w:gridSpan w:val="2"/>
            <w:shd w:val="clear" w:color="auto" w:fill="434343"/>
          </w:tcPr>
          <w:p w14:paraId="38BFFD6F" w14:textId="77777777" w:rsidR="0015248E" w:rsidRPr="00597823" w:rsidRDefault="00000000">
            <w:pPr>
              <w:rPr>
                <w:color w:val="FFFFFF"/>
              </w:rPr>
            </w:pPr>
            <w:r w:rsidRPr="00597823">
              <w:rPr>
                <w:color w:val="FFFFFF"/>
              </w:rPr>
              <w:lastRenderedPageBreak/>
              <w:t>Abstract</w:t>
            </w:r>
          </w:p>
        </w:tc>
      </w:tr>
      <w:tr w:rsidR="0015248E" w:rsidRPr="00597823" w14:paraId="0A835F5C" w14:textId="77777777">
        <w:tc>
          <w:tcPr>
            <w:tcW w:w="1838" w:type="dxa"/>
          </w:tcPr>
          <w:p w14:paraId="6544A797" w14:textId="77777777" w:rsidR="0015248E" w:rsidRPr="00597823" w:rsidRDefault="00000000">
            <w:pPr>
              <w:rPr>
                <w:b/>
              </w:rPr>
            </w:pPr>
            <w:r w:rsidRPr="00597823">
              <w:rPr>
                <w:b/>
                <w:color w:val="EF8200"/>
              </w:rPr>
              <w:t>Key Words</w:t>
            </w:r>
          </w:p>
        </w:tc>
        <w:tc>
          <w:tcPr>
            <w:tcW w:w="7148" w:type="dxa"/>
          </w:tcPr>
          <w:p w14:paraId="15DE417F" w14:textId="77777777" w:rsidR="0015248E" w:rsidRPr="00597823" w:rsidRDefault="00000000">
            <w:pPr>
              <w:rPr>
                <w:highlight w:val="green"/>
              </w:rPr>
            </w:pPr>
            <w:r w:rsidRPr="00597823">
              <w:t>Interoperability, software architecture, Digital Twin engine</w:t>
            </w:r>
          </w:p>
        </w:tc>
      </w:tr>
      <w:tr w:rsidR="0015248E" w:rsidRPr="00597823" w14:paraId="0245434F" w14:textId="77777777">
        <w:trPr>
          <w:trHeight w:val="4301"/>
        </w:trPr>
        <w:tc>
          <w:tcPr>
            <w:tcW w:w="8986" w:type="dxa"/>
            <w:gridSpan w:val="2"/>
            <w:shd w:val="clear" w:color="auto" w:fill="EFEFEF"/>
          </w:tcPr>
          <w:p w14:paraId="6CEE0511" w14:textId="77777777" w:rsidR="0015248E" w:rsidRPr="00597823" w:rsidRDefault="00000000">
            <w:pPr>
              <w:rPr>
                <w:highlight w:val="green"/>
              </w:rPr>
            </w:pPr>
            <w:r w:rsidRPr="00597823">
              <w:t xml:space="preserve">The document describes the work that has been done to work towards interoperability between </w:t>
            </w:r>
            <w:proofErr w:type="spellStart"/>
            <w:r w:rsidRPr="00597823">
              <w:t>DestinE</w:t>
            </w:r>
            <w:proofErr w:type="spellEnd"/>
            <w:r w:rsidRPr="00597823">
              <w:t xml:space="preserve"> and </w:t>
            </w:r>
            <w:proofErr w:type="spellStart"/>
            <w:r w:rsidRPr="00597823">
              <w:t>interTwin</w:t>
            </w:r>
            <w:proofErr w:type="spellEnd"/>
            <w:r w:rsidRPr="00597823">
              <w:t xml:space="preserve"> through their respective Digital Twin </w:t>
            </w:r>
            <w:proofErr w:type="gramStart"/>
            <w:r w:rsidRPr="00597823">
              <w:t>engine  (</w:t>
            </w:r>
            <w:proofErr w:type="gramEnd"/>
            <w:r w:rsidRPr="00597823">
              <w:t xml:space="preserve">DTE) software components, through the implementation of specific use-case and pilot studies. It includes results and lessons learned with respect to interoperability between the two DTE implementations and an outlook towards future developments and improvements. The document can serve as a guideline for other communities that could be onboarded in </w:t>
            </w:r>
            <w:proofErr w:type="spellStart"/>
            <w:r w:rsidRPr="00597823">
              <w:t>DestinE</w:t>
            </w:r>
            <w:proofErr w:type="spellEnd"/>
            <w:r w:rsidRPr="00597823">
              <w:t xml:space="preserve">, complementing other initiatives towards evolving and expanding the Digital Twin ecosystem in </w:t>
            </w:r>
            <w:proofErr w:type="spellStart"/>
            <w:r w:rsidRPr="00597823">
              <w:t>DestinE</w:t>
            </w:r>
            <w:proofErr w:type="spellEnd"/>
            <w:r w:rsidRPr="00597823">
              <w:t>.</w:t>
            </w:r>
          </w:p>
        </w:tc>
      </w:tr>
    </w:tbl>
    <w:p w14:paraId="3633D0FE" w14:textId="77777777" w:rsidR="0015248E" w:rsidRPr="00597823" w:rsidRDefault="00000000">
      <w:bookmarkStart w:id="2" w:name="_heading=h.30j0zll" w:colFirst="0" w:colLast="0"/>
      <w:bookmarkEnd w:id="2"/>
      <w:r w:rsidRPr="00597823">
        <w:br w:type="page"/>
      </w:r>
    </w:p>
    <w:tbl>
      <w:tblPr>
        <w:tblStyle w:val="ae"/>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470"/>
        <w:gridCol w:w="2388"/>
        <w:gridCol w:w="2557"/>
        <w:gridCol w:w="2201"/>
      </w:tblGrid>
      <w:tr w:rsidR="0015248E" w:rsidRPr="00597823" w14:paraId="07F850D4" w14:textId="77777777">
        <w:trPr>
          <w:cantSplit/>
        </w:trPr>
        <w:tc>
          <w:tcPr>
            <w:tcW w:w="9616" w:type="dxa"/>
            <w:gridSpan w:val="4"/>
            <w:shd w:val="clear" w:color="auto" w:fill="434343"/>
            <w:vAlign w:val="center"/>
          </w:tcPr>
          <w:p w14:paraId="7CE568F4" w14:textId="77777777" w:rsidR="0015248E" w:rsidRPr="00597823" w:rsidRDefault="00000000">
            <w:pPr>
              <w:rPr>
                <w:b/>
                <w:color w:val="FFFFFF"/>
                <w:sz w:val="34"/>
                <w:szCs w:val="34"/>
              </w:rPr>
            </w:pPr>
            <w:r w:rsidRPr="00597823">
              <w:rPr>
                <w:b/>
                <w:color w:val="FFFFFF"/>
                <w:sz w:val="34"/>
                <w:szCs w:val="34"/>
              </w:rPr>
              <w:lastRenderedPageBreak/>
              <w:t>Document Description</w:t>
            </w:r>
          </w:p>
        </w:tc>
      </w:tr>
      <w:tr w:rsidR="0015248E" w:rsidRPr="00597823" w14:paraId="5B23842A" w14:textId="77777777">
        <w:trPr>
          <w:cantSplit/>
        </w:trPr>
        <w:tc>
          <w:tcPr>
            <w:tcW w:w="9616" w:type="dxa"/>
            <w:gridSpan w:val="4"/>
            <w:tcBorders>
              <w:top w:val="single" w:sz="12" w:space="0" w:color="B7B7B7"/>
            </w:tcBorders>
            <w:shd w:val="clear" w:color="auto" w:fill="767171"/>
            <w:vAlign w:val="center"/>
          </w:tcPr>
          <w:p w14:paraId="5C4195FA" w14:textId="77777777" w:rsidR="0015248E" w:rsidRPr="00597823" w:rsidRDefault="00000000">
            <w:pPr>
              <w:spacing w:before="0" w:after="0" w:line="300" w:lineRule="auto"/>
            </w:pPr>
            <w:r w:rsidRPr="00597823">
              <w:rPr>
                <w:b/>
                <w:color w:val="FFFFFF"/>
              </w:rPr>
              <w:t xml:space="preserve">Report on software architecture concepts based on </w:t>
            </w:r>
            <w:proofErr w:type="spellStart"/>
            <w:r w:rsidRPr="00597823">
              <w:rPr>
                <w:b/>
                <w:color w:val="FFFFFF"/>
              </w:rPr>
              <w:t>DestinE</w:t>
            </w:r>
            <w:proofErr w:type="spellEnd"/>
            <w:r w:rsidRPr="00597823">
              <w:rPr>
                <w:b/>
                <w:color w:val="FFFFFF"/>
              </w:rPr>
              <w:t xml:space="preserve"> and </w:t>
            </w:r>
            <w:proofErr w:type="spellStart"/>
            <w:r w:rsidRPr="00597823">
              <w:rPr>
                <w:b/>
                <w:color w:val="FFFFFF"/>
              </w:rPr>
              <w:t>interTwin</w:t>
            </w:r>
            <w:proofErr w:type="spellEnd"/>
          </w:p>
        </w:tc>
      </w:tr>
      <w:tr w:rsidR="0015248E" w:rsidRPr="00597823" w14:paraId="0F99BA90" w14:textId="77777777">
        <w:trPr>
          <w:cantSplit/>
        </w:trPr>
        <w:tc>
          <w:tcPr>
            <w:tcW w:w="9616" w:type="dxa"/>
            <w:gridSpan w:val="4"/>
            <w:tcBorders>
              <w:top w:val="single" w:sz="12" w:space="0" w:color="B7B7B7"/>
            </w:tcBorders>
            <w:shd w:val="clear" w:color="auto" w:fill="767171"/>
            <w:vAlign w:val="center"/>
          </w:tcPr>
          <w:p w14:paraId="7C92321F" w14:textId="77777777" w:rsidR="0015248E" w:rsidRPr="00597823" w:rsidRDefault="00000000">
            <w:pPr>
              <w:rPr>
                <w:b/>
                <w:color w:val="FFFFFF"/>
              </w:rPr>
            </w:pPr>
            <w:r w:rsidRPr="00597823">
              <w:rPr>
                <w:b/>
                <w:color w:val="FFFFFF"/>
              </w:rPr>
              <w:t>Work Package number 3</w:t>
            </w:r>
          </w:p>
        </w:tc>
      </w:tr>
      <w:tr w:rsidR="0015248E" w:rsidRPr="00597823" w14:paraId="492CD85A" w14:textId="77777777">
        <w:trPr>
          <w:cantSplit/>
          <w:trHeight w:val="460"/>
        </w:trPr>
        <w:tc>
          <w:tcPr>
            <w:tcW w:w="2470" w:type="dxa"/>
            <w:vAlign w:val="center"/>
          </w:tcPr>
          <w:p w14:paraId="1796DDFD" w14:textId="77777777" w:rsidR="0015248E" w:rsidRPr="00597823" w:rsidRDefault="00000000">
            <w:pPr>
              <w:rPr>
                <w:b/>
              </w:rPr>
            </w:pPr>
            <w:r w:rsidRPr="00597823">
              <w:rPr>
                <w:b/>
              </w:rPr>
              <w:t>Document type</w:t>
            </w:r>
          </w:p>
        </w:tc>
        <w:tc>
          <w:tcPr>
            <w:tcW w:w="7146" w:type="dxa"/>
            <w:gridSpan w:val="3"/>
            <w:vAlign w:val="center"/>
          </w:tcPr>
          <w:p w14:paraId="11CEE4D1" w14:textId="77777777" w:rsidR="0015248E" w:rsidRPr="00597823" w:rsidRDefault="00000000">
            <w:r w:rsidRPr="00597823">
              <w:t>Deliverable</w:t>
            </w:r>
          </w:p>
        </w:tc>
      </w:tr>
      <w:tr w:rsidR="0015248E" w:rsidRPr="00597823" w14:paraId="00F334AD" w14:textId="77777777">
        <w:trPr>
          <w:cantSplit/>
          <w:trHeight w:val="565"/>
        </w:trPr>
        <w:tc>
          <w:tcPr>
            <w:tcW w:w="2470" w:type="dxa"/>
            <w:shd w:val="clear" w:color="auto" w:fill="EFEFEF"/>
            <w:vAlign w:val="center"/>
          </w:tcPr>
          <w:p w14:paraId="5874D7E6" w14:textId="77777777" w:rsidR="0015248E" w:rsidRPr="00597823" w:rsidRDefault="00000000">
            <w:pPr>
              <w:rPr>
                <w:b/>
              </w:rPr>
            </w:pPr>
            <w:r w:rsidRPr="00597823">
              <w:rPr>
                <w:b/>
              </w:rPr>
              <w:t>Document status</w:t>
            </w:r>
          </w:p>
        </w:tc>
        <w:tc>
          <w:tcPr>
            <w:tcW w:w="2388" w:type="dxa"/>
            <w:shd w:val="clear" w:color="auto" w:fill="EFEFEF"/>
            <w:vAlign w:val="center"/>
          </w:tcPr>
          <w:p w14:paraId="158B7F47" w14:textId="3913BA5B" w:rsidR="0015248E" w:rsidRPr="00597823" w:rsidRDefault="00597823">
            <w:r w:rsidRPr="00597823">
              <w:t>Under EC Review</w:t>
            </w:r>
          </w:p>
        </w:tc>
        <w:tc>
          <w:tcPr>
            <w:tcW w:w="2557" w:type="dxa"/>
            <w:shd w:val="clear" w:color="auto" w:fill="EFEFEF"/>
            <w:vAlign w:val="center"/>
          </w:tcPr>
          <w:p w14:paraId="239E8FC6" w14:textId="77777777" w:rsidR="0015248E" w:rsidRPr="00597823" w:rsidRDefault="00000000">
            <w:pPr>
              <w:rPr>
                <w:b/>
              </w:rPr>
            </w:pPr>
            <w:r w:rsidRPr="00597823">
              <w:rPr>
                <w:b/>
              </w:rPr>
              <w:t>Version</w:t>
            </w:r>
          </w:p>
        </w:tc>
        <w:tc>
          <w:tcPr>
            <w:tcW w:w="2201" w:type="dxa"/>
            <w:shd w:val="clear" w:color="auto" w:fill="EFEFEF"/>
            <w:vAlign w:val="center"/>
          </w:tcPr>
          <w:p w14:paraId="14FE75A0" w14:textId="77777777" w:rsidR="0015248E" w:rsidRPr="00597823" w:rsidRDefault="00000000">
            <w:r w:rsidRPr="00597823">
              <w:t>1.0</w:t>
            </w:r>
          </w:p>
        </w:tc>
      </w:tr>
      <w:tr w:rsidR="0015248E" w:rsidRPr="00597823" w14:paraId="0368E08A" w14:textId="77777777">
        <w:trPr>
          <w:cantSplit/>
        </w:trPr>
        <w:tc>
          <w:tcPr>
            <w:tcW w:w="2470" w:type="dxa"/>
            <w:vAlign w:val="center"/>
          </w:tcPr>
          <w:p w14:paraId="0D387125" w14:textId="77777777" w:rsidR="0015248E" w:rsidRPr="00597823" w:rsidRDefault="00000000">
            <w:pPr>
              <w:rPr>
                <w:b/>
              </w:rPr>
            </w:pPr>
            <w:r w:rsidRPr="00597823">
              <w:rPr>
                <w:b/>
              </w:rPr>
              <w:t>Dissemination Level</w:t>
            </w:r>
          </w:p>
        </w:tc>
        <w:tc>
          <w:tcPr>
            <w:tcW w:w="7146" w:type="dxa"/>
            <w:gridSpan w:val="3"/>
            <w:vAlign w:val="center"/>
          </w:tcPr>
          <w:p w14:paraId="495956EF" w14:textId="77777777" w:rsidR="0015248E" w:rsidRPr="00597823" w:rsidRDefault="00000000">
            <w:pPr>
              <w:rPr>
                <w:highlight w:val="green"/>
              </w:rPr>
            </w:pPr>
            <w:r w:rsidRPr="00597823">
              <w:t>Public</w:t>
            </w:r>
          </w:p>
        </w:tc>
      </w:tr>
      <w:tr w:rsidR="0015248E" w:rsidRPr="00597823" w14:paraId="6B51880D" w14:textId="77777777">
        <w:trPr>
          <w:cantSplit/>
        </w:trPr>
        <w:tc>
          <w:tcPr>
            <w:tcW w:w="2470" w:type="dxa"/>
            <w:shd w:val="clear" w:color="auto" w:fill="EFEFEF"/>
            <w:vAlign w:val="center"/>
          </w:tcPr>
          <w:p w14:paraId="697AB17F" w14:textId="77777777" w:rsidR="0015248E" w:rsidRPr="00597823" w:rsidRDefault="00000000">
            <w:pPr>
              <w:rPr>
                <w:b/>
              </w:rPr>
            </w:pPr>
            <w:r w:rsidRPr="00597823">
              <w:rPr>
                <w:b/>
              </w:rPr>
              <w:t>Copyright Status</w:t>
            </w:r>
          </w:p>
        </w:tc>
        <w:tc>
          <w:tcPr>
            <w:tcW w:w="7146" w:type="dxa"/>
            <w:gridSpan w:val="3"/>
            <w:shd w:val="clear" w:color="auto" w:fill="EFEFEF"/>
            <w:vAlign w:val="center"/>
          </w:tcPr>
          <w:p w14:paraId="22F84B27" w14:textId="77777777" w:rsidR="0015248E" w:rsidRPr="00597823" w:rsidRDefault="00000000">
            <w:pPr>
              <w:widowControl w:val="0"/>
            </w:pPr>
            <w:r w:rsidRPr="00597823">
              <w:rPr>
                <w:noProof/>
              </w:rPr>
              <w:drawing>
                <wp:inline distT="114300" distB="114300" distL="114300" distR="114300" wp14:anchorId="41E24FA1" wp14:editId="2215BC2A">
                  <wp:extent cx="1137860" cy="398110"/>
                  <wp:effectExtent l="0" t="0" r="0" b="0"/>
                  <wp:docPr id="20384447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2A67CDDE" w14:textId="77777777" w:rsidR="0015248E" w:rsidRPr="00597823" w:rsidRDefault="00000000">
            <w:pPr>
              <w:spacing w:before="0"/>
            </w:pPr>
            <w:r w:rsidRPr="00597823">
              <w:t xml:space="preserve">This material by Parties of the </w:t>
            </w:r>
            <w:proofErr w:type="spellStart"/>
            <w:r w:rsidRPr="00597823">
              <w:t>interTwin</w:t>
            </w:r>
            <w:proofErr w:type="spellEnd"/>
            <w:r w:rsidRPr="00597823">
              <w:t xml:space="preserve"> Consortium is licensed under a </w:t>
            </w:r>
            <w:hyperlink r:id="rId12">
              <w:r w:rsidR="0015248E" w:rsidRPr="00597823">
                <w:rPr>
                  <w:color w:val="1155CC"/>
                  <w:u w:val="single"/>
                </w:rPr>
                <w:t>Creative Commons Attribution 4.0 International License</w:t>
              </w:r>
            </w:hyperlink>
            <w:r w:rsidRPr="00597823">
              <w:t>.</w:t>
            </w:r>
          </w:p>
        </w:tc>
      </w:tr>
      <w:tr w:rsidR="0015248E" w:rsidRPr="00597823" w14:paraId="3DBD4F46" w14:textId="77777777">
        <w:trPr>
          <w:cantSplit/>
          <w:trHeight w:val="727"/>
        </w:trPr>
        <w:tc>
          <w:tcPr>
            <w:tcW w:w="2470" w:type="dxa"/>
            <w:vAlign w:val="center"/>
          </w:tcPr>
          <w:p w14:paraId="31DD42B9" w14:textId="77777777" w:rsidR="0015248E" w:rsidRPr="00597823" w:rsidRDefault="00000000">
            <w:pPr>
              <w:rPr>
                <w:b/>
              </w:rPr>
            </w:pPr>
            <w:r w:rsidRPr="00597823">
              <w:rPr>
                <w:b/>
              </w:rPr>
              <w:t>Lead Partner</w:t>
            </w:r>
          </w:p>
        </w:tc>
        <w:tc>
          <w:tcPr>
            <w:tcW w:w="7146" w:type="dxa"/>
            <w:gridSpan w:val="3"/>
            <w:vAlign w:val="center"/>
          </w:tcPr>
          <w:p w14:paraId="1055918C" w14:textId="77777777" w:rsidR="0015248E" w:rsidRPr="00597823" w:rsidRDefault="00000000">
            <w:r w:rsidRPr="00597823">
              <w:t>ECMWF</w:t>
            </w:r>
          </w:p>
        </w:tc>
      </w:tr>
      <w:tr w:rsidR="0015248E" w:rsidRPr="00597823" w14:paraId="371EC3A3" w14:textId="77777777">
        <w:trPr>
          <w:cantSplit/>
          <w:trHeight w:val="537"/>
        </w:trPr>
        <w:tc>
          <w:tcPr>
            <w:tcW w:w="2470" w:type="dxa"/>
            <w:shd w:val="clear" w:color="auto" w:fill="EFEFEF"/>
            <w:vAlign w:val="center"/>
          </w:tcPr>
          <w:p w14:paraId="2296F8BD" w14:textId="77777777" w:rsidR="0015248E" w:rsidRPr="00597823" w:rsidRDefault="00000000">
            <w:pPr>
              <w:rPr>
                <w:b/>
              </w:rPr>
            </w:pPr>
            <w:r w:rsidRPr="00597823">
              <w:rPr>
                <w:b/>
                <w:color w:val="EF8200"/>
              </w:rPr>
              <w:t>Document link</w:t>
            </w:r>
          </w:p>
        </w:tc>
        <w:tc>
          <w:tcPr>
            <w:tcW w:w="7146" w:type="dxa"/>
            <w:gridSpan w:val="3"/>
            <w:shd w:val="clear" w:color="auto" w:fill="EFEFEF"/>
            <w:vAlign w:val="center"/>
          </w:tcPr>
          <w:p w14:paraId="14D12901" w14:textId="77777777" w:rsidR="0015248E" w:rsidRPr="00597823" w:rsidRDefault="0015248E">
            <w:pPr>
              <w:rPr>
                <w:b/>
                <w:color w:val="EF8200"/>
              </w:rPr>
            </w:pPr>
            <w:hyperlink r:id="rId13">
              <w:r w:rsidRPr="00597823">
                <w:rPr>
                  <w:b/>
                  <w:color w:val="EF8200"/>
                  <w:u w:val="single"/>
                </w:rPr>
                <w:t>https://documents.egi.eu/document/3936</w:t>
              </w:r>
            </w:hyperlink>
            <w:r w:rsidRPr="00597823">
              <w:rPr>
                <w:b/>
                <w:color w:val="EF8200"/>
              </w:rPr>
              <w:t xml:space="preserve"> </w:t>
            </w:r>
          </w:p>
        </w:tc>
      </w:tr>
      <w:tr w:rsidR="0015248E" w:rsidRPr="00597823" w14:paraId="2127FAC7" w14:textId="77777777">
        <w:trPr>
          <w:cantSplit/>
          <w:trHeight w:val="537"/>
        </w:trPr>
        <w:tc>
          <w:tcPr>
            <w:tcW w:w="2470" w:type="dxa"/>
            <w:vAlign w:val="center"/>
          </w:tcPr>
          <w:p w14:paraId="32440780" w14:textId="77777777" w:rsidR="0015248E" w:rsidRPr="00597823" w:rsidRDefault="00000000">
            <w:pPr>
              <w:rPr>
                <w:b/>
                <w:color w:val="EF8200"/>
              </w:rPr>
            </w:pPr>
            <w:r w:rsidRPr="00597823">
              <w:rPr>
                <w:b/>
                <w:color w:val="EF8200"/>
              </w:rPr>
              <w:t>DOI</w:t>
            </w:r>
          </w:p>
        </w:tc>
        <w:tc>
          <w:tcPr>
            <w:tcW w:w="7146" w:type="dxa"/>
            <w:gridSpan w:val="3"/>
            <w:vAlign w:val="center"/>
          </w:tcPr>
          <w:p w14:paraId="76E097AF" w14:textId="77CA8014" w:rsidR="0015248E" w:rsidRPr="00E54358" w:rsidRDefault="00E54358">
            <w:pPr>
              <w:rPr>
                <w:b/>
                <w:color w:val="EF8200"/>
                <w:u w:val="single"/>
              </w:rPr>
            </w:pPr>
            <w:hyperlink r:id="rId14" w:history="1">
              <w:r w:rsidRPr="00E54358">
                <w:rPr>
                  <w:rStyle w:val="Hyperlink"/>
                  <w:b/>
                  <w:color w:val="ED7D31" w:themeColor="accent2"/>
                </w:rPr>
                <w:t>https://zenodo.org/records/16966835</w:t>
              </w:r>
            </w:hyperlink>
            <w:r w:rsidRPr="00E54358">
              <w:rPr>
                <w:b/>
                <w:color w:val="EF8200"/>
                <w:u w:val="single"/>
              </w:rPr>
              <w:t xml:space="preserve"> </w:t>
            </w:r>
          </w:p>
        </w:tc>
      </w:tr>
      <w:tr w:rsidR="0015248E" w:rsidRPr="00B80DF8" w14:paraId="5451C29D" w14:textId="77777777">
        <w:trPr>
          <w:cantSplit/>
          <w:trHeight w:val="559"/>
        </w:trPr>
        <w:tc>
          <w:tcPr>
            <w:tcW w:w="2470" w:type="dxa"/>
            <w:shd w:val="clear" w:color="auto" w:fill="EFEFEF"/>
            <w:vAlign w:val="center"/>
          </w:tcPr>
          <w:p w14:paraId="15CC74D8" w14:textId="77777777" w:rsidR="0015248E" w:rsidRPr="00597823" w:rsidRDefault="00000000" w:rsidP="009C6BDB">
            <w:pPr>
              <w:spacing w:before="0" w:after="0"/>
              <w:rPr>
                <w:b/>
              </w:rPr>
            </w:pPr>
            <w:r w:rsidRPr="00597823">
              <w:rPr>
                <w:b/>
              </w:rPr>
              <w:t>Author(s)</w:t>
            </w:r>
          </w:p>
        </w:tc>
        <w:tc>
          <w:tcPr>
            <w:tcW w:w="7146" w:type="dxa"/>
            <w:gridSpan w:val="3"/>
            <w:shd w:val="clear" w:color="auto" w:fill="EFEFEF"/>
            <w:vAlign w:val="center"/>
          </w:tcPr>
          <w:p w14:paraId="5FAB400F" w14:textId="77777777" w:rsidR="0015248E" w:rsidRPr="00597823" w:rsidRDefault="00000000" w:rsidP="009C6BDB">
            <w:pPr>
              <w:numPr>
                <w:ilvl w:val="0"/>
                <w:numId w:val="1"/>
              </w:numPr>
              <w:pBdr>
                <w:top w:val="nil"/>
                <w:left w:val="nil"/>
                <w:bottom w:val="nil"/>
                <w:right w:val="nil"/>
                <w:between w:val="nil"/>
              </w:pBdr>
              <w:spacing w:before="0" w:after="0"/>
            </w:pPr>
            <w:r w:rsidRPr="00597823">
              <w:rPr>
                <w:color w:val="000000"/>
              </w:rPr>
              <w:t>Thomas Geenen (ECMWF)</w:t>
            </w:r>
          </w:p>
          <w:p w14:paraId="47C56520" w14:textId="77777777" w:rsidR="0015248E" w:rsidRPr="00597823" w:rsidRDefault="00000000" w:rsidP="009C6BDB">
            <w:pPr>
              <w:numPr>
                <w:ilvl w:val="0"/>
                <w:numId w:val="1"/>
              </w:numPr>
              <w:pBdr>
                <w:top w:val="nil"/>
                <w:left w:val="nil"/>
                <w:bottom w:val="nil"/>
                <w:right w:val="nil"/>
                <w:between w:val="nil"/>
              </w:pBdr>
              <w:spacing w:before="0" w:after="0"/>
            </w:pPr>
            <w:r w:rsidRPr="00597823">
              <w:rPr>
                <w:color w:val="000000"/>
              </w:rPr>
              <w:t>Adam Warde (ECMWF)</w:t>
            </w:r>
          </w:p>
          <w:p w14:paraId="7AC5691E" w14:textId="77777777" w:rsidR="0015248E" w:rsidRPr="00597823" w:rsidRDefault="00000000" w:rsidP="009C6BDB">
            <w:pPr>
              <w:numPr>
                <w:ilvl w:val="0"/>
                <w:numId w:val="1"/>
              </w:numPr>
              <w:pBdr>
                <w:top w:val="nil"/>
                <w:left w:val="nil"/>
                <w:bottom w:val="nil"/>
                <w:right w:val="nil"/>
                <w:between w:val="nil"/>
              </w:pBdr>
              <w:spacing w:before="0" w:after="0"/>
            </w:pPr>
            <w:r w:rsidRPr="00597823">
              <w:rPr>
                <w:color w:val="000000"/>
              </w:rPr>
              <w:t>Paul Millar (DESY)</w:t>
            </w:r>
          </w:p>
          <w:p w14:paraId="025EA4B4" w14:textId="77777777" w:rsidR="0015248E" w:rsidRPr="00597823" w:rsidRDefault="00000000" w:rsidP="009C6BDB">
            <w:pPr>
              <w:numPr>
                <w:ilvl w:val="0"/>
                <w:numId w:val="1"/>
              </w:numPr>
              <w:pBdr>
                <w:top w:val="nil"/>
                <w:left w:val="nil"/>
                <w:bottom w:val="nil"/>
                <w:right w:val="nil"/>
                <w:between w:val="nil"/>
              </w:pBdr>
              <w:spacing w:before="0" w:after="0"/>
            </w:pPr>
            <w:r w:rsidRPr="00597823">
              <w:rPr>
                <w:color w:val="000000"/>
              </w:rPr>
              <w:t xml:space="preserve">Björn </w:t>
            </w:r>
            <w:proofErr w:type="spellStart"/>
            <w:r w:rsidRPr="00597823">
              <w:rPr>
                <w:color w:val="000000"/>
              </w:rPr>
              <w:t>Backeberg</w:t>
            </w:r>
            <w:proofErr w:type="spellEnd"/>
            <w:r w:rsidRPr="00597823">
              <w:rPr>
                <w:color w:val="000000"/>
              </w:rPr>
              <w:t xml:space="preserve"> (DELTARES)</w:t>
            </w:r>
          </w:p>
          <w:p w14:paraId="03E14A29" w14:textId="77777777" w:rsidR="0015248E" w:rsidRPr="00597823" w:rsidRDefault="00000000" w:rsidP="009C6BDB">
            <w:pPr>
              <w:numPr>
                <w:ilvl w:val="0"/>
                <w:numId w:val="1"/>
              </w:numPr>
              <w:pBdr>
                <w:top w:val="nil"/>
                <w:left w:val="nil"/>
                <w:bottom w:val="nil"/>
                <w:right w:val="nil"/>
                <w:between w:val="nil"/>
              </w:pBdr>
              <w:spacing w:before="0" w:after="0"/>
            </w:pPr>
            <w:r w:rsidRPr="00597823">
              <w:rPr>
                <w:color w:val="000000"/>
              </w:rPr>
              <w:t>Raul Bardaji (EGI Foundation)</w:t>
            </w:r>
          </w:p>
          <w:p w14:paraId="74E6C649" w14:textId="77777777" w:rsidR="0015248E" w:rsidRPr="00597823" w:rsidRDefault="00000000" w:rsidP="009C6BDB">
            <w:pPr>
              <w:numPr>
                <w:ilvl w:val="0"/>
                <w:numId w:val="1"/>
              </w:numPr>
              <w:pBdr>
                <w:top w:val="nil"/>
                <w:left w:val="nil"/>
                <w:bottom w:val="nil"/>
                <w:right w:val="nil"/>
                <w:between w:val="nil"/>
              </w:pBdr>
              <w:spacing w:before="0" w:after="0"/>
              <w:rPr>
                <w:lang w:val="it-IT"/>
              </w:rPr>
            </w:pPr>
            <w:r w:rsidRPr="00597823">
              <w:rPr>
                <w:color w:val="333333"/>
                <w:lang w:val="it-IT"/>
              </w:rPr>
              <w:t xml:space="preserve">Muhammad Arabi </w:t>
            </w:r>
            <w:proofErr w:type="spellStart"/>
            <w:r w:rsidRPr="00597823">
              <w:rPr>
                <w:color w:val="333333"/>
                <w:lang w:val="it-IT"/>
              </w:rPr>
              <w:t>Tayyab</w:t>
            </w:r>
            <w:proofErr w:type="spellEnd"/>
            <w:r w:rsidRPr="00597823">
              <w:rPr>
                <w:color w:val="333333"/>
                <w:lang w:val="it-IT"/>
              </w:rPr>
              <w:t xml:space="preserve"> (Uni Trento)</w:t>
            </w:r>
          </w:p>
        </w:tc>
      </w:tr>
      <w:tr w:rsidR="0015248E" w:rsidRPr="00597823" w14:paraId="7253FEC4" w14:textId="77777777">
        <w:trPr>
          <w:cantSplit/>
          <w:trHeight w:val="836"/>
        </w:trPr>
        <w:tc>
          <w:tcPr>
            <w:tcW w:w="2470" w:type="dxa"/>
            <w:vAlign w:val="center"/>
          </w:tcPr>
          <w:p w14:paraId="5FA3E583" w14:textId="77777777" w:rsidR="0015248E" w:rsidRPr="00597823" w:rsidRDefault="00000000" w:rsidP="009C6BDB">
            <w:pPr>
              <w:pBdr>
                <w:top w:val="nil"/>
                <w:left w:val="nil"/>
                <w:bottom w:val="nil"/>
                <w:right w:val="nil"/>
                <w:between w:val="nil"/>
              </w:pBdr>
              <w:spacing w:before="0" w:after="0"/>
              <w:rPr>
                <w:b/>
                <w:color w:val="000000"/>
              </w:rPr>
            </w:pPr>
            <w:r w:rsidRPr="00597823">
              <w:rPr>
                <w:b/>
                <w:color w:val="000000"/>
              </w:rPr>
              <w:t>Reviewers</w:t>
            </w:r>
          </w:p>
        </w:tc>
        <w:tc>
          <w:tcPr>
            <w:tcW w:w="7146" w:type="dxa"/>
            <w:gridSpan w:val="3"/>
            <w:vAlign w:val="center"/>
          </w:tcPr>
          <w:p w14:paraId="2DA8C2AF" w14:textId="77777777" w:rsidR="0015248E" w:rsidRPr="00597823" w:rsidRDefault="00000000" w:rsidP="009C6BDB">
            <w:pPr>
              <w:numPr>
                <w:ilvl w:val="0"/>
                <w:numId w:val="1"/>
              </w:numPr>
              <w:pBdr>
                <w:top w:val="nil"/>
                <w:left w:val="nil"/>
                <w:bottom w:val="nil"/>
                <w:right w:val="nil"/>
                <w:between w:val="nil"/>
              </w:pBdr>
              <w:spacing w:before="0" w:after="0"/>
              <w:rPr>
                <w:rFonts w:eastAsia="Noto Sans Symbols"/>
              </w:rPr>
            </w:pPr>
            <w:r w:rsidRPr="00597823">
              <w:rPr>
                <w:color w:val="000000"/>
              </w:rPr>
              <w:t>Christian Pagé (CERFACS)</w:t>
            </w:r>
          </w:p>
          <w:p w14:paraId="3E418339" w14:textId="77777777" w:rsidR="0015248E" w:rsidRPr="00597823" w:rsidRDefault="00000000" w:rsidP="009C6BDB">
            <w:pPr>
              <w:numPr>
                <w:ilvl w:val="0"/>
                <w:numId w:val="1"/>
              </w:numPr>
              <w:pBdr>
                <w:top w:val="nil"/>
                <w:left w:val="nil"/>
                <w:bottom w:val="nil"/>
                <w:right w:val="nil"/>
                <w:between w:val="nil"/>
              </w:pBdr>
              <w:spacing w:before="0" w:after="0"/>
              <w:rPr>
                <w:rFonts w:eastAsia="Noto Sans Symbols"/>
              </w:rPr>
            </w:pPr>
            <w:r w:rsidRPr="00597823">
              <w:rPr>
                <w:color w:val="000000"/>
              </w:rPr>
              <w:t>Daniele Spiga (INFN)</w:t>
            </w:r>
          </w:p>
        </w:tc>
      </w:tr>
      <w:tr w:rsidR="0015248E" w:rsidRPr="00597823" w14:paraId="208EDDED" w14:textId="77777777">
        <w:trPr>
          <w:cantSplit/>
          <w:trHeight w:val="848"/>
        </w:trPr>
        <w:tc>
          <w:tcPr>
            <w:tcW w:w="2470" w:type="dxa"/>
            <w:shd w:val="clear" w:color="auto" w:fill="EFEFEF"/>
            <w:vAlign w:val="center"/>
          </w:tcPr>
          <w:p w14:paraId="1B6195F9" w14:textId="77777777" w:rsidR="0015248E" w:rsidRPr="00597823" w:rsidRDefault="00000000" w:rsidP="009C6BDB">
            <w:pPr>
              <w:spacing w:before="0" w:after="0"/>
              <w:rPr>
                <w:b/>
              </w:rPr>
            </w:pPr>
            <w:r w:rsidRPr="00597823">
              <w:rPr>
                <w:b/>
              </w:rPr>
              <w:t>Moderated by:</w:t>
            </w:r>
          </w:p>
        </w:tc>
        <w:tc>
          <w:tcPr>
            <w:tcW w:w="7146" w:type="dxa"/>
            <w:gridSpan w:val="3"/>
            <w:shd w:val="clear" w:color="auto" w:fill="EFEFEF"/>
            <w:vAlign w:val="center"/>
          </w:tcPr>
          <w:p w14:paraId="09C3332C" w14:textId="77777777" w:rsidR="0015248E" w:rsidRPr="00597823" w:rsidRDefault="00000000" w:rsidP="009C6BDB">
            <w:pPr>
              <w:numPr>
                <w:ilvl w:val="0"/>
                <w:numId w:val="2"/>
              </w:numPr>
              <w:pBdr>
                <w:top w:val="nil"/>
                <w:left w:val="nil"/>
                <w:bottom w:val="nil"/>
                <w:right w:val="nil"/>
                <w:between w:val="nil"/>
              </w:pBdr>
              <w:spacing w:before="0" w:after="0"/>
              <w:rPr>
                <w:color w:val="000000"/>
              </w:rPr>
            </w:pPr>
            <w:r w:rsidRPr="00597823">
              <w:t>Andrea Anzanello (EGI)</w:t>
            </w:r>
          </w:p>
        </w:tc>
      </w:tr>
      <w:tr w:rsidR="0015248E" w:rsidRPr="00597823" w14:paraId="054176EF" w14:textId="77777777">
        <w:trPr>
          <w:cantSplit/>
          <w:trHeight w:val="848"/>
        </w:trPr>
        <w:tc>
          <w:tcPr>
            <w:tcW w:w="2470" w:type="dxa"/>
            <w:vAlign w:val="center"/>
          </w:tcPr>
          <w:p w14:paraId="23E496C1" w14:textId="77777777" w:rsidR="0015248E" w:rsidRPr="00597823" w:rsidRDefault="00000000" w:rsidP="009C6BDB">
            <w:pPr>
              <w:spacing w:before="0" w:after="0"/>
              <w:rPr>
                <w:b/>
              </w:rPr>
            </w:pPr>
            <w:r w:rsidRPr="00597823">
              <w:rPr>
                <w:b/>
              </w:rPr>
              <w:t>Approved by</w:t>
            </w:r>
          </w:p>
        </w:tc>
        <w:tc>
          <w:tcPr>
            <w:tcW w:w="7146" w:type="dxa"/>
            <w:gridSpan w:val="3"/>
            <w:vAlign w:val="center"/>
          </w:tcPr>
          <w:p w14:paraId="137832CC" w14:textId="77777777" w:rsidR="0015248E" w:rsidRPr="00597823" w:rsidRDefault="00000000" w:rsidP="009C6BDB">
            <w:pPr>
              <w:spacing w:before="0" w:after="0"/>
            </w:pPr>
            <w:r w:rsidRPr="00597823">
              <w:t xml:space="preserve">Andrea Manzi (EGI) on behalf of the </w:t>
            </w:r>
            <w:proofErr w:type="spellStart"/>
            <w:r w:rsidRPr="00597823">
              <w:t>interTwin</w:t>
            </w:r>
            <w:proofErr w:type="spellEnd"/>
            <w:r w:rsidRPr="00597823">
              <w:t xml:space="preserve"> TCB</w:t>
            </w:r>
          </w:p>
        </w:tc>
      </w:tr>
    </w:tbl>
    <w:p w14:paraId="3B7C527E" w14:textId="77777777" w:rsidR="0015248E" w:rsidRDefault="0015248E"/>
    <w:p w14:paraId="4D9717DE" w14:textId="77777777" w:rsidR="009C6BDB" w:rsidRPr="00597823" w:rsidRDefault="009C6BDB"/>
    <w:tbl>
      <w:tblPr>
        <w:tblStyle w:val="af"/>
        <w:tblW w:w="8924"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1095"/>
        <w:gridCol w:w="1513"/>
        <w:gridCol w:w="2688"/>
        <w:gridCol w:w="3456"/>
        <w:gridCol w:w="172"/>
      </w:tblGrid>
      <w:tr w:rsidR="0015248E" w:rsidRPr="00597823" w14:paraId="537A4D66" w14:textId="77777777">
        <w:tc>
          <w:tcPr>
            <w:tcW w:w="8924" w:type="dxa"/>
            <w:gridSpan w:val="5"/>
            <w:shd w:val="clear" w:color="auto" w:fill="434343"/>
            <w:vAlign w:val="center"/>
          </w:tcPr>
          <w:p w14:paraId="2B7570EF" w14:textId="77777777" w:rsidR="0015248E" w:rsidRPr="00597823" w:rsidRDefault="00000000">
            <w:pPr>
              <w:rPr>
                <w:b/>
                <w:color w:val="FFFFFF"/>
                <w:sz w:val="34"/>
                <w:szCs w:val="34"/>
              </w:rPr>
            </w:pPr>
            <w:r w:rsidRPr="00597823">
              <w:rPr>
                <w:b/>
                <w:color w:val="FFFFFF"/>
                <w:sz w:val="34"/>
                <w:szCs w:val="34"/>
              </w:rPr>
              <w:lastRenderedPageBreak/>
              <w:t>Revision History</w:t>
            </w:r>
          </w:p>
        </w:tc>
      </w:tr>
      <w:tr w:rsidR="0015248E" w:rsidRPr="00597823" w14:paraId="3B1159E5" w14:textId="77777777">
        <w:tc>
          <w:tcPr>
            <w:tcW w:w="1095" w:type="dxa"/>
            <w:shd w:val="clear" w:color="auto" w:fill="434343"/>
            <w:vAlign w:val="center"/>
          </w:tcPr>
          <w:p w14:paraId="15F83453" w14:textId="77777777" w:rsidR="0015248E" w:rsidRPr="00597823" w:rsidRDefault="00000000">
            <w:pPr>
              <w:rPr>
                <w:b/>
                <w:color w:val="FFFFFF"/>
              </w:rPr>
            </w:pPr>
            <w:r w:rsidRPr="00597823">
              <w:rPr>
                <w:b/>
                <w:color w:val="FFFFFF"/>
              </w:rPr>
              <w:t>Version</w:t>
            </w:r>
          </w:p>
        </w:tc>
        <w:tc>
          <w:tcPr>
            <w:tcW w:w="1513" w:type="dxa"/>
            <w:shd w:val="clear" w:color="auto" w:fill="434343"/>
            <w:vAlign w:val="center"/>
          </w:tcPr>
          <w:p w14:paraId="6DFC07B3" w14:textId="77777777" w:rsidR="0015248E" w:rsidRPr="00597823" w:rsidRDefault="00000000">
            <w:pPr>
              <w:rPr>
                <w:b/>
                <w:color w:val="FFFFFF"/>
              </w:rPr>
            </w:pPr>
            <w:r w:rsidRPr="00597823">
              <w:rPr>
                <w:b/>
                <w:color w:val="FFFFFF"/>
              </w:rPr>
              <w:t>Date</w:t>
            </w:r>
          </w:p>
        </w:tc>
        <w:tc>
          <w:tcPr>
            <w:tcW w:w="2688" w:type="dxa"/>
            <w:shd w:val="clear" w:color="auto" w:fill="434343"/>
            <w:vAlign w:val="center"/>
          </w:tcPr>
          <w:p w14:paraId="78C05D07" w14:textId="77777777" w:rsidR="0015248E" w:rsidRPr="00597823" w:rsidRDefault="00000000">
            <w:pPr>
              <w:rPr>
                <w:b/>
                <w:color w:val="FFFFFF"/>
              </w:rPr>
            </w:pPr>
            <w:r w:rsidRPr="00597823">
              <w:rPr>
                <w:b/>
                <w:color w:val="FFFFFF"/>
              </w:rPr>
              <w:t>Description</w:t>
            </w:r>
          </w:p>
        </w:tc>
        <w:tc>
          <w:tcPr>
            <w:tcW w:w="3628" w:type="dxa"/>
            <w:gridSpan w:val="2"/>
            <w:shd w:val="clear" w:color="auto" w:fill="434343"/>
            <w:vAlign w:val="center"/>
          </w:tcPr>
          <w:p w14:paraId="06BDD141" w14:textId="77777777" w:rsidR="0015248E" w:rsidRPr="00597823" w:rsidRDefault="00000000">
            <w:pPr>
              <w:rPr>
                <w:b/>
                <w:color w:val="FFFFFF"/>
              </w:rPr>
            </w:pPr>
            <w:r w:rsidRPr="00597823">
              <w:rPr>
                <w:b/>
                <w:color w:val="FFFFFF"/>
              </w:rPr>
              <w:t>Contributors</w:t>
            </w:r>
          </w:p>
        </w:tc>
      </w:tr>
      <w:tr w:rsidR="0015248E" w:rsidRPr="00597823" w14:paraId="41CC519D" w14:textId="77777777">
        <w:tc>
          <w:tcPr>
            <w:tcW w:w="1095" w:type="dxa"/>
            <w:vAlign w:val="center"/>
          </w:tcPr>
          <w:p w14:paraId="23B27146" w14:textId="77777777" w:rsidR="0015248E" w:rsidRPr="00597823" w:rsidRDefault="00000000">
            <w:pPr>
              <w:rPr>
                <w:highlight w:val="green"/>
              </w:rPr>
            </w:pPr>
            <w:r w:rsidRPr="00597823">
              <w:t>V0.1</w:t>
            </w:r>
          </w:p>
        </w:tc>
        <w:tc>
          <w:tcPr>
            <w:tcW w:w="1513" w:type="dxa"/>
            <w:vAlign w:val="center"/>
          </w:tcPr>
          <w:p w14:paraId="0FB03E0F" w14:textId="77777777" w:rsidR="0015248E" w:rsidRPr="00597823" w:rsidRDefault="00000000">
            <w:pPr>
              <w:rPr>
                <w:highlight w:val="green"/>
              </w:rPr>
            </w:pPr>
            <w:r w:rsidRPr="00597823">
              <w:t>08/04/2025</w:t>
            </w:r>
          </w:p>
        </w:tc>
        <w:tc>
          <w:tcPr>
            <w:tcW w:w="2688" w:type="dxa"/>
            <w:vAlign w:val="center"/>
          </w:tcPr>
          <w:p w14:paraId="77497EB1" w14:textId="77777777" w:rsidR="0015248E" w:rsidRPr="00597823" w:rsidRDefault="00000000">
            <w:pPr>
              <w:rPr>
                <w:highlight w:val="green"/>
              </w:rPr>
            </w:pPr>
            <w:proofErr w:type="spellStart"/>
            <w:r w:rsidRPr="00597823">
              <w:t>ToC</w:t>
            </w:r>
            <w:proofErr w:type="spellEnd"/>
          </w:p>
        </w:tc>
        <w:tc>
          <w:tcPr>
            <w:tcW w:w="3628" w:type="dxa"/>
            <w:gridSpan w:val="2"/>
            <w:vAlign w:val="center"/>
          </w:tcPr>
          <w:p w14:paraId="598E43CF" w14:textId="77777777" w:rsidR="0015248E" w:rsidRPr="00597823" w:rsidRDefault="00000000">
            <w:pPr>
              <w:widowControl w:val="0"/>
              <w:rPr>
                <w:highlight w:val="green"/>
              </w:rPr>
            </w:pPr>
            <w:r w:rsidRPr="00597823">
              <w:t>Andrea Manzi (EGI Foundation), Thomas Geenen (ECMWF)</w:t>
            </w:r>
          </w:p>
        </w:tc>
      </w:tr>
      <w:tr w:rsidR="0015248E" w:rsidRPr="00597823" w14:paraId="16E581D6" w14:textId="77777777">
        <w:tc>
          <w:tcPr>
            <w:tcW w:w="1095" w:type="dxa"/>
            <w:shd w:val="clear" w:color="auto" w:fill="EFEFEF"/>
            <w:vAlign w:val="center"/>
          </w:tcPr>
          <w:p w14:paraId="5663BFB6" w14:textId="77777777" w:rsidR="0015248E" w:rsidRPr="00597823" w:rsidRDefault="00000000">
            <w:r w:rsidRPr="00597823">
              <w:t>V0.2</w:t>
            </w:r>
          </w:p>
        </w:tc>
        <w:tc>
          <w:tcPr>
            <w:tcW w:w="1513" w:type="dxa"/>
            <w:shd w:val="clear" w:color="auto" w:fill="EFEFEF"/>
            <w:vAlign w:val="center"/>
          </w:tcPr>
          <w:p w14:paraId="4BBE947D" w14:textId="77777777" w:rsidR="0015248E" w:rsidRPr="00597823" w:rsidRDefault="00000000">
            <w:r w:rsidRPr="00597823">
              <w:t>09/07/2025</w:t>
            </w:r>
          </w:p>
        </w:tc>
        <w:tc>
          <w:tcPr>
            <w:tcW w:w="2688" w:type="dxa"/>
            <w:shd w:val="clear" w:color="auto" w:fill="EFEFEF"/>
            <w:vAlign w:val="center"/>
          </w:tcPr>
          <w:p w14:paraId="69536469" w14:textId="77777777" w:rsidR="0015248E" w:rsidRPr="00597823" w:rsidRDefault="00000000">
            <w:pPr>
              <w:jc w:val="left"/>
            </w:pPr>
            <w:r w:rsidRPr="00597823">
              <w:t>Main contributions collected and a first version created</w:t>
            </w:r>
          </w:p>
        </w:tc>
        <w:tc>
          <w:tcPr>
            <w:tcW w:w="3628" w:type="dxa"/>
            <w:gridSpan w:val="2"/>
            <w:shd w:val="clear" w:color="auto" w:fill="EFEFEF"/>
            <w:vAlign w:val="center"/>
          </w:tcPr>
          <w:p w14:paraId="3F400AA7" w14:textId="77777777" w:rsidR="0015248E" w:rsidRPr="00597823" w:rsidRDefault="00000000">
            <w:pPr>
              <w:widowControl w:val="0"/>
              <w:jc w:val="left"/>
            </w:pPr>
            <w:r w:rsidRPr="00597823">
              <w:t xml:space="preserve">Thomas Geenen (ECMWF), Adam Ward (ECMWF), Paul Millar (DESY), Bjorn </w:t>
            </w:r>
            <w:proofErr w:type="spellStart"/>
            <w:r w:rsidRPr="00597823">
              <w:t>Backeberg</w:t>
            </w:r>
            <w:proofErr w:type="spellEnd"/>
            <w:r w:rsidRPr="00597823">
              <w:t xml:space="preserve"> (DELTARES), Raul Bardaj, Sandro </w:t>
            </w:r>
            <w:proofErr w:type="gramStart"/>
            <w:r w:rsidRPr="00597823">
              <w:t>Fiore,(</w:t>
            </w:r>
            <w:proofErr w:type="gramEnd"/>
            <w:r w:rsidRPr="00597823">
              <w:t>UNITN) Muhammad Arabi Tayyab (UNITN)</w:t>
            </w:r>
          </w:p>
        </w:tc>
      </w:tr>
      <w:tr w:rsidR="0015248E" w:rsidRPr="00B80DF8" w14:paraId="4670E533" w14:textId="77777777">
        <w:tc>
          <w:tcPr>
            <w:tcW w:w="1095" w:type="dxa"/>
            <w:vAlign w:val="center"/>
          </w:tcPr>
          <w:p w14:paraId="7DB2A80F" w14:textId="77777777" w:rsidR="0015248E" w:rsidRPr="00597823" w:rsidRDefault="00000000">
            <w:r w:rsidRPr="00597823">
              <w:t>V0.3</w:t>
            </w:r>
          </w:p>
        </w:tc>
        <w:tc>
          <w:tcPr>
            <w:tcW w:w="1513" w:type="dxa"/>
            <w:vAlign w:val="center"/>
          </w:tcPr>
          <w:p w14:paraId="49E645EE" w14:textId="77777777" w:rsidR="0015248E" w:rsidRPr="00597823" w:rsidRDefault="00000000">
            <w:r w:rsidRPr="00597823">
              <w:t>21/08/2025</w:t>
            </w:r>
          </w:p>
        </w:tc>
        <w:tc>
          <w:tcPr>
            <w:tcW w:w="2688" w:type="dxa"/>
            <w:vAlign w:val="center"/>
          </w:tcPr>
          <w:p w14:paraId="22158651" w14:textId="77777777" w:rsidR="0015248E" w:rsidRPr="00597823" w:rsidRDefault="00000000">
            <w:r w:rsidRPr="00597823">
              <w:t>Reviewed version</w:t>
            </w:r>
          </w:p>
        </w:tc>
        <w:tc>
          <w:tcPr>
            <w:tcW w:w="3628" w:type="dxa"/>
            <w:gridSpan w:val="2"/>
            <w:vAlign w:val="center"/>
          </w:tcPr>
          <w:p w14:paraId="2ECE9683" w14:textId="77777777" w:rsidR="0015248E" w:rsidRPr="00597823" w:rsidRDefault="00000000">
            <w:pPr>
              <w:rPr>
                <w:lang w:val="it-IT"/>
              </w:rPr>
            </w:pPr>
            <w:r w:rsidRPr="00597823">
              <w:rPr>
                <w:lang w:val="it-IT"/>
              </w:rPr>
              <w:t xml:space="preserve">Daniele Spiga (INFN), Christian </w:t>
            </w:r>
            <w:proofErr w:type="spellStart"/>
            <w:r w:rsidRPr="00597823">
              <w:rPr>
                <w:lang w:val="it-IT"/>
              </w:rPr>
              <w:t>Pagé</w:t>
            </w:r>
            <w:proofErr w:type="spellEnd"/>
            <w:r w:rsidRPr="00597823">
              <w:rPr>
                <w:lang w:val="it-IT"/>
              </w:rPr>
              <w:t xml:space="preserve"> (CERFACS)</w:t>
            </w:r>
          </w:p>
        </w:tc>
      </w:tr>
      <w:tr w:rsidR="0015248E" w:rsidRPr="00597823" w14:paraId="145260DE" w14:textId="77777777">
        <w:trPr>
          <w:gridAfter w:val="1"/>
          <w:wAfter w:w="172" w:type="dxa"/>
        </w:trPr>
        <w:tc>
          <w:tcPr>
            <w:tcW w:w="1095" w:type="dxa"/>
            <w:shd w:val="clear" w:color="auto" w:fill="EFEFEF"/>
            <w:vAlign w:val="center"/>
          </w:tcPr>
          <w:p w14:paraId="7415A58C" w14:textId="77777777" w:rsidR="0015248E" w:rsidRPr="00597823" w:rsidRDefault="00000000">
            <w:r w:rsidRPr="00597823">
              <w:t>V0.4</w:t>
            </w:r>
          </w:p>
        </w:tc>
        <w:tc>
          <w:tcPr>
            <w:tcW w:w="1513" w:type="dxa"/>
            <w:shd w:val="clear" w:color="auto" w:fill="EFEFEF"/>
            <w:vAlign w:val="center"/>
          </w:tcPr>
          <w:p w14:paraId="7D7CEBC2" w14:textId="77777777" w:rsidR="0015248E" w:rsidRPr="00597823" w:rsidRDefault="00000000">
            <w:r w:rsidRPr="00597823">
              <w:t>26/08/2025</w:t>
            </w:r>
          </w:p>
        </w:tc>
        <w:tc>
          <w:tcPr>
            <w:tcW w:w="2688" w:type="dxa"/>
            <w:shd w:val="clear" w:color="auto" w:fill="EFEFEF"/>
            <w:vAlign w:val="center"/>
          </w:tcPr>
          <w:p w14:paraId="3C6D7414" w14:textId="77777777" w:rsidR="0015248E" w:rsidRPr="00597823" w:rsidRDefault="00000000">
            <w:r w:rsidRPr="00597823">
              <w:t xml:space="preserve">TCB review </w:t>
            </w:r>
          </w:p>
        </w:tc>
        <w:tc>
          <w:tcPr>
            <w:tcW w:w="3456" w:type="dxa"/>
            <w:shd w:val="clear" w:color="auto" w:fill="EFEFEF"/>
            <w:vAlign w:val="center"/>
          </w:tcPr>
          <w:p w14:paraId="4E0AEDD2" w14:textId="77777777" w:rsidR="0015248E" w:rsidRPr="00597823" w:rsidRDefault="00000000">
            <w:r w:rsidRPr="00597823">
              <w:t xml:space="preserve">Andrea </w:t>
            </w:r>
            <w:proofErr w:type="gramStart"/>
            <w:r w:rsidRPr="00597823">
              <w:t>Manzi( EGI</w:t>
            </w:r>
            <w:proofErr w:type="gramEnd"/>
            <w:r w:rsidRPr="00597823">
              <w:t xml:space="preserve"> Foundation)</w:t>
            </w:r>
          </w:p>
        </w:tc>
      </w:tr>
      <w:tr w:rsidR="0015248E" w:rsidRPr="00597823" w14:paraId="27099060" w14:textId="77777777">
        <w:trPr>
          <w:gridAfter w:val="1"/>
          <w:wAfter w:w="172" w:type="dxa"/>
          <w:trHeight w:val="300"/>
        </w:trPr>
        <w:tc>
          <w:tcPr>
            <w:tcW w:w="1095" w:type="dxa"/>
            <w:vAlign w:val="center"/>
          </w:tcPr>
          <w:p w14:paraId="375AD461" w14:textId="77777777" w:rsidR="0015248E" w:rsidRPr="00597823" w:rsidRDefault="00000000">
            <w:r w:rsidRPr="00597823">
              <w:t>V0.5</w:t>
            </w:r>
          </w:p>
        </w:tc>
        <w:tc>
          <w:tcPr>
            <w:tcW w:w="1513" w:type="dxa"/>
            <w:vAlign w:val="center"/>
          </w:tcPr>
          <w:p w14:paraId="32925BC4" w14:textId="77777777" w:rsidR="0015248E" w:rsidRPr="00597823" w:rsidRDefault="00000000">
            <w:r w:rsidRPr="00597823">
              <w:t>27/08/2025</w:t>
            </w:r>
          </w:p>
        </w:tc>
        <w:tc>
          <w:tcPr>
            <w:tcW w:w="2688" w:type="dxa"/>
            <w:vAlign w:val="center"/>
          </w:tcPr>
          <w:p w14:paraId="33D72F77" w14:textId="77777777" w:rsidR="0015248E" w:rsidRPr="00597823" w:rsidRDefault="00000000">
            <w:pPr>
              <w:spacing w:line="259" w:lineRule="auto"/>
            </w:pPr>
            <w:r w:rsidRPr="00597823">
              <w:t>Version ready for QA</w:t>
            </w:r>
          </w:p>
        </w:tc>
        <w:tc>
          <w:tcPr>
            <w:tcW w:w="3456" w:type="dxa"/>
            <w:vAlign w:val="center"/>
          </w:tcPr>
          <w:p w14:paraId="6144CA16" w14:textId="77777777" w:rsidR="0015248E" w:rsidRPr="00597823" w:rsidRDefault="00000000">
            <w:r w:rsidRPr="00597823">
              <w:t>Thomas Geenen (ECMWF)</w:t>
            </w:r>
          </w:p>
        </w:tc>
      </w:tr>
      <w:tr w:rsidR="0015248E" w:rsidRPr="00597823" w14:paraId="263EEC9B" w14:textId="77777777">
        <w:trPr>
          <w:gridAfter w:val="1"/>
          <w:wAfter w:w="172" w:type="dxa"/>
        </w:trPr>
        <w:tc>
          <w:tcPr>
            <w:tcW w:w="1095" w:type="dxa"/>
            <w:shd w:val="clear" w:color="auto" w:fill="EFEFEF"/>
            <w:vAlign w:val="center"/>
          </w:tcPr>
          <w:p w14:paraId="34F4794F" w14:textId="77777777" w:rsidR="0015248E" w:rsidRPr="00597823" w:rsidRDefault="00000000">
            <w:pPr>
              <w:rPr>
                <w:b/>
                <w:color w:val="EF8200"/>
              </w:rPr>
            </w:pPr>
            <w:r w:rsidRPr="00597823">
              <w:rPr>
                <w:b/>
                <w:color w:val="EF8200"/>
              </w:rPr>
              <w:t>V1.0</w:t>
            </w:r>
          </w:p>
        </w:tc>
        <w:tc>
          <w:tcPr>
            <w:tcW w:w="1513" w:type="dxa"/>
            <w:shd w:val="clear" w:color="auto" w:fill="EFEFEF"/>
            <w:vAlign w:val="center"/>
          </w:tcPr>
          <w:p w14:paraId="21DE9BA6" w14:textId="049C4C99" w:rsidR="0015248E" w:rsidRPr="00597823" w:rsidRDefault="00000000">
            <w:r w:rsidRPr="00597823">
              <w:t>2</w:t>
            </w:r>
            <w:r w:rsidR="00B80DF8">
              <w:t>8</w:t>
            </w:r>
            <w:r w:rsidRPr="00597823">
              <w:t>/08/2025</w:t>
            </w:r>
          </w:p>
        </w:tc>
        <w:tc>
          <w:tcPr>
            <w:tcW w:w="2688" w:type="dxa"/>
            <w:shd w:val="clear" w:color="auto" w:fill="EFEFEF"/>
            <w:vAlign w:val="center"/>
          </w:tcPr>
          <w:p w14:paraId="740601DF" w14:textId="77777777" w:rsidR="0015248E" w:rsidRPr="00597823" w:rsidRDefault="00000000">
            <w:pPr>
              <w:rPr>
                <w:b/>
              </w:rPr>
            </w:pPr>
            <w:r w:rsidRPr="00597823">
              <w:rPr>
                <w:b/>
                <w:color w:val="EF8200"/>
              </w:rPr>
              <w:t>Final</w:t>
            </w:r>
          </w:p>
        </w:tc>
        <w:tc>
          <w:tcPr>
            <w:tcW w:w="3456" w:type="dxa"/>
            <w:shd w:val="clear" w:color="auto" w:fill="EFEFEF"/>
            <w:vAlign w:val="center"/>
          </w:tcPr>
          <w:p w14:paraId="2582CEA9" w14:textId="77777777" w:rsidR="0015248E" w:rsidRPr="00597823" w:rsidRDefault="0015248E"/>
        </w:tc>
      </w:tr>
    </w:tbl>
    <w:p w14:paraId="5707CD86" w14:textId="77777777" w:rsidR="0015248E" w:rsidRPr="00597823" w:rsidRDefault="0015248E"/>
    <w:p w14:paraId="61647800" w14:textId="77777777" w:rsidR="0015248E" w:rsidRPr="00597823" w:rsidRDefault="0015248E">
      <w:pPr>
        <w:rPr>
          <w:color w:val="808080"/>
        </w:rPr>
      </w:pPr>
    </w:p>
    <w:tbl>
      <w:tblPr>
        <w:tblStyle w:val="af0"/>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15248E" w:rsidRPr="00597823" w14:paraId="07D50540" w14:textId="77777777" w:rsidTr="0015248E">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65C8E89" w14:textId="77777777" w:rsidR="0015248E" w:rsidRPr="00597823" w:rsidRDefault="00000000">
            <w:pPr>
              <w:rPr>
                <w:rFonts w:ascii="Open Sans" w:hAnsi="Open Sans" w:cs="Open Sans"/>
              </w:rPr>
            </w:pPr>
            <w:r w:rsidRPr="00597823">
              <w:rPr>
                <w:rFonts w:ascii="Open Sans" w:hAnsi="Open Sans" w:cs="Open Sans"/>
              </w:rPr>
              <w:t>Terminology / Acronyms</w:t>
            </w:r>
          </w:p>
        </w:tc>
      </w:tr>
      <w:tr w:rsidR="0015248E" w:rsidRPr="00597823" w14:paraId="1C9CF68E" w14:textId="77777777" w:rsidTr="0015248E">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123715CF" w14:textId="77777777" w:rsidR="0015248E" w:rsidRPr="00597823" w:rsidRDefault="00000000">
            <w:pPr>
              <w:rPr>
                <w:rFonts w:ascii="Open Sans" w:hAnsi="Open Sans" w:cs="Open Sans"/>
                <w:b/>
                <w:color w:val="FFFFFF"/>
              </w:rPr>
            </w:pPr>
            <w:r w:rsidRPr="00597823">
              <w:rPr>
                <w:rFonts w:ascii="Open Sans" w:hAnsi="Open Sans" w:cs="Open Sans"/>
                <w:b/>
                <w:color w:val="FFFFFF"/>
              </w:rPr>
              <w:t>Term/Acronym</w:t>
            </w:r>
          </w:p>
        </w:tc>
        <w:tc>
          <w:tcPr>
            <w:tcW w:w="6601" w:type="dxa"/>
            <w:shd w:val="clear" w:color="auto" w:fill="434343"/>
          </w:tcPr>
          <w:p w14:paraId="664C6A75" w14:textId="77777777" w:rsidR="0015248E" w:rsidRPr="00597823" w:rsidRDefault="00000000">
            <w:pPr>
              <w:rPr>
                <w:rFonts w:ascii="Open Sans" w:hAnsi="Open Sans" w:cs="Open Sans"/>
                <w:b/>
                <w:color w:val="FFFFFF"/>
              </w:rPr>
            </w:pPr>
            <w:r w:rsidRPr="00597823">
              <w:rPr>
                <w:rFonts w:ascii="Open Sans" w:hAnsi="Open Sans" w:cs="Open Sans"/>
                <w:b/>
                <w:color w:val="FFFFFF"/>
              </w:rPr>
              <w:t>Definition</w:t>
            </w:r>
          </w:p>
        </w:tc>
      </w:tr>
      <w:tr w:rsidR="0015248E" w:rsidRPr="00597823" w14:paraId="6D9A9297" w14:textId="77777777" w:rsidTr="0015248E">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cPr>
          <w:p w14:paraId="4CAB5637" w14:textId="77777777" w:rsidR="0015248E" w:rsidRPr="00597823" w:rsidRDefault="00000000">
            <w:pPr>
              <w:rPr>
                <w:rFonts w:ascii="Open Sans" w:hAnsi="Open Sans" w:cs="Open Sans"/>
              </w:rPr>
            </w:pPr>
            <w:r w:rsidRPr="00597823">
              <w:rPr>
                <w:rFonts w:ascii="Open Sans" w:eastAsia="Open Sans" w:hAnsi="Open Sans" w:cs="Open Sans"/>
              </w:rPr>
              <w:t xml:space="preserve">DT </w:t>
            </w:r>
          </w:p>
        </w:tc>
        <w:tc>
          <w:tcPr>
            <w:tcW w:w="6601" w:type="dxa"/>
            <w:shd w:val="clear" w:color="auto" w:fill="FFFFFF"/>
          </w:tcPr>
          <w:p w14:paraId="64175166" w14:textId="77777777" w:rsidR="0015248E" w:rsidRPr="00597823" w:rsidRDefault="00000000">
            <w:pPr>
              <w:rPr>
                <w:rFonts w:ascii="Open Sans" w:hAnsi="Open Sans" w:cs="Open Sans"/>
              </w:rPr>
            </w:pPr>
            <w:r w:rsidRPr="00597823">
              <w:rPr>
                <w:rFonts w:ascii="Open Sans" w:eastAsia="Open Sans" w:hAnsi="Open Sans" w:cs="Open Sans"/>
              </w:rPr>
              <w:t>Digital Twin</w:t>
            </w:r>
          </w:p>
        </w:tc>
      </w:tr>
      <w:tr w:rsidR="0015248E" w:rsidRPr="00597823" w14:paraId="071CFA1E" w14:textId="77777777" w:rsidTr="0015248E">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EFEFEF"/>
          </w:tcPr>
          <w:p w14:paraId="5DF69135" w14:textId="77777777" w:rsidR="0015248E" w:rsidRPr="00597823" w:rsidRDefault="00000000">
            <w:pPr>
              <w:rPr>
                <w:rFonts w:ascii="Open Sans" w:hAnsi="Open Sans" w:cs="Open Sans"/>
              </w:rPr>
            </w:pPr>
            <w:r w:rsidRPr="00597823">
              <w:rPr>
                <w:rFonts w:ascii="Open Sans" w:eastAsia="Open Sans" w:hAnsi="Open Sans" w:cs="Open Sans"/>
              </w:rPr>
              <w:t>DTE</w:t>
            </w:r>
          </w:p>
        </w:tc>
        <w:tc>
          <w:tcPr>
            <w:tcW w:w="6601" w:type="dxa"/>
            <w:shd w:val="clear" w:color="auto" w:fill="EFEFEF"/>
          </w:tcPr>
          <w:p w14:paraId="572D7CE3" w14:textId="77777777" w:rsidR="0015248E" w:rsidRPr="00597823" w:rsidRDefault="00000000">
            <w:pPr>
              <w:rPr>
                <w:rFonts w:ascii="Open Sans" w:hAnsi="Open Sans" w:cs="Open Sans"/>
              </w:rPr>
            </w:pPr>
            <w:r w:rsidRPr="00597823">
              <w:rPr>
                <w:rFonts w:ascii="Open Sans" w:eastAsia="Open Sans" w:hAnsi="Open Sans" w:cs="Open Sans"/>
              </w:rPr>
              <w:t>Digital Twin Engine</w:t>
            </w:r>
          </w:p>
        </w:tc>
      </w:tr>
    </w:tbl>
    <w:p w14:paraId="7DB408B7" w14:textId="77777777" w:rsidR="0015248E" w:rsidRPr="00597823" w:rsidRDefault="00000000">
      <w:r w:rsidRPr="00597823">
        <w:rPr>
          <w:color w:val="434343"/>
        </w:rPr>
        <w:t>Terminology / Acronyms</w:t>
      </w:r>
      <w:r w:rsidRPr="00597823">
        <w:t xml:space="preserve">: </w:t>
      </w:r>
    </w:p>
    <w:p w14:paraId="7EBF610B" w14:textId="77777777" w:rsidR="0015248E" w:rsidRPr="00597823" w:rsidRDefault="0015248E">
      <w:pPr>
        <w:numPr>
          <w:ilvl w:val="0"/>
          <w:numId w:val="10"/>
        </w:numPr>
        <w:rPr>
          <w:b/>
        </w:rPr>
      </w:pPr>
      <w:hyperlink r:id="rId15">
        <w:r w:rsidRPr="00597823">
          <w:rPr>
            <w:b/>
            <w:color w:val="EF8200"/>
            <w:u w:val="single"/>
          </w:rPr>
          <w:t>https://confluence.egi.eu/display/EGIG</w:t>
        </w:r>
      </w:hyperlink>
    </w:p>
    <w:p w14:paraId="0EFAD9E9" w14:textId="77777777" w:rsidR="0015248E" w:rsidRPr="00597823" w:rsidRDefault="0015248E">
      <w:pPr>
        <w:numPr>
          <w:ilvl w:val="0"/>
          <w:numId w:val="10"/>
        </w:numPr>
        <w:rPr>
          <w:b/>
        </w:rPr>
      </w:pPr>
      <w:hyperlink r:id="rId16">
        <w:r w:rsidRPr="00597823">
          <w:rPr>
            <w:b/>
            <w:color w:val="EF8200"/>
            <w:u w:val="single"/>
          </w:rPr>
          <w:t>https://destine.ecmwf.int/glossary/</w:t>
        </w:r>
      </w:hyperlink>
    </w:p>
    <w:p w14:paraId="37B905B4" w14:textId="6C3E651A" w:rsidR="0015248E" w:rsidRPr="00597823" w:rsidRDefault="00000000" w:rsidP="009C6BDB">
      <w:pPr>
        <w:rPr>
          <w:color w:val="434343"/>
          <w:sz w:val="28"/>
          <w:szCs w:val="28"/>
        </w:rPr>
      </w:pPr>
      <w:r w:rsidRPr="00597823">
        <w:br w:type="page"/>
      </w:r>
    </w:p>
    <w:sdt>
      <w:sdtPr>
        <w:rPr>
          <w:bCs w:val="0"/>
          <w:color w:val="auto"/>
          <w:sz w:val="22"/>
          <w:szCs w:val="22"/>
          <w:lang w:val="en-GB"/>
        </w:rPr>
        <w:id w:val="-877552065"/>
        <w:docPartObj>
          <w:docPartGallery w:val="Table of Contents"/>
          <w:docPartUnique/>
        </w:docPartObj>
      </w:sdtPr>
      <w:sdtEndPr>
        <w:rPr>
          <w:b/>
          <w:noProof/>
        </w:rPr>
      </w:sdtEndPr>
      <w:sdtContent>
        <w:p w14:paraId="355B4DD4" w14:textId="60CAF9AB" w:rsidR="009C6BDB" w:rsidRPr="009C6BDB" w:rsidRDefault="009C6BDB">
          <w:pPr>
            <w:pStyle w:val="TOCHeading"/>
            <w:rPr>
              <w:b/>
              <w:bCs w:val="0"/>
              <w:sz w:val="36"/>
              <w:szCs w:val="36"/>
            </w:rPr>
          </w:pPr>
          <w:r w:rsidRPr="009C6BDB">
            <w:rPr>
              <w:b/>
              <w:bCs w:val="0"/>
              <w:sz w:val="36"/>
              <w:szCs w:val="36"/>
            </w:rPr>
            <w:t>Table of Contents</w:t>
          </w:r>
        </w:p>
        <w:p w14:paraId="0B39F617" w14:textId="6DC1F67A" w:rsidR="009C6BDB" w:rsidRDefault="009C6BDB">
          <w:pPr>
            <w:pStyle w:val="TOC1"/>
            <w:tabs>
              <w:tab w:val="left" w:pos="480"/>
              <w:tab w:val="right" w:leader="dot" w:pos="9016"/>
            </w:tabs>
            <w:rPr>
              <w:rFonts w:asciiTheme="minorHAnsi" w:eastAsiaTheme="minorEastAsia" w:hAnsiTheme="minorHAnsi" w:cstheme="minorBidi"/>
              <w:b w:val="0"/>
              <w:bCs w:val="0"/>
              <w:i w:val="0"/>
              <w:iCs w:val="0"/>
              <w:noProof/>
              <w:kern w:val="2"/>
              <w:sz w:val="24"/>
              <w:szCs w:val="24"/>
              <w:lang w:val="en-US"/>
              <w14:ligatures w14:val="standardContextual"/>
            </w:rPr>
          </w:pPr>
          <w:r>
            <w:fldChar w:fldCharType="begin"/>
          </w:r>
          <w:r>
            <w:instrText xml:space="preserve"> TOC \o "1-3" \h \z \u </w:instrText>
          </w:r>
          <w:r>
            <w:fldChar w:fldCharType="separate"/>
          </w:r>
          <w:hyperlink w:anchor="_Toc207206378" w:history="1">
            <w:r w:rsidRPr="00A733C3">
              <w:rPr>
                <w:rStyle w:val="Hyperlink"/>
                <w:noProof/>
              </w:rPr>
              <w:t>1</w:t>
            </w:r>
            <w:r>
              <w:rPr>
                <w:rFonts w:asciiTheme="minorHAnsi" w:eastAsiaTheme="minorEastAsia" w:hAnsiTheme="minorHAnsi" w:cstheme="minorBidi"/>
                <w:b w:val="0"/>
                <w:bCs w:val="0"/>
                <w:i w:val="0"/>
                <w:iCs w:val="0"/>
                <w:noProof/>
                <w:kern w:val="2"/>
                <w:sz w:val="24"/>
                <w:szCs w:val="24"/>
                <w:lang w:val="en-US"/>
                <w14:ligatures w14:val="standardContextual"/>
              </w:rPr>
              <w:tab/>
            </w:r>
            <w:r w:rsidRPr="00A733C3">
              <w:rPr>
                <w:rStyle w:val="Hyperlink"/>
                <w:noProof/>
              </w:rPr>
              <w:t>Introduction</w:t>
            </w:r>
            <w:r>
              <w:rPr>
                <w:noProof/>
                <w:webHidden/>
              </w:rPr>
              <w:tab/>
            </w:r>
            <w:r>
              <w:rPr>
                <w:noProof/>
                <w:webHidden/>
              </w:rPr>
              <w:fldChar w:fldCharType="begin"/>
            </w:r>
            <w:r>
              <w:rPr>
                <w:noProof/>
                <w:webHidden/>
              </w:rPr>
              <w:instrText xml:space="preserve"> PAGEREF _Toc207206378 \h </w:instrText>
            </w:r>
            <w:r>
              <w:rPr>
                <w:noProof/>
                <w:webHidden/>
              </w:rPr>
            </w:r>
            <w:r>
              <w:rPr>
                <w:noProof/>
                <w:webHidden/>
              </w:rPr>
              <w:fldChar w:fldCharType="separate"/>
            </w:r>
            <w:r w:rsidR="00FC7625">
              <w:rPr>
                <w:noProof/>
                <w:webHidden/>
              </w:rPr>
              <w:t>8</w:t>
            </w:r>
            <w:r>
              <w:rPr>
                <w:noProof/>
                <w:webHidden/>
              </w:rPr>
              <w:fldChar w:fldCharType="end"/>
            </w:r>
          </w:hyperlink>
        </w:p>
        <w:p w14:paraId="49A29165" w14:textId="0E726BCF"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79" w:history="1">
            <w:r w:rsidRPr="00A733C3">
              <w:rPr>
                <w:rStyle w:val="Hyperlink"/>
                <w:noProof/>
              </w:rPr>
              <w:t>1.1</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Scope</w:t>
            </w:r>
            <w:r>
              <w:rPr>
                <w:noProof/>
                <w:webHidden/>
              </w:rPr>
              <w:tab/>
            </w:r>
            <w:r>
              <w:rPr>
                <w:noProof/>
                <w:webHidden/>
              </w:rPr>
              <w:fldChar w:fldCharType="begin"/>
            </w:r>
            <w:r>
              <w:rPr>
                <w:noProof/>
                <w:webHidden/>
              </w:rPr>
              <w:instrText xml:space="preserve"> PAGEREF _Toc207206379 \h </w:instrText>
            </w:r>
            <w:r>
              <w:rPr>
                <w:noProof/>
                <w:webHidden/>
              </w:rPr>
            </w:r>
            <w:r>
              <w:rPr>
                <w:noProof/>
                <w:webHidden/>
              </w:rPr>
              <w:fldChar w:fldCharType="separate"/>
            </w:r>
            <w:r w:rsidR="00FC7625">
              <w:rPr>
                <w:noProof/>
                <w:webHidden/>
              </w:rPr>
              <w:t>8</w:t>
            </w:r>
            <w:r>
              <w:rPr>
                <w:noProof/>
                <w:webHidden/>
              </w:rPr>
              <w:fldChar w:fldCharType="end"/>
            </w:r>
          </w:hyperlink>
        </w:p>
        <w:p w14:paraId="7CB09CA4" w14:textId="1B6A4DD4"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80" w:history="1">
            <w:r w:rsidRPr="00A733C3">
              <w:rPr>
                <w:rStyle w:val="Hyperlink"/>
                <w:noProof/>
              </w:rPr>
              <w:t>1.2</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Document Structure</w:t>
            </w:r>
            <w:r>
              <w:rPr>
                <w:noProof/>
                <w:webHidden/>
              </w:rPr>
              <w:tab/>
            </w:r>
            <w:r>
              <w:rPr>
                <w:noProof/>
                <w:webHidden/>
              </w:rPr>
              <w:fldChar w:fldCharType="begin"/>
            </w:r>
            <w:r>
              <w:rPr>
                <w:noProof/>
                <w:webHidden/>
              </w:rPr>
              <w:instrText xml:space="preserve"> PAGEREF _Toc207206380 \h </w:instrText>
            </w:r>
            <w:r>
              <w:rPr>
                <w:noProof/>
                <w:webHidden/>
              </w:rPr>
            </w:r>
            <w:r>
              <w:rPr>
                <w:noProof/>
                <w:webHidden/>
              </w:rPr>
              <w:fldChar w:fldCharType="separate"/>
            </w:r>
            <w:r w:rsidR="00FC7625">
              <w:rPr>
                <w:noProof/>
                <w:webHidden/>
              </w:rPr>
              <w:t>8</w:t>
            </w:r>
            <w:r>
              <w:rPr>
                <w:noProof/>
                <w:webHidden/>
              </w:rPr>
              <w:fldChar w:fldCharType="end"/>
            </w:r>
          </w:hyperlink>
        </w:p>
        <w:p w14:paraId="1E762E53" w14:textId="078F2A26" w:rsidR="009C6BDB" w:rsidRDefault="009C6BDB">
          <w:pPr>
            <w:pStyle w:val="TOC1"/>
            <w:tabs>
              <w:tab w:val="left" w:pos="480"/>
              <w:tab w:val="right" w:leader="dot" w:pos="9016"/>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7206381" w:history="1">
            <w:r w:rsidRPr="00A733C3">
              <w:rPr>
                <w:rStyle w:val="Hyperlink"/>
                <w:noProof/>
              </w:rPr>
              <w:t>2</w:t>
            </w:r>
            <w:r>
              <w:rPr>
                <w:rFonts w:asciiTheme="minorHAnsi" w:eastAsiaTheme="minorEastAsia" w:hAnsiTheme="minorHAnsi" w:cstheme="minorBidi"/>
                <w:b w:val="0"/>
                <w:bCs w:val="0"/>
                <w:i w:val="0"/>
                <w:iCs w:val="0"/>
                <w:noProof/>
                <w:kern w:val="2"/>
                <w:sz w:val="24"/>
                <w:szCs w:val="24"/>
                <w:lang w:val="en-US"/>
                <w14:ligatures w14:val="standardContextual"/>
              </w:rPr>
              <w:tab/>
            </w:r>
            <w:r w:rsidRPr="00A733C3">
              <w:rPr>
                <w:rStyle w:val="Hyperlink"/>
                <w:noProof/>
              </w:rPr>
              <w:t>Software architecture concepts based on DestinE and interTwin</w:t>
            </w:r>
            <w:r>
              <w:rPr>
                <w:noProof/>
                <w:webHidden/>
              </w:rPr>
              <w:tab/>
            </w:r>
            <w:r>
              <w:rPr>
                <w:noProof/>
                <w:webHidden/>
              </w:rPr>
              <w:fldChar w:fldCharType="begin"/>
            </w:r>
            <w:r>
              <w:rPr>
                <w:noProof/>
                <w:webHidden/>
              </w:rPr>
              <w:instrText xml:space="preserve"> PAGEREF _Toc207206381 \h </w:instrText>
            </w:r>
            <w:r>
              <w:rPr>
                <w:noProof/>
                <w:webHidden/>
              </w:rPr>
            </w:r>
            <w:r>
              <w:rPr>
                <w:noProof/>
                <w:webHidden/>
              </w:rPr>
              <w:fldChar w:fldCharType="separate"/>
            </w:r>
            <w:r w:rsidR="00FC7625">
              <w:rPr>
                <w:noProof/>
                <w:webHidden/>
              </w:rPr>
              <w:t>9</w:t>
            </w:r>
            <w:r>
              <w:rPr>
                <w:noProof/>
                <w:webHidden/>
              </w:rPr>
              <w:fldChar w:fldCharType="end"/>
            </w:r>
          </w:hyperlink>
        </w:p>
        <w:p w14:paraId="36DBEB9D" w14:textId="237063DB"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82" w:history="1">
            <w:r w:rsidRPr="00A733C3">
              <w:rPr>
                <w:rStyle w:val="Hyperlink"/>
                <w:noProof/>
              </w:rPr>
              <w:t>2.1</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Destination Earth</w:t>
            </w:r>
            <w:r>
              <w:rPr>
                <w:noProof/>
                <w:webHidden/>
              </w:rPr>
              <w:tab/>
            </w:r>
            <w:r>
              <w:rPr>
                <w:noProof/>
                <w:webHidden/>
              </w:rPr>
              <w:fldChar w:fldCharType="begin"/>
            </w:r>
            <w:r>
              <w:rPr>
                <w:noProof/>
                <w:webHidden/>
              </w:rPr>
              <w:instrText xml:space="preserve"> PAGEREF _Toc207206382 \h </w:instrText>
            </w:r>
            <w:r>
              <w:rPr>
                <w:noProof/>
                <w:webHidden/>
              </w:rPr>
            </w:r>
            <w:r>
              <w:rPr>
                <w:noProof/>
                <w:webHidden/>
              </w:rPr>
              <w:fldChar w:fldCharType="separate"/>
            </w:r>
            <w:r w:rsidR="00FC7625">
              <w:rPr>
                <w:noProof/>
                <w:webHidden/>
              </w:rPr>
              <w:t>9</w:t>
            </w:r>
            <w:r>
              <w:rPr>
                <w:noProof/>
                <w:webHidden/>
              </w:rPr>
              <w:fldChar w:fldCharType="end"/>
            </w:r>
          </w:hyperlink>
        </w:p>
        <w:p w14:paraId="2DEAA820" w14:textId="68A3F4AB"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83" w:history="1">
            <w:r w:rsidRPr="00A733C3">
              <w:rPr>
                <w:rStyle w:val="Hyperlink"/>
                <w:noProof/>
              </w:rPr>
              <w:t>2.2</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DestinE main Components</w:t>
            </w:r>
            <w:r>
              <w:rPr>
                <w:noProof/>
                <w:webHidden/>
              </w:rPr>
              <w:tab/>
            </w:r>
            <w:r>
              <w:rPr>
                <w:noProof/>
                <w:webHidden/>
              </w:rPr>
              <w:fldChar w:fldCharType="begin"/>
            </w:r>
            <w:r>
              <w:rPr>
                <w:noProof/>
                <w:webHidden/>
              </w:rPr>
              <w:instrText xml:space="preserve"> PAGEREF _Toc207206383 \h </w:instrText>
            </w:r>
            <w:r>
              <w:rPr>
                <w:noProof/>
                <w:webHidden/>
              </w:rPr>
            </w:r>
            <w:r>
              <w:rPr>
                <w:noProof/>
                <w:webHidden/>
              </w:rPr>
              <w:fldChar w:fldCharType="separate"/>
            </w:r>
            <w:r w:rsidR="00FC7625">
              <w:rPr>
                <w:noProof/>
                <w:webHidden/>
              </w:rPr>
              <w:t>9</w:t>
            </w:r>
            <w:r>
              <w:rPr>
                <w:noProof/>
                <w:webHidden/>
              </w:rPr>
              <w:fldChar w:fldCharType="end"/>
            </w:r>
          </w:hyperlink>
        </w:p>
        <w:p w14:paraId="1E408F0C" w14:textId="70FFB582"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84" w:history="1">
            <w:r w:rsidRPr="00A733C3">
              <w:rPr>
                <w:rStyle w:val="Hyperlink"/>
                <w:noProof/>
              </w:rPr>
              <w:t>2.2.1</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DestinE DTE</w:t>
            </w:r>
            <w:r>
              <w:rPr>
                <w:noProof/>
                <w:webHidden/>
              </w:rPr>
              <w:tab/>
            </w:r>
            <w:r>
              <w:rPr>
                <w:noProof/>
                <w:webHidden/>
              </w:rPr>
              <w:fldChar w:fldCharType="begin"/>
            </w:r>
            <w:r>
              <w:rPr>
                <w:noProof/>
                <w:webHidden/>
              </w:rPr>
              <w:instrText xml:space="preserve"> PAGEREF _Toc207206384 \h </w:instrText>
            </w:r>
            <w:r>
              <w:rPr>
                <w:noProof/>
                <w:webHidden/>
              </w:rPr>
            </w:r>
            <w:r>
              <w:rPr>
                <w:noProof/>
                <w:webHidden/>
              </w:rPr>
              <w:fldChar w:fldCharType="separate"/>
            </w:r>
            <w:r w:rsidR="00FC7625">
              <w:rPr>
                <w:noProof/>
                <w:webHidden/>
              </w:rPr>
              <w:t>11</w:t>
            </w:r>
            <w:r>
              <w:rPr>
                <w:noProof/>
                <w:webHidden/>
              </w:rPr>
              <w:fldChar w:fldCharType="end"/>
            </w:r>
          </w:hyperlink>
        </w:p>
        <w:p w14:paraId="2DBC7469" w14:textId="5098877D" w:rsidR="009C6BDB" w:rsidRDefault="009C6BDB">
          <w:pPr>
            <w:pStyle w:val="TOC3"/>
            <w:tabs>
              <w:tab w:val="left" w:pos="144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85" w:history="1">
            <w:r w:rsidRPr="00A733C3">
              <w:rPr>
                <w:rStyle w:val="Hyperlink"/>
                <w:noProof/>
              </w:rPr>
              <w:t>2.2.1.1</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DestinE DTE Data access interfaces</w:t>
            </w:r>
            <w:r>
              <w:rPr>
                <w:noProof/>
                <w:webHidden/>
              </w:rPr>
              <w:tab/>
            </w:r>
            <w:r>
              <w:rPr>
                <w:noProof/>
                <w:webHidden/>
              </w:rPr>
              <w:fldChar w:fldCharType="begin"/>
            </w:r>
            <w:r>
              <w:rPr>
                <w:noProof/>
                <w:webHidden/>
              </w:rPr>
              <w:instrText xml:space="preserve"> PAGEREF _Toc207206385 \h </w:instrText>
            </w:r>
            <w:r>
              <w:rPr>
                <w:noProof/>
                <w:webHidden/>
              </w:rPr>
            </w:r>
            <w:r>
              <w:rPr>
                <w:noProof/>
                <w:webHidden/>
              </w:rPr>
              <w:fldChar w:fldCharType="separate"/>
            </w:r>
            <w:r w:rsidR="00FC7625">
              <w:rPr>
                <w:noProof/>
                <w:webHidden/>
              </w:rPr>
              <w:t>12</w:t>
            </w:r>
            <w:r>
              <w:rPr>
                <w:noProof/>
                <w:webHidden/>
              </w:rPr>
              <w:fldChar w:fldCharType="end"/>
            </w:r>
          </w:hyperlink>
        </w:p>
        <w:p w14:paraId="31CAAAB3" w14:textId="433CDBDC"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86" w:history="1">
            <w:r w:rsidRPr="00A733C3">
              <w:rPr>
                <w:rStyle w:val="Hyperlink"/>
                <w:noProof/>
              </w:rPr>
              <w:t>2.2.2</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DestinE data lake</w:t>
            </w:r>
            <w:r>
              <w:rPr>
                <w:noProof/>
                <w:webHidden/>
              </w:rPr>
              <w:tab/>
            </w:r>
            <w:r>
              <w:rPr>
                <w:noProof/>
                <w:webHidden/>
              </w:rPr>
              <w:fldChar w:fldCharType="begin"/>
            </w:r>
            <w:r>
              <w:rPr>
                <w:noProof/>
                <w:webHidden/>
              </w:rPr>
              <w:instrText xml:space="preserve"> PAGEREF _Toc207206386 \h </w:instrText>
            </w:r>
            <w:r>
              <w:rPr>
                <w:noProof/>
                <w:webHidden/>
              </w:rPr>
            </w:r>
            <w:r>
              <w:rPr>
                <w:noProof/>
                <w:webHidden/>
              </w:rPr>
              <w:fldChar w:fldCharType="separate"/>
            </w:r>
            <w:r w:rsidR="00FC7625">
              <w:rPr>
                <w:noProof/>
                <w:webHidden/>
              </w:rPr>
              <w:t>13</w:t>
            </w:r>
            <w:r>
              <w:rPr>
                <w:noProof/>
                <w:webHidden/>
              </w:rPr>
              <w:fldChar w:fldCharType="end"/>
            </w:r>
          </w:hyperlink>
        </w:p>
        <w:p w14:paraId="4703649A" w14:textId="66180154"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87" w:history="1">
            <w:r w:rsidRPr="00A733C3">
              <w:rPr>
                <w:rStyle w:val="Hyperlink"/>
                <w:noProof/>
              </w:rPr>
              <w:t>2.2.3</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DestinE Core Service Platform</w:t>
            </w:r>
            <w:r>
              <w:rPr>
                <w:noProof/>
                <w:webHidden/>
              </w:rPr>
              <w:tab/>
            </w:r>
            <w:r>
              <w:rPr>
                <w:noProof/>
                <w:webHidden/>
              </w:rPr>
              <w:fldChar w:fldCharType="begin"/>
            </w:r>
            <w:r>
              <w:rPr>
                <w:noProof/>
                <w:webHidden/>
              </w:rPr>
              <w:instrText xml:space="preserve"> PAGEREF _Toc207206387 \h </w:instrText>
            </w:r>
            <w:r>
              <w:rPr>
                <w:noProof/>
                <w:webHidden/>
              </w:rPr>
            </w:r>
            <w:r>
              <w:rPr>
                <w:noProof/>
                <w:webHidden/>
              </w:rPr>
              <w:fldChar w:fldCharType="separate"/>
            </w:r>
            <w:r w:rsidR="00FC7625">
              <w:rPr>
                <w:noProof/>
                <w:webHidden/>
              </w:rPr>
              <w:t>14</w:t>
            </w:r>
            <w:r>
              <w:rPr>
                <w:noProof/>
                <w:webHidden/>
              </w:rPr>
              <w:fldChar w:fldCharType="end"/>
            </w:r>
          </w:hyperlink>
        </w:p>
        <w:p w14:paraId="68373E09" w14:textId="5CA1B5CE" w:rsidR="009C6BDB" w:rsidRDefault="009C6BDB">
          <w:pPr>
            <w:pStyle w:val="TOC1"/>
            <w:tabs>
              <w:tab w:val="left" w:pos="480"/>
              <w:tab w:val="right" w:leader="dot" w:pos="9016"/>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7206388" w:history="1">
            <w:r w:rsidRPr="00A733C3">
              <w:rPr>
                <w:rStyle w:val="Hyperlink"/>
                <w:noProof/>
              </w:rPr>
              <w:t>3</w:t>
            </w:r>
            <w:r>
              <w:rPr>
                <w:rFonts w:asciiTheme="minorHAnsi" w:eastAsiaTheme="minorEastAsia" w:hAnsiTheme="minorHAnsi" w:cstheme="minorBidi"/>
                <w:b w:val="0"/>
                <w:bCs w:val="0"/>
                <w:i w:val="0"/>
                <w:iCs w:val="0"/>
                <w:noProof/>
                <w:kern w:val="2"/>
                <w:sz w:val="24"/>
                <w:szCs w:val="24"/>
                <w:lang w:val="en-US"/>
                <w14:ligatures w14:val="standardContextual"/>
              </w:rPr>
              <w:tab/>
            </w:r>
            <w:r w:rsidRPr="00A733C3">
              <w:rPr>
                <w:rStyle w:val="Hyperlink"/>
                <w:noProof/>
              </w:rPr>
              <w:t>Architectures comparison</w:t>
            </w:r>
            <w:r>
              <w:rPr>
                <w:noProof/>
                <w:webHidden/>
              </w:rPr>
              <w:tab/>
            </w:r>
            <w:r>
              <w:rPr>
                <w:noProof/>
                <w:webHidden/>
              </w:rPr>
              <w:fldChar w:fldCharType="begin"/>
            </w:r>
            <w:r>
              <w:rPr>
                <w:noProof/>
                <w:webHidden/>
              </w:rPr>
              <w:instrText xml:space="preserve"> PAGEREF _Toc207206388 \h </w:instrText>
            </w:r>
            <w:r>
              <w:rPr>
                <w:noProof/>
                <w:webHidden/>
              </w:rPr>
            </w:r>
            <w:r>
              <w:rPr>
                <w:noProof/>
                <w:webHidden/>
              </w:rPr>
              <w:fldChar w:fldCharType="separate"/>
            </w:r>
            <w:r w:rsidR="00FC7625">
              <w:rPr>
                <w:noProof/>
                <w:webHidden/>
              </w:rPr>
              <w:t>16</w:t>
            </w:r>
            <w:r>
              <w:rPr>
                <w:noProof/>
                <w:webHidden/>
              </w:rPr>
              <w:fldChar w:fldCharType="end"/>
            </w:r>
          </w:hyperlink>
        </w:p>
        <w:p w14:paraId="2A53D429" w14:textId="209A4BE4"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89" w:history="1">
            <w:r w:rsidRPr="00A733C3">
              <w:rPr>
                <w:rStyle w:val="Hyperlink"/>
                <w:noProof/>
              </w:rPr>
              <w:t>3.1</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interTwin Components mapping to DestinE Architecture</w:t>
            </w:r>
            <w:r>
              <w:rPr>
                <w:noProof/>
                <w:webHidden/>
              </w:rPr>
              <w:tab/>
            </w:r>
            <w:r>
              <w:rPr>
                <w:noProof/>
                <w:webHidden/>
              </w:rPr>
              <w:fldChar w:fldCharType="begin"/>
            </w:r>
            <w:r>
              <w:rPr>
                <w:noProof/>
                <w:webHidden/>
              </w:rPr>
              <w:instrText xml:space="preserve"> PAGEREF _Toc207206389 \h </w:instrText>
            </w:r>
            <w:r>
              <w:rPr>
                <w:noProof/>
                <w:webHidden/>
              </w:rPr>
            </w:r>
            <w:r>
              <w:rPr>
                <w:noProof/>
                <w:webHidden/>
              </w:rPr>
              <w:fldChar w:fldCharType="separate"/>
            </w:r>
            <w:r w:rsidR="00FC7625">
              <w:rPr>
                <w:noProof/>
                <w:webHidden/>
              </w:rPr>
              <w:t>16</w:t>
            </w:r>
            <w:r>
              <w:rPr>
                <w:noProof/>
                <w:webHidden/>
              </w:rPr>
              <w:fldChar w:fldCharType="end"/>
            </w:r>
          </w:hyperlink>
        </w:p>
        <w:p w14:paraId="6CFEEA28" w14:textId="6B543FF1"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90" w:history="1">
            <w:r w:rsidRPr="00A733C3">
              <w:rPr>
                <w:rStyle w:val="Hyperlink"/>
                <w:noProof/>
              </w:rPr>
              <w:t>3.1.1</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DestinE C4 Architecture</w:t>
            </w:r>
            <w:r>
              <w:rPr>
                <w:noProof/>
                <w:webHidden/>
              </w:rPr>
              <w:tab/>
            </w:r>
            <w:r>
              <w:rPr>
                <w:noProof/>
                <w:webHidden/>
              </w:rPr>
              <w:fldChar w:fldCharType="begin"/>
            </w:r>
            <w:r>
              <w:rPr>
                <w:noProof/>
                <w:webHidden/>
              </w:rPr>
              <w:instrText xml:space="preserve"> PAGEREF _Toc207206390 \h </w:instrText>
            </w:r>
            <w:r>
              <w:rPr>
                <w:noProof/>
                <w:webHidden/>
              </w:rPr>
            </w:r>
            <w:r>
              <w:rPr>
                <w:noProof/>
                <w:webHidden/>
              </w:rPr>
              <w:fldChar w:fldCharType="separate"/>
            </w:r>
            <w:r w:rsidR="00FC7625">
              <w:rPr>
                <w:noProof/>
                <w:webHidden/>
              </w:rPr>
              <w:t>16</w:t>
            </w:r>
            <w:r>
              <w:rPr>
                <w:noProof/>
                <w:webHidden/>
              </w:rPr>
              <w:fldChar w:fldCharType="end"/>
            </w:r>
          </w:hyperlink>
        </w:p>
        <w:p w14:paraId="0A69E264" w14:textId="3A7711CC"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91" w:history="1">
            <w:r w:rsidRPr="00A733C3">
              <w:rPr>
                <w:rStyle w:val="Hyperlink"/>
                <w:noProof/>
              </w:rPr>
              <w:t>3.1.2</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Initial Gap Analysis</w:t>
            </w:r>
            <w:r>
              <w:rPr>
                <w:noProof/>
                <w:webHidden/>
              </w:rPr>
              <w:tab/>
            </w:r>
            <w:r>
              <w:rPr>
                <w:noProof/>
                <w:webHidden/>
              </w:rPr>
              <w:fldChar w:fldCharType="begin"/>
            </w:r>
            <w:r>
              <w:rPr>
                <w:noProof/>
                <w:webHidden/>
              </w:rPr>
              <w:instrText xml:space="preserve"> PAGEREF _Toc207206391 \h </w:instrText>
            </w:r>
            <w:r>
              <w:rPr>
                <w:noProof/>
                <w:webHidden/>
              </w:rPr>
            </w:r>
            <w:r>
              <w:rPr>
                <w:noProof/>
                <w:webHidden/>
              </w:rPr>
              <w:fldChar w:fldCharType="separate"/>
            </w:r>
            <w:r w:rsidR="00FC7625">
              <w:rPr>
                <w:noProof/>
                <w:webHidden/>
              </w:rPr>
              <w:t>18</w:t>
            </w:r>
            <w:r>
              <w:rPr>
                <w:noProof/>
                <w:webHidden/>
              </w:rPr>
              <w:fldChar w:fldCharType="end"/>
            </w:r>
          </w:hyperlink>
        </w:p>
        <w:p w14:paraId="1B1ED280" w14:textId="669839D7" w:rsidR="009C6BDB" w:rsidRDefault="009C6BDB">
          <w:pPr>
            <w:pStyle w:val="TOC1"/>
            <w:tabs>
              <w:tab w:val="left" w:pos="480"/>
              <w:tab w:val="right" w:leader="dot" w:pos="9016"/>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7206392" w:history="1">
            <w:r w:rsidRPr="00A733C3">
              <w:rPr>
                <w:rStyle w:val="Hyperlink"/>
                <w:noProof/>
              </w:rPr>
              <w:t>4</w:t>
            </w:r>
            <w:r>
              <w:rPr>
                <w:rFonts w:asciiTheme="minorHAnsi" w:eastAsiaTheme="minorEastAsia" w:hAnsiTheme="minorHAnsi" w:cstheme="minorBidi"/>
                <w:b w:val="0"/>
                <w:bCs w:val="0"/>
                <w:i w:val="0"/>
                <w:iCs w:val="0"/>
                <w:noProof/>
                <w:kern w:val="2"/>
                <w:sz w:val="24"/>
                <w:szCs w:val="24"/>
                <w:lang w:val="en-US"/>
                <w14:ligatures w14:val="standardContextual"/>
              </w:rPr>
              <w:tab/>
            </w:r>
            <w:r w:rsidRPr="00A733C3">
              <w:rPr>
                <w:rStyle w:val="Hyperlink"/>
                <w:noProof/>
              </w:rPr>
              <w:t>Piloting Activities</w:t>
            </w:r>
            <w:r>
              <w:rPr>
                <w:noProof/>
                <w:webHidden/>
              </w:rPr>
              <w:tab/>
            </w:r>
            <w:r>
              <w:rPr>
                <w:noProof/>
                <w:webHidden/>
              </w:rPr>
              <w:fldChar w:fldCharType="begin"/>
            </w:r>
            <w:r>
              <w:rPr>
                <w:noProof/>
                <w:webHidden/>
              </w:rPr>
              <w:instrText xml:space="preserve"> PAGEREF _Toc207206392 \h </w:instrText>
            </w:r>
            <w:r>
              <w:rPr>
                <w:noProof/>
                <w:webHidden/>
              </w:rPr>
            </w:r>
            <w:r>
              <w:rPr>
                <w:noProof/>
                <w:webHidden/>
              </w:rPr>
              <w:fldChar w:fldCharType="separate"/>
            </w:r>
            <w:r w:rsidR="00FC7625">
              <w:rPr>
                <w:noProof/>
                <w:webHidden/>
              </w:rPr>
              <w:t>21</w:t>
            </w:r>
            <w:r>
              <w:rPr>
                <w:noProof/>
                <w:webHidden/>
              </w:rPr>
              <w:fldChar w:fldCharType="end"/>
            </w:r>
          </w:hyperlink>
        </w:p>
        <w:p w14:paraId="087E2682" w14:textId="245944F0"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93" w:history="1">
            <w:r w:rsidRPr="00A733C3">
              <w:rPr>
                <w:rStyle w:val="Hyperlink"/>
                <w:noProof/>
              </w:rPr>
              <w:t>4.1</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Bulk data transfer from DestinE DEDL HDA</w:t>
            </w:r>
            <w:r>
              <w:rPr>
                <w:noProof/>
                <w:webHidden/>
              </w:rPr>
              <w:tab/>
            </w:r>
            <w:r>
              <w:rPr>
                <w:noProof/>
                <w:webHidden/>
              </w:rPr>
              <w:fldChar w:fldCharType="begin"/>
            </w:r>
            <w:r>
              <w:rPr>
                <w:noProof/>
                <w:webHidden/>
              </w:rPr>
              <w:instrText xml:space="preserve"> PAGEREF _Toc207206393 \h </w:instrText>
            </w:r>
            <w:r>
              <w:rPr>
                <w:noProof/>
                <w:webHidden/>
              </w:rPr>
            </w:r>
            <w:r>
              <w:rPr>
                <w:noProof/>
                <w:webHidden/>
              </w:rPr>
              <w:fldChar w:fldCharType="separate"/>
            </w:r>
            <w:r w:rsidR="00FC7625">
              <w:rPr>
                <w:noProof/>
                <w:webHidden/>
              </w:rPr>
              <w:t>21</w:t>
            </w:r>
            <w:r>
              <w:rPr>
                <w:noProof/>
                <w:webHidden/>
              </w:rPr>
              <w:fldChar w:fldCharType="end"/>
            </w:r>
          </w:hyperlink>
        </w:p>
        <w:p w14:paraId="6A9810EE" w14:textId="65684E40"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94" w:history="1">
            <w:r w:rsidRPr="00A733C3">
              <w:rPr>
                <w:rStyle w:val="Hyperlink"/>
                <w:noProof/>
              </w:rPr>
              <w:t>4.1.1</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Identified limitations and points for future work</w:t>
            </w:r>
            <w:r>
              <w:rPr>
                <w:noProof/>
                <w:webHidden/>
              </w:rPr>
              <w:tab/>
            </w:r>
            <w:r>
              <w:rPr>
                <w:noProof/>
                <w:webHidden/>
              </w:rPr>
              <w:fldChar w:fldCharType="begin"/>
            </w:r>
            <w:r>
              <w:rPr>
                <w:noProof/>
                <w:webHidden/>
              </w:rPr>
              <w:instrText xml:space="preserve"> PAGEREF _Toc207206394 \h </w:instrText>
            </w:r>
            <w:r>
              <w:rPr>
                <w:noProof/>
                <w:webHidden/>
              </w:rPr>
            </w:r>
            <w:r>
              <w:rPr>
                <w:noProof/>
                <w:webHidden/>
              </w:rPr>
              <w:fldChar w:fldCharType="separate"/>
            </w:r>
            <w:r w:rsidR="00FC7625">
              <w:rPr>
                <w:noProof/>
                <w:webHidden/>
              </w:rPr>
              <w:t>22</w:t>
            </w:r>
            <w:r>
              <w:rPr>
                <w:noProof/>
                <w:webHidden/>
              </w:rPr>
              <w:fldChar w:fldCharType="end"/>
            </w:r>
          </w:hyperlink>
        </w:p>
        <w:p w14:paraId="66CE7424" w14:textId="1DE51C13"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95" w:history="1">
            <w:r w:rsidRPr="00A733C3">
              <w:rPr>
                <w:rStyle w:val="Hyperlink"/>
                <w:noProof/>
                <w:lang w:val="it-IT"/>
              </w:rPr>
              <w:t>4.2</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lang w:val="it-IT"/>
              </w:rPr>
              <w:t>Deltares DT data access via Polytope</w:t>
            </w:r>
            <w:r>
              <w:rPr>
                <w:noProof/>
                <w:webHidden/>
              </w:rPr>
              <w:tab/>
            </w:r>
            <w:r>
              <w:rPr>
                <w:noProof/>
                <w:webHidden/>
              </w:rPr>
              <w:fldChar w:fldCharType="begin"/>
            </w:r>
            <w:r>
              <w:rPr>
                <w:noProof/>
                <w:webHidden/>
              </w:rPr>
              <w:instrText xml:space="preserve"> PAGEREF _Toc207206395 \h </w:instrText>
            </w:r>
            <w:r>
              <w:rPr>
                <w:noProof/>
                <w:webHidden/>
              </w:rPr>
            </w:r>
            <w:r>
              <w:rPr>
                <w:noProof/>
                <w:webHidden/>
              </w:rPr>
              <w:fldChar w:fldCharType="separate"/>
            </w:r>
            <w:r w:rsidR="00FC7625">
              <w:rPr>
                <w:noProof/>
                <w:webHidden/>
              </w:rPr>
              <w:t>23</w:t>
            </w:r>
            <w:r>
              <w:rPr>
                <w:noProof/>
                <w:webHidden/>
              </w:rPr>
              <w:fldChar w:fldCharType="end"/>
            </w:r>
          </w:hyperlink>
        </w:p>
        <w:p w14:paraId="194A88AF" w14:textId="44E986F0"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96" w:history="1">
            <w:r w:rsidRPr="00A733C3">
              <w:rPr>
                <w:rStyle w:val="Hyperlink"/>
                <w:noProof/>
              </w:rPr>
              <w:t>4.2.1</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Summary of the pilot case Deltares DT data access via Polytope</w:t>
            </w:r>
            <w:r>
              <w:rPr>
                <w:noProof/>
                <w:webHidden/>
              </w:rPr>
              <w:tab/>
            </w:r>
            <w:r>
              <w:rPr>
                <w:noProof/>
                <w:webHidden/>
              </w:rPr>
              <w:fldChar w:fldCharType="begin"/>
            </w:r>
            <w:r>
              <w:rPr>
                <w:noProof/>
                <w:webHidden/>
              </w:rPr>
              <w:instrText xml:space="preserve"> PAGEREF _Toc207206396 \h </w:instrText>
            </w:r>
            <w:r>
              <w:rPr>
                <w:noProof/>
                <w:webHidden/>
              </w:rPr>
            </w:r>
            <w:r>
              <w:rPr>
                <w:noProof/>
                <w:webHidden/>
              </w:rPr>
              <w:fldChar w:fldCharType="separate"/>
            </w:r>
            <w:r w:rsidR="00FC7625">
              <w:rPr>
                <w:noProof/>
                <w:webHidden/>
              </w:rPr>
              <w:t>23</w:t>
            </w:r>
            <w:r>
              <w:rPr>
                <w:noProof/>
                <w:webHidden/>
              </w:rPr>
              <w:fldChar w:fldCharType="end"/>
            </w:r>
          </w:hyperlink>
        </w:p>
        <w:p w14:paraId="5B6A61DD" w14:textId="3AC9E22D" w:rsidR="009C6BDB" w:rsidRDefault="009C6BDB">
          <w:pPr>
            <w:pStyle w:val="TOC2"/>
            <w:tabs>
              <w:tab w:val="left" w:pos="960"/>
              <w:tab w:val="right" w:leader="dot" w:pos="9016"/>
            </w:tabs>
            <w:rPr>
              <w:rFonts w:asciiTheme="minorHAnsi" w:eastAsiaTheme="minorEastAsia" w:hAnsiTheme="minorHAnsi" w:cstheme="minorBidi"/>
              <w:b w:val="0"/>
              <w:bCs w:val="0"/>
              <w:noProof/>
              <w:kern w:val="2"/>
              <w:sz w:val="24"/>
              <w:szCs w:val="24"/>
              <w:lang w:val="en-US"/>
              <w14:ligatures w14:val="standardContextual"/>
            </w:rPr>
          </w:pPr>
          <w:hyperlink w:anchor="_Toc207206397" w:history="1">
            <w:r w:rsidRPr="00A733C3">
              <w:rPr>
                <w:rStyle w:val="Hyperlink"/>
                <w:noProof/>
              </w:rPr>
              <w:t>4.3</w:t>
            </w:r>
            <w:r>
              <w:rPr>
                <w:rFonts w:asciiTheme="minorHAnsi" w:eastAsiaTheme="minorEastAsia" w:hAnsiTheme="minorHAnsi" w:cstheme="minorBidi"/>
                <w:b w:val="0"/>
                <w:bCs w:val="0"/>
                <w:noProof/>
                <w:kern w:val="2"/>
                <w:sz w:val="24"/>
                <w:szCs w:val="24"/>
                <w:lang w:val="en-US"/>
                <w14:ligatures w14:val="standardContextual"/>
              </w:rPr>
              <w:tab/>
            </w:r>
            <w:r w:rsidRPr="00A733C3">
              <w:rPr>
                <w:rStyle w:val="Hyperlink"/>
                <w:noProof/>
              </w:rPr>
              <w:t>Proof-of-Concept of Data Space Implementation with SIMPL Open, in interTwin</w:t>
            </w:r>
            <w:r>
              <w:rPr>
                <w:noProof/>
                <w:webHidden/>
              </w:rPr>
              <w:tab/>
            </w:r>
            <w:r>
              <w:rPr>
                <w:noProof/>
                <w:webHidden/>
              </w:rPr>
              <w:fldChar w:fldCharType="begin"/>
            </w:r>
            <w:r>
              <w:rPr>
                <w:noProof/>
                <w:webHidden/>
              </w:rPr>
              <w:instrText xml:space="preserve"> PAGEREF _Toc207206397 \h </w:instrText>
            </w:r>
            <w:r>
              <w:rPr>
                <w:noProof/>
                <w:webHidden/>
              </w:rPr>
            </w:r>
            <w:r>
              <w:rPr>
                <w:noProof/>
                <w:webHidden/>
              </w:rPr>
              <w:fldChar w:fldCharType="separate"/>
            </w:r>
            <w:r w:rsidR="00FC7625">
              <w:rPr>
                <w:noProof/>
                <w:webHidden/>
              </w:rPr>
              <w:t>27</w:t>
            </w:r>
            <w:r>
              <w:rPr>
                <w:noProof/>
                <w:webHidden/>
              </w:rPr>
              <w:fldChar w:fldCharType="end"/>
            </w:r>
          </w:hyperlink>
        </w:p>
        <w:p w14:paraId="1B392F48" w14:textId="2D4F5F67"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98" w:history="1">
            <w:r w:rsidRPr="00A733C3">
              <w:rPr>
                <w:rStyle w:val="Hyperlink"/>
                <w:noProof/>
              </w:rPr>
              <w:t>4.3.1</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SIMPL Open Overview</w:t>
            </w:r>
            <w:r>
              <w:rPr>
                <w:noProof/>
                <w:webHidden/>
              </w:rPr>
              <w:tab/>
            </w:r>
            <w:r>
              <w:rPr>
                <w:noProof/>
                <w:webHidden/>
              </w:rPr>
              <w:fldChar w:fldCharType="begin"/>
            </w:r>
            <w:r>
              <w:rPr>
                <w:noProof/>
                <w:webHidden/>
              </w:rPr>
              <w:instrText xml:space="preserve"> PAGEREF _Toc207206398 \h </w:instrText>
            </w:r>
            <w:r>
              <w:rPr>
                <w:noProof/>
                <w:webHidden/>
              </w:rPr>
            </w:r>
            <w:r>
              <w:rPr>
                <w:noProof/>
                <w:webHidden/>
              </w:rPr>
              <w:fldChar w:fldCharType="separate"/>
            </w:r>
            <w:r w:rsidR="00FC7625">
              <w:rPr>
                <w:noProof/>
                <w:webHidden/>
              </w:rPr>
              <w:t>27</w:t>
            </w:r>
            <w:r>
              <w:rPr>
                <w:noProof/>
                <w:webHidden/>
              </w:rPr>
              <w:fldChar w:fldCharType="end"/>
            </w:r>
          </w:hyperlink>
        </w:p>
        <w:p w14:paraId="7BD7A862" w14:textId="325D6C08" w:rsidR="009C6BDB" w:rsidRDefault="009C6BDB">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399" w:history="1">
            <w:r w:rsidRPr="00A733C3">
              <w:rPr>
                <w:rStyle w:val="Hyperlink"/>
                <w:noProof/>
              </w:rPr>
              <w:t>4.3.2</w:t>
            </w:r>
            <w:r>
              <w:rPr>
                <w:rFonts w:asciiTheme="minorHAnsi" w:eastAsiaTheme="minorEastAsia" w:hAnsiTheme="minorHAnsi" w:cstheme="minorBidi"/>
                <w:noProof/>
                <w:kern w:val="2"/>
                <w:sz w:val="24"/>
                <w:szCs w:val="24"/>
                <w:lang w:val="en-US"/>
                <w14:ligatures w14:val="standardContextual"/>
              </w:rPr>
              <w:tab/>
            </w:r>
            <w:r w:rsidRPr="00A733C3">
              <w:rPr>
                <w:rStyle w:val="Hyperlink"/>
                <w:noProof/>
              </w:rPr>
              <w:t>Activities and Key Implementations</w:t>
            </w:r>
            <w:r>
              <w:rPr>
                <w:noProof/>
                <w:webHidden/>
              </w:rPr>
              <w:tab/>
            </w:r>
            <w:r>
              <w:rPr>
                <w:noProof/>
                <w:webHidden/>
              </w:rPr>
              <w:fldChar w:fldCharType="begin"/>
            </w:r>
            <w:r>
              <w:rPr>
                <w:noProof/>
                <w:webHidden/>
              </w:rPr>
              <w:instrText xml:space="preserve"> PAGEREF _Toc207206399 \h </w:instrText>
            </w:r>
            <w:r>
              <w:rPr>
                <w:noProof/>
                <w:webHidden/>
              </w:rPr>
            </w:r>
            <w:r>
              <w:rPr>
                <w:noProof/>
                <w:webHidden/>
              </w:rPr>
              <w:fldChar w:fldCharType="separate"/>
            </w:r>
            <w:r w:rsidR="00FC7625">
              <w:rPr>
                <w:noProof/>
                <w:webHidden/>
              </w:rPr>
              <w:t>28</w:t>
            </w:r>
            <w:r>
              <w:rPr>
                <w:noProof/>
                <w:webHidden/>
              </w:rPr>
              <w:fldChar w:fldCharType="end"/>
            </w:r>
          </w:hyperlink>
        </w:p>
        <w:p w14:paraId="1B639F88" w14:textId="1C91DF87" w:rsidR="009C6BDB" w:rsidRDefault="009C6BDB">
          <w:pPr>
            <w:pStyle w:val="TOC1"/>
            <w:tabs>
              <w:tab w:val="left" w:pos="480"/>
              <w:tab w:val="right" w:leader="dot" w:pos="9016"/>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7206400" w:history="1">
            <w:r w:rsidRPr="00A733C3">
              <w:rPr>
                <w:rStyle w:val="Hyperlink"/>
                <w:noProof/>
              </w:rPr>
              <w:t>5</w:t>
            </w:r>
            <w:r>
              <w:rPr>
                <w:rFonts w:asciiTheme="minorHAnsi" w:eastAsiaTheme="minorEastAsia" w:hAnsiTheme="minorHAnsi" w:cstheme="minorBidi"/>
                <w:b w:val="0"/>
                <w:bCs w:val="0"/>
                <w:i w:val="0"/>
                <w:iCs w:val="0"/>
                <w:noProof/>
                <w:kern w:val="2"/>
                <w:sz w:val="24"/>
                <w:szCs w:val="24"/>
                <w:lang w:val="en-US"/>
                <w14:ligatures w14:val="standardContextual"/>
              </w:rPr>
              <w:tab/>
            </w:r>
            <w:r w:rsidRPr="00A733C3">
              <w:rPr>
                <w:rStyle w:val="Hyperlink"/>
                <w:noProof/>
              </w:rPr>
              <w:t>Summary</w:t>
            </w:r>
            <w:r>
              <w:rPr>
                <w:noProof/>
                <w:webHidden/>
              </w:rPr>
              <w:tab/>
            </w:r>
            <w:r>
              <w:rPr>
                <w:noProof/>
                <w:webHidden/>
              </w:rPr>
              <w:fldChar w:fldCharType="begin"/>
            </w:r>
            <w:r>
              <w:rPr>
                <w:noProof/>
                <w:webHidden/>
              </w:rPr>
              <w:instrText xml:space="preserve"> PAGEREF _Toc207206400 \h </w:instrText>
            </w:r>
            <w:r>
              <w:rPr>
                <w:noProof/>
                <w:webHidden/>
              </w:rPr>
            </w:r>
            <w:r>
              <w:rPr>
                <w:noProof/>
                <w:webHidden/>
              </w:rPr>
              <w:fldChar w:fldCharType="separate"/>
            </w:r>
            <w:r w:rsidR="00FC7625">
              <w:rPr>
                <w:noProof/>
                <w:webHidden/>
              </w:rPr>
              <w:t>34</w:t>
            </w:r>
            <w:r>
              <w:rPr>
                <w:noProof/>
                <w:webHidden/>
              </w:rPr>
              <w:fldChar w:fldCharType="end"/>
            </w:r>
          </w:hyperlink>
        </w:p>
        <w:p w14:paraId="57EBD57C" w14:textId="5CA73531" w:rsidR="009C6BDB" w:rsidRDefault="009C6BDB">
          <w:pPr>
            <w:pStyle w:val="TOC1"/>
            <w:tabs>
              <w:tab w:val="left" w:pos="480"/>
              <w:tab w:val="right" w:leader="dot" w:pos="9016"/>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7206401" w:history="1">
            <w:r w:rsidRPr="00A733C3">
              <w:rPr>
                <w:rStyle w:val="Hyperlink"/>
                <w:noProof/>
              </w:rPr>
              <w:t>6</w:t>
            </w:r>
            <w:r>
              <w:rPr>
                <w:rFonts w:asciiTheme="minorHAnsi" w:eastAsiaTheme="minorEastAsia" w:hAnsiTheme="minorHAnsi" w:cstheme="minorBidi"/>
                <w:b w:val="0"/>
                <w:bCs w:val="0"/>
                <w:i w:val="0"/>
                <w:iCs w:val="0"/>
                <w:noProof/>
                <w:kern w:val="2"/>
                <w:sz w:val="24"/>
                <w:szCs w:val="24"/>
                <w:lang w:val="en-US"/>
                <w14:ligatures w14:val="standardContextual"/>
              </w:rPr>
              <w:tab/>
            </w:r>
            <w:r w:rsidRPr="00A733C3">
              <w:rPr>
                <w:rStyle w:val="Hyperlink"/>
                <w:noProof/>
              </w:rPr>
              <w:t>References</w:t>
            </w:r>
            <w:r>
              <w:rPr>
                <w:noProof/>
                <w:webHidden/>
              </w:rPr>
              <w:tab/>
            </w:r>
            <w:r>
              <w:rPr>
                <w:noProof/>
                <w:webHidden/>
              </w:rPr>
              <w:fldChar w:fldCharType="begin"/>
            </w:r>
            <w:r>
              <w:rPr>
                <w:noProof/>
                <w:webHidden/>
              </w:rPr>
              <w:instrText xml:space="preserve"> PAGEREF _Toc207206401 \h </w:instrText>
            </w:r>
            <w:r>
              <w:rPr>
                <w:noProof/>
                <w:webHidden/>
              </w:rPr>
            </w:r>
            <w:r>
              <w:rPr>
                <w:noProof/>
                <w:webHidden/>
              </w:rPr>
              <w:fldChar w:fldCharType="separate"/>
            </w:r>
            <w:r w:rsidR="00FC7625">
              <w:rPr>
                <w:noProof/>
                <w:webHidden/>
              </w:rPr>
              <w:t>35</w:t>
            </w:r>
            <w:r>
              <w:rPr>
                <w:noProof/>
                <w:webHidden/>
              </w:rPr>
              <w:fldChar w:fldCharType="end"/>
            </w:r>
          </w:hyperlink>
        </w:p>
        <w:p w14:paraId="0AC57CE2" w14:textId="4F3FE1EC" w:rsidR="009C6BDB" w:rsidRDefault="009C6BDB">
          <w:r>
            <w:rPr>
              <w:b/>
              <w:bCs/>
              <w:noProof/>
            </w:rPr>
            <w:fldChar w:fldCharType="end"/>
          </w:r>
        </w:p>
      </w:sdtContent>
    </w:sdt>
    <w:p w14:paraId="2687A72B" w14:textId="77777777" w:rsidR="009C6BDB" w:rsidRDefault="009C6BDB">
      <w:pPr>
        <w:rPr>
          <w:b/>
          <w:color w:val="434343"/>
          <w:sz w:val="36"/>
          <w:szCs w:val="36"/>
          <w:lang w:val="en-US"/>
        </w:rPr>
      </w:pPr>
      <w:r>
        <w:rPr>
          <w:b/>
          <w:bCs/>
          <w:sz w:val="36"/>
          <w:szCs w:val="36"/>
        </w:rPr>
        <w:br w:type="page"/>
      </w:r>
    </w:p>
    <w:p w14:paraId="30476138" w14:textId="66C4CA09" w:rsidR="009C6BDB" w:rsidRDefault="009C6BDB" w:rsidP="009C6BDB">
      <w:pPr>
        <w:pStyle w:val="TOCHeading"/>
        <w:rPr>
          <w:b/>
          <w:bCs w:val="0"/>
          <w:sz w:val="36"/>
          <w:szCs w:val="36"/>
        </w:rPr>
      </w:pPr>
      <w:r>
        <w:rPr>
          <w:b/>
          <w:bCs w:val="0"/>
          <w:sz w:val="36"/>
          <w:szCs w:val="36"/>
        </w:rPr>
        <w:lastRenderedPageBreak/>
        <w:t>List of Figures</w:t>
      </w:r>
    </w:p>
    <w:p w14:paraId="058441C6" w14:textId="1E5DD280"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\z \c "Figure" </w:instrText>
      </w:r>
      <w:r>
        <w:fldChar w:fldCharType="separate"/>
      </w:r>
      <w:hyperlink w:anchor="_Toc207206502" w:history="1">
        <w:r w:rsidRPr="005A4B1A">
          <w:rPr>
            <w:rStyle w:val="Hyperlink"/>
            <w:noProof/>
          </w:rPr>
          <w:t>Figure 1 A graphical depiction of the relation between the main Components that together make up DestinE</w:t>
        </w:r>
        <w:r>
          <w:rPr>
            <w:noProof/>
            <w:webHidden/>
          </w:rPr>
          <w:tab/>
        </w:r>
        <w:r>
          <w:rPr>
            <w:noProof/>
            <w:webHidden/>
          </w:rPr>
          <w:fldChar w:fldCharType="begin"/>
        </w:r>
        <w:r>
          <w:rPr>
            <w:noProof/>
            <w:webHidden/>
          </w:rPr>
          <w:instrText xml:space="preserve"> PAGEREF _Toc207206502 \h </w:instrText>
        </w:r>
        <w:r>
          <w:rPr>
            <w:noProof/>
            <w:webHidden/>
          </w:rPr>
        </w:r>
        <w:r>
          <w:rPr>
            <w:noProof/>
            <w:webHidden/>
          </w:rPr>
          <w:fldChar w:fldCharType="separate"/>
        </w:r>
        <w:r w:rsidR="00FC7625">
          <w:rPr>
            <w:noProof/>
            <w:webHidden/>
          </w:rPr>
          <w:t>10</w:t>
        </w:r>
        <w:r>
          <w:rPr>
            <w:noProof/>
            <w:webHidden/>
          </w:rPr>
          <w:fldChar w:fldCharType="end"/>
        </w:r>
      </w:hyperlink>
    </w:p>
    <w:p w14:paraId="3DDC0061" w14:textId="7E1142C3"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3" w:history="1">
        <w:r w:rsidRPr="005A4B1A">
          <w:rPr>
            <w:rStyle w:val="Hyperlink"/>
            <w:noProof/>
          </w:rPr>
          <w:t>Figure 2 DestinE DTE high-level Architecture</w:t>
        </w:r>
        <w:r>
          <w:rPr>
            <w:noProof/>
            <w:webHidden/>
          </w:rPr>
          <w:tab/>
        </w:r>
        <w:r>
          <w:rPr>
            <w:noProof/>
            <w:webHidden/>
          </w:rPr>
          <w:fldChar w:fldCharType="begin"/>
        </w:r>
        <w:r>
          <w:rPr>
            <w:noProof/>
            <w:webHidden/>
          </w:rPr>
          <w:instrText xml:space="preserve"> PAGEREF _Toc207206503 \h </w:instrText>
        </w:r>
        <w:r>
          <w:rPr>
            <w:noProof/>
            <w:webHidden/>
          </w:rPr>
        </w:r>
        <w:r>
          <w:rPr>
            <w:noProof/>
            <w:webHidden/>
          </w:rPr>
          <w:fldChar w:fldCharType="separate"/>
        </w:r>
        <w:r w:rsidR="00FC7625">
          <w:rPr>
            <w:noProof/>
            <w:webHidden/>
          </w:rPr>
          <w:t>11</w:t>
        </w:r>
        <w:r>
          <w:rPr>
            <w:noProof/>
            <w:webHidden/>
          </w:rPr>
          <w:fldChar w:fldCharType="end"/>
        </w:r>
      </w:hyperlink>
    </w:p>
    <w:p w14:paraId="3C074C99" w14:textId="32256125"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4" w:history="1">
        <w:r w:rsidRPr="005A4B1A">
          <w:rPr>
            <w:rStyle w:val="Hyperlink"/>
            <w:noProof/>
          </w:rPr>
          <w:t>Figure 3 DestinE data lake high-level design</w:t>
        </w:r>
        <w:r>
          <w:rPr>
            <w:noProof/>
            <w:webHidden/>
          </w:rPr>
          <w:tab/>
        </w:r>
        <w:r>
          <w:rPr>
            <w:noProof/>
            <w:webHidden/>
          </w:rPr>
          <w:fldChar w:fldCharType="begin"/>
        </w:r>
        <w:r>
          <w:rPr>
            <w:noProof/>
            <w:webHidden/>
          </w:rPr>
          <w:instrText xml:space="preserve"> PAGEREF _Toc207206504 \h </w:instrText>
        </w:r>
        <w:r>
          <w:rPr>
            <w:noProof/>
            <w:webHidden/>
          </w:rPr>
        </w:r>
        <w:r>
          <w:rPr>
            <w:noProof/>
            <w:webHidden/>
          </w:rPr>
          <w:fldChar w:fldCharType="separate"/>
        </w:r>
        <w:r w:rsidR="00FC7625">
          <w:rPr>
            <w:noProof/>
            <w:webHidden/>
          </w:rPr>
          <w:t>14</w:t>
        </w:r>
        <w:r>
          <w:rPr>
            <w:noProof/>
            <w:webHidden/>
          </w:rPr>
          <w:fldChar w:fldCharType="end"/>
        </w:r>
      </w:hyperlink>
    </w:p>
    <w:p w14:paraId="7F126EBB" w14:textId="0144C6A5"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5" w:history="1">
        <w:r w:rsidRPr="005A4B1A">
          <w:rPr>
            <w:rStyle w:val="Hyperlink"/>
            <w:noProof/>
          </w:rPr>
          <w:t>Figure 4 DESP high-level architecture</w:t>
        </w:r>
        <w:r>
          <w:rPr>
            <w:noProof/>
            <w:webHidden/>
          </w:rPr>
          <w:tab/>
        </w:r>
        <w:r>
          <w:rPr>
            <w:noProof/>
            <w:webHidden/>
          </w:rPr>
          <w:fldChar w:fldCharType="begin"/>
        </w:r>
        <w:r>
          <w:rPr>
            <w:noProof/>
            <w:webHidden/>
          </w:rPr>
          <w:instrText xml:space="preserve"> PAGEREF _Toc207206505 \h </w:instrText>
        </w:r>
        <w:r>
          <w:rPr>
            <w:noProof/>
            <w:webHidden/>
          </w:rPr>
        </w:r>
        <w:r>
          <w:rPr>
            <w:noProof/>
            <w:webHidden/>
          </w:rPr>
          <w:fldChar w:fldCharType="separate"/>
        </w:r>
        <w:r w:rsidR="00FC7625">
          <w:rPr>
            <w:noProof/>
            <w:webHidden/>
          </w:rPr>
          <w:t>15</w:t>
        </w:r>
        <w:r>
          <w:rPr>
            <w:noProof/>
            <w:webHidden/>
          </w:rPr>
          <w:fldChar w:fldCharType="end"/>
        </w:r>
      </w:hyperlink>
    </w:p>
    <w:p w14:paraId="012F0462" w14:textId="04CBECA7"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6" w:history="1">
        <w:r w:rsidRPr="005A4B1A">
          <w:rPr>
            <w:rStyle w:val="Hyperlink"/>
            <w:noProof/>
          </w:rPr>
          <w:t>Figure 5 System Diagram for Destination Earth</w:t>
        </w:r>
        <w:r>
          <w:rPr>
            <w:noProof/>
            <w:webHidden/>
          </w:rPr>
          <w:tab/>
        </w:r>
        <w:r>
          <w:rPr>
            <w:noProof/>
            <w:webHidden/>
          </w:rPr>
          <w:fldChar w:fldCharType="begin"/>
        </w:r>
        <w:r>
          <w:rPr>
            <w:noProof/>
            <w:webHidden/>
          </w:rPr>
          <w:instrText xml:space="preserve"> PAGEREF _Toc207206506 \h </w:instrText>
        </w:r>
        <w:r>
          <w:rPr>
            <w:noProof/>
            <w:webHidden/>
          </w:rPr>
        </w:r>
        <w:r>
          <w:rPr>
            <w:noProof/>
            <w:webHidden/>
          </w:rPr>
          <w:fldChar w:fldCharType="separate"/>
        </w:r>
        <w:r w:rsidR="00FC7625">
          <w:rPr>
            <w:noProof/>
            <w:webHidden/>
          </w:rPr>
          <w:t>17</w:t>
        </w:r>
        <w:r>
          <w:rPr>
            <w:noProof/>
            <w:webHidden/>
          </w:rPr>
          <w:fldChar w:fldCharType="end"/>
        </w:r>
      </w:hyperlink>
    </w:p>
    <w:p w14:paraId="03C7CE3D" w14:textId="75F4E409"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7" w:history="1">
        <w:r w:rsidRPr="005A4B1A">
          <w:rPr>
            <w:rStyle w:val="Hyperlink"/>
            <w:noProof/>
          </w:rPr>
          <w:t>Figure 6 DestinE Container Diagram</w:t>
        </w:r>
        <w:r>
          <w:rPr>
            <w:noProof/>
            <w:webHidden/>
          </w:rPr>
          <w:tab/>
        </w:r>
        <w:r>
          <w:rPr>
            <w:noProof/>
            <w:webHidden/>
          </w:rPr>
          <w:fldChar w:fldCharType="begin"/>
        </w:r>
        <w:r>
          <w:rPr>
            <w:noProof/>
            <w:webHidden/>
          </w:rPr>
          <w:instrText xml:space="preserve"> PAGEREF _Toc207206507 \h </w:instrText>
        </w:r>
        <w:r>
          <w:rPr>
            <w:noProof/>
            <w:webHidden/>
          </w:rPr>
        </w:r>
        <w:r>
          <w:rPr>
            <w:noProof/>
            <w:webHidden/>
          </w:rPr>
          <w:fldChar w:fldCharType="separate"/>
        </w:r>
        <w:r w:rsidR="00FC7625">
          <w:rPr>
            <w:noProof/>
            <w:webHidden/>
          </w:rPr>
          <w:t>17</w:t>
        </w:r>
        <w:r>
          <w:rPr>
            <w:noProof/>
            <w:webHidden/>
          </w:rPr>
          <w:fldChar w:fldCharType="end"/>
        </w:r>
      </w:hyperlink>
    </w:p>
    <w:p w14:paraId="233FBB33" w14:textId="12B3D456"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8" w:history="1">
        <w:r w:rsidRPr="005A4B1A">
          <w:rPr>
            <w:rStyle w:val="Hyperlink"/>
            <w:noProof/>
          </w:rPr>
          <w:t>Figure 7 interTwin capabilities mapped to DestinE container diagram</w:t>
        </w:r>
        <w:r>
          <w:rPr>
            <w:noProof/>
            <w:webHidden/>
          </w:rPr>
          <w:tab/>
        </w:r>
        <w:r>
          <w:rPr>
            <w:noProof/>
            <w:webHidden/>
          </w:rPr>
          <w:fldChar w:fldCharType="begin"/>
        </w:r>
        <w:r>
          <w:rPr>
            <w:noProof/>
            <w:webHidden/>
          </w:rPr>
          <w:instrText xml:space="preserve"> PAGEREF _Toc207206508 \h </w:instrText>
        </w:r>
        <w:r>
          <w:rPr>
            <w:noProof/>
            <w:webHidden/>
          </w:rPr>
        </w:r>
        <w:r>
          <w:rPr>
            <w:noProof/>
            <w:webHidden/>
          </w:rPr>
          <w:fldChar w:fldCharType="separate"/>
        </w:r>
        <w:r w:rsidR="00FC7625">
          <w:rPr>
            <w:noProof/>
            <w:webHidden/>
          </w:rPr>
          <w:t>19</w:t>
        </w:r>
        <w:r>
          <w:rPr>
            <w:noProof/>
            <w:webHidden/>
          </w:rPr>
          <w:fldChar w:fldCharType="end"/>
        </w:r>
      </w:hyperlink>
    </w:p>
    <w:p w14:paraId="5EFD6BF9" w14:textId="5E3C78B6"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09" w:history="1">
        <w:r w:rsidRPr="005A4B1A">
          <w:rPr>
            <w:rStyle w:val="Hyperlink"/>
            <w:noProof/>
          </w:rPr>
          <w:t>Figure 8 Workflow architecture for a Digital Twin (DT) for flood risk management using the interTwin Digital Twin Engine (DTE)</w:t>
        </w:r>
        <w:r>
          <w:rPr>
            <w:noProof/>
            <w:webHidden/>
          </w:rPr>
          <w:tab/>
        </w:r>
        <w:r>
          <w:rPr>
            <w:noProof/>
            <w:webHidden/>
          </w:rPr>
          <w:fldChar w:fldCharType="begin"/>
        </w:r>
        <w:r>
          <w:rPr>
            <w:noProof/>
            <w:webHidden/>
          </w:rPr>
          <w:instrText xml:space="preserve"> PAGEREF _Toc207206509 \h </w:instrText>
        </w:r>
        <w:r>
          <w:rPr>
            <w:noProof/>
            <w:webHidden/>
          </w:rPr>
        </w:r>
        <w:r>
          <w:rPr>
            <w:noProof/>
            <w:webHidden/>
          </w:rPr>
          <w:fldChar w:fldCharType="separate"/>
        </w:r>
        <w:r w:rsidR="00FC7625">
          <w:rPr>
            <w:noProof/>
            <w:webHidden/>
          </w:rPr>
          <w:t>24</w:t>
        </w:r>
        <w:r>
          <w:rPr>
            <w:noProof/>
            <w:webHidden/>
          </w:rPr>
          <w:fldChar w:fldCharType="end"/>
        </w:r>
      </w:hyperlink>
    </w:p>
    <w:p w14:paraId="3B242535" w14:textId="1C1FADC0"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10" w:history="1">
        <w:r w:rsidRPr="005A4B1A">
          <w:rPr>
            <w:rStyle w:val="Hyperlink"/>
            <w:noProof/>
          </w:rPr>
          <w:t>Figure 9 The Floodadapt solution is plotted on the DestinE DTE landscape, using some of the available DestinE DTE services and features</w:t>
        </w:r>
        <w:r>
          <w:rPr>
            <w:noProof/>
            <w:webHidden/>
          </w:rPr>
          <w:tab/>
        </w:r>
        <w:r>
          <w:rPr>
            <w:noProof/>
            <w:webHidden/>
          </w:rPr>
          <w:fldChar w:fldCharType="begin"/>
        </w:r>
        <w:r>
          <w:rPr>
            <w:noProof/>
            <w:webHidden/>
          </w:rPr>
          <w:instrText xml:space="preserve"> PAGEREF _Toc207206510 \h </w:instrText>
        </w:r>
        <w:r>
          <w:rPr>
            <w:noProof/>
            <w:webHidden/>
          </w:rPr>
        </w:r>
        <w:r>
          <w:rPr>
            <w:noProof/>
            <w:webHidden/>
          </w:rPr>
          <w:fldChar w:fldCharType="separate"/>
        </w:r>
        <w:r w:rsidR="00FC7625">
          <w:rPr>
            <w:noProof/>
            <w:webHidden/>
          </w:rPr>
          <w:t>25</w:t>
        </w:r>
        <w:r>
          <w:rPr>
            <w:noProof/>
            <w:webHidden/>
          </w:rPr>
          <w:fldChar w:fldCharType="end"/>
        </w:r>
      </w:hyperlink>
    </w:p>
    <w:p w14:paraId="74B43A11" w14:textId="2CD0DFF1"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11" w:history="1">
        <w:r w:rsidRPr="005A4B1A">
          <w:rPr>
            <w:rStyle w:val="Hyperlink"/>
            <w:noProof/>
          </w:rPr>
          <w:t>Figure 10 SIMPL Open (core) services running inside Kubernetes cluster</w:t>
        </w:r>
        <w:r>
          <w:rPr>
            <w:noProof/>
            <w:webHidden/>
          </w:rPr>
          <w:tab/>
        </w:r>
        <w:r>
          <w:rPr>
            <w:noProof/>
            <w:webHidden/>
          </w:rPr>
          <w:fldChar w:fldCharType="begin"/>
        </w:r>
        <w:r>
          <w:rPr>
            <w:noProof/>
            <w:webHidden/>
          </w:rPr>
          <w:instrText xml:space="preserve"> PAGEREF _Toc207206511 \h </w:instrText>
        </w:r>
        <w:r>
          <w:rPr>
            <w:noProof/>
            <w:webHidden/>
          </w:rPr>
        </w:r>
        <w:r>
          <w:rPr>
            <w:noProof/>
            <w:webHidden/>
          </w:rPr>
          <w:fldChar w:fldCharType="separate"/>
        </w:r>
        <w:r w:rsidR="00FC7625">
          <w:rPr>
            <w:noProof/>
            <w:webHidden/>
          </w:rPr>
          <w:t>28</w:t>
        </w:r>
        <w:r>
          <w:rPr>
            <w:noProof/>
            <w:webHidden/>
          </w:rPr>
          <w:fldChar w:fldCharType="end"/>
        </w:r>
      </w:hyperlink>
    </w:p>
    <w:p w14:paraId="412499E2" w14:textId="027A2AD0"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12" w:history="1">
        <w:r w:rsidRPr="005A4B1A">
          <w:rPr>
            <w:rStyle w:val="Hyperlink"/>
            <w:noProof/>
          </w:rPr>
          <w:t>Figure 11 ArgoCD UI snapshot during SIMPL Open PoC deployment, showing the status of the common and common-deployer applications</w:t>
        </w:r>
        <w:r>
          <w:rPr>
            <w:noProof/>
            <w:webHidden/>
          </w:rPr>
          <w:tab/>
        </w:r>
        <w:r>
          <w:rPr>
            <w:noProof/>
            <w:webHidden/>
          </w:rPr>
          <w:fldChar w:fldCharType="begin"/>
        </w:r>
        <w:r>
          <w:rPr>
            <w:noProof/>
            <w:webHidden/>
          </w:rPr>
          <w:instrText xml:space="preserve"> PAGEREF _Toc207206512 \h </w:instrText>
        </w:r>
        <w:r>
          <w:rPr>
            <w:noProof/>
            <w:webHidden/>
          </w:rPr>
        </w:r>
        <w:r>
          <w:rPr>
            <w:noProof/>
            <w:webHidden/>
          </w:rPr>
          <w:fldChar w:fldCharType="separate"/>
        </w:r>
        <w:r w:rsidR="00FC7625">
          <w:rPr>
            <w:noProof/>
            <w:webHidden/>
          </w:rPr>
          <w:t>29</w:t>
        </w:r>
        <w:r>
          <w:rPr>
            <w:noProof/>
            <w:webHidden/>
          </w:rPr>
          <w:fldChar w:fldCharType="end"/>
        </w:r>
      </w:hyperlink>
    </w:p>
    <w:p w14:paraId="343048BF" w14:textId="73678C70"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13" w:history="1">
        <w:r w:rsidRPr="005A4B1A">
          <w:rPr>
            <w:rStyle w:val="Hyperlink"/>
            <w:noProof/>
          </w:rPr>
          <w:t>Figure 12 Secure remote access setup for SIMPL Open PoC using SSH tunnelling to ArgoCD UI and command-line tools</w:t>
        </w:r>
        <w:r>
          <w:rPr>
            <w:noProof/>
            <w:webHidden/>
          </w:rPr>
          <w:tab/>
        </w:r>
        <w:r>
          <w:rPr>
            <w:noProof/>
            <w:webHidden/>
          </w:rPr>
          <w:fldChar w:fldCharType="begin"/>
        </w:r>
        <w:r>
          <w:rPr>
            <w:noProof/>
            <w:webHidden/>
          </w:rPr>
          <w:instrText xml:space="preserve"> PAGEREF _Toc207206513 \h </w:instrText>
        </w:r>
        <w:r>
          <w:rPr>
            <w:noProof/>
            <w:webHidden/>
          </w:rPr>
        </w:r>
        <w:r>
          <w:rPr>
            <w:noProof/>
            <w:webHidden/>
          </w:rPr>
          <w:fldChar w:fldCharType="separate"/>
        </w:r>
        <w:r w:rsidR="00FC7625">
          <w:rPr>
            <w:noProof/>
            <w:webHidden/>
          </w:rPr>
          <w:t>32</w:t>
        </w:r>
        <w:r>
          <w:rPr>
            <w:noProof/>
            <w:webHidden/>
          </w:rPr>
          <w:fldChar w:fldCharType="end"/>
        </w:r>
      </w:hyperlink>
    </w:p>
    <w:p w14:paraId="3B639277" w14:textId="612629EC" w:rsidR="009C6BDB" w:rsidRDefault="009C6BDB">
      <w:pPr>
        <w:pStyle w:val="TableofFigures"/>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207206514" w:history="1">
        <w:r w:rsidRPr="005A4B1A">
          <w:rPr>
            <w:rStyle w:val="Hyperlink"/>
            <w:noProof/>
          </w:rPr>
          <w:t>Figure 13 Showing the Service Availability in the Common Namespace</w:t>
        </w:r>
        <w:r>
          <w:rPr>
            <w:noProof/>
            <w:webHidden/>
          </w:rPr>
          <w:tab/>
        </w:r>
        <w:r>
          <w:rPr>
            <w:noProof/>
            <w:webHidden/>
          </w:rPr>
          <w:fldChar w:fldCharType="begin"/>
        </w:r>
        <w:r>
          <w:rPr>
            <w:noProof/>
            <w:webHidden/>
          </w:rPr>
          <w:instrText xml:space="preserve"> PAGEREF _Toc207206514 \h </w:instrText>
        </w:r>
        <w:r>
          <w:rPr>
            <w:noProof/>
            <w:webHidden/>
          </w:rPr>
        </w:r>
        <w:r>
          <w:rPr>
            <w:noProof/>
            <w:webHidden/>
          </w:rPr>
          <w:fldChar w:fldCharType="separate"/>
        </w:r>
        <w:r w:rsidR="00FC7625">
          <w:rPr>
            <w:noProof/>
            <w:webHidden/>
          </w:rPr>
          <w:t>33</w:t>
        </w:r>
        <w:r>
          <w:rPr>
            <w:noProof/>
            <w:webHidden/>
          </w:rPr>
          <w:fldChar w:fldCharType="end"/>
        </w:r>
      </w:hyperlink>
    </w:p>
    <w:p w14:paraId="68EA9D63" w14:textId="75F6B937" w:rsidR="0015248E" w:rsidRPr="00597823" w:rsidRDefault="009C6BDB">
      <w:pPr>
        <w:rPr>
          <w:b/>
          <w:color w:val="434343"/>
          <w:sz w:val="44"/>
          <w:szCs w:val="44"/>
        </w:rPr>
      </w:pPr>
      <w:r>
        <w:fldChar w:fldCharType="end"/>
      </w:r>
      <w:r w:rsidRPr="00597823">
        <w:br w:type="page"/>
      </w:r>
    </w:p>
    <w:p w14:paraId="0BA4DCEC" w14:textId="77777777" w:rsidR="0015248E" w:rsidRPr="00597823" w:rsidRDefault="00000000">
      <w:pPr>
        <w:rPr>
          <w:b/>
          <w:color w:val="EF8200"/>
        </w:rPr>
      </w:pPr>
      <w:r w:rsidRPr="00597823">
        <w:rPr>
          <w:b/>
          <w:color w:val="434343"/>
          <w:sz w:val="44"/>
          <w:szCs w:val="44"/>
        </w:rPr>
        <w:lastRenderedPageBreak/>
        <w:t>Executive summary</w:t>
      </w:r>
    </w:p>
    <w:p w14:paraId="4EBC0A2C" w14:textId="77777777" w:rsidR="0015248E" w:rsidRPr="00597823" w:rsidRDefault="00000000">
      <w:r w:rsidRPr="00597823">
        <w:t>Destination Earth (</w:t>
      </w:r>
      <w:proofErr w:type="spellStart"/>
      <w:r w:rsidRPr="00597823">
        <w:t>DestinE</w:t>
      </w:r>
      <w:proofErr w:type="spellEnd"/>
      <w:r w:rsidRPr="00597823">
        <w:t xml:space="preserve">) and </w:t>
      </w:r>
      <w:proofErr w:type="spellStart"/>
      <w:r w:rsidRPr="00597823">
        <w:t>interTwin</w:t>
      </w:r>
      <w:proofErr w:type="spellEnd"/>
      <w:r w:rsidRPr="00597823">
        <w:t xml:space="preserve"> both aim to provide full Digital Twin systems, but they are distinctly different in the domains they target and the users and usage they support. </w:t>
      </w:r>
      <w:proofErr w:type="spellStart"/>
      <w:r w:rsidRPr="00597823">
        <w:t>DestinE</w:t>
      </w:r>
      <w:proofErr w:type="spellEnd"/>
      <w:r w:rsidRPr="00597823">
        <w:t xml:space="preserve"> aims to evolve towards an operational earth system Digital Twin system with a focus on specific impact sectors to support policymakers towards adaptation policies. </w:t>
      </w:r>
      <w:proofErr w:type="spellStart"/>
      <w:r w:rsidRPr="00597823">
        <w:t>interTwin</w:t>
      </w:r>
      <w:proofErr w:type="spellEnd"/>
      <w:r w:rsidRPr="00597823">
        <w:t xml:space="preserve"> aims to develop an environment where Digital Twin developers can quickly prototype and design Digital Twins for science in any scientific domain. Where these objectives converge, for instance when new scientific Digital Twin developments can be relevant for </w:t>
      </w:r>
      <w:proofErr w:type="spellStart"/>
      <w:r w:rsidRPr="00597823">
        <w:t>DestinE</w:t>
      </w:r>
      <w:proofErr w:type="spellEnd"/>
      <w:r w:rsidRPr="00597823">
        <w:t xml:space="preserve"> or when </w:t>
      </w:r>
      <w:proofErr w:type="spellStart"/>
      <w:r w:rsidRPr="00597823">
        <w:t>DestinE</w:t>
      </w:r>
      <w:proofErr w:type="spellEnd"/>
      <w:r w:rsidRPr="00597823">
        <w:t xml:space="preserve"> produces information that can be used by scientific Digital Twins, there is an opportunity for delivering added value when </w:t>
      </w:r>
      <w:proofErr w:type="spellStart"/>
      <w:proofErr w:type="gramStart"/>
      <w:r w:rsidRPr="00597823">
        <w:t>DestinE</w:t>
      </w:r>
      <w:proofErr w:type="spellEnd"/>
      <w:proofErr w:type="gramEnd"/>
      <w:r w:rsidRPr="00597823">
        <w:t xml:space="preserve"> and </w:t>
      </w:r>
      <w:proofErr w:type="spellStart"/>
      <w:r w:rsidRPr="00597823">
        <w:t>interTwin</w:t>
      </w:r>
      <w:proofErr w:type="spellEnd"/>
      <w:r w:rsidRPr="00597823">
        <w:t xml:space="preserve"> reach a certain level of interoperability. The approach we embraced towards reaching this level of interoperability is through a selected set of use-cases where we recognize that we do not aim for the design of a generic interoperability framework but instead increase interoperability for selected pilot implementations. The main results of the work done in </w:t>
      </w:r>
      <w:proofErr w:type="spellStart"/>
      <w:r w:rsidRPr="00597823">
        <w:t>interTwin</w:t>
      </w:r>
      <w:proofErr w:type="spellEnd"/>
      <w:r w:rsidRPr="00597823">
        <w:t xml:space="preserve"> on interoperability with </w:t>
      </w:r>
      <w:proofErr w:type="spellStart"/>
      <w:r w:rsidRPr="00597823">
        <w:t>DestinE</w:t>
      </w:r>
      <w:proofErr w:type="spellEnd"/>
      <w:r w:rsidRPr="00597823">
        <w:t xml:space="preserve"> has been the demonstration of the deployment of a shared use-case between the two DTE implementations of </w:t>
      </w:r>
      <w:proofErr w:type="spellStart"/>
      <w:r w:rsidRPr="00597823">
        <w:t>DestinE</w:t>
      </w:r>
      <w:proofErr w:type="spellEnd"/>
      <w:r w:rsidRPr="00597823">
        <w:t xml:space="preserve"> and </w:t>
      </w:r>
      <w:proofErr w:type="spellStart"/>
      <w:r w:rsidRPr="00597823">
        <w:t>interTwin</w:t>
      </w:r>
      <w:proofErr w:type="spellEnd"/>
      <w:r w:rsidRPr="00597823">
        <w:t xml:space="preserve">, where we worked towards the successful deployment of the same use-case in both environments and the implementation of the interoperability between the two different data lake concepts and specific implementations. The latter is more generic in nature but was implemented in support of the same use-case. We also report on the implementation of a pilot study for SIMPL in </w:t>
      </w:r>
      <w:proofErr w:type="spellStart"/>
      <w:r w:rsidRPr="00597823">
        <w:t>interTwin</w:t>
      </w:r>
      <w:proofErr w:type="spellEnd"/>
      <w:r w:rsidRPr="00597823">
        <w:t xml:space="preserve"> where we must mention explicitly that this was not implemented or tested in the </w:t>
      </w:r>
      <w:proofErr w:type="spellStart"/>
      <w:r w:rsidRPr="00597823">
        <w:t>DestinE</w:t>
      </w:r>
      <w:proofErr w:type="spellEnd"/>
      <w:r w:rsidRPr="00597823">
        <w:t xml:space="preserve"> system but only in the </w:t>
      </w:r>
      <w:proofErr w:type="spellStart"/>
      <w:r w:rsidRPr="00597823">
        <w:t>interTwin</w:t>
      </w:r>
      <w:proofErr w:type="spellEnd"/>
      <w:r w:rsidRPr="00597823">
        <w:t xml:space="preserve"> context. We do recognize that SIMPL could open further avenues to make Digital Twin systems more interoperable and therefore added this study to this deliverable.</w:t>
      </w:r>
      <w:r w:rsidRPr="00597823">
        <w:br w:type="page"/>
      </w:r>
    </w:p>
    <w:p w14:paraId="1EDF1BEB" w14:textId="77777777" w:rsidR="0015248E" w:rsidRPr="00597823" w:rsidRDefault="00000000">
      <w:pPr>
        <w:pStyle w:val="Heading1"/>
        <w:numPr>
          <w:ilvl w:val="0"/>
          <w:numId w:val="3"/>
        </w:numPr>
      </w:pPr>
      <w:bookmarkStart w:id="3" w:name="_Toc207206378"/>
      <w:r w:rsidRPr="00597823">
        <w:lastRenderedPageBreak/>
        <w:t>Introduction</w:t>
      </w:r>
      <w:bookmarkEnd w:id="3"/>
    </w:p>
    <w:p w14:paraId="703EC95B" w14:textId="77777777" w:rsidR="0015248E" w:rsidRPr="00597823" w:rsidRDefault="00000000">
      <w:pPr>
        <w:pStyle w:val="Heading2"/>
        <w:numPr>
          <w:ilvl w:val="1"/>
          <w:numId w:val="3"/>
        </w:numPr>
      </w:pPr>
      <w:r w:rsidRPr="00597823">
        <w:t xml:space="preserve"> </w:t>
      </w:r>
      <w:bookmarkStart w:id="4" w:name="_Toc207206379"/>
      <w:r w:rsidRPr="00597823">
        <w:t>Scope</w:t>
      </w:r>
      <w:bookmarkEnd w:id="4"/>
    </w:p>
    <w:p w14:paraId="33BF90BC" w14:textId="3E1782B8" w:rsidR="0015248E" w:rsidRPr="00597823" w:rsidRDefault="00000000">
      <w:r w:rsidRPr="00597823">
        <w:t xml:space="preserve">This deliverable gives an overview of the interoperability pilots that have been conducted to support initial efforts to connect the </w:t>
      </w:r>
      <w:proofErr w:type="spellStart"/>
      <w:r w:rsidRPr="00597823">
        <w:t>DestinE</w:t>
      </w:r>
      <w:proofErr w:type="spellEnd"/>
      <w:r w:rsidRPr="00597823">
        <w:t xml:space="preserve"> DTE components with relevant </w:t>
      </w:r>
      <w:proofErr w:type="spellStart"/>
      <w:r w:rsidRPr="00597823">
        <w:t>interTwin</w:t>
      </w:r>
      <w:proofErr w:type="spellEnd"/>
      <w:r w:rsidRPr="00597823">
        <w:t xml:space="preserve"> DTE components. The </w:t>
      </w:r>
      <w:proofErr w:type="gramStart"/>
      <w:r w:rsidRPr="00597823">
        <w:t>main focus</w:t>
      </w:r>
      <w:proofErr w:type="gramEnd"/>
      <w:r w:rsidRPr="00597823">
        <w:t xml:space="preserve"> has been on data handling component interfaces to support relevant use-cases in </w:t>
      </w:r>
      <w:proofErr w:type="spellStart"/>
      <w:r w:rsidRPr="00597823">
        <w:t>interTwin</w:t>
      </w:r>
      <w:proofErr w:type="spellEnd"/>
      <w:r w:rsidRPr="00597823">
        <w:t xml:space="preserve"> and </w:t>
      </w:r>
      <w:proofErr w:type="spellStart"/>
      <w:proofErr w:type="gramStart"/>
      <w:r w:rsidRPr="00597823">
        <w:t>DestinE</w:t>
      </w:r>
      <w:proofErr w:type="spellEnd"/>
      <w:proofErr w:type="gramEnd"/>
      <w:r w:rsidRPr="00597823">
        <w:t xml:space="preserve">. We did not explore, in the context of the </w:t>
      </w:r>
      <w:proofErr w:type="spellStart"/>
      <w:r w:rsidRPr="00597823">
        <w:t>interTwin</w:t>
      </w:r>
      <w:proofErr w:type="spellEnd"/>
      <w:r w:rsidRPr="00597823">
        <w:t xml:space="preserve"> project and this deliverable, deeper model integration between </w:t>
      </w:r>
      <w:proofErr w:type="spellStart"/>
      <w:r w:rsidRPr="00597823">
        <w:t>DestinE</w:t>
      </w:r>
      <w:proofErr w:type="spellEnd"/>
      <w:r w:rsidRPr="00597823">
        <w:t xml:space="preserve"> and </w:t>
      </w:r>
      <w:proofErr w:type="spellStart"/>
      <w:r w:rsidRPr="00597823">
        <w:t>interTwin</w:t>
      </w:r>
      <w:proofErr w:type="spellEnd"/>
      <w:r w:rsidRPr="00597823">
        <w:t xml:space="preserve"> Digital Twins or Digital Twin components, for instance through direct model coupling. Rather the focus has been on identifying interfaces for </w:t>
      </w:r>
      <w:proofErr w:type="spellStart"/>
      <w:r w:rsidRPr="00597823">
        <w:t>DestinE</w:t>
      </w:r>
      <w:proofErr w:type="spellEnd"/>
      <w:r w:rsidRPr="00597823">
        <w:t xml:space="preserve"> data consumption by </w:t>
      </w:r>
      <w:proofErr w:type="spellStart"/>
      <w:r w:rsidRPr="00597823">
        <w:t>interTwin</w:t>
      </w:r>
      <w:proofErr w:type="spellEnd"/>
      <w:r w:rsidRPr="00597823">
        <w:t xml:space="preserve"> use-cases and integration with the </w:t>
      </w:r>
      <w:proofErr w:type="spellStart"/>
      <w:r w:rsidRPr="00597823">
        <w:t>interTwin</w:t>
      </w:r>
      <w:proofErr w:type="spellEnd"/>
      <w:r w:rsidRPr="00597823">
        <w:t xml:space="preserve"> data lake. </w:t>
      </w:r>
    </w:p>
    <w:p w14:paraId="57204CB2" w14:textId="77777777" w:rsidR="0015248E" w:rsidRPr="00597823" w:rsidRDefault="00000000">
      <w:pPr>
        <w:pStyle w:val="Heading2"/>
        <w:numPr>
          <w:ilvl w:val="1"/>
          <w:numId w:val="3"/>
        </w:numPr>
      </w:pPr>
      <w:r w:rsidRPr="00597823">
        <w:t xml:space="preserve"> </w:t>
      </w:r>
      <w:bookmarkStart w:id="5" w:name="_Toc207206380"/>
      <w:r w:rsidRPr="00597823">
        <w:t>Document Structure</w:t>
      </w:r>
      <w:bookmarkEnd w:id="5"/>
    </w:p>
    <w:p w14:paraId="0D2B1EAF" w14:textId="26FA4308" w:rsidR="0015248E" w:rsidRPr="00597823" w:rsidRDefault="00000000">
      <w:pPr>
        <w:rPr>
          <w:color w:val="434343"/>
        </w:rPr>
      </w:pPr>
      <w:r w:rsidRPr="00597823">
        <w:rPr>
          <w:color w:val="000000"/>
        </w:rPr>
        <w:t xml:space="preserve">This document is structured in the following way. </w:t>
      </w:r>
      <w:hyperlink w:anchor="_Software_architecture_concepts">
        <w:r w:rsidR="0015248E" w:rsidRPr="00597823">
          <w:rPr>
            <w:b/>
            <w:color w:val="ED7D31"/>
          </w:rPr>
          <w:t>Section 2</w:t>
        </w:r>
      </w:hyperlink>
      <w:r w:rsidRPr="00597823">
        <w:rPr>
          <w:color w:val="434343"/>
        </w:rPr>
        <w:t xml:space="preserve"> </w:t>
      </w:r>
      <w:r w:rsidRPr="00597823">
        <w:rPr>
          <w:color w:val="000000"/>
        </w:rPr>
        <w:t xml:space="preserve">gives an overview of the relevant </w:t>
      </w:r>
      <w:proofErr w:type="spellStart"/>
      <w:r w:rsidRPr="00597823">
        <w:rPr>
          <w:color w:val="000000"/>
        </w:rPr>
        <w:t>DestinE</w:t>
      </w:r>
      <w:proofErr w:type="spellEnd"/>
      <w:r w:rsidRPr="00597823">
        <w:rPr>
          <w:color w:val="000000"/>
        </w:rPr>
        <w:t xml:space="preserve"> and </w:t>
      </w:r>
      <w:proofErr w:type="spellStart"/>
      <w:r w:rsidRPr="00597823">
        <w:rPr>
          <w:color w:val="000000"/>
        </w:rPr>
        <w:t>interTwin</w:t>
      </w:r>
      <w:proofErr w:type="spellEnd"/>
      <w:r w:rsidRPr="00597823">
        <w:rPr>
          <w:color w:val="000000"/>
        </w:rPr>
        <w:t xml:space="preserve"> system components and architecture concepts with a focus on the DTE component. </w:t>
      </w:r>
      <w:hyperlink w:anchor="_Architectures_comparison">
        <w:r w:rsidR="0015248E" w:rsidRPr="00597823">
          <w:rPr>
            <w:b/>
            <w:color w:val="ED7D31"/>
          </w:rPr>
          <w:t>Section 3</w:t>
        </w:r>
      </w:hyperlink>
      <w:r w:rsidRPr="00597823">
        <w:t xml:space="preserve"> compares the </w:t>
      </w:r>
      <w:proofErr w:type="spellStart"/>
      <w:r w:rsidRPr="00597823">
        <w:t>DestinE</w:t>
      </w:r>
      <w:proofErr w:type="spellEnd"/>
      <w:r w:rsidRPr="00597823">
        <w:t xml:space="preserve"> and </w:t>
      </w:r>
      <w:proofErr w:type="spellStart"/>
      <w:r w:rsidRPr="00597823">
        <w:t>interTwin</w:t>
      </w:r>
      <w:proofErr w:type="spellEnd"/>
      <w:r w:rsidRPr="00597823">
        <w:t xml:space="preserve"> DTE architectures with the aim to identify potential interfaces for interoperability</w:t>
      </w:r>
      <w:r w:rsidRPr="00597823">
        <w:rPr>
          <w:color w:val="434343"/>
        </w:rPr>
        <w:t xml:space="preserve">. </w:t>
      </w:r>
      <w:hyperlink w:anchor="_Piloting_Activities">
        <w:r w:rsidR="0015248E" w:rsidRPr="00597823">
          <w:rPr>
            <w:b/>
            <w:color w:val="ED7D31"/>
          </w:rPr>
          <w:t>Section 4</w:t>
        </w:r>
      </w:hyperlink>
      <w:r w:rsidRPr="00597823">
        <w:t xml:space="preserve"> gives an overview of the technical pilots. </w:t>
      </w:r>
      <w:hyperlink w:anchor="_Summary">
        <w:r w:rsidR="0015248E" w:rsidRPr="00597823">
          <w:rPr>
            <w:b/>
            <w:color w:val="ED7D31"/>
          </w:rPr>
          <w:t>Section 5</w:t>
        </w:r>
      </w:hyperlink>
      <w:r w:rsidRPr="00597823">
        <w:t xml:space="preserve"> </w:t>
      </w:r>
      <w:r w:rsidRPr="00597823">
        <w:rPr>
          <w:color w:val="000000"/>
        </w:rPr>
        <w:t>draws a summary.</w:t>
      </w:r>
    </w:p>
    <w:p w14:paraId="4A44E721" w14:textId="361EFE3E" w:rsidR="00597823" w:rsidRPr="00597823" w:rsidRDefault="00597823">
      <w:pPr>
        <w:rPr>
          <w:color w:val="434343"/>
        </w:rPr>
      </w:pPr>
      <w:r w:rsidRPr="00597823">
        <w:rPr>
          <w:color w:val="434343"/>
        </w:rPr>
        <w:br w:type="page"/>
      </w:r>
    </w:p>
    <w:p w14:paraId="4BAC5FD0" w14:textId="77777777" w:rsidR="0015248E" w:rsidRPr="00597823" w:rsidRDefault="00000000">
      <w:pPr>
        <w:pStyle w:val="Heading1"/>
        <w:numPr>
          <w:ilvl w:val="0"/>
          <w:numId w:val="3"/>
        </w:numPr>
      </w:pPr>
      <w:bookmarkStart w:id="6" w:name="_Software_architecture_concepts"/>
      <w:bookmarkStart w:id="7" w:name="_Toc207206381"/>
      <w:bookmarkEnd w:id="6"/>
      <w:r w:rsidRPr="00597823">
        <w:lastRenderedPageBreak/>
        <w:t xml:space="preserve">Software architecture concepts based on </w:t>
      </w:r>
      <w:proofErr w:type="spellStart"/>
      <w:r w:rsidRPr="00597823">
        <w:t>DestinE</w:t>
      </w:r>
      <w:proofErr w:type="spellEnd"/>
      <w:r w:rsidRPr="00597823">
        <w:t xml:space="preserve"> and </w:t>
      </w:r>
      <w:proofErr w:type="spellStart"/>
      <w:r w:rsidRPr="00597823">
        <w:t>interTwin</w:t>
      </w:r>
      <w:bookmarkEnd w:id="7"/>
      <w:proofErr w:type="spellEnd"/>
    </w:p>
    <w:p w14:paraId="2EE49C42" w14:textId="77777777" w:rsidR="0015248E" w:rsidRPr="00597823" w:rsidRDefault="00000000">
      <w:r w:rsidRPr="00597823">
        <w:t xml:space="preserve">In this section we introduce the main components of </w:t>
      </w:r>
      <w:proofErr w:type="spellStart"/>
      <w:r w:rsidRPr="00597823">
        <w:t>DestinE</w:t>
      </w:r>
      <w:proofErr w:type="spellEnd"/>
      <w:r w:rsidRPr="00597823">
        <w:t xml:space="preserve"> and </w:t>
      </w:r>
      <w:proofErr w:type="spellStart"/>
      <w:r w:rsidRPr="00597823">
        <w:t>interTwin</w:t>
      </w:r>
      <w:proofErr w:type="spellEnd"/>
      <w:r w:rsidRPr="00597823">
        <w:t xml:space="preserve"> and relevant subcomponents that we explored for interoperability with </w:t>
      </w:r>
      <w:proofErr w:type="spellStart"/>
      <w:r w:rsidRPr="00597823">
        <w:t>interTwin</w:t>
      </w:r>
      <w:proofErr w:type="spellEnd"/>
      <w:r w:rsidRPr="00597823">
        <w:t xml:space="preserve">. </w:t>
      </w:r>
    </w:p>
    <w:p w14:paraId="134B66D2" w14:textId="77777777" w:rsidR="0015248E" w:rsidRPr="00597823" w:rsidRDefault="00000000">
      <w:pPr>
        <w:pStyle w:val="Heading2"/>
        <w:numPr>
          <w:ilvl w:val="1"/>
          <w:numId w:val="3"/>
        </w:numPr>
      </w:pPr>
      <w:bookmarkStart w:id="8" w:name="_Toc207206382"/>
      <w:r w:rsidRPr="00597823">
        <w:t>Destination Earth</w:t>
      </w:r>
      <w:bookmarkEnd w:id="8"/>
      <w:r w:rsidRPr="00597823">
        <w:t xml:space="preserve"> </w:t>
      </w:r>
    </w:p>
    <w:p w14:paraId="4EB44DC5" w14:textId="72592C50" w:rsidR="0015248E" w:rsidRPr="00597823" w:rsidRDefault="00000000">
      <w:r w:rsidRPr="00597823">
        <w:t xml:space="preserve">Destination Earth or </w:t>
      </w:r>
      <w:proofErr w:type="spellStart"/>
      <w:r w:rsidRPr="00597823">
        <w:t>DestinE</w:t>
      </w:r>
      <w:proofErr w:type="spellEnd"/>
      <w:r w:rsidRPr="00597823">
        <w:t xml:space="preserve"> is a European </w:t>
      </w:r>
      <w:r w:rsidR="00597823" w:rsidRPr="00597823">
        <w:t>Commission-funded</w:t>
      </w:r>
      <w:r w:rsidRPr="00597823">
        <w:t xml:space="preserve"> initiative to develop a digital replica, or Digital Twin of our planet by 2030. This groundbreaking </w:t>
      </w:r>
      <w:proofErr w:type="spellStart"/>
      <w:r w:rsidRPr="00597823">
        <w:t>endeavor</w:t>
      </w:r>
      <w:proofErr w:type="spellEnd"/>
      <w:r w:rsidRPr="00597823">
        <w:t xml:space="preserve"> will facilitate greater understanding of our changing climate, as well as dangerous, extreme weather events. The development of </w:t>
      </w:r>
      <w:proofErr w:type="spellStart"/>
      <w:r w:rsidRPr="00597823">
        <w:t>DestinE</w:t>
      </w:r>
      <w:proofErr w:type="spellEnd"/>
      <w:r w:rsidRPr="00597823">
        <w:t xml:space="preserve"> will significantly help to support the European Commission’s Green Deal, Data Strategy and Digital Strategy, complementing existing national and European efforts.</w:t>
      </w:r>
    </w:p>
    <w:p w14:paraId="76186358" w14:textId="13C924B7" w:rsidR="0015248E" w:rsidRPr="00597823" w:rsidRDefault="00000000">
      <w:proofErr w:type="spellStart"/>
      <w:r w:rsidRPr="00597823">
        <w:t>DestinE</w:t>
      </w:r>
      <w:proofErr w:type="spellEnd"/>
      <w:r w:rsidRPr="00597823">
        <w:t xml:space="preserve"> will create a step change in environmental prediction by operationalising the latest advances in numerical weather prediction and climate projections, digital technologies, supercomputers and artificial intelligence. To achieve this goal, three major European organizations, </w:t>
      </w:r>
      <w:r w:rsidR="00597823" w:rsidRPr="00597823">
        <w:t xml:space="preserve">the </w:t>
      </w:r>
      <w:r w:rsidRPr="00597823">
        <w:t>European Centre for Medium-Range Weather Forecasts (ECMWF), European Space Agency (</w:t>
      </w:r>
      <w:r w:rsidR="00597823" w:rsidRPr="00597823">
        <w:t>ESA) and</w:t>
      </w:r>
      <w:r w:rsidRPr="00597823">
        <w:t xml:space="preserve"> the European Organization for the Exploitation of Meteorological Satellites (EUMETSAT), have combined their expertise and competencies. They implement </w:t>
      </w:r>
      <w:proofErr w:type="spellStart"/>
      <w:r w:rsidRPr="00597823">
        <w:t>DestinE</w:t>
      </w:r>
      <w:proofErr w:type="spellEnd"/>
      <w:r w:rsidRPr="00597823">
        <w:t xml:space="preserve"> together with over 100 partners throughout Europe and under the leadership of DG CNECT. Each entity is responsible for delivering a key component of the system; the Earth-System Digital Twins and the Digital Twin Engine are implemented by ECMWF, the Core Service Platform by ESA and the data lake by EUMETSAT. </w:t>
      </w:r>
    </w:p>
    <w:p w14:paraId="20A80C93" w14:textId="77777777" w:rsidR="0015248E" w:rsidRPr="00597823" w:rsidRDefault="00000000">
      <w:proofErr w:type="spellStart"/>
      <w:r w:rsidRPr="00597823">
        <w:t>DestinE</w:t>
      </w:r>
      <w:proofErr w:type="spellEnd"/>
      <w:r w:rsidRPr="00597823">
        <w:t xml:space="preserve"> is implemented through a strategic partnership with the European High-Performance Computing Joint Undertaking (</w:t>
      </w:r>
      <w:proofErr w:type="spellStart"/>
      <w:r w:rsidRPr="00597823">
        <w:t>EuroHPC</w:t>
      </w:r>
      <w:proofErr w:type="spellEnd"/>
      <w:r w:rsidRPr="00597823">
        <w:t xml:space="preserve"> JU) that provides access to its pre-exascale supercomputers. </w:t>
      </w:r>
    </w:p>
    <w:p w14:paraId="69F72291" w14:textId="77777777" w:rsidR="0015248E" w:rsidRPr="00597823" w:rsidRDefault="00000000">
      <w:pPr>
        <w:pStyle w:val="Heading2"/>
        <w:numPr>
          <w:ilvl w:val="1"/>
          <w:numId w:val="3"/>
        </w:numPr>
      </w:pPr>
      <w:bookmarkStart w:id="9" w:name="_Toc207206383"/>
      <w:proofErr w:type="spellStart"/>
      <w:r w:rsidRPr="00597823">
        <w:t>DestinE</w:t>
      </w:r>
      <w:proofErr w:type="spellEnd"/>
      <w:r w:rsidRPr="00597823">
        <w:t xml:space="preserve"> main Components</w:t>
      </w:r>
      <w:bookmarkEnd w:id="9"/>
    </w:p>
    <w:p w14:paraId="48F5F33C" w14:textId="77777777" w:rsidR="0015248E" w:rsidRPr="00597823" w:rsidRDefault="00000000">
      <w:r w:rsidRPr="00597823">
        <w:t xml:space="preserve">The main components of </w:t>
      </w:r>
      <w:proofErr w:type="spellStart"/>
      <w:r w:rsidRPr="00597823">
        <w:t>DestinE</w:t>
      </w:r>
      <w:proofErr w:type="spellEnd"/>
      <w:r w:rsidRPr="00597823">
        <w:t xml:space="preserve"> are the Digital Twins of the Earth system, the Digital Twin Engine (both developed by ECMWF), the Core Service Platform (ESA) and the data lake (EUMETSAT)</w:t>
      </w:r>
    </w:p>
    <w:p w14:paraId="63821F8B" w14:textId="77777777" w:rsidR="00597823" w:rsidRDefault="00000000" w:rsidP="00597823">
      <w:pPr>
        <w:keepNext/>
        <w:spacing w:before="0" w:after="0"/>
      </w:pPr>
      <w:r w:rsidRPr="00597823">
        <w:rPr>
          <w:noProof/>
        </w:rPr>
        <w:lastRenderedPageBreak/>
        <w:drawing>
          <wp:inline distT="0" distB="0" distL="0" distR="0" wp14:anchorId="36E06795" wp14:editId="59F28E2D">
            <wp:extent cx="5731510" cy="3458845"/>
            <wp:effectExtent l="0" t="0" r="0" b="0"/>
            <wp:docPr id="2038444726" name="image15.png" descr="A diagram of different types of technolog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diagram of different types of technology&#10;&#10;AI-generated content may be incorrect."/>
                    <pic:cNvPicPr preferRelativeResize="0"/>
                  </pic:nvPicPr>
                  <pic:blipFill>
                    <a:blip r:embed="rId17"/>
                    <a:srcRect/>
                    <a:stretch>
                      <a:fillRect/>
                    </a:stretch>
                  </pic:blipFill>
                  <pic:spPr>
                    <a:xfrm>
                      <a:off x="0" y="0"/>
                      <a:ext cx="5731510" cy="3458845"/>
                    </a:xfrm>
                    <a:prstGeom prst="rect">
                      <a:avLst/>
                    </a:prstGeom>
                    <a:ln/>
                  </pic:spPr>
                </pic:pic>
              </a:graphicData>
            </a:graphic>
          </wp:inline>
        </w:drawing>
      </w:r>
    </w:p>
    <w:p w14:paraId="1E81277B" w14:textId="01A0A9CB" w:rsidR="0015248E" w:rsidRPr="00597823" w:rsidRDefault="00597823" w:rsidP="00597823">
      <w:pPr>
        <w:pStyle w:val="Caption"/>
      </w:pPr>
      <w:bookmarkStart w:id="10" w:name="_Toc207206502"/>
      <w:r>
        <w:t xml:space="preserve">Figure </w:t>
      </w:r>
      <w:fldSimple w:instr=" SEQ Figure \* ARABIC ">
        <w:r w:rsidR="00FC7625">
          <w:rPr>
            <w:noProof/>
          </w:rPr>
          <w:t>1</w:t>
        </w:r>
      </w:fldSimple>
      <w:r>
        <w:t xml:space="preserve"> </w:t>
      </w:r>
      <w:r w:rsidRPr="000A1AC2">
        <w:t xml:space="preserve">A graphical depiction of the relation between the main Components that together make up </w:t>
      </w:r>
      <w:proofErr w:type="spellStart"/>
      <w:r w:rsidRPr="000A1AC2">
        <w:t>DestinE</w:t>
      </w:r>
      <w:bookmarkEnd w:id="10"/>
      <w:proofErr w:type="spellEnd"/>
    </w:p>
    <w:p w14:paraId="7BE5C0F3" w14:textId="61C06960" w:rsidR="0015248E" w:rsidRPr="00597823" w:rsidRDefault="00000000">
      <w:proofErr w:type="spellStart"/>
      <w:r w:rsidRPr="00597823">
        <w:rPr>
          <w:b/>
        </w:rPr>
        <w:t>DestinE</w:t>
      </w:r>
      <w:proofErr w:type="spellEnd"/>
      <w:r w:rsidRPr="00597823">
        <w:rPr>
          <w:b/>
        </w:rPr>
        <w:t xml:space="preserve"> Digital Twin Engine (</w:t>
      </w:r>
      <w:proofErr w:type="spellStart"/>
      <w:r w:rsidRPr="00597823">
        <w:rPr>
          <w:b/>
        </w:rPr>
        <w:t>DestinE</w:t>
      </w:r>
      <w:proofErr w:type="spellEnd"/>
      <w:r w:rsidRPr="00597823">
        <w:rPr>
          <w:b/>
        </w:rPr>
        <w:t xml:space="preserve"> DTE</w:t>
      </w:r>
      <w:r w:rsidRPr="00597823">
        <w:t xml:space="preserve">) </w:t>
      </w:r>
      <w:r w:rsidRPr="00597823">
        <w:rPr>
          <w:color w:val="000000"/>
        </w:rPr>
        <w:t>[</w:t>
      </w:r>
      <w:hyperlink w:anchor="_References" w:history="1">
        <w:r w:rsidR="0015248E" w:rsidRPr="00597823">
          <w:rPr>
            <w:rStyle w:val="Hyperlink"/>
            <w:b/>
            <w:bCs/>
            <w:color w:val="ED7D31" w:themeColor="accent2"/>
            <w:u w:val="none"/>
          </w:rPr>
          <w:t>1</w:t>
        </w:r>
      </w:hyperlink>
      <w:r w:rsidRPr="00597823">
        <w:rPr>
          <w:color w:val="000000"/>
        </w:rPr>
        <w:t>]</w:t>
      </w:r>
      <w:r w:rsidRPr="00597823">
        <w:t xml:space="preserve">: </w:t>
      </w:r>
      <w:r w:rsidRPr="00597823">
        <w:rPr>
          <w:rFonts w:eastAsia="DM Sans"/>
          <w:color w:val="0A2241"/>
        </w:rPr>
        <w:t xml:space="preserve"> Software-defined environment to operate </w:t>
      </w:r>
      <w:proofErr w:type="spellStart"/>
      <w:r w:rsidRPr="00597823">
        <w:rPr>
          <w:rFonts w:eastAsia="DM Sans"/>
          <w:color w:val="0A2241"/>
        </w:rPr>
        <w:t>DestinE’s</w:t>
      </w:r>
      <w:proofErr w:type="spellEnd"/>
      <w:r w:rsidRPr="00597823">
        <w:rPr>
          <w:rFonts w:eastAsia="DM Sans"/>
          <w:color w:val="0A2241"/>
        </w:rPr>
        <w:t xml:space="preserve"> DTs and manage their corresponding control and data flows across distributed HPC and cloud computing resources. It provides a common system approach to a unified orchestration of </w:t>
      </w:r>
      <w:r w:rsidR="00597823">
        <w:rPr>
          <w:rFonts w:eastAsia="DM Sans"/>
          <w:color w:val="0A2241"/>
        </w:rPr>
        <w:t>Earth-system</w:t>
      </w:r>
      <w:r w:rsidRPr="00597823">
        <w:rPr>
          <w:rFonts w:eastAsia="DM Sans"/>
          <w:color w:val="0A2241"/>
        </w:rPr>
        <w:t xml:space="preserve"> Digital Twins. Moreover, it creates a framework for the fusion of observations with Earth-system simulations and the integration of applications targeting specific </w:t>
      </w:r>
      <w:r w:rsidR="00597823">
        <w:rPr>
          <w:rFonts w:eastAsia="DM Sans"/>
          <w:color w:val="0A2241"/>
        </w:rPr>
        <w:t>impact sectors</w:t>
      </w:r>
      <w:r w:rsidRPr="00597823">
        <w:rPr>
          <w:rFonts w:eastAsia="DM Sans"/>
          <w:color w:val="0A2241"/>
        </w:rPr>
        <w:t xml:space="preserve"> via selected use cases. The DT Engine enables the porting and optimization of codes, developing and managing the Digital Twin workflows, and provides the data handling and model interaction and interactivity capabilities that run on diverse HPC and cloud infrastructures including the Data Warehouse hosted on the data bridges. The DT Engine concept focuses on interoperability and interactivity and delivers the expected access agility and performance for the Digital Twins and associated data access.</w:t>
      </w:r>
      <w:r w:rsidRPr="00597823">
        <w:t xml:space="preserve"> </w:t>
      </w:r>
    </w:p>
    <w:p w14:paraId="382824B6" w14:textId="0A7AFB75" w:rsidR="0015248E" w:rsidRPr="00597823" w:rsidRDefault="00000000">
      <w:proofErr w:type="spellStart"/>
      <w:r w:rsidRPr="00597823">
        <w:rPr>
          <w:b/>
        </w:rPr>
        <w:t>DestinE</w:t>
      </w:r>
      <w:proofErr w:type="spellEnd"/>
      <w:r w:rsidRPr="00597823">
        <w:rPr>
          <w:b/>
        </w:rPr>
        <w:t xml:space="preserve"> data lake (DEDL) </w:t>
      </w:r>
      <w:r w:rsidRPr="00597823">
        <w:rPr>
          <w:color w:val="000000"/>
        </w:rPr>
        <w:t>[</w:t>
      </w:r>
      <w:hyperlink w:anchor="_References" w:history="1">
        <w:r w:rsidR="0015248E" w:rsidRPr="00597823">
          <w:rPr>
            <w:rStyle w:val="Hyperlink"/>
            <w:b/>
            <w:bCs/>
            <w:color w:val="ED7D31" w:themeColor="accent2"/>
            <w:u w:val="none"/>
          </w:rPr>
          <w:t>2</w:t>
        </w:r>
      </w:hyperlink>
      <w:r w:rsidRPr="00597823">
        <w:rPr>
          <w:color w:val="000000"/>
        </w:rPr>
        <w:t>]</w:t>
      </w:r>
      <w:r w:rsidRPr="00597823">
        <w:t xml:space="preserve">: the DEDL provides discovery, access, and big data processing services according to a defined and evolving tailored to user needs </w:t>
      </w:r>
      <w:proofErr w:type="spellStart"/>
      <w:r w:rsidRPr="00597823">
        <w:t>DestinE</w:t>
      </w:r>
      <w:proofErr w:type="spellEnd"/>
      <w:r w:rsidRPr="00597823">
        <w:t xml:space="preserve"> data portfolio offered to </w:t>
      </w:r>
      <w:proofErr w:type="spellStart"/>
      <w:r w:rsidRPr="00597823">
        <w:t>DestinE</w:t>
      </w:r>
      <w:proofErr w:type="spellEnd"/>
      <w:r w:rsidRPr="00597823">
        <w:t xml:space="preserve"> users, including required data storage. It provides seamless access to datasets via GUIs or APIs to data in accordance with the </w:t>
      </w:r>
      <w:proofErr w:type="spellStart"/>
      <w:r w:rsidRPr="00597823">
        <w:t>DestinE</w:t>
      </w:r>
      <w:proofErr w:type="spellEnd"/>
      <w:r w:rsidRPr="00597823">
        <w:t xml:space="preserve"> Data Portfolio, regardless of data type and location. The DEDL big data processing allows near-data processing and by this conceptually supports ML/AI applications executed on the DEDL. The </w:t>
      </w:r>
      <w:proofErr w:type="spellStart"/>
      <w:r w:rsidRPr="00597823">
        <w:t>DestinE</w:t>
      </w:r>
      <w:proofErr w:type="spellEnd"/>
      <w:r w:rsidRPr="00597823">
        <w:t xml:space="preserve"> data lake federates with existing data holdings as well as complementary data from diverse sources like in-situ, socio-economic, or data-space data.</w:t>
      </w:r>
    </w:p>
    <w:p w14:paraId="77152C76" w14:textId="6C2D094C" w:rsidR="0015248E" w:rsidRPr="00597823" w:rsidRDefault="00000000">
      <w:proofErr w:type="spellStart"/>
      <w:r w:rsidRPr="00597823">
        <w:rPr>
          <w:b/>
        </w:rPr>
        <w:t>DestinE</w:t>
      </w:r>
      <w:proofErr w:type="spellEnd"/>
      <w:r w:rsidRPr="00597823">
        <w:rPr>
          <w:b/>
        </w:rPr>
        <w:t xml:space="preserve"> Core Service Platform (DESP) </w:t>
      </w:r>
      <w:r w:rsidRPr="00597823">
        <w:rPr>
          <w:color w:val="000000"/>
        </w:rPr>
        <w:t>[</w:t>
      </w:r>
      <w:hyperlink w:anchor="_References" w:history="1">
        <w:r w:rsidR="0015248E" w:rsidRPr="00597823">
          <w:rPr>
            <w:rStyle w:val="Hyperlink"/>
            <w:b/>
            <w:bCs/>
            <w:color w:val="ED7D31" w:themeColor="accent2"/>
            <w:u w:val="none"/>
          </w:rPr>
          <w:t>3</w:t>
        </w:r>
      </w:hyperlink>
      <w:r w:rsidRPr="00597823">
        <w:rPr>
          <w:color w:val="000000"/>
        </w:rPr>
        <w:t>]</w:t>
      </w:r>
      <w:r w:rsidRPr="00597823">
        <w:t xml:space="preserve">: A user-friendly platform that provides </w:t>
      </w:r>
      <w:proofErr w:type="gramStart"/>
      <w:r w:rsidRPr="00597823">
        <w:t>a large number of</w:t>
      </w:r>
      <w:proofErr w:type="gramEnd"/>
      <w:r w:rsidRPr="00597823">
        <w:t xml:space="preserve"> users with evidence-based policy and decision-making tools, applications and </w:t>
      </w:r>
      <w:r w:rsidRPr="00597823">
        <w:lastRenderedPageBreak/>
        <w:t xml:space="preserve">services, based on an open, flexible, scalable and evolvable secure cloud-based architecture.  DESP federates access to users’ platforms, European cloud and HPC infrastructures and </w:t>
      </w:r>
      <w:r w:rsidR="00597823">
        <w:t>integrates</w:t>
      </w:r>
      <w:r w:rsidRPr="00597823">
        <w:t xml:space="preserve"> access to an increasing number of Digital Twins as they become gradually available via related European Commission and, possibly, national efforts. The platform will employ novel digital technologies for providing data analytics, visualization, and Earth-system monitoring, simulation and prediction capabilities to its users. At the same time, it will allow users to customise the platform, </w:t>
      </w:r>
      <w:r w:rsidR="00597823">
        <w:t>integrate</w:t>
      </w:r>
      <w:r w:rsidRPr="00597823">
        <w:t xml:space="preserve"> their own data and develop their own applications.</w:t>
      </w:r>
    </w:p>
    <w:p w14:paraId="02579C9D" w14:textId="77777777" w:rsidR="0015248E" w:rsidRPr="00597823" w:rsidRDefault="00000000">
      <w:pPr>
        <w:pStyle w:val="Heading3"/>
        <w:numPr>
          <w:ilvl w:val="2"/>
          <w:numId w:val="3"/>
        </w:numPr>
        <w:jc w:val="left"/>
      </w:pPr>
      <w:bookmarkStart w:id="11" w:name="_Toc207206384"/>
      <w:proofErr w:type="spellStart"/>
      <w:r w:rsidRPr="00597823">
        <w:t>DestinE</w:t>
      </w:r>
      <w:proofErr w:type="spellEnd"/>
      <w:r w:rsidRPr="00597823">
        <w:t xml:space="preserve"> DTE</w:t>
      </w:r>
      <w:bookmarkEnd w:id="11"/>
    </w:p>
    <w:p w14:paraId="761FDC51" w14:textId="3221DF3C" w:rsidR="0015248E" w:rsidRPr="00597823" w:rsidRDefault="00000000">
      <w:r w:rsidRPr="00597823">
        <w:t xml:space="preserve">The architecture of the DTE, as illustrated in </w:t>
      </w:r>
      <w:r w:rsidR="00597823" w:rsidRPr="00597823">
        <w:rPr>
          <w:b/>
          <w:bCs/>
          <w:color w:val="ED7D31" w:themeColor="accent2"/>
        </w:rPr>
        <w:fldChar w:fldCharType="begin"/>
      </w:r>
      <w:r w:rsidR="00597823" w:rsidRPr="00597823">
        <w:rPr>
          <w:b/>
          <w:bCs/>
          <w:color w:val="ED7D31" w:themeColor="accent2"/>
        </w:rPr>
        <w:instrText xml:space="preserve"> REF _Ref207201737 \h </w:instrText>
      </w:r>
      <w:r w:rsidR="00597823">
        <w:rPr>
          <w:b/>
          <w:bCs/>
          <w:color w:val="ED7D31" w:themeColor="accent2"/>
        </w:rPr>
        <w:instrText xml:space="preserve"> \* MERGEFORMAT </w:instrText>
      </w:r>
      <w:r w:rsidR="00597823" w:rsidRPr="00597823">
        <w:rPr>
          <w:b/>
          <w:bCs/>
          <w:color w:val="ED7D31" w:themeColor="accent2"/>
        </w:rPr>
      </w:r>
      <w:r w:rsidR="00597823" w:rsidRPr="00597823">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2</w:t>
      </w:r>
      <w:r w:rsidR="00597823" w:rsidRPr="00597823">
        <w:rPr>
          <w:b/>
          <w:bCs/>
          <w:color w:val="ED7D31" w:themeColor="accent2"/>
        </w:rPr>
        <w:fldChar w:fldCharType="end"/>
      </w:r>
      <w:r w:rsidRPr="00597823">
        <w:t xml:space="preserve">, integrates multiple subcomponents that ensure seamless data flow and control across the system. A detailed description of the DTE is given in </w:t>
      </w:r>
      <w:r w:rsidRPr="00597823">
        <w:rPr>
          <w:color w:val="000000"/>
        </w:rPr>
        <w:t>[</w:t>
      </w:r>
      <w:hyperlink w:anchor="_References" w:history="1">
        <w:r w:rsidR="0015248E" w:rsidRPr="00597823">
          <w:rPr>
            <w:rStyle w:val="Hyperlink"/>
            <w:b/>
            <w:bCs/>
            <w:color w:val="ED7D31" w:themeColor="accent2"/>
            <w:u w:val="none"/>
          </w:rPr>
          <w:t>1,4–6</w:t>
        </w:r>
      </w:hyperlink>
      <w:r w:rsidRPr="00597823">
        <w:rPr>
          <w:color w:val="000000"/>
        </w:rPr>
        <w:t>]</w:t>
      </w:r>
    </w:p>
    <w:p w14:paraId="3F5412DA" w14:textId="77777777" w:rsidR="0015248E" w:rsidRPr="00597823" w:rsidRDefault="0015248E">
      <w:pPr>
        <w:spacing w:before="0" w:after="0"/>
        <w:rPr>
          <w:color w:val="434343"/>
          <w:highlight w:val="yellow"/>
        </w:rPr>
      </w:pPr>
    </w:p>
    <w:p w14:paraId="5C403D59" w14:textId="77777777" w:rsidR="00597823" w:rsidRDefault="00000000" w:rsidP="00597823">
      <w:pPr>
        <w:keepNext/>
        <w:spacing w:before="0" w:after="0"/>
      </w:pPr>
      <w:r w:rsidRPr="00597823">
        <w:rPr>
          <w:b/>
          <w:noProof/>
          <w:color w:val="434343"/>
          <w:highlight w:val="yellow"/>
        </w:rPr>
        <w:drawing>
          <wp:inline distT="0" distB="0" distL="0" distR="0" wp14:anchorId="49454663" wp14:editId="01AA2F57">
            <wp:extent cx="5711787" cy="4144829"/>
            <wp:effectExtent l="0" t="0" r="0" b="0"/>
            <wp:docPr id="203844472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5711787" cy="4144829"/>
                    </a:xfrm>
                    <a:prstGeom prst="rect">
                      <a:avLst/>
                    </a:prstGeom>
                    <a:ln/>
                  </pic:spPr>
                </pic:pic>
              </a:graphicData>
            </a:graphic>
          </wp:inline>
        </w:drawing>
      </w:r>
    </w:p>
    <w:p w14:paraId="176416AE" w14:textId="6626FBF0" w:rsidR="0015248E" w:rsidRPr="00597823" w:rsidRDefault="00597823" w:rsidP="00597823">
      <w:pPr>
        <w:pStyle w:val="Caption"/>
        <w:jc w:val="center"/>
      </w:pPr>
      <w:bookmarkStart w:id="12" w:name="_Ref207201737"/>
      <w:bookmarkStart w:id="13" w:name="_Toc207206503"/>
      <w:r>
        <w:t xml:space="preserve">Figure </w:t>
      </w:r>
      <w:fldSimple w:instr=" SEQ Figure \* ARABIC ">
        <w:r w:rsidR="00FC7625">
          <w:rPr>
            <w:noProof/>
          </w:rPr>
          <w:t>2</w:t>
        </w:r>
      </w:fldSimple>
      <w:bookmarkEnd w:id="12"/>
      <w:r>
        <w:t xml:space="preserve"> </w:t>
      </w:r>
      <w:proofErr w:type="spellStart"/>
      <w:r w:rsidRPr="00F3240B">
        <w:t>DestinE</w:t>
      </w:r>
      <w:proofErr w:type="spellEnd"/>
      <w:r w:rsidRPr="00F3240B">
        <w:t xml:space="preserve"> DTE high-level Architecture</w:t>
      </w:r>
      <w:bookmarkEnd w:id="13"/>
    </w:p>
    <w:p w14:paraId="674330C9" w14:textId="77777777" w:rsidR="0015248E" w:rsidRPr="00597823" w:rsidRDefault="00000000">
      <w:r w:rsidRPr="00597823">
        <w:t xml:space="preserve">The </w:t>
      </w:r>
      <w:proofErr w:type="spellStart"/>
      <w:r w:rsidRPr="00597823">
        <w:t>DestinE</w:t>
      </w:r>
      <w:proofErr w:type="spellEnd"/>
      <w:r w:rsidRPr="00597823">
        <w:t xml:space="preserve"> DTE data handling components, developed as opt-in modules, continuously evolve to stay aligned with the standards that govern data access and transformation, facilitating seamless interoperability with adapter hooks that are either provided as part of the DTE or developed by contributors to </w:t>
      </w:r>
      <w:proofErr w:type="spellStart"/>
      <w:r w:rsidRPr="00597823">
        <w:t>DestinE</w:t>
      </w:r>
      <w:proofErr w:type="spellEnd"/>
      <w:r w:rsidRPr="00597823">
        <w:t>.</w:t>
      </w:r>
    </w:p>
    <w:p w14:paraId="17B38389" w14:textId="77777777" w:rsidR="0015248E" w:rsidRPr="00597823" w:rsidRDefault="00000000">
      <w:r w:rsidRPr="00597823">
        <w:t xml:space="preserve">Compliance with standards is a key aspect of the </w:t>
      </w:r>
      <w:proofErr w:type="spellStart"/>
      <w:r w:rsidRPr="00597823">
        <w:t>DestinE</w:t>
      </w:r>
      <w:proofErr w:type="spellEnd"/>
      <w:r w:rsidRPr="00597823">
        <w:t xml:space="preserve"> DTE's design. Meteorological data aligns with World Meteorological Organisation (WMO) standards and, wherever </w:t>
      </w:r>
      <w:r w:rsidRPr="00597823">
        <w:lastRenderedPageBreak/>
        <w:t>feasible, follows Open Geospatial Consortium (OGC) standards to ensure the data and data handling services remain FAIR. Selected Digital Twin datasets also adhere to directives about the availability of public datasets.</w:t>
      </w:r>
    </w:p>
    <w:p w14:paraId="5CC9E38D" w14:textId="6C64D8BD" w:rsidR="0015248E" w:rsidRPr="00597823" w:rsidRDefault="00000000">
      <w:pPr>
        <w:rPr>
          <w:color w:val="000000"/>
        </w:rPr>
      </w:pPr>
      <w:proofErr w:type="spellStart"/>
      <w:r w:rsidRPr="00597823">
        <w:rPr>
          <w:color w:val="000000"/>
        </w:rPr>
        <w:t>DestinE</w:t>
      </w:r>
      <w:proofErr w:type="spellEnd"/>
      <w:r w:rsidRPr="00597823">
        <w:rPr>
          <w:color w:val="000000"/>
        </w:rPr>
        <w:t xml:space="preserve"> through DTE implementations will contribute to developing and maintaining efficient data access methods. This includes providing hooks for connectors relevant to the community, </w:t>
      </w:r>
      <w:proofErr w:type="spellStart"/>
      <w:r w:rsidRPr="00597823">
        <w:rPr>
          <w:color w:val="000000"/>
        </w:rPr>
        <w:t>DestinE</w:t>
      </w:r>
      <w:proofErr w:type="spellEnd"/>
      <w:r w:rsidRPr="00597823">
        <w:rPr>
          <w:color w:val="000000"/>
        </w:rPr>
        <w:t xml:space="preserve"> relevant impacts sectors and selected use-cases. These implementations support interoperability with other tools (e.g., Climate Data Operators, Climate Data Store Toolbox [</w:t>
      </w:r>
      <w:hyperlink w:anchor="_References" w:history="1">
        <w:r w:rsidR="0015248E" w:rsidRPr="00816745">
          <w:rPr>
            <w:rStyle w:val="Hyperlink"/>
            <w:b/>
            <w:bCs/>
            <w:color w:val="ED7D31" w:themeColor="accent2"/>
            <w:u w:val="none"/>
          </w:rPr>
          <w:t>7</w:t>
        </w:r>
      </w:hyperlink>
      <w:r w:rsidRPr="00597823">
        <w:rPr>
          <w:color w:val="000000"/>
        </w:rPr>
        <w:t xml:space="preserve">]), community software platforms (e.g., </w:t>
      </w:r>
      <w:proofErr w:type="spellStart"/>
      <w:r w:rsidRPr="00597823">
        <w:rPr>
          <w:color w:val="000000"/>
        </w:rPr>
        <w:t>Pangeo</w:t>
      </w:r>
      <w:proofErr w:type="spellEnd"/>
      <w:r w:rsidRPr="00597823">
        <w:rPr>
          <w:color w:val="000000"/>
        </w:rPr>
        <w:t xml:space="preserve"> [</w:t>
      </w:r>
      <w:hyperlink w:anchor="_References" w:history="1">
        <w:r w:rsidR="0015248E" w:rsidRPr="00816745">
          <w:rPr>
            <w:rStyle w:val="Hyperlink"/>
            <w:b/>
            <w:bCs/>
            <w:color w:val="ED7D31" w:themeColor="accent2"/>
            <w:u w:val="none"/>
          </w:rPr>
          <w:t>8</w:t>
        </w:r>
      </w:hyperlink>
      <w:r w:rsidRPr="00597823">
        <w:rPr>
          <w:color w:val="000000"/>
        </w:rPr>
        <w:t>]), and infrastructure systems (</w:t>
      </w:r>
      <w:proofErr w:type="spellStart"/>
      <w:r w:rsidRPr="00597823">
        <w:rPr>
          <w:color w:val="000000"/>
        </w:rPr>
        <w:t>Wekeo</w:t>
      </w:r>
      <w:proofErr w:type="spellEnd"/>
      <w:r w:rsidRPr="00597823">
        <w:rPr>
          <w:color w:val="000000"/>
        </w:rPr>
        <w:t xml:space="preserve"> [</w:t>
      </w:r>
      <w:hyperlink w:anchor="_References" w:history="1">
        <w:r w:rsidR="0015248E" w:rsidRPr="00816745">
          <w:rPr>
            <w:rStyle w:val="Hyperlink"/>
            <w:b/>
            <w:bCs/>
            <w:color w:val="ED7D31" w:themeColor="accent2"/>
            <w:u w:val="none"/>
          </w:rPr>
          <w:t>9</w:t>
        </w:r>
      </w:hyperlink>
      <w:r w:rsidRPr="00597823">
        <w:rPr>
          <w:color w:val="000000"/>
        </w:rPr>
        <w:t xml:space="preserve">], European Weather Cloud [10], etc.) and in the context of this project, </w:t>
      </w:r>
      <w:proofErr w:type="spellStart"/>
      <w:r w:rsidRPr="00597823">
        <w:rPr>
          <w:color w:val="000000"/>
        </w:rPr>
        <w:t>interTwin</w:t>
      </w:r>
      <w:proofErr w:type="spellEnd"/>
      <w:r w:rsidRPr="00597823">
        <w:rPr>
          <w:color w:val="000000"/>
        </w:rPr>
        <w:t xml:space="preserve"> data handling services and the </w:t>
      </w:r>
      <w:proofErr w:type="spellStart"/>
      <w:r w:rsidRPr="00597823">
        <w:rPr>
          <w:color w:val="000000"/>
        </w:rPr>
        <w:t>interTwin</w:t>
      </w:r>
      <w:proofErr w:type="spellEnd"/>
      <w:r w:rsidRPr="00597823">
        <w:rPr>
          <w:color w:val="000000"/>
        </w:rPr>
        <w:t xml:space="preserve"> data lake.</w:t>
      </w:r>
    </w:p>
    <w:p w14:paraId="482B8EAF" w14:textId="4FF7F1D1" w:rsidR="0015248E" w:rsidRPr="00597823" w:rsidRDefault="00000000">
      <w:pPr>
        <w:rPr>
          <w:color w:val="000000"/>
        </w:rPr>
      </w:pPr>
      <w:r w:rsidRPr="00597823">
        <w:rPr>
          <w:color w:val="000000"/>
        </w:rPr>
        <w:t>In line with ECMWF's 2022 software strategy [</w:t>
      </w:r>
      <w:hyperlink w:anchor="_References" w:history="1">
        <w:r w:rsidR="0015248E" w:rsidRPr="00816745">
          <w:rPr>
            <w:rStyle w:val="Hyperlink"/>
            <w:b/>
            <w:bCs/>
            <w:color w:val="ED7D31" w:themeColor="accent2"/>
            <w:u w:val="none"/>
          </w:rPr>
          <w:t>11</w:t>
        </w:r>
      </w:hyperlink>
      <w:r w:rsidRPr="00597823">
        <w:rPr>
          <w:color w:val="000000"/>
        </w:rPr>
        <w:t>]</w:t>
      </w:r>
      <w:r w:rsidRPr="00597823">
        <w:t xml:space="preserve">, all DTE data handling and processing components are openly developed. This encourages direct interaction with the community and </w:t>
      </w:r>
      <w:r w:rsidRPr="00597823">
        <w:rPr>
          <w:color w:val="000000"/>
        </w:rPr>
        <w:t xml:space="preserve">supports and enables interoperability between standards, data formats, and APIs. Furthermore, DTE component development aims to leverage existing community software stacks and contribute back to these initiatives through </w:t>
      </w:r>
      <w:r w:rsidR="00816745" w:rsidRPr="00597823">
        <w:rPr>
          <w:color w:val="000000"/>
        </w:rPr>
        <w:t>open-source</w:t>
      </w:r>
      <w:r w:rsidRPr="00597823">
        <w:rPr>
          <w:color w:val="000000"/>
        </w:rPr>
        <w:t xml:space="preserve"> collaboration.</w:t>
      </w:r>
    </w:p>
    <w:p w14:paraId="4A0DB015" w14:textId="77777777" w:rsidR="0015248E" w:rsidRPr="00597823" w:rsidRDefault="00000000">
      <w:pPr>
        <w:pStyle w:val="Heading3"/>
        <w:numPr>
          <w:ilvl w:val="3"/>
          <w:numId w:val="3"/>
        </w:numPr>
        <w:rPr>
          <w:color w:val="000000"/>
        </w:rPr>
      </w:pPr>
      <w:bookmarkStart w:id="14" w:name="_Toc207206385"/>
      <w:proofErr w:type="spellStart"/>
      <w:r w:rsidRPr="00597823">
        <w:t>DestinE</w:t>
      </w:r>
      <w:proofErr w:type="spellEnd"/>
      <w:r w:rsidRPr="00597823">
        <w:t xml:space="preserve"> DTE Data access interfaces</w:t>
      </w:r>
      <w:bookmarkEnd w:id="14"/>
    </w:p>
    <w:p w14:paraId="0A28EDAC" w14:textId="4502130D" w:rsidR="0015248E" w:rsidRPr="00597823" w:rsidRDefault="00000000">
      <w:r w:rsidRPr="00597823">
        <w:t xml:space="preserve">The primary native data access interface provided by the </w:t>
      </w:r>
      <w:proofErr w:type="spellStart"/>
      <w:r w:rsidRPr="00597823">
        <w:t>DestinE</w:t>
      </w:r>
      <w:proofErr w:type="spellEnd"/>
      <w:r w:rsidRPr="00597823">
        <w:t xml:space="preserve"> DTE is Polytope </w:t>
      </w:r>
      <w:r w:rsidRPr="00597823">
        <w:rPr>
          <w:color w:val="000000"/>
        </w:rPr>
        <w:t>[</w:t>
      </w:r>
      <w:hyperlink w:anchor="_References" w:history="1">
        <w:r w:rsidR="0015248E" w:rsidRPr="00816745">
          <w:rPr>
            <w:rStyle w:val="Hyperlink"/>
            <w:b/>
            <w:bCs/>
            <w:color w:val="ED7D31" w:themeColor="accent2"/>
            <w:u w:val="none"/>
          </w:rPr>
          <w:t>12</w:t>
        </w:r>
      </w:hyperlink>
      <w:r w:rsidRPr="00597823">
        <w:rPr>
          <w:color w:val="000000"/>
        </w:rPr>
        <w:t>]</w:t>
      </w:r>
      <w:r w:rsidRPr="00597823">
        <w:t xml:space="preserve">. Polytope acts as an interface for outputs from both the Extremes DT and the Climate DT stored in a semantically addressable key-value object storage (FDB) </w:t>
      </w:r>
      <w:r w:rsidRPr="00597823">
        <w:rPr>
          <w:color w:val="000000"/>
        </w:rPr>
        <w:t>[</w:t>
      </w:r>
      <w:hyperlink w:anchor="_References" w:history="1">
        <w:r w:rsidR="0015248E" w:rsidRPr="00816745">
          <w:rPr>
            <w:rStyle w:val="Hyperlink"/>
            <w:b/>
            <w:bCs/>
            <w:color w:val="ED7D31" w:themeColor="accent2"/>
            <w:u w:val="none"/>
          </w:rPr>
          <w:t>13</w:t>
        </w:r>
      </w:hyperlink>
      <w:r w:rsidRPr="00597823">
        <w:rPr>
          <w:color w:val="000000"/>
        </w:rPr>
        <w:t>]</w:t>
      </w:r>
      <w:r w:rsidRPr="00597823">
        <w:t xml:space="preserve">. Polytope also provides feature extraction allowing users to request </w:t>
      </w:r>
      <w:r w:rsidR="00816745">
        <w:t>time series</w:t>
      </w:r>
      <w:r w:rsidRPr="00597823">
        <w:t xml:space="preserve">, vertical profiles, and arbitrary polygon cutouts from output data, rather than retrieving entire global fields in </w:t>
      </w:r>
      <w:r w:rsidR="00816745">
        <w:t>their</w:t>
      </w:r>
      <w:r w:rsidRPr="00597823">
        <w:t xml:space="preserve"> raw format. This </w:t>
      </w:r>
      <w:r w:rsidR="00816745">
        <w:t>significantly reduces</w:t>
      </w:r>
      <w:r w:rsidRPr="00597823">
        <w:t xml:space="preserve"> the amount of data transferred and speeds up access times to data. It also allows for server-side post-processing.</w:t>
      </w:r>
    </w:p>
    <w:p w14:paraId="5F32A35E" w14:textId="77777777" w:rsidR="0015248E" w:rsidRPr="00597823" w:rsidRDefault="00000000">
      <w:r w:rsidRPr="00597823">
        <w:t xml:space="preserve">Polytope allows federated access to </w:t>
      </w:r>
      <w:proofErr w:type="spellStart"/>
      <w:r w:rsidRPr="00597823">
        <w:t>DestinE</w:t>
      </w:r>
      <w:proofErr w:type="spellEnd"/>
      <w:r w:rsidRPr="00597823">
        <w:t xml:space="preserve"> data from any of the </w:t>
      </w:r>
      <w:proofErr w:type="spellStart"/>
      <w:r w:rsidRPr="00597823">
        <w:t>EuroHPC</w:t>
      </w:r>
      <w:proofErr w:type="spellEnd"/>
      <w:r w:rsidRPr="00597823">
        <w:t xml:space="preserve"> systems running the Digital Twins, simplifying access for users and services. </w:t>
      </w:r>
    </w:p>
    <w:p w14:paraId="34B23CB8" w14:textId="77777777" w:rsidR="0015248E" w:rsidRPr="00597823" w:rsidRDefault="00000000">
      <w:r w:rsidRPr="00597823">
        <w:t xml:space="preserve">An illustration of the usage of polytope for specific </w:t>
      </w:r>
      <w:proofErr w:type="spellStart"/>
      <w:r w:rsidRPr="00597823">
        <w:t>DestinE</w:t>
      </w:r>
      <w:proofErr w:type="spellEnd"/>
      <w:r w:rsidRPr="00597823">
        <w:t xml:space="preserve"> use-case pilot is presented in the section on the </w:t>
      </w:r>
      <w:proofErr w:type="spellStart"/>
      <w:r w:rsidRPr="00597823">
        <w:t>Deltares</w:t>
      </w:r>
      <w:proofErr w:type="spellEnd"/>
      <w:r w:rsidRPr="00597823">
        <w:t xml:space="preserve"> </w:t>
      </w:r>
      <w:proofErr w:type="spellStart"/>
      <w:r w:rsidRPr="00597823">
        <w:t>FloodAdapt</w:t>
      </w:r>
      <w:proofErr w:type="spellEnd"/>
      <w:r w:rsidRPr="00597823">
        <w:t xml:space="preserve"> use-case. There data is pulled from the Climate DT via polytope and used in the </w:t>
      </w:r>
      <w:proofErr w:type="spellStart"/>
      <w:r w:rsidRPr="00597823">
        <w:t>FloodAdapt</w:t>
      </w:r>
      <w:proofErr w:type="spellEnd"/>
      <w:r w:rsidRPr="00597823">
        <w:t xml:space="preserve"> application. </w:t>
      </w:r>
      <w:proofErr w:type="spellStart"/>
      <w:r w:rsidRPr="00597823">
        <w:t>Deltares</w:t>
      </w:r>
      <w:proofErr w:type="spellEnd"/>
      <w:r w:rsidRPr="00597823">
        <w:t xml:space="preserve"> could further use feature extraction to improve the performance of their application by lowering the amount of data retrieved and only targeting the area where data is required rather than pulling global data fields and subsequently performing post-processing on that data to extract the relevant area.</w:t>
      </w:r>
    </w:p>
    <w:p w14:paraId="34D02414" w14:textId="403E8476" w:rsidR="0015248E" w:rsidRPr="00597823" w:rsidRDefault="00000000">
      <w:r w:rsidRPr="00597823">
        <w:t xml:space="preserve">Polytope feature extraction calls return data in the </w:t>
      </w:r>
      <w:proofErr w:type="spellStart"/>
      <w:r w:rsidRPr="00597823">
        <w:t>CoverageJSON</w:t>
      </w:r>
      <w:proofErr w:type="spellEnd"/>
      <w:r w:rsidRPr="00597823">
        <w:t xml:space="preserve"> </w:t>
      </w:r>
      <w:r w:rsidRPr="00597823">
        <w:rPr>
          <w:color w:val="000000"/>
        </w:rPr>
        <w:t>[</w:t>
      </w:r>
      <w:hyperlink w:anchor="_References" w:history="1">
        <w:r w:rsidR="0015248E" w:rsidRPr="00435DBF">
          <w:rPr>
            <w:rStyle w:val="Hyperlink"/>
            <w:b/>
            <w:bCs/>
            <w:color w:val="ED7D31" w:themeColor="accent2"/>
            <w:u w:val="none"/>
          </w:rPr>
          <w:t>14</w:t>
        </w:r>
      </w:hyperlink>
      <w:r w:rsidRPr="00597823">
        <w:rPr>
          <w:color w:val="000000"/>
        </w:rPr>
        <w:t>]</w:t>
      </w:r>
      <w:r w:rsidRPr="00597823">
        <w:t xml:space="preserve"> format. </w:t>
      </w:r>
      <w:proofErr w:type="spellStart"/>
      <w:r w:rsidRPr="00597823">
        <w:t>CoverageJSON</w:t>
      </w:r>
      <w:proofErr w:type="spellEnd"/>
      <w:r w:rsidRPr="00597823">
        <w:t xml:space="preserve"> is an OGC community standard widely used in geospatial and meteorological communities. This allows further interoperability with non-climate and non-meteorological communities and integration with other open-source tools that can parse </w:t>
      </w:r>
      <w:proofErr w:type="spellStart"/>
      <w:r w:rsidRPr="00597823">
        <w:t>CoverageJSON</w:t>
      </w:r>
      <w:proofErr w:type="spellEnd"/>
      <w:r w:rsidRPr="00597823">
        <w:t>.</w:t>
      </w:r>
    </w:p>
    <w:p w14:paraId="3004E6D0" w14:textId="77777777" w:rsidR="0015248E" w:rsidRPr="00597823" w:rsidRDefault="00000000">
      <w:proofErr w:type="spellStart"/>
      <w:r w:rsidRPr="00597823">
        <w:t>CoverageJSON</w:t>
      </w:r>
      <w:proofErr w:type="spellEnd"/>
      <w:r w:rsidRPr="00597823">
        <w:t xml:space="preserve"> is a cloud-ready, compact and human readable format that contains several different feature types that correspond well to features from polytope, such as </w:t>
      </w:r>
      <w:r w:rsidRPr="00597823">
        <w:lastRenderedPageBreak/>
        <w:t xml:space="preserve">point series, paths, and vertical profiles. These features can then be interpreted by tools provided by ECMWF and other open-source tools for out of the box processing and visualisation. </w:t>
      </w:r>
    </w:p>
    <w:p w14:paraId="47178158" w14:textId="4986F95D" w:rsidR="0015248E" w:rsidRPr="00597823" w:rsidRDefault="00000000">
      <w:r w:rsidRPr="00597823">
        <w:t xml:space="preserve">As well as providing standard output formats for </w:t>
      </w:r>
      <w:proofErr w:type="spellStart"/>
      <w:r w:rsidRPr="00597823">
        <w:t>DestinE</w:t>
      </w:r>
      <w:proofErr w:type="spellEnd"/>
      <w:r w:rsidRPr="00597823">
        <w:t xml:space="preserve"> data, standard interfaces are also being developed in the context of </w:t>
      </w:r>
      <w:proofErr w:type="spellStart"/>
      <w:r w:rsidRPr="00597823">
        <w:t>DestinE</w:t>
      </w:r>
      <w:proofErr w:type="spellEnd"/>
      <w:r w:rsidRPr="00597823">
        <w:t xml:space="preserve"> and the DTE. A STAC (Spatiotemporal Asset </w:t>
      </w:r>
      <w:proofErr w:type="spellStart"/>
      <w:r w:rsidRPr="00597823">
        <w:t>Catalogs</w:t>
      </w:r>
      <w:proofErr w:type="spellEnd"/>
      <w:r w:rsidRPr="00597823">
        <w:t xml:space="preserve">) </w:t>
      </w:r>
      <w:r w:rsidRPr="00597823">
        <w:rPr>
          <w:color w:val="000000"/>
        </w:rPr>
        <w:t>[</w:t>
      </w:r>
      <w:hyperlink w:anchor="_References" w:history="1">
        <w:r w:rsidR="0015248E" w:rsidRPr="00435DBF">
          <w:rPr>
            <w:rStyle w:val="Hyperlink"/>
            <w:b/>
            <w:bCs/>
            <w:color w:val="ED7D31" w:themeColor="accent2"/>
            <w:u w:val="none"/>
          </w:rPr>
          <w:t>15</w:t>
        </w:r>
      </w:hyperlink>
      <w:r w:rsidRPr="00597823">
        <w:rPr>
          <w:color w:val="000000"/>
        </w:rPr>
        <w:t>]</w:t>
      </w:r>
      <w:r w:rsidRPr="00597823">
        <w:t xml:space="preserve"> catalogue is provided for data from the Extremes and Climate DTs allowing users to interact and generate requests from this STAC catalogue. </w:t>
      </w:r>
    </w:p>
    <w:p w14:paraId="6BC9E741" w14:textId="11959CAF" w:rsidR="0015248E" w:rsidRPr="00597823" w:rsidRDefault="00000000">
      <w:r w:rsidRPr="00597823">
        <w:t xml:space="preserve">The </w:t>
      </w:r>
      <w:proofErr w:type="spellStart"/>
      <w:r w:rsidRPr="00597823">
        <w:t>DestinE</w:t>
      </w:r>
      <w:proofErr w:type="spellEnd"/>
      <w:r w:rsidRPr="00597823">
        <w:t xml:space="preserve"> DTE implements the EDR (Environmental Data Retrieval) </w:t>
      </w:r>
      <w:r w:rsidRPr="00597823">
        <w:rPr>
          <w:color w:val="000000"/>
        </w:rPr>
        <w:t>[</w:t>
      </w:r>
      <w:hyperlink w:anchor="_References" w:history="1">
        <w:r w:rsidR="0015248E" w:rsidRPr="00435DBF">
          <w:rPr>
            <w:rStyle w:val="Hyperlink"/>
            <w:b/>
            <w:bCs/>
            <w:color w:val="ED7D31" w:themeColor="accent2"/>
            <w:u w:val="none"/>
          </w:rPr>
          <w:t>16</w:t>
        </w:r>
      </w:hyperlink>
      <w:r w:rsidRPr="00597823">
        <w:rPr>
          <w:color w:val="000000"/>
        </w:rPr>
        <w:t>]</w:t>
      </w:r>
      <w:r w:rsidRPr="00597823">
        <w:t xml:space="preserve"> interface in addition to the native polytope API to access </w:t>
      </w:r>
      <w:proofErr w:type="spellStart"/>
      <w:r w:rsidRPr="00597823">
        <w:t>DestinE</w:t>
      </w:r>
      <w:proofErr w:type="spellEnd"/>
      <w:r w:rsidRPr="00597823">
        <w:t xml:space="preserve"> data via polytope, allowing to leverage </w:t>
      </w:r>
      <w:r w:rsidR="00435DBF">
        <w:t xml:space="preserve">of </w:t>
      </w:r>
      <w:r w:rsidRPr="00597823">
        <w:t xml:space="preserve">the efficiency of polytope while using a more generic interface. EDR is an OGC standard and hence allows for standardised requests to geospatial data, it aligns with polytopes existing request features and the OGC </w:t>
      </w:r>
      <w:proofErr w:type="spellStart"/>
      <w:r w:rsidRPr="00597823">
        <w:t>CoverageJSON</w:t>
      </w:r>
      <w:proofErr w:type="spellEnd"/>
      <w:r w:rsidRPr="00597823">
        <w:t xml:space="preserve"> output format. This will allow users to easily integrate </w:t>
      </w:r>
      <w:proofErr w:type="spellStart"/>
      <w:r w:rsidRPr="00597823">
        <w:t>DestinE</w:t>
      </w:r>
      <w:proofErr w:type="spellEnd"/>
      <w:r w:rsidRPr="00597823">
        <w:t xml:space="preserve"> data into their existing workflows that already use EDR. </w:t>
      </w:r>
    </w:p>
    <w:p w14:paraId="3BB9A418" w14:textId="148AD81A" w:rsidR="0015248E" w:rsidRPr="00597823" w:rsidRDefault="00000000">
      <w:r w:rsidRPr="00597823">
        <w:t xml:space="preserve">As EDR is a more generic standardised interface than the native polytope interface it could be easily integrated with </w:t>
      </w:r>
      <w:proofErr w:type="spellStart"/>
      <w:r w:rsidRPr="00597823">
        <w:t>openEO</w:t>
      </w:r>
      <w:proofErr w:type="spellEnd"/>
      <w:r w:rsidRPr="00597823">
        <w:t xml:space="preserve"> </w:t>
      </w:r>
      <w:r w:rsidRPr="00597823">
        <w:rPr>
          <w:color w:val="000000"/>
        </w:rPr>
        <w:t>[</w:t>
      </w:r>
      <w:hyperlink w:anchor="_References" w:history="1">
        <w:r w:rsidR="0015248E" w:rsidRPr="00435DBF">
          <w:rPr>
            <w:rStyle w:val="Hyperlink"/>
            <w:b/>
            <w:bCs/>
            <w:color w:val="ED7D31" w:themeColor="accent2"/>
            <w:u w:val="none"/>
          </w:rPr>
          <w:t>17</w:t>
        </w:r>
      </w:hyperlink>
      <w:r w:rsidRPr="00597823">
        <w:rPr>
          <w:color w:val="000000"/>
        </w:rPr>
        <w:t>]</w:t>
      </w:r>
      <w:r w:rsidRPr="00597823">
        <w:t xml:space="preserve">, a framework evolved in the </w:t>
      </w:r>
      <w:proofErr w:type="spellStart"/>
      <w:r w:rsidRPr="00597823">
        <w:t>interTwin</w:t>
      </w:r>
      <w:proofErr w:type="spellEnd"/>
      <w:r w:rsidRPr="00597823">
        <w:t xml:space="preserve"> project and used in several </w:t>
      </w:r>
      <w:proofErr w:type="spellStart"/>
      <w:r w:rsidRPr="00597823">
        <w:t>interTwin</w:t>
      </w:r>
      <w:proofErr w:type="spellEnd"/>
      <w:r w:rsidRPr="00597823">
        <w:t xml:space="preserve"> use-cases. This could be achieved by adding the Polytope EDR service as a backend to </w:t>
      </w:r>
      <w:proofErr w:type="spellStart"/>
      <w:r w:rsidRPr="00597823">
        <w:t>openEO</w:t>
      </w:r>
      <w:proofErr w:type="spellEnd"/>
      <w:r w:rsidRPr="00597823">
        <w:t xml:space="preserve">. In this case not only </w:t>
      </w:r>
      <w:proofErr w:type="spellStart"/>
      <w:r w:rsidRPr="00597823">
        <w:t>DestinE</w:t>
      </w:r>
      <w:proofErr w:type="spellEnd"/>
      <w:r w:rsidRPr="00597823">
        <w:t xml:space="preserve"> Digital Twin data could be served but also other data sources such as the Copernicus Climate Data Store and other federated data sources from the </w:t>
      </w:r>
      <w:proofErr w:type="spellStart"/>
      <w:r w:rsidRPr="00597823">
        <w:t>DestinE</w:t>
      </w:r>
      <w:proofErr w:type="spellEnd"/>
      <w:r w:rsidRPr="00597823">
        <w:t xml:space="preserve"> data lake. These collections can easily be added to the EDR service and then served via </w:t>
      </w:r>
      <w:proofErr w:type="spellStart"/>
      <w:r w:rsidRPr="00597823">
        <w:t>openEO</w:t>
      </w:r>
      <w:proofErr w:type="spellEnd"/>
      <w:r w:rsidRPr="00597823">
        <w:t xml:space="preserve"> once it is added as a backend.</w:t>
      </w:r>
    </w:p>
    <w:p w14:paraId="5BD913BE" w14:textId="0A4AC044" w:rsidR="0015248E" w:rsidRPr="00597823" w:rsidRDefault="00000000">
      <w:pPr>
        <w:rPr>
          <w:sz w:val="24"/>
          <w:szCs w:val="24"/>
        </w:rPr>
      </w:pPr>
      <w:bookmarkStart w:id="15" w:name="_heading=h.ua2i9vce25t0" w:colFirst="0" w:colLast="0"/>
      <w:bookmarkEnd w:id="15"/>
      <w:r w:rsidRPr="00597823">
        <w:t xml:space="preserve">Polytope is also integrated with the </w:t>
      </w:r>
      <w:proofErr w:type="spellStart"/>
      <w:r w:rsidR="009F0EE7">
        <w:t>Eumetsat</w:t>
      </w:r>
      <w:proofErr w:type="spellEnd"/>
      <w:r w:rsidR="009F0EE7">
        <w:t>-developed</w:t>
      </w:r>
      <w:r w:rsidRPr="00597823">
        <w:t xml:space="preserve"> Harmonized data access (HDA) service that is deployed in the </w:t>
      </w:r>
      <w:proofErr w:type="spellStart"/>
      <w:r w:rsidRPr="00597823">
        <w:t>DestinE</w:t>
      </w:r>
      <w:proofErr w:type="spellEnd"/>
      <w:r w:rsidRPr="00597823">
        <w:t xml:space="preserve"> data lake, allowing users to access Digital Twin data using the HDA via polytope</w:t>
      </w:r>
      <w:r w:rsidR="00435DBF">
        <w:t>. This</w:t>
      </w:r>
      <w:r w:rsidRPr="00597823">
        <w:t xml:space="preserve"> integrates access between the Extremes and Climate Dt data and the many federated datasets provided via the </w:t>
      </w:r>
      <w:proofErr w:type="spellStart"/>
      <w:r w:rsidRPr="00597823">
        <w:t>DestinE</w:t>
      </w:r>
      <w:proofErr w:type="spellEnd"/>
      <w:r w:rsidRPr="00597823">
        <w:t xml:space="preserve"> data lake. The HDA API is used for the data lake interoperability</w:t>
      </w:r>
      <w:r w:rsidRPr="00597823">
        <w:rPr>
          <w:sz w:val="24"/>
          <w:szCs w:val="24"/>
        </w:rPr>
        <w:t xml:space="preserve"> study, </w:t>
      </w:r>
      <w:hyperlink w:anchor="_Bulk_data_transfer" w:history="1">
        <w:r w:rsidR="0015248E" w:rsidRPr="00435DBF">
          <w:rPr>
            <w:rStyle w:val="Hyperlink"/>
            <w:b/>
            <w:bCs/>
            <w:color w:val="ED7D31" w:themeColor="accent2"/>
            <w:sz w:val="24"/>
            <w:szCs w:val="24"/>
            <w:u w:val="none"/>
          </w:rPr>
          <w:t>section 4.1</w:t>
        </w:r>
      </w:hyperlink>
      <w:r w:rsidRPr="00597823">
        <w:rPr>
          <w:sz w:val="24"/>
          <w:szCs w:val="24"/>
        </w:rPr>
        <w:t>.</w:t>
      </w:r>
    </w:p>
    <w:p w14:paraId="31D756DC" w14:textId="77777777" w:rsidR="0015248E" w:rsidRPr="00597823" w:rsidRDefault="00000000">
      <w:pPr>
        <w:pStyle w:val="Heading3"/>
        <w:numPr>
          <w:ilvl w:val="2"/>
          <w:numId w:val="3"/>
        </w:numPr>
        <w:jc w:val="left"/>
      </w:pPr>
      <w:bookmarkStart w:id="16" w:name="_Toc207206386"/>
      <w:proofErr w:type="spellStart"/>
      <w:r w:rsidRPr="00597823">
        <w:t>DestinE</w:t>
      </w:r>
      <w:proofErr w:type="spellEnd"/>
      <w:r w:rsidRPr="00597823">
        <w:t xml:space="preserve"> data lake</w:t>
      </w:r>
      <w:bookmarkEnd w:id="16"/>
    </w:p>
    <w:p w14:paraId="2D2C12E9" w14:textId="34F6FC72" w:rsidR="0015248E" w:rsidRPr="00597823" w:rsidRDefault="00000000">
      <w:r w:rsidRPr="00597823">
        <w:t xml:space="preserve">The </w:t>
      </w:r>
      <w:proofErr w:type="spellStart"/>
      <w:r w:rsidRPr="00597823">
        <w:t>DestinE</w:t>
      </w:r>
      <w:proofErr w:type="spellEnd"/>
      <w:r w:rsidRPr="00597823">
        <w:t xml:space="preserve"> Data Lake (DEDL) provides discovery, access, and big data processing services. The DEDL big data processing allows near-data processing and by this conceptually supports ML/AI applications executed on the DEDL. The </w:t>
      </w:r>
      <w:proofErr w:type="spellStart"/>
      <w:r w:rsidRPr="00597823">
        <w:t>DestinE</w:t>
      </w:r>
      <w:proofErr w:type="spellEnd"/>
      <w:r w:rsidRPr="00597823">
        <w:t xml:space="preserve"> data lake federates with existing data holdings as well as with complementary data from diverse sources like in-situ, socio-economic, or data-space data, </w:t>
      </w:r>
      <w:r w:rsidR="009F0EE7" w:rsidRPr="009F0EE7">
        <w:rPr>
          <w:b/>
          <w:bCs/>
          <w:color w:val="ED7D31" w:themeColor="accent2"/>
        </w:rPr>
        <w:fldChar w:fldCharType="begin"/>
      </w:r>
      <w:r w:rsidR="009F0EE7" w:rsidRPr="009F0EE7">
        <w:rPr>
          <w:b/>
          <w:bCs/>
          <w:color w:val="ED7D31" w:themeColor="accent2"/>
        </w:rPr>
        <w:instrText xml:space="preserve"> REF _Ref207202138 \h </w:instrText>
      </w:r>
      <w:r w:rsidR="009F0EE7">
        <w:rPr>
          <w:b/>
          <w:bCs/>
          <w:color w:val="ED7D31" w:themeColor="accent2"/>
        </w:rPr>
        <w:instrText xml:space="preserve"> \* MERGEFORMAT </w:instrText>
      </w:r>
      <w:r w:rsidR="009F0EE7" w:rsidRPr="009F0EE7">
        <w:rPr>
          <w:b/>
          <w:bCs/>
          <w:color w:val="ED7D31" w:themeColor="accent2"/>
        </w:rPr>
      </w:r>
      <w:r w:rsidR="009F0EE7" w:rsidRPr="009F0EE7">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3</w:t>
      </w:r>
      <w:r w:rsidR="009F0EE7" w:rsidRPr="009F0EE7">
        <w:rPr>
          <w:b/>
          <w:bCs/>
          <w:color w:val="ED7D31" w:themeColor="accent2"/>
        </w:rPr>
        <w:fldChar w:fldCharType="end"/>
      </w:r>
      <w:r w:rsidRPr="00597823">
        <w:t xml:space="preserve">. In the context of the interoperability pilots in </w:t>
      </w:r>
      <w:proofErr w:type="spellStart"/>
      <w:r w:rsidRPr="00597823">
        <w:t>interTwin</w:t>
      </w:r>
      <w:proofErr w:type="spellEnd"/>
      <w:r w:rsidRPr="00597823">
        <w:t xml:space="preserve"> with </w:t>
      </w:r>
      <w:proofErr w:type="spellStart"/>
      <w:r w:rsidRPr="00597823">
        <w:t>DestinE</w:t>
      </w:r>
      <w:proofErr w:type="spellEnd"/>
      <w:r w:rsidRPr="00597823">
        <w:t xml:space="preserve">, integration with </w:t>
      </w:r>
      <w:proofErr w:type="spellStart"/>
      <w:r w:rsidRPr="00597823">
        <w:t>DestinE</w:t>
      </w:r>
      <w:proofErr w:type="spellEnd"/>
      <w:r w:rsidRPr="00597823">
        <w:t xml:space="preserve"> IAM services has been implemented to access </w:t>
      </w:r>
      <w:proofErr w:type="spellStart"/>
      <w:r w:rsidRPr="00597823">
        <w:t>DestinE</w:t>
      </w:r>
      <w:proofErr w:type="spellEnd"/>
      <w:r w:rsidRPr="00597823">
        <w:t xml:space="preserve"> data from the </w:t>
      </w:r>
      <w:proofErr w:type="spellStart"/>
      <w:r w:rsidRPr="00597823">
        <w:t>interTwin</w:t>
      </w:r>
      <w:proofErr w:type="spellEnd"/>
      <w:r w:rsidRPr="00597823">
        <w:t xml:space="preserve"> data lake.</w:t>
      </w:r>
    </w:p>
    <w:p w14:paraId="0EDE3815" w14:textId="77777777" w:rsidR="0015248E" w:rsidRPr="00597823" w:rsidRDefault="0015248E"/>
    <w:p w14:paraId="7E1A4362" w14:textId="77777777" w:rsidR="0015248E" w:rsidRPr="00597823" w:rsidRDefault="0015248E">
      <w:pPr>
        <w:spacing w:before="0" w:after="0"/>
        <w:rPr>
          <w:color w:val="434343"/>
        </w:rPr>
      </w:pPr>
    </w:p>
    <w:p w14:paraId="05327D50" w14:textId="77777777" w:rsidR="009F0EE7" w:rsidRDefault="00000000" w:rsidP="009F0EE7">
      <w:pPr>
        <w:keepNext/>
        <w:spacing w:before="0" w:after="0"/>
        <w:jc w:val="center"/>
      </w:pPr>
      <w:r w:rsidRPr="00597823">
        <w:rPr>
          <w:noProof/>
        </w:rPr>
        <w:lastRenderedPageBreak/>
        <w:drawing>
          <wp:inline distT="0" distB="0" distL="0" distR="0" wp14:anchorId="78E6DB3E" wp14:editId="4B75D408">
            <wp:extent cx="5668971" cy="3951197"/>
            <wp:effectExtent l="0" t="0" r="0" b="0"/>
            <wp:docPr id="2038444728" name="image17.jpg" descr="A diagram of a computer serv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jpg" descr="A diagram of a computer server&#10;&#10;AI-generated content may be incorrect."/>
                    <pic:cNvPicPr preferRelativeResize="0"/>
                  </pic:nvPicPr>
                  <pic:blipFill>
                    <a:blip r:embed="rId19"/>
                    <a:srcRect/>
                    <a:stretch>
                      <a:fillRect/>
                    </a:stretch>
                  </pic:blipFill>
                  <pic:spPr>
                    <a:xfrm>
                      <a:off x="0" y="0"/>
                      <a:ext cx="5668971" cy="3951197"/>
                    </a:xfrm>
                    <a:prstGeom prst="rect">
                      <a:avLst/>
                    </a:prstGeom>
                    <a:ln/>
                  </pic:spPr>
                </pic:pic>
              </a:graphicData>
            </a:graphic>
          </wp:inline>
        </w:drawing>
      </w:r>
    </w:p>
    <w:p w14:paraId="73E7F78B" w14:textId="77967AA8" w:rsidR="0015248E" w:rsidRPr="009F0EE7" w:rsidRDefault="009F0EE7" w:rsidP="009F0EE7">
      <w:pPr>
        <w:pStyle w:val="Caption"/>
        <w:jc w:val="center"/>
      </w:pPr>
      <w:bookmarkStart w:id="17" w:name="_Ref207202138"/>
      <w:bookmarkStart w:id="18" w:name="_Toc207206504"/>
      <w:r>
        <w:t xml:space="preserve">Figure </w:t>
      </w:r>
      <w:fldSimple w:instr=" SEQ Figure \* ARABIC ">
        <w:r w:rsidR="00FC7625">
          <w:rPr>
            <w:noProof/>
          </w:rPr>
          <w:t>3</w:t>
        </w:r>
      </w:fldSimple>
      <w:bookmarkEnd w:id="17"/>
      <w:r>
        <w:t xml:space="preserve"> </w:t>
      </w:r>
      <w:proofErr w:type="spellStart"/>
      <w:r w:rsidRPr="00C07CB7">
        <w:t>DestinE</w:t>
      </w:r>
      <w:proofErr w:type="spellEnd"/>
      <w:r w:rsidRPr="00C07CB7">
        <w:t xml:space="preserve"> data lake </w:t>
      </w:r>
      <w:r>
        <w:t>high-level</w:t>
      </w:r>
      <w:r w:rsidRPr="00C07CB7">
        <w:t xml:space="preserve"> design</w:t>
      </w:r>
      <w:r>
        <w:t xml:space="preserve"> </w:t>
      </w:r>
      <w:r w:rsidRPr="00597823">
        <w:rPr>
          <w:color w:val="000000"/>
          <w:sz w:val="16"/>
          <w:szCs w:val="16"/>
        </w:rPr>
        <w:t>[</w:t>
      </w:r>
      <w:hyperlink w:anchor="_References" w:history="1">
        <w:r w:rsidRPr="009F0EE7">
          <w:rPr>
            <w:rStyle w:val="Hyperlink"/>
            <w:b/>
            <w:bCs/>
            <w:color w:val="ED7D31" w:themeColor="accent2"/>
            <w:sz w:val="16"/>
            <w:szCs w:val="16"/>
            <w:u w:val="none"/>
          </w:rPr>
          <w:t>18</w:t>
        </w:r>
      </w:hyperlink>
      <w:r w:rsidRPr="00597823">
        <w:rPr>
          <w:color w:val="000000"/>
          <w:sz w:val="16"/>
          <w:szCs w:val="16"/>
        </w:rPr>
        <w:t>]</w:t>
      </w:r>
      <w:bookmarkEnd w:id="18"/>
    </w:p>
    <w:p w14:paraId="25107A59" w14:textId="77777777" w:rsidR="0015248E" w:rsidRPr="00597823" w:rsidRDefault="00000000">
      <w:pPr>
        <w:pStyle w:val="Heading3"/>
        <w:numPr>
          <w:ilvl w:val="2"/>
          <w:numId w:val="3"/>
        </w:numPr>
        <w:jc w:val="left"/>
      </w:pPr>
      <w:bookmarkStart w:id="19" w:name="_Toc207206387"/>
      <w:proofErr w:type="spellStart"/>
      <w:r w:rsidRPr="00597823">
        <w:t>DestinE</w:t>
      </w:r>
      <w:proofErr w:type="spellEnd"/>
      <w:r w:rsidRPr="00597823">
        <w:t xml:space="preserve"> Core Service Platform</w:t>
      </w:r>
      <w:bookmarkEnd w:id="19"/>
    </w:p>
    <w:p w14:paraId="04325CB6" w14:textId="77777777" w:rsidR="0015248E" w:rsidRPr="00597823" w:rsidRDefault="00000000">
      <w:r w:rsidRPr="00597823">
        <w:t xml:space="preserve">ESA is responsible for developing the platform, which serves as a single access point for users of the </w:t>
      </w:r>
      <w:proofErr w:type="spellStart"/>
      <w:r w:rsidRPr="00597823">
        <w:t>DestinE</w:t>
      </w:r>
      <w:proofErr w:type="spellEnd"/>
      <w:r w:rsidRPr="00597823">
        <w:t xml:space="preserve"> ecosystem. The DESP integrates and operates an open ecosystem of services (also called DESP Framework) to support </w:t>
      </w:r>
      <w:proofErr w:type="spellStart"/>
      <w:r w:rsidRPr="00597823">
        <w:t>DestinE</w:t>
      </w:r>
      <w:proofErr w:type="spellEnd"/>
      <w:r w:rsidRPr="00597823">
        <w:t xml:space="preserve"> data exploitation and information sharing for the benefit of </w:t>
      </w:r>
      <w:proofErr w:type="spellStart"/>
      <w:r w:rsidRPr="00597823">
        <w:t>DestinE</w:t>
      </w:r>
      <w:proofErr w:type="spellEnd"/>
      <w:r w:rsidRPr="00597823">
        <w:t xml:space="preserve"> users and third-party entities. Figure 4 shows the high-level architecture of DESP opened to users in October 2024.</w:t>
      </w:r>
    </w:p>
    <w:p w14:paraId="1B1B6452" w14:textId="77777777" w:rsidR="0015248E" w:rsidRPr="00597823" w:rsidRDefault="00000000">
      <w:r w:rsidRPr="00597823">
        <w:t>The DESP Framework includes essential services such as:</w:t>
      </w:r>
    </w:p>
    <w:p w14:paraId="04E46C18" w14:textId="77777777" w:rsidR="0015248E" w:rsidRPr="00597823" w:rsidRDefault="00000000">
      <w:pPr>
        <w:numPr>
          <w:ilvl w:val="0"/>
          <w:numId w:val="9"/>
        </w:numPr>
        <w:pBdr>
          <w:top w:val="nil"/>
          <w:left w:val="nil"/>
          <w:bottom w:val="nil"/>
          <w:right w:val="nil"/>
          <w:between w:val="nil"/>
        </w:pBdr>
        <w:spacing w:after="0"/>
        <w:rPr>
          <w:color w:val="000000"/>
        </w:rPr>
      </w:pPr>
      <w:r w:rsidRPr="00597823">
        <w:rPr>
          <w:color w:val="000000"/>
        </w:rPr>
        <w:t>User identification, authentication, and authorisation service</w:t>
      </w:r>
    </w:p>
    <w:p w14:paraId="4A138113" w14:textId="77777777" w:rsidR="0015248E" w:rsidRPr="00597823" w:rsidRDefault="00000000">
      <w:pPr>
        <w:numPr>
          <w:ilvl w:val="0"/>
          <w:numId w:val="9"/>
        </w:numPr>
        <w:pBdr>
          <w:top w:val="nil"/>
          <w:left w:val="nil"/>
          <w:bottom w:val="nil"/>
          <w:right w:val="nil"/>
          <w:between w:val="nil"/>
        </w:pBdr>
        <w:spacing w:before="0" w:after="0"/>
        <w:rPr>
          <w:color w:val="000000"/>
        </w:rPr>
      </w:pPr>
      <w:r w:rsidRPr="00597823">
        <w:rPr>
          <w:color w:val="000000"/>
        </w:rPr>
        <w:t>Infrastructure as a service with storage, network, and CPU/GPU capabilities</w:t>
      </w:r>
    </w:p>
    <w:p w14:paraId="694BA41F" w14:textId="77777777" w:rsidR="0015248E" w:rsidRPr="00597823" w:rsidRDefault="00000000">
      <w:pPr>
        <w:numPr>
          <w:ilvl w:val="0"/>
          <w:numId w:val="9"/>
        </w:numPr>
        <w:pBdr>
          <w:top w:val="nil"/>
          <w:left w:val="nil"/>
          <w:bottom w:val="nil"/>
          <w:right w:val="nil"/>
          <w:between w:val="nil"/>
        </w:pBdr>
        <w:spacing w:before="0" w:after="0"/>
        <w:rPr>
          <w:color w:val="000000"/>
        </w:rPr>
      </w:pPr>
      <w:r w:rsidRPr="00597823">
        <w:rPr>
          <w:color w:val="000000"/>
        </w:rPr>
        <w:t xml:space="preserve">Data access and retrieval service, particularly from the </w:t>
      </w:r>
      <w:proofErr w:type="spellStart"/>
      <w:r w:rsidRPr="00597823">
        <w:rPr>
          <w:color w:val="000000"/>
        </w:rPr>
        <w:t>DestinE</w:t>
      </w:r>
      <w:proofErr w:type="spellEnd"/>
      <w:r w:rsidRPr="00597823">
        <w:rPr>
          <w:color w:val="000000"/>
        </w:rPr>
        <w:t xml:space="preserve"> data lake operated by EUMETSAT</w:t>
      </w:r>
    </w:p>
    <w:p w14:paraId="15E41A86" w14:textId="77777777" w:rsidR="0015248E" w:rsidRPr="00597823" w:rsidRDefault="00000000">
      <w:pPr>
        <w:numPr>
          <w:ilvl w:val="1"/>
          <w:numId w:val="9"/>
        </w:numPr>
        <w:pBdr>
          <w:top w:val="nil"/>
          <w:left w:val="nil"/>
          <w:bottom w:val="nil"/>
          <w:right w:val="nil"/>
          <w:between w:val="nil"/>
        </w:pBdr>
        <w:spacing w:before="0" w:after="0"/>
        <w:rPr>
          <w:color w:val="000000"/>
        </w:rPr>
      </w:pPr>
      <w:r w:rsidRPr="00597823">
        <w:rPr>
          <w:color w:val="000000"/>
        </w:rPr>
        <w:t>Data traceability and harmonisation services</w:t>
      </w:r>
    </w:p>
    <w:p w14:paraId="6ADA3150" w14:textId="77777777" w:rsidR="0015248E" w:rsidRPr="00597823" w:rsidRDefault="00000000">
      <w:pPr>
        <w:numPr>
          <w:ilvl w:val="1"/>
          <w:numId w:val="9"/>
        </w:numPr>
        <w:pBdr>
          <w:top w:val="nil"/>
          <w:left w:val="nil"/>
          <w:bottom w:val="nil"/>
          <w:right w:val="nil"/>
          <w:between w:val="nil"/>
        </w:pBdr>
        <w:spacing w:before="0"/>
        <w:rPr>
          <w:color w:val="000000"/>
        </w:rPr>
      </w:pPr>
      <w:r w:rsidRPr="00597823">
        <w:rPr>
          <w:color w:val="000000"/>
        </w:rPr>
        <w:t>Basic software suite service for local data exploitation</w:t>
      </w:r>
    </w:p>
    <w:p w14:paraId="4FA2B177" w14:textId="0B72FBE1" w:rsidR="0015248E" w:rsidRPr="00597823" w:rsidRDefault="00000000">
      <w:pPr>
        <w:keepNext/>
        <w:spacing w:before="0" w:after="0"/>
        <w:ind w:left="720"/>
        <w:jc w:val="left"/>
      </w:pPr>
      <w:r w:rsidRPr="00597823">
        <w:rPr>
          <w:noProof/>
        </w:rPr>
        <w:lastRenderedPageBreak/>
        <w:drawing>
          <wp:anchor distT="0" distB="0" distL="114300" distR="114300" simplePos="0" relativeHeight="251659264" behindDoc="0" locked="0" layoutInCell="1" hidden="0" allowOverlap="1" wp14:anchorId="02541BB0" wp14:editId="55358F59">
            <wp:simplePos x="0" y="0"/>
            <wp:positionH relativeFrom="column">
              <wp:posOffset>-26034</wp:posOffset>
            </wp:positionH>
            <wp:positionV relativeFrom="paragraph">
              <wp:posOffset>238125</wp:posOffset>
            </wp:positionV>
            <wp:extent cx="5704840" cy="3295015"/>
            <wp:effectExtent l="0" t="0" r="0" b="0"/>
            <wp:wrapTopAndBottom distT="0" distB="0"/>
            <wp:docPr id="2038444723" name="image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screenshot of a computer&#10;&#10;Description automatically generated"/>
                    <pic:cNvPicPr preferRelativeResize="0"/>
                  </pic:nvPicPr>
                  <pic:blipFill>
                    <a:blip r:embed="rId20"/>
                    <a:srcRect l="1376" r="1210"/>
                    <a:stretch>
                      <a:fillRect/>
                    </a:stretch>
                  </pic:blipFill>
                  <pic:spPr>
                    <a:xfrm>
                      <a:off x="0" y="0"/>
                      <a:ext cx="5704840" cy="3295015"/>
                    </a:xfrm>
                    <a:prstGeom prst="rect">
                      <a:avLst/>
                    </a:prstGeom>
                    <a:ln/>
                  </pic:spPr>
                </pic:pic>
              </a:graphicData>
            </a:graphic>
          </wp:anchor>
        </w:drawing>
      </w:r>
    </w:p>
    <w:p w14:paraId="42CE841C" w14:textId="05753624" w:rsidR="009F0EE7" w:rsidRDefault="009F0EE7" w:rsidP="009F0EE7">
      <w:pPr>
        <w:pStyle w:val="Caption"/>
        <w:jc w:val="center"/>
      </w:pPr>
      <w:bookmarkStart w:id="20" w:name="_Toc207206505"/>
      <w:r>
        <w:t xml:space="preserve">Figure </w:t>
      </w:r>
      <w:fldSimple w:instr=" SEQ Figure \* ARABIC ">
        <w:r w:rsidR="00FC7625">
          <w:rPr>
            <w:noProof/>
          </w:rPr>
          <w:t>4</w:t>
        </w:r>
      </w:fldSimple>
      <w:r>
        <w:t xml:space="preserve"> </w:t>
      </w:r>
      <w:r w:rsidRPr="00894C40">
        <w:t xml:space="preserve">DESP </w:t>
      </w:r>
      <w:r>
        <w:t>high-level</w:t>
      </w:r>
      <w:r w:rsidRPr="00894C40">
        <w:t xml:space="preserve"> architecture</w:t>
      </w:r>
      <w:bookmarkEnd w:id="20"/>
    </w:p>
    <w:p w14:paraId="7876C5EB" w14:textId="77777777" w:rsidR="009F0EE7" w:rsidRDefault="009F0EE7">
      <w:pPr>
        <w:rPr>
          <w:i/>
          <w:iCs/>
          <w:color w:val="44546A" w:themeColor="text2"/>
          <w:sz w:val="18"/>
          <w:szCs w:val="18"/>
        </w:rPr>
      </w:pPr>
      <w:r>
        <w:br w:type="page"/>
      </w:r>
    </w:p>
    <w:p w14:paraId="33AAA675" w14:textId="77777777" w:rsidR="0015248E" w:rsidRPr="00597823" w:rsidRDefault="00000000">
      <w:pPr>
        <w:pStyle w:val="Heading1"/>
        <w:numPr>
          <w:ilvl w:val="0"/>
          <w:numId w:val="3"/>
        </w:numPr>
      </w:pPr>
      <w:bookmarkStart w:id="21" w:name="_Architectures_comparison"/>
      <w:bookmarkStart w:id="22" w:name="_Toc207206388"/>
      <w:bookmarkEnd w:id="21"/>
      <w:r w:rsidRPr="00597823">
        <w:lastRenderedPageBreak/>
        <w:t>Architectures comparison</w:t>
      </w:r>
      <w:bookmarkEnd w:id="22"/>
    </w:p>
    <w:p w14:paraId="34C09BD0" w14:textId="79CD6764" w:rsidR="0015248E" w:rsidRPr="00597823" w:rsidRDefault="00000000">
      <w:r w:rsidRPr="00597823">
        <w:t xml:space="preserve">This section will compare the </w:t>
      </w:r>
      <w:r w:rsidR="00253DBE">
        <w:t>high-level</w:t>
      </w:r>
      <w:r w:rsidRPr="00597823">
        <w:t xml:space="preserve"> </w:t>
      </w:r>
      <w:proofErr w:type="spellStart"/>
      <w:r w:rsidRPr="00597823">
        <w:t>DestinE</w:t>
      </w:r>
      <w:proofErr w:type="spellEnd"/>
      <w:r w:rsidRPr="00597823">
        <w:t xml:space="preserve"> and </w:t>
      </w:r>
      <w:proofErr w:type="spellStart"/>
      <w:r w:rsidRPr="00597823">
        <w:t>interTwin</w:t>
      </w:r>
      <w:proofErr w:type="spellEnd"/>
      <w:r w:rsidRPr="00597823">
        <w:t xml:space="preserve"> DTE architectures with the aim </w:t>
      </w:r>
      <w:r w:rsidR="00253DBE">
        <w:t>of identifying</w:t>
      </w:r>
      <w:r w:rsidRPr="00597823">
        <w:t xml:space="preserve"> interfaces that can be exploited for interoperability but also to provide a more general architectural comparison. We found that at </w:t>
      </w:r>
      <w:r w:rsidR="00253DBE">
        <w:t xml:space="preserve">a </w:t>
      </w:r>
      <w:r w:rsidRPr="00597823">
        <w:t xml:space="preserve">high level the same architectural abstractions can be identified but that there is a key difference in focus between the two. </w:t>
      </w:r>
      <w:proofErr w:type="spellStart"/>
      <w:r w:rsidRPr="00597823">
        <w:t>DestinE</w:t>
      </w:r>
      <w:proofErr w:type="spellEnd"/>
      <w:r w:rsidRPr="00597823">
        <w:t xml:space="preserve"> has the aim to develop a Digital Twin of our planet by 2030, </w:t>
      </w:r>
      <w:proofErr w:type="spellStart"/>
      <w:r w:rsidRPr="00597823">
        <w:t>interTwin</w:t>
      </w:r>
      <w:proofErr w:type="spellEnd"/>
      <w:r w:rsidRPr="00597823">
        <w:t xml:space="preserve"> does not have as a primary goal the development of specific Digital Twins for a particular application domain but aims to provide a research &amp; development environment for DTs or as they call it: An interdisciplinary Digital Twin Engine for science. As part of the project Digital Twins are developed but </w:t>
      </w:r>
      <w:r w:rsidR="00253DBE">
        <w:t>to</w:t>
      </w:r>
      <w:r w:rsidRPr="00597823">
        <w:t xml:space="preserve"> develop domain specific (weather, climate, high energy physics and radio astronomy) thematic modules, that provide features, services and functionality in support of DT developments and deployments in these domains, arguably more with a view towards selected technology developments that could fit the DEDL and DESP environment within </w:t>
      </w:r>
      <w:proofErr w:type="spellStart"/>
      <w:r w:rsidRPr="00597823">
        <w:t>DestinE</w:t>
      </w:r>
      <w:proofErr w:type="spellEnd"/>
      <w:r w:rsidRPr="00597823">
        <w:t xml:space="preserve">. Coupling aspects for </w:t>
      </w:r>
      <w:proofErr w:type="spellStart"/>
      <w:r w:rsidRPr="00597823">
        <w:t>DestinE</w:t>
      </w:r>
      <w:proofErr w:type="spellEnd"/>
      <w:r w:rsidRPr="00597823">
        <w:t xml:space="preserve"> DTE data consumption and interoperability with the workflow management system component of </w:t>
      </w:r>
      <w:proofErr w:type="spellStart"/>
      <w:r w:rsidRPr="00597823">
        <w:t>DestinE</w:t>
      </w:r>
      <w:proofErr w:type="spellEnd"/>
      <w:r w:rsidRPr="00597823">
        <w:t xml:space="preserve"> have been considered as well as interoperability with the </w:t>
      </w:r>
      <w:proofErr w:type="spellStart"/>
      <w:r w:rsidRPr="00597823">
        <w:t>interTwin</w:t>
      </w:r>
      <w:proofErr w:type="spellEnd"/>
      <w:r w:rsidRPr="00597823">
        <w:t xml:space="preserve"> data lake interfaces and tools, </w:t>
      </w:r>
      <w:hyperlink w:anchor="_Bulk_data_transfer" w:history="1">
        <w:r w:rsidR="0015248E" w:rsidRPr="00253DBE">
          <w:rPr>
            <w:rStyle w:val="Hyperlink"/>
            <w:b/>
            <w:bCs/>
            <w:color w:val="ED7D31" w:themeColor="accent2"/>
            <w:u w:val="none"/>
          </w:rPr>
          <w:t>section 4.1</w:t>
        </w:r>
      </w:hyperlink>
      <w:r w:rsidRPr="00597823">
        <w:t xml:space="preserve">. </w:t>
      </w:r>
    </w:p>
    <w:p w14:paraId="5C265513" w14:textId="77777777" w:rsidR="0015248E" w:rsidRPr="00597823" w:rsidRDefault="00000000">
      <w:pPr>
        <w:pStyle w:val="Heading2"/>
        <w:numPr>
          <w:ilvl w:val="1"/>
          <w:numId w:val="3"/>
        </w:numPr>
      </w:pPr>
      <w:bookmarkStart w:id="23" w:name="_Toc207206389"/>
      <w:proofErr w:type="spellStart"/>
      <w:r w:rsidRPr="00597823">
        <w:t>interTwin</w:t>
      </w:r>
      <w:proofErr w:type="spellEnd"/>
      <w:r w:rsidRPr="00597823">
        <w:t xml:space="preserve"> Components mapping to </w:t>
      </w:r>
      <w:proofErr w:type="spellStart"/>
      <w:r w:rsidRPr="00597823">
        <w:t>DestinE</w:t>
      </w:r>
      <w:proofErr w:type="spellEnd"/>
      <w:r w:rsidRPr="00597823">
        <w:t xml:space="preserve"> Architecture</w:t>
      </w:r>
      <w:bookmarkEnd w:id="23"/>
    </w:p>
    <w:p w14:paraId="459AA3ED" w14:textId="77777777" w:rsidR="0015248E" w:rsidRPr="00597823" w:rsidRDefault="00000000">
      <w:r w:rsidRPr="00597823">
        <w:t xml:space="preserve">This section explores how </w:t>
      </w:r>
      <w:proofErr w:type="spellStart"/>
      <w:r w:rsidRPr="00597823">
        <w:t>interTwin</w:t>
      </w:r>
      <w:proofErr w:type="spellEnd"/>
      <w:r w:rsidRPr="00597823">
        <w:t xml:space="preserve"> components align with and possibly complement the </w:t>
      </w:r>
      <w:proofErr w:type="spellStart"/>
      <w:r w:rsidRPr="00597823">
        <w:t>DestinE</w:t>
      </w:r>
      <w:proofErr w:type="spellEnd"/>
      <w:r w:rsidRPr="00597823">
        <w:t xml:space="preserve"> architecture. Synergies and potential integration points are identified through systematic comparisons and mapping, enhancing both systems' functionality and scope.</w:t>
      </w:r>
    </w:p>
    <w:p w14:paraId="588F95C2" w14:textId="77777777" w:rsidR="0015248E" w:rsidRPr="00597823" w:rsidRDefault="00000000">
      <w:pPr>
        <w:pStyle w:val="Heading3"/>
        <w:numPr>
          <w:ilvl w:val="2"/>
          <w:numId w:val="3"/>
        </w:numPr>
        <w:jc w:val="left"/>
      </w:pPr>
      <w:bookmarkStart w:id="24" w:name="_Toc207206390"/>
      <w:proofErr w:type="spellStart"/>
      <w:r w:rsidRPr="00597823">
        <w:t>DestinE</w:t>
      </w:r>
      <w:proofErr w:type="spellEnd"/>
      <w:r w:rsidRPr="00597823">
        <w:t xml:space="preserve"> C4 Architecture</w:t>
      </w:r>
      <w:bookmarkEnd w:id="24"/>
    </w:p>
    <w:p w14:paraId="17712B71" w14:textId="31AAA130" w:rsidR="0015248E" w:rsidRPr="00597823" w:rsidRDefault="00000000">
      <w:r w:rsidRPr="00597823">
        <w:t xml:space="preserve">The diagram in </w:t>
      </w:r>
      <w:r w:rsidR="004967F0" w:rsidRPr="004967F0">
        <w:rPr>
          <w:b/>
          <w:bCs/>
          <w:color w:val="ED7D31" w:themeColor="accent2"/>
        </w:rPr>
        <w:fldChar w:fldCharType="begin"/>
      </w:r>
      <w:r w:rsidR="004967F0" w:rsidRPr="004967F0">
        <w:rPr>
          <w:b/>
          <w:bCs/>
          <w:color w:val="ED7D31" w:themeColor="accent2"/>
        </w:rPr>
        <w:instrText xml:space="preserve"> REF _Ref207202379 \h </w:instrText>
      </w:r>
      <w:r w:rsidR="004967F0">
        <w:rPr>
          <w:b/>
          <w:bCs/>
          <w:color w:val="ED7D31" w:themeColor="accent2"/>
        </w:rPr>
        <w:instrText xml:space="preserve"> \* MERGEFORMAT </w:instrText>
      </w:r>
      <w:r w:rsidR="004967F0" w:rsidRPr="004967F0">
        <w:rPr>
          <w:b/>
          <w:bCs/>
          <w:color w:val="ED7D31" w:themeColor="accent2"/>
        </w:rPr>
      </w:r>
      <w:r w:rsidR="004967F0" w:rsidRPr="004967F0">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5</w:t>
      </w:r>
      <w:r w:rsidR="004967F0" w:rsidRPr="004967F0">
        <w:rPr>
          <w:b/>
          <w:bCs/>
          <w:color w:val="ED7D31" w:themeColor="accent2"/>
        </w:rPr>
        <w:fldChar w:fldCharType="end"/>
      </w:r>
      <w:r w:rsidRPr="00597823">
        <w:t xml:space="preserve">, illustrates the high-level C4 </w:t>
      </w:r>
      <w:r w:rsidRPr="00597823">
        <w:rPr>
          <w:color w:val="000000"/>
        </w:rPr>
        <w:t>[</w:t>
      </w:r>
      <w:hyperlink w:anchor="_References" w:history="1">
        <w:r w:rsidR="0015248E" w:rsidRPr="004967F0">
          <w:rPr>
            <w:rStyle w:val="Hyperlink"/>
            <w:b/>
            <w:bCs/>
            <w:color w:val="ED7D31" w:themeColor="accent2"/>
            <w:u w:val="none"/>
          </w:rPr>
          <w:t>19</w:t>
        </w:r>
      </w:hyperlink>
      <w:r w:rsidRPr="00597823">
        <w:rPr>
          <w:color w:val="000000"/>
        </w:rPr>
        <w:t>]</w:t>
      </w:r>
      <w:r w:rsidRPr="00597823">
        <w:t xml:space="preserve"> system context for the </w:t>
      </w:r>
      <w:proofErr w:type="spellStart"/>
      <w:r w:rsidRPr="00597823">
        <w:t>DestinE</w:t>
      </w:r>
      <w:proofErr w:type="spellEnd"/>
      <w:r w:rsidRPr="00597823">
        <w:t xml:space="preserve"> architecture mapped on a similar design concept in </w:t>
      </w:r>
      <w:proofErr w:type="spellStart"/>
      <w:r w:rsidRPr="00597823">
        <w:t>interTwin</w:t>
      </w:r>
      <w:proofErr w:type="spellEnd"/>
      <w:r w:rsidRPr="00597823">
        <w:t>. It is made up of four main subsystems:</w:t>
      </w:r>
    </w:p>
    <w:p w14:paraId="6B9C3A1B" w14:textId="77777777" w:rsidR="0015248E" w:rsidRPr="00597823" w:rsidRDefault="00000000">
      <w:pPr>
        <w:numPr>
          <w:ilvl w:val="0"/>
          <w:numId w:val="8"/>
        </w:numPr>
        <w:pBdr>
          <w:top w:val="nil"/>
          <w:left w:val="nil"/>
          <w:bottom w:val="nil"/>
          <w:right w:val="nil"/>
          <w:between w:val="nil"/>
        </w:pBdr>
        <w:spacing w:after="0"/>
        <w:rPr>
          <w:color w:val="000000"/>
        </w:rPr>
      </w:pPr>
      <w:r w:rsidRPr="00597823">
        <w:rPr>
          <w:b/>
          <w:color w:val="000000"/>
        </w:rPr>
        <w:t>Service/Applications/Discovery Layer</w:t>
      </w:r>
      <w:r w:rsidRPr="00597823">
        <w:rPr>
          <w:color w:val="000000"/>
        </w:rPr>
        <w:t>: The front for the end-users to discover DTs or advanced applications.</w:t>
      </w:r>
    </w:p>
    <w:p w14:paraId="636E1684" w14:textId="77777777" w:rsidR="0015248E" w:rsidRPr="00597823" w:rsidRDefault="00000000">
      <w:pPr>
        <w:numPr>
          <w:ilvl w:val="0"/>
          <w:numId w:val="8"/>
        </w:numPr>
        <w:pBdr>
          <w:top w:val="nil"/>
          <w:left w:val="nil"/>
          <w:bottom w:val="nil"/>
          <w:right w:val="nil"/>
          <w:between w:val="nil"/>
        </w:pBdr>
        <w:spacing w:before="0" w:after="0"/>
        <w:rPr>
          <w:color w:val="000000"/>
        </w:rPr>
      </w:pPr>
      <w:r w:rsidRPr="00597823">
        <w:rPr>
          <w:b/>
          <w:color w:val="000000"/>
        </w:rPr>
        <w:t>Workflow/Software Catalogue Subsystem</w:t>
      </w:r>
      <w:r w:rsidRPr="00597823">
        <w:rPr>
          <w:color w:val="000000"/>
        </w:rPr>
        <w:t>: The services at this layer contain available modules, containers, and workflows that can be composed together. The upper layer uses these capabilities to access and run these components.</w:t>
      </w:r>
    </w:p>
    <w:p w14:paraId="1162B7C6" w14:textId="77777777" w:rsidR="0015248E" w:rsidRPr="00597823" w:rsidRDefault="00000000">
      <w:pPr>
        <w:numPr>
          <w:ilvl w:val="0"/>
          <w:numId w:val="8"/>
        </w:numPr>
        <w:pBdr>
          <w:top w:val="nil"/>
          <w:left w:val="nil"/>
          <w:bottom w:val="nil"/>
          <w:right w:val="nil"/>
          <w:between w:val="nil"/>
        </w:pBdr>
        <w:spacing w:before="0" w:after="0"/>
        <w:rPr>
          <w:color w:val="000000"/>
        </w:rPr>
      </w:pPr>
      <w:r w:rsidRPr="00597823">
        <w:rPr>
          <w:b/>
          <w:color w:val="000000"/>
        </w:rPr>
        <w:t>Core Capabilities Subsystem</w:t>
      </w:r>
      <w:r w:rsidRPr="00597823">
        <w:rPr>
          <w:color w:val="000000"/>
        </w:rPr>
        <w:t>: Includes components for data acquisition and handling, notification, and processing.</w:t>
      </w:r>
    </w:p>
    <w:p w14:paraId="1330D709" w14:textId="77777777" w:rsidR="0015248E" w:rsidRPr="00597823" w:rsidRDefault="00000000">
      <w:pPr>
        <w:numPr>
          <w:ilvl w:val="0"/>
          <w:numId w:val="8"/>
        </w:numPr>
        <w:pBdr>
          <w:top w:val="nil"/>
          <w:left w:val="nil"/>
          <w:bottom w:val="nil"/>
          <w:right w:val="nil"/>
          <w:between w:val="nil"/>
        </w:pBdr>
        <w:spacing w:before="0"/>
        <w:rPr>
          <w:color w:val="000000"/>
        </w:rPr>
      </w:pPr>
      <w:r w:rsidRPr="00597823">
        <w:rPr>
          <w:b/>
          <w:color w:val="000000"/>
        </w:rPr>
        <w:t>Orchestration/Execution Subsystem</w:t>
      </w:r>
      <w:r w:rsidRPr="00597823">
        <w:rPr>
          <w:color w:val="000000"/>
        </w:rPr>
        <w:t>: This subsystem executes workflows on the platforms and prepares the infrastructure needed for executions.</w:t>
      </w:r>
    </w:p>
    <w:p w14:paraId="53B63F46" w14:textId="77777777" w:rsidR="0015248E" w:rsidRPr="00597823" w:rsidRDefault="0015248E">
      <w:pPr>
        <w:spacing w:before="0" w:after="0"/>
        <w:ind w:left="720"/>
        <w:rPr>
          <w:color w:val="434343"/>
          <w:highlight w:val="yellow"/>
        </w:rPr>
      </w:pPr>
    </w:p>
    <w:p w14:paraId="6A6F5246" w14:textId="77777777" w:rsidR="004967F0" w:rsidRDefault="00000000" w:rsidP="004967F0">
      <w:pPr>
        <w:keepNext/>
        <w:spacing w:before="0" w:after="0"/>
      </w:pPr>
      <w:r w:rsidRPr="004967F0">
        <w:rPr>
          <w:noProof/>
          <w:color w:val="434343"/>
        </w:rPr>
        <w:lastRenderedPageBreak/>
        <w:drawing>
          <wp:inline distT="0" distB="0" distL="0" distR="0" wp14:anchorId="57DC19E0" wp14:editId="31D99BF0">
            <wp:extent cx="5731200" cy="2644136"/>
            <wp:effectExtent l="0" t="0" r="0" b="0"/>
            <wp:docPr id="203844473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5731200" cy="2644136"/>
                    </a:xfrm>
                    <a:prstGeom prst="rect">
                      <a:avLst/>
                    </a:prstGeom>
                    <a:ln/>
                  </pic:spPr>
                </pic:pic>
              </a:graphicData>
            </a:graphic>
          </wp:inline>
        </w:drawing>
      </w:r>
    </w:p>
    <w:p w14:paraId="11A63374" w14:textId="1B538F64" w:rsidR="0015248E" w:rsidRDefault="004967F0" w:rsidP="004967F0">
      <w:pPr>
        <w:pStyle w:val="Caption"/>
        <w:jc w:val="center"/>
      </w:pPr>
      <w:bookmarkStart w:id="25" w:name="_Ref207202379"/>
      <w:bookmarkStart w:id="26" w:name="_Toc207206506"/>
      <w:r>
        <w:t xml:space="preserve">Figure </w:t>
      </w:r>
      <w:fldSimple w:instr=" SEQ Figure \* ARABIC ">
        <w:r w:rsidR="00FC7625">
          <w:rPr>
            <w:noProof/>
          </w:rPr>
          <w:t>5</w:t>
        </w:r>
      </w:fldSimple>
      <w:bookmarkEnd w:id="25"/>
      <w:r>
        <w:t xml:space="preserve"> </w:t>
      </w:r>
      <w:r w:rsidRPr="00127D6B">
        <w:t>System Diagram for Destination Earth</w:t>
      </w:r>
      <w:bookmarkEnd w:id="26"/>
    </w:p>
    <w:p w14:paraId="19469F6E" w14:textId="77777777" w:rsidR="00910EFF" w:rsidRDefault="00910EFF" w:rsidP="00910EFF"/>
    <w:p w14:paraId="6AFF90E3" w14:textId="77777777" w:rsidR="00910EFF" w:rsidRPr="00910EFF" w:rsidRDefault="00910EFF" w:rsidP="00910EFF"/>
    <w:p w14:paraId="4BB8417D" w14:textId="77777777" w:rsidR="00A84B2A" w:rsidRDefault="00000000" w:rsidP="00A84B2A">
      <w:pPr>
        <w:keepNext/>
        <w:spacing w:before="0" w:after="0"/>
        <w:jc w:val="center"/>
      </w:pPr>
      <w:bookmarkStart w:id="27" w:name="_Ref207202581"/>
      <w:r w:rsidRPr="004967F0">
        <w:rPr>
          <w:noProof/>
          <w:color w:val="434343"/>
        </w:rPr>
        <w:drawing>
          <wp:inline distT="114300" distB="114300" distL="114300" distR="114300" wp14:anchorId="04401FCE" wp14:editId="6B9EB40D">
            <wp:extent cx="5731200" cy="4800600"/>
            <wp:effectExtent l="0" t="0" r="0" b="0"/>
            <wp:docPr id="20384447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731200" cy="4800600"/>
                    </a:xfrm>
                    <a:prstGeom prst="rect">
                      <a:avLst/>
                    </a:prstGeom>
                    <a:ln/>
                  </pic:spPr>
                </pic:pic>
              </a:graphicData>
            </a:graphic>
          </wp:inline>
        </w:drawing>
      </w:r>
    </w:p>
    <w:p w14:paraId="76B53ADD" w14:textId="0EEACED2" w:rsidR="00A84B2A" w:rsidRDefault="00A84B2A" w:rsidP="00A84B2A">
      <w:pPr>
        <w:pStyle w:val="Caption"/>
        <w:jc w:val="center"/>
      </w:pPr>
      <w:bookmarkStart w:id="28" w:name="_Ref207202716"/>
      <w:bookmarkStart w:id="29" w:name="_Toc207206507"/>
      <w:r>
        <w:t xml:space="preserve">Figure </w:t>
      </w:r>
      <w:fldSimple w:instr=" SEQ Figure \* ARABIC ">
        <w:r w:rsidR="00FC7625">
          <w:rPr>
            <w:noProof/>
          </w:rPr>
          <w:t>6</w:t>
        </w:r>
      </w:fldSimple>
      <w:bookmarkEnd w:id="28"/>
      <w:r>
        <w:t xml:space="preserve"> </w:t>
      </w:r>
      <w:proofErr w:type="spellStart"/>
      <w:r w:rsidRPr="00844801">
        <w:t>DestinE</w:t>
      </w:r>
      <w:proofErr w:type="spellEnd"/>
      <w:r w:rsidRPr="00844801">
        <w:t xml:space="preserve"> Container Diagram</w:t>
      </w:r>
      <w:bookmarkEnd w:id="29"/>
    </w:p>
    <w:bookmarkEnd w:id="27"/>
    <w:p w14:paraId="2A96CA66" w14:textId="2F6A016A" w:rsidR="0015248E" w:rsidRPr="00597823" w:rsidRDefault="00A84B2A">
      <w:r w:rsidRPr="00A84B2A">
        <w:rPr>
          <w:b/>
          <w:bCs/>
          <w:color w:val="ED7D31" w:themeColor="accent2"/>
        </w:rPr>
        <w:lastRenderedPageBreak/>
        <w:fldChar w:fldCharType="begin"/>
      </w:r>
      <w:r w:rsidRPr="00A84B2A">
        <w:rPr>
          <w:b/>
          <w:bCs/>
          <w:color w:val="ED7D31" w:themeColor="accent2"/>
        </w:rPr>
        <w:instrText xml:space="preserve"> REF _Ref207202716 \h </w:instrText>
      </w:r>
      <w:r>
        <w:rPr>
          <w:b/>
          <w:bCs/>
          <w:color w:val="ED7D31" w:themeColor="accent2"/>
        </w:rPr>
        <w:instrText xml:space="preserve"> \* MERGEFORMAT </w:instrText>
      </w:r>
      <w:r w:rsidRPr="00A84B2A">
        <w:rPr>
          <w:b/>
          <w:bCs/>
          <w:color w:val="ED7D31" w:themeColor="accent2"/>
        </w:rPr>
      </w:r>
      <w:r w:rsidRPr="00A84B2A">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6</w:t>
      </w:r>
      <w:r w:rsidRPr="00A84B2A">
        <w:rPr>
          <w:b/>
          <w:bCs/>
          <w:color w:val="ED7D31" w:themeColor="accent2"/>
        </w:rPr>
        <w:fldChar w:fldCharType="end"/>
      </w:r>
      <w:r w:rsidRPr="00597823">
        <w:t xml:space="preserve"> Provides a more detailed container diagram of the </w:t>
      </w:r>
      <w:proofErr w:type="spellStart"/>
      <w:r w:rsidRPr="00597823">
        <w:t>DestinE</w:t>
      </w:r>
      <w:proofErr w:type="spellEnd"/>
      <w:r w:rsidRPr="00597823">
        <w:t xml:space="preserve"> implementation following a shared </w:t>
      </w:r>
      <w:proofErr w:type="spellStart"/>
      <w:r w:rsidRPr="00597823">
        <w:t>DestinE</w:t>
      </w:r>
      <w:proofErr w:type="spellEnd"/>
      <w:r w:rsidRPr="00597823">
        <w:t xml:space="preserve">, </w:t>
      </w:r>
      <w:proofErr w:type="spellStart"/>
      <w:r w:rsidRPr="00597823">
        <w:t>interTwin</w:t>
      </w:r>
      <w:proofErr w:type="spellEnd"/>
      <w:r w:rsidRPr="00597823">
        <w:t xml:space="preserve"> architectural concept. Components that implement these functional capabilities that are already developed:</w:t>
      </w:r>
    </w:p>
    <w:p w14:paraId="75DF7B00" w14:textId="77777777" w:rsidR="0015248E" w:rsidRPr="00597823" w:rsidRDefault="00000000">
      <w:pPr>
        <w:numPr>
          <w:ilvl w:val="0"/>
          <w:numId w:val="7"/>
        </w:numPr>
        <w:pBdr>
          <w:top w:val="nil"/>
          <w:left w:val="nil"/>
          <w:bottom w:val="nil"/>
          <w:right w:val="nil"/>
          <w:between w:val="nil"/>
        </w:pBdr>
        <w:spacing w:after="0"/>
        <w:rPr>
          <w:color w:val="000000"/>
        </w:rPr>
      </w:pPr>
      <w:r w:rsidRPr="00597823">
        <w:rPr>
          <w:b/>
          <w:color w:val="000000"/>
        </w:rPr>
        <w:t>Polytope</w:t>
      </w:r>
      <w:r w:rsidRPr="00597823">
        <w:rPr>
          <w:color w:val="000000"/>
        </w:rPr>
        <w:t>: A software component to extract Digital Twin data using a semantic model.</w:t>
      </w:r>
    </w:p>
    <w:p w14:paraId="197EA7F0" w14:textId="77777777" w:rsidR="0015248E" w:rsidRPr="00597823" w:rsidRDefault="00000000">
      <w:pPr>
        <w:numPr>
          <w:ilvl w:val="0"/>
          <w:numId w:val="7"/>
        </w:numPr>
        <w:pBdr>
          <w:top w:val="nil"/>
          <w:left w:val="nil"/>
          <w:bottom w:val="nil"/>
          <w:right w:val="nil"/>
          <w:between w:val="nil"/>
        </w:pBdr>
        <w:spacing w:before="0" w:after="0"/>
        <w:rPr>
          <w:color w:val="000000"/>
        </w:rPr>
      </w:pPr>
      <w:proofErr w:type="spellStart"/>
      <w:r w:rsidRPr="00597823">
        <w:rPr>
          <w:b/>
          <w:color w:val="000000"/>
        </w:rPr>
        <w:t>MultIO</w:t>
      </w:r>
      <w:proofErr w:type="spellEnd"/>
      <w:r w:rsidRPr="00597823">
        <w:rPr>
          <w:color w:val="000000"/>
        </w:rPr>
        <w:t>: A library for data transformations in memory before the data is written.</w:t>
      </w:r>
    </w:p>
    <w:p w14:paraId="2AFD5C42" w14:textId="77777777" w:rsidR="0015248E" w:rsidRPr="00597823" w:rsidRDefault="00000000">
      <w:pPr>
        <w:numPr>
          <w:ilvl w:val="0"/>
          <w:numId w:val="7"/>
        </w:numPr>
        <w:pBdr>
          <w:top w:val="nil"/>
          <w:left w:val="nil"/>
          <w:bottom w:val="nil"/>
          <w:right w:val="nil"/>
          <w:between w:val="nil"/>
        </w:pBdr>
        <w:spacing w:before="0" w:after="0"/>
        <w:rPr>
          <w:color w:val="000000"/>
        </w:rPr>
      </w:pPr>
      <w:r w:rsidRPr="00597823">
        <w:rPr>
          <w:b/>
          <w:color w:val="000000"/>
        </w:rPr>
        <w:t>Aviso</w:t>
      </w:r>
      <w:r w:rsidRPr="00597823">
        <w:rPr>
          <w:color w:val="000000"/>
        </w:rPr>
        <w:t>: A service that notifies about specific events.</w:t>
      </w:r>
    </w:p>
    <w:p w14:paraId="54C9210C" w14:textId="77777777" w:rsidR="0015248E" w:rsidRPr="00597823" w:rsidRDefault="00000000">
      <w:pPr>
        <w:numPr>
          <w:ilvl w:val="0"/>
          <w:numId w:val="7"/>
        </w:numPr>
        <w:pBdr>
          <w:top w:val="nil"/>
          <w:left w:val="nil"/>
          <w:bottom w:val="nil"/>
          <w:right w:val="nil"/>
          <w:between w:val="nil"/>
        </w:pBdr>
        <w:spacing w:before="0" w:after="0"/>
        <w:rPr>
          <w:color w:val="000000"/>
        </w:rPr>
      </w:pPr>
      <w:proofErr w:type="spellStart"/>
      <w:r w:rsidRPr="00597823">
        <w:rPr>
          <w:b/>
          <w:color w:val="000000"/>
        </w:rPr>
        <w:t>ECflow</w:t>
      </w:r>
      <w:proofErr w:type="spellEnd"/>
      <w:r w:rsidRPr="00597823">
        <w:rPr>
          <w:color w:val="000000"/>
        </w:rPr>
        <w:t>: A workflow manager for weather models.</w:t>
      </w:r>
    </w:p>
    <w:p w14:paraId="4305B7BB" w14:textId="77777777" w:rsidR="0015248E" w:rsidRPr="00597823" w:rsidRDefault="00000000">
      <w:pPr>
        <w:numPr>
          <w:ilvl w:val="0"/>
          <w:numId w:val="7"/>
        </w:numPr>
        <w:pBdr>
          <w:top w:val="nil"/>
          <w:left w:val="nil"/>
          <w:bottom w:val="nil"/>
          <w:right w:val="nil"/>
          <w:between w:val="nil"/>
        </w:pBdr>
        <w:spacing w:before="0" w:after="0"/>
        <w:rPr>
          <w:color w:val="000000"/>
        </w:rPr>
      </w:pPr>
      <w:r w:rsidRPr="00597823">
        <w:rPr>
          <w:b/>
          <w:color w:val="000000"/>
        </w:rPr>
        <w:t>Plume</w:t>
      </w:r>
      <w:r w:rsidRPr="00597823">
        <w:rPr>
          <w:color w:val="000000"/>
        </w:rPr>
        <w:t>: A plugin system to extract data directly from the model.</w:t>
      </w:r>
    </w:p>
    <w:p w14:paraId="4D6649C3" w14:textId="77777777" w:rsidR="0015248E" w:rsidRPr="00597823" w:rsidRDefault="00000000">
      <w:pPr>
        <w:numPr>
          <w:ilvl w:val="0"/>
          <w:numId w:val="7"/>
        </w:numPr>
        <w:pBdr>
          <w:top w:val="nil"/>
          <w:left w:val="nil"/>
          <w:bottom w:val="nil"/>
          <w:right w:val="nil"/>
          <w:between w:val="nil"/>
        </w:pBdr>
        <w:spacing w:before="0" w:after="0"/>
        <w:rPr>
          <w:color w:val="000000"/>
        </w:rPr>
      </w:pPr>
      <w:proofErr w:type="spellStart"/>
      <w:r w:rsidRPr="00597823">
        <w:rPr>
          <w:b/>
          <w:color w:val="000000"/>
        </w:rPr>
        <w:t>Infero</w:t>
      </w:r>
      <w:proofErr w:type="spellEnd"/>
      <w:r w:rsidRPr="00597823">
        <w:rPr>
          <w:color w:val="000000"/>
        </w:rPr>
        <w:t>: A plugin framework to replace a part of the simulation with an inference model.</w:t>
      </w:r>
    </w:p>
    <w:p w14:paraId="6828ACF5" w14:textId="77777777" w:rsidR="0015248E" w:rsidRPr="00597823" w:rsidRDefault="00000000">
      <w:pPr>
        <w:numPr>
          <w:ilvl w:val="0"/>
          <w:numId w:val="7"/>
        </w:numPr>
        <w:pBdr>
          <w:top w:val="nil"/>
          <w:left w:val="nil"/>
          <w:bottom w:val="nil"/>
          <w:right w:val="nil"/>
          <w:between w:val="nil"/>
        </w:pBdr>
        <w:spacing w:before="0" w:after="0"/>
        <w:rPr>
          <w:color w:val="000000"/>
        </w:rPr>
      </w:pPr>
      <w:r w:rsidRPr="00597823">
        <w:rPr>
          <w:b/>
          <w:color w:val="000000"/>
        </w:rPr>
        <w:t>PGEN</w:t>
      </w:r>
      <w:r w:rsidRPr="00597823">
        <w:rPr>
          <w:color w:val="000000"/>
        </w:rPr>
        <w:t>: The ECMWF product generation framework for pushing products to clients.</w:t>
      </w:r>
    </w:p>
    <w:p w14:paraId="7B801B27" w14:textId="77777777" w:rsidR="0015248E" w:rsidRPr="00597823" w:rsidRDefault="00000000">
      <w:pPr>
        <w:numPr>
          <w:ilvl w:val="0"/>
          <w:numId w:val="7"/>
        </w:numPr>
        <w:pBdr>
          <w:top w:val="nil"/>
          <w:left w:val="nil"/>
          <w:bottom w:val="nil"/>
          <w:right w:val="nil"/>
          <w:between w:val="nil"/>
        </w:pBdr>
        <w:spacing w:before="0" w:after="0"/>
        <w:rPr>
          <w:color w:val="000000"/>
        </w:rPr>
      </w:pPr>
      <w:r w:rsidRPr="00597823">
        <w:rPr>
          <w:b/>
          <w:color w:val="000000"/>
        </w:rPr>
        <w:t>FDB</w:t>
      </w:r>
      <w:r w:rsidRPr="00597823">
        <w:rPr>
          <w:color w:val="000000"/>
        </w:rPr>
        <w:t>: A database to store meteorological data.</w:t>
      </w:r>
    </w:p>
    <w:p w14:paraId="7C9E9370" w14:textId="77777777" w:rsidR="0015248E" w:rsidRPr="00597823" w:rsidRDefault="00000000">
      <w:pPr>
        <w:numPr>
          <w:ilvl w:val="0"/>
          <w:numId w:val="7"/>
        </w:numPr>
        <w:pBdr>
          <w:top w:val="nil"/>
          <w:left w:val="nil"/>
          <w:bottom w:val="nil"/>
          <w:right w:val="nil"/>
          <w:between w:val="nil"/>
        </w:pBdr>
        <w:spacing w:before="0" w:after="0"/>
        <w:rPr>
          <w:color w:val="000000"/>
        </w:rPr>
      </w:pPr>
      <w:r w:rsidRPr="00597823">
        <w:rPr>
          <w:b/>
          <w:color w:val="000000"/>
        </w:rPr>
        <w:t>Fresh data pool</w:t>
      </w:r>
      <w:r w:rsidRPr="00597823">
        <w:rPr>
          <w:color w:val="000000"/>
        </w:rPr>
        <w:t>: A cache for federated data.</w:t>
      </w:r>
    </w:p>
    <w:p w14:paraId="6A8B1BA8" w14:textId="77777777" w:rsidR="0015248E" w:rsidRPr="00597823" w:rsidRDefault="00000000">
      <w:pPr>
        <w:numPr>
          <w:ilvl w:val="0"/>
          <w:numId w:val="7"/>
        </w:numPr>
        <w:pBdr>
          <w:top w:val="nil"/>
          <w:left w:val="nil"/>
          <w:bottom w:val="nil"/>
          <w:right w:val="nil"/>
          <w:between w:val="nil"/>
        </w:pBdr>
        <w:spacing w:before="0"/>
        <w:rPr>
          <w:color w:val="000000"/>
        </w:rPr>
      </w:pPr>
      <w:r w:rsidRPr="00597823">
        <w:rPr>
          <w:b/>
          <w:color w:val="000000"/>
        </w:rPr>
        <w:t>Harmonized data access layer</w:t>
      </w:r>
      <w:r w:rsidRPr="00597823">
        <w:rPr>
          <w:color w:val="000000"/>
        </w:rPr>
        <w:t>: A generic interface to access federated data in the data lake.</w:t>
      </w:r>
    </w:p>
    <w:p w14:paraId="75B0F27D" w14:textId="77777777" w:rsidR="0015248E" w:rsidRPr="00597823" w:rsidRDefault="00000000">
      <w:pPr>
        <w:pStyle w:val="Heading3"/>
        <w:numPr>
          <w:ilvl w:val="2"/>
          <w:numId w:val="3"/>
        </w:numPr>
        <w:jc w:val="left"/>
      </w:pPr>
      <w:bookmarkStart w:id="30" w:name="_Toc207206391"/>
      <w:r w:rsidRPr="00597823">
        <w:t>Initial Gap Analysis</w:t>
      </w:r>
      <w:bookmarkEnd w:id="30"/>
    </w:p>
    <w:p w14:paraId="2053AC49" w14:textId="61D521E4" w:rsidR="0015248E" w:rsidRPr="00597823" w:rsidRDefault="00000000">
      <w:r w:rsidRPr="00597823">
        <w:t xml:space="preserve">To clarify the alignment and differences between </w:t>
      </w:r>
      <w:proofErr w:type="spellStart"/>
      <w:r w:rsidRPr="00597823">
        <w:t>interTwin</w:t>
      </w:r>
      <w:proofErr w:type="spellEnd"/>
      <w:r w:rsidRPr="00597823">
        <w:t xml:space="preserve"> and </w:t>
      </w:r>
      <w:proofErr w:type="spellStart"/>
      <w:r w:rsidRPr="00597823">
        <w:t>DestinE</w:t>
      </w:r>
      <w:proofErr w:type="spellEnd"/>
      <w:r w:rsidRPr="00597823">
        <w:t xml:space="preserve"> architectures, this section provides a mapping of components across both systems. In </w:t>
      </w:r>
      <w:r w:rsidR="00A84B2A" w:rsidRPr="00A84B2A">
        <w:rPr>
          <w:b/>
          <w:bCs/>
          <w:color w:val="ED7D31" w:themeColor="accent2"/>
        </w:rPr>
        <w:fldChar w:fldCharType="begin"/>
      </w:r>
      <w:r w:rsidR="00A84B2A" w:rsidRPr="00A84B2A">
        <w:rPr>
          <w:b/>
          <w:bCs/>
          <w:color w:val="ED7D31" w:themeColor="accent2"/>
        </w:rPr>
        <w:instrText xml:space="preserve"> REF _Ref207202772 \h </w:instrText>
      </w:r>
      <w:r w:rsidR="00A84B2A">
        <w:rPr>
          <w:b/>
          <w:bCs/>
          <w:color w:val="ED7D31" w:themeColor="accent2"/>
        </w:rPr>
        <w:instrText xml:space="preserve"> \* MERGEFORMAT </w:instrText>
      </w:r>
      <w:r w:rsidR="00A84B2A" w:rsidRPr="00A84B2A">
        <w:rPr>
          <w:b/>
          <w:bCs/>
          <w:color w:val="ED7D31" w:themeColor="accent2"/>
        </w:rPr>
      </w:r>
      <w:r w:rsidR="00A84B2A" w:rsidRPr="00A84B2A">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7</w:t>
      </w:r>
      <w:r w:rsidR="00A84B2A" w:rsidRPr="00A84B2A">
        <w:rPr>
          <w:b/>
          <w:bCs/>
          <w:color w:val="ED7D31" w:themeColor="accent2"/>
        </w:rPr>
        <w:fldChar w:fldCharType="end"/>
      </w:r>
      <w:r w:rsidRPr="00597823">
        <w:t xml:space="preserve">, we used the main structure from </w:t>
      </w:r>
      <w:r w:rsidR="00A84B2A" w:rsidRPr="00A84B2A">
        <w:rPr>
          <w:b/>
          <w:bCs/>
          <w:color w:val="ED7D31" w:themeColor="accent2"/>
        </w:rPr>
        <w:fldChar w:fldCharType="begin"/>
      </w:r>
      <w:r w:rsidR="00A84B2A" w:rsidRPr="00A84B2A">
        <w:rPr>
          <w:b/>
          <w:bCs/>
          <w:color w:val="ED7D31" w:themeColor="accent2"/>
        </w:rPr>
        <w:instrText xml:space="preserve"> REF _Ref207202716 \h </w:instrText>
      </w:r>
      <w:r w:rsidR="00A84B2A">
        <w:rPr>
          <w:b/>
          <w:bCs/>
          <w:color w:val="ED7D31" w:themeColor="accent2"/>
        </w:rPr>
        <w:instrText xml:space="preserve"> \* MERGEFORMAT </w:instrText>
      </w:r>
      <w:r w:rsidR="00A84B2A" w:rsidRPr="00A84B2A">
        <w:rPr>
          <w:b/>
          <w:bCs/>
          <w:color w:val="ED7D31" w:themeColor="accent2"/>
        </w:rPr>
      </w:r>
      <w:r w:rsidR="00A84B2A" w:rsidRPr="00A84B2A">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6</w:t>
      </w:r>
      <w:r w:rsidR="00A84B2A" w:rsidRPr="00A84B2A">
        <w:rPr>
          <w:b/>
          <w:bCs/>
          <w:color w:val="ED7D31" w:themeColor="accent2"/>
        </w:rPr>
        <w:fldChar w:fldCharType="end"/>
      </w:r>
      <w:r w:rsidRPr="00597823">
        <w:t xml:space="preserve">, which represents the </w:t>
      </w:r>
      <w:proofErr w:type="spellStart"/>
      <w:r w:rsidRPr="00597823">
        <w:t>DestinE</w:t>
      </w:r>
      <w:proofErr w:type="spellEnd"/>
      <w:r w:rsidRPr="00597823">
        <w:t xml:space="preserve"> container diagram, as a base. We then incorporated the corresponding components from </w:t>
      </w:r>
      <w:proofErr w:type="spellStart"/>
      <w:r w:rsidRPr="00597823">
        <w:t>interTwin</w:t>
      </w:r>
      <w:proofErr w:type="spellEnd"/>
      <w:r w:rsidRPr="00597823">
        <w:t xml:space="preserve"> to illustrate where the two architectures align and complement each other. This approach helps to visually map </w:t>
      </w:r>
      <w:proofErr w:type="spellStart"/>
      <w:r w:rsidRPr="00597823">
        <w:t>interTwin</w:t>
      </w:r>
      <w:proofErr w:type="spellEnd"/>
      <w:r w:rsidRPr="00597823">
        <w:t xml:space="preserve"> unique elements within the existing </w:t>
      </w:r>
      <w:proofErr w:type="spellStart"/>
      <w:r w:rsidRPr="00597823">
        <w:t>DestinE</w:t>
      </w:r>
      <w:proofErr w:type="spellEnd"/>
      <w:r w:rsidRPr="00597823">
        <w:t xml:space="preserve"> framework, providing a clearer view of shared functionalities and distinguishing features.</w:t>
      </w:r>
    </w:p>
    <w:p w14:paraId="45051E32" w14:textId="77777777" w:rsidR="0015248E" w:rsidRPr="00597823" w:rsidRDefault="0015248E">
      <w:pPr>
        <w:spacing w:before="0" w:after="0"/>
        <w:rPr>
          <w:color w:val="434343"/>
          <w:highlight w:val="yellow"/>
        </w:rPr>
      </w:pPr>
    </w:p>
    <w:p w14:paraId="1FCBA236" w14:textId="77777777" w:rsidR="00A84B2A" w:rsidRDefault="00000000" w:rsidP="00A84B2A">
      <w:pPr>
        <w:keepNext/>
        <w:spacing w:before="0" w:after="0"/>
      </w:pPr>
      <w:r w:rsidRPr="00597823">
        <w:rPr>
          <w:noProof/>
          <w:color w:val="434343"/>
          <w:highlight w:val="yellow"/>
        </w:rPr>
        <w:lastRenderedPageBreak/>
        <w:drawing>
          <wp:inline distT="114300" distB="114300" distL="114300" distR="114300" wp14:anchorId="41389FB3" wp14:editId="34536321">
            <wp:extent cx="5731200" cy="4241800"/>
            <wp:effectExtent l="0" t="0" r="0" b="0"/>
            <wp:docPr id="20384447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731200" cy="4241800"/>
                    </a:xfrm>
                    <a:prstGeom prst="rect">
                      <a:avLst/>
                    </a:prstGeom>
                    <a:ln/>
                  </pic:spPr>
                </pic:pic>
              </a:graphicData>
            </a:graphic>
          </wp:inline>
        </w:drawing>
      </w:r>
    </w:p>
    <w:p w14:paraId="70644E69" w14:textId="365A7B14" w:rsidR="0015248E" w:rsidRPr="00597823" w:rsidRDefault="00A84B2A" w:rsidP="00A84B2A">
      <w:pPr>
        <w:pStyle w:val="Caption"/>
        <w:jc w:val="center"/>
      </w:pPr>
      <w:bookmarkStart w:id="31" w:name="_Ref207202772"/>
      <w:bookmarkStart w:id="32" w:name="_Toc207206508"/>
      <w:r>
        <w:t xml:space="preserve">Figure </w:t>
      </w:r>
      <w:fldSimple w:instr=" SEQ Figure \* ARABIC ">
        <w:r w:rsidR="00FC7625">
          <w:rPr>
            <w:noProof/>
          </w:rPr>
          <w:t>7</w:t>
        </w:r>
      </w:fldSimple>
      <w:bookmarkEnd w:id="31"/>
      <w:r>
        <w:t xml:space="preserve"> </w:t>
      </w:r>
      <w:proofErr w:type="spellStart"/>
      <w:r w:rsidRPr="00FD573D">
        <w:t>interTwin</w:t>
      </w:r>
      <w:proofErr w:type="spellEnd"/>
      <w:r w:rsidRPr="00FD573D">
        <w:t xml:space="preserve"> capabilities mapped to </w:t>
      </w:r>
      <w:proofErr w:type="spellStart"/>
      <w:r w:rsidRPr="00FD573D">
        <w:t>DestinE</w:t>
      </w:r>
      <w:proofErr w:type="spellEnd"/>
      <w:r w:rsidRPr="00FD573D">
        <w:t xml:space="preserve"> container diagram</w:t>
      </w:r>
      <w:bookmarkEnd w:id="32"/>
    </w:p>
    <w:p w14:paraId="344B8ECA" w14:textId="77777777" w:rsidR="0015248E" w:rsidRPr="00597823" w:rsidRDefault="00000000">
      <w:r w:rsidRPr="00597823">
        <w:t>The main layers in both architectures, such as the Service, Applications, and Discovery Layer, Workflow, Software, and Catalogue Functions, Core Capabilities, and Orchestration and Execution, establish a foundation for alignment. However, within each layer, specific components serve unique purposes aligned with each project's goals:</w:t>
      </w:r>
    </w:p>
    <w:p w14:paraId="51B1B5E5" w14:textId="77777777" w:rsidR="0015248E" w:rsidRPr="00597823" w:rsidRDefault="00000000">
      <w:pPr>
        <w:numPr>
          <w:ilvl w:val="0"/>
          <w:numId w:val="6"/>
        </w:numPr>
        <w:pBdr>
          <w:top w:val="nil"/>
          <w:left w:val="nil"/>
          <w:bottom w:val="nil"/>
          <w:right w:val="nil"/>
          <w:between w:val="nil"/>
        </w:pBdr>
        <w:spacing w:after="0"/>
        <w:rPr>
          <w:color w:val="000000"/>
        </w:rPr>
      </w:pPr>
      <w:r w:rsidRPr="00597823">
        <w:rPr>
          <w:color w:val="000000"/>
        </w:rPr>
        <w:t xml:space="preserve">Service, Applications, and Discovery Layer: </w:t>
      </w:r>
      <w:proofErr w:type="spellStart"/>
      <w:r w:rsidRPr="00597823">
        <w:rPr>
          <w:color w:val="000000"/>
        </w:rPr>
        <w:t>interTwin</w:t>
      </w:r>
      <w:proofErr w:type="spellEnd"/>
      <w:r w:rsidRPr="00597823">
        <w:rPr>
          <w:color w:val="000000"/>
        </w:rPr>
        <w:t xml:space="preserve"> DT </w:t>
      </w:r>
      <w:proofErr w:type="spellStart"/>
      <w:r w:rsidRPr="00597823">
        <w:rPr>
          <w:color w:val="000000"/>
        </w:rPr>
        <w:t>catalog</w:t>
      </w:r>
      <w:proofErr w:type="spellEnd"/>
      <w:r w:rsidRPr="00597823">
        <w:rPr>
          <w:color w:val="000000"/>
        </w:rPr>
        <w:t xml:space="preserve"> provides a streamlined (single) entry point for users to access Digital Twin interfaces, while </w:t>
      </w:r>
      <w:proofErr w:type="spellStart"/>
      <w:r w:rsidRPr="00597823">
        <w:rPr>
          <w:color w:val="000000"/>
        </w:rPr>
        <w:t>DestinE</w:t>
      </w:r>
      <w:proofErr w:type="spellEnd"/>
      <w:r w:rsidRPr="00597823">
        <w:rPr>
          <w:color w:val="000000"/>
        </w:rPr>
        <w:t xml:space="preserve"> Service Platform offers a range of diverse general and domain-specific functionalities, including computational resources tailored for end-users exploring DT scenarios.</w:t>
      </w:r>
    </w:p>
    <w:p w14:paraId="299BFC37" w14:textId="77777777" w:rsidR="0015248E" w:rsidRPr="00597823" w:rsidRDefault="00000000">
      <w:pPr>
        <w:numPr>
          <w:ilvl w:val="0"/>
          <w:numId w:val="6"/>
        </w:numPr>
        <w:pBdr>
          <w:top w:val="nil"/>
          <w:left w:val="nil"/>
          <w:bottom w:val="nil"/>
          <w:right w:val="nil"/>
          <w:between w:val="nil"/>
        </w:pBdr>
        <w:spacing w:before="0" w:after="0"/>
        <w:rPr>
          <w:color w:val="000000"/>
        </w:rPr>
      </w:pPr>
      <w:r w:rsidRPr="00597823">
        <w:rPr>
          <w:b/>
          <w:color w:val="000000"/>
        </w:rPr>
        <w:t>Workflow, Software, and Catalogue Functions</w:t>
      </w:r>
      <w:r w:rsidRPr="00597823">
        <w:rPr>
          <w:color w:val="000000"/>
        </w:rPr>
        <w:t xml:space="preserve">: Both architectures include infrastructures for repositories and workflow management. </w:t>
      </w:r>
      <w:proofErr w:type="spellStart"/>
      <w:r w:rsidRPr="00597823">
        <w:rPr>
          <w:color w:val="000000"/>
        </w:rPr>
        <w:t>interTwin</w:t>
      </w:r>
      <w:proofErr w:type="spellEnd"/>
      <w:r w:rsidRPr="00597823">
        <w:rPr>
          <w:color w:val="000000"/>
        </w:rPr>
        <w:t xml:space="preserve">, however, goes further by incorporating continuous integration and software quality assurance, whereas </w:t>
      </w:r>
      <w:proofErr w:type="spellStart"/>
      <w:r w:rsidRPr="00597823">
        <w:rPr>
          <w:color w:val="000000"/>
        </w:rPr>
        <w:t>DestinE</w:t>
      </w:r>
      <w:proofErr w:type="spellEnd"/>
      <w:r w:rsidRPr="00597823">
        <w:rPr>
          <w:color w:val="000000"/>
        </w:rPr>
        <w:t xml:space="preserve"> emphasizes repository management with a focus on continuous integration.</w:t>
      </w:r>
    </w:p>
    <w:p w14:paraId="6027A4A4" w14:textId="77777777" w:rsidR="0015248E" w:rsidRPr="00597823" w:rsidRDefault="00000000">
      <w:pPr>
        <w:numPr>
          <w:ilvl w:val="0"/>
          <w:numId w:val="6"/>
        </w:numPr>
        <w:pBdr>
          <w:top w:val="nil"/>
          <w:left w:val="nil"/>
          <w:bottom w:val="nil"/>
          <w:right w:val="nil"/>
          <w:between w:val="nil"/>
        </w:pBdr>
        <w:spacing w:before="0" w:after="0"/>
        <w:rPr>
          <w:color w:val="000000"/>
        </w:rPr>
      </w:pPr>
      <w:r w:rsidRPr="00597823">
        <w:rPr>
          <w:b/>
          <w:color w:val="000000"/>
        </w:rPr>
        <w:t>Core Capabilities</w:t>
      </w:r>
      <w:r w:rsidRPr="00597823">
        <w:rPr>
          <w:color w:val="000000"/>
        </w:rPr>
        <w:t xml:space="preserve">: Data handling and modelling are core to both architectures. </w:t>
      </w:r>
      <w:proofErr w:type="spellStart"/>
      <w:r w:rsidRPr="00597823">
        <w:rPr>
          <w:color w:val="000000"/>
        </w:rPr>
        <w:t>DestinE</w:t>
      </w:r>
      <w:proofErr w:type="spellEnd"/>
      <w:r w:rsidRPr="00597823">
        <w:rPr>
          <w:color w:val="000000"/>
        </w:rPr>
        <w:t xml:space="preserve"> introduces a thematic Data Harmonization Layer that supports specialized applications, whereas </w:t>
      </w:r>
      <w:proofErr w:type="spellStart"/>
      <w:r w:rsidRPr="00597823">
        <w:rPr>
          <w:color w:val="000000"/>
        </w:rPr>
        <w:t>interTwin</w:t>
      </w:r>
      <w:proofErr w:type="spellEnd"/>
      <w:r w:rsidRPr="00597823">
        <w:rPr>
          <w:color w:val="000000"/>
        </w:rPr>
        <w:t xml:space="preserve"> core capabilities are more generalized, allowing multidisciplinary DT applications across Earth systems.</w:t>
      </w:r>
    </w:p>
    <w:p w14:paraId="6BE41F89" w14:textId="09B6F44F" w:rsidR="006C5674" w:rsidRDefault="00000000">
      <w:pPr>
        <w:numPr>
          <w:ilvl w:val="0"/>
          <w:numId w:val="6"/>
        </w:numPr>
        <w:pBdr>
          <w:top w:val="nil"/>
          <w:left w:val="nil"/>
          <w:bottom w:val="nil"/>
          <w:right w:val="nil"/>
          <w:between w:val="nil"/>
        </w:pBdr>
        <w:spacing w:before="0"/>
        <w:rPr>
          <w:color w:val="000000"/>
        </w:rPr>
      </w:pPr>
      <w:r w:rsidRPr="00597823">
        <w:rPr>
          <w:b/>
          <w:color w:val="000000"/>
        </w:rPr>
        <w:t>Orchestration and Execution</w:t>
      </w:r>
      <w:r w:rsidRPr="00597823">
        <w:rPr>
          <w:color w:val="000000"/>
        </w:rPr>
        <w:t xml:space="preserve">: </w:t>
      </w:r>
      <w:proofErr w:type="spellStart"/>
      <w:r w:rsidRPr="00597823">
        <w:rPr>
          <w:color w:val="000000"/>
        </w:rPr>
        <w:t>interTwin</w:t>
      </w:r>
      <w:proofErr w:type="spellEnd"/>
      <w:r w:rsidRPr="00597823">
        <w:rPr>
          <w:color w:val="000000"/>
        </w:rPr>
        <w:t xml:space="preserve"> approach includes hybrid resource management, utilizing both cloud and high-performance computing (HPC), and </w:t>
      </w:r>
      <w:r w:rsidRPr="00597823">
        <w:rPr>
          <w:color w:val="000000"/>
        </w:rPr>
        <w:lastRenderedPageBreak/>
        <w:t xml:space="preserve">offloading mechanisms to optimize processing. </w:t>
      </w:r>
      <w:proofErr w:type="spellStart"/>
      <w:r w:rsidRPr="00597823">
        <w:rPr>
          <w:color w:val="000000"/>
        </w:rPr>
        <w:t>DestinE</w:t>
      </w:r>
      <w:proofErr w:type="spellEnd"/>
      <w:r w:rsidRPr="00597823">
        <w:rPr>
          <w:color w:val="000000"/>
        </w:rPr>
        <w:t xml:space="preserve"> incorporates batch systems to handle workflows, offering a more traditional orchestration structure.  </w:t>
      </w:r>
      <w:proofErr w:type="spellStart"/>
      <w:r w:rsidRPr="00597823">
        <w:rPr>
          <w:color w:val="000000"/>
        </w:rPr>
        <w:t>interTwin</w:t>
      </w:r>
      <w:proofErr w:type="spellEnd"/>
      <w:r w:rsidRPr="00597823">
        <w:rPr>
          <w:color w:val="000000"/>
        </w:rPr>
        <w:t xml:space="preserve"> also includes an orchestration and deployment component that was not planned for </w:t>
      </w:r>
      <w:proofErr w:type="spellStart"/>
      <w:r w:rsidRPr="00597823">
        <w:rPr>
          <w:color w:val="000000"/>
        </w:rPr>
        <w:t>DestinE</w:t>
      </w:r>
      <w:proofErr w:type="spellEnd"/>
      <w:r w:rsidRPr="00597823">
        <w:rPr>
          <w:color w:val="000000"/>
        </w:rPr>
        <w:t>.</w:t>
      </w:r>
    </w:p>
    <w:p w14:paraId="6BF0A355" w14:textId="2D8F08DF" w:rsidR="0015248E" w:rsidRPr="00597823" w:rsidRDefault="006C5674" w:rsidP="006C5674">
      <w:pPr>
        <w:rPr>
          <w:color w:val="000000"/>
        </w:rPr>
      </w:pPr>
      <w:r>
        <w:rPr>
          <w:color w:val="000000"/>
        </w:rPr>
        <w:br w:type="page"/>
      </w:r>
    </w:p>
    <w:p w14:paraId="299AC38E" w14:textId="77777777" w:rsidR="0015248E" w:rsidRPr="00597823" w:rsidRDefault="00000000">
      <w:pPr>
        <w:pStyle w:val="Heading1"/>
        <w:numPr>
          <w:ilvl w:val="0"/>
          <w:numId w:val="3"/>
        </w:numPr>
        <w:spacing w:after="0"/>
      </w:pPr>
      <w:bookmarkStart w:id="33" w:name="_Piloting_Activities"/>
      <w:bookmarkStart w:id="34" w:name="_Toc207206392"/>
      <w:bookmarkEnd w:id="33"/>
      <w:r w:rsidRPr="00597823">
        <w:lastRenderedPageBreak/>
        <w:t>Piloting Activities</w:t>
      </w:r>
      <w:bookmarkEnd w:id="34"/>
    </w:p>
    <w:p w14:paraId="314CF0EF" w14:textId="77777777" w:rsidR="0015248E" w:rsidRPr="00597823" w:rsidRDefault="00000000">
      <w:r w:rsidRPr="00597823">
        <w:t xml:space="preserve">The section summarizes piloting activities performed in </w:t>
      </w:r>
      <w:proofErr w:type="spellStart"/>
      <w:r w:rsidRPr="00597823">
        <w:t>interTwin</w:t>
      </w:r>
      <w:proofErr w:type="spellEnd"/>
      <w:r w:rsidRPr="00597823">
        <w:t xml:space="preserve"> to show the interoperability at the level of data transfer and access with </w:t>
      </w:r>
      <w:proofErr w:type="spellStart"/>
      <w:r w:rsidRPr="00597823">
        <w:t>DestinE</w:t>
      </w:r>
      <w:proofErr w:type="spellEnd"/>
      <w:r w:rsidRPr="00597823">
        <w:t>. In particular:</w:t>
      </w:r>
    </w:p>
    <w:p w14:paraId="6FC3CC33" w14:textId="77777777" w:rsidR="0015248E" w:rsidRPr="00597823" w:rsidRDefault="00000000">
      <w:pPr>
        <w:numPr>
          <w:ilvl w:val="0"/>
          <w:numId w:val="4"/>
        </w:numPr>
        <w:pBdr>
          <w:top w:val="nil"/>
          <w:left w:val="nil"/>
          <w:bottom w:val="nil"/>
          <w:right w:val="nil"/>
          <w:between w:val="nil"/>
        </w:pBdr>
        <w:spacing w:after="0"/>
      </w:pPr>
      <w:r w:rsidRPr="00597823">
        <w:rPr>
          <w:color w:val="000000"/>
        </w:rPr>
        <w:t xml:space="preserve">Bulk data transfer from </w:t>
      </w:r>
      <w:proofErr w:type="spellStart"/>
      <w:r w:rsidRPr="00597823">
        <w:rPr>
          <w:color w:val="000000"/>
        </w:rPr>
        <w:t>DestinE</w:t>
      </w:r>
      <w:proofErr w:type="spellEnd"/>
      <w:r w:rsidRPr="00597823">
        <w:rPr>
          <w:color w:val="000000"/>
        </w:rPr>
        <w:t xml:space="preserve"> DEDL using HDA</w:t>
      </w:r>
    </w:p>
    <w:p w14:paraId="457DB664" w14:textId="77777777" w:rsidR="0015248E" w:rsidRPr="00597823" w:rsidRDefault="00000000">
      <w:pPr>
        <w:numPr>
          <w:ilvl w:val="0"/>
          <w:numId w:val="4"/>
        </w:numPr>
        <w:pBdr>
          <w:top w:val="nil"/>
          <w:left w:val="nil"/>
          <w:bottom w:val="nil"/>
          <w:right w:val="nil"/>
          <w:between w:val="nil"/>
        </w:pBdr>
        <w:spacing w:before="0" w:after="0"/>
      </w:pPr>
      <w:r w:rsidRPr="00597823">
        <w:rPr>
          <w:color w:val="000000"/>
        </w:rPr>
        <w:t xml:space="preserve">DT data access via polytope for a coastal hazard DT </w:t>
      </w:r>
    </w:p>
    <w:p w14:paraId="02CAE988" w14:textId="77777777" w:rsidR="0015248E" w:rsidRPr="00597823" w:rsidRDefault="00000000">
      <w:pPr>
        <w:numPr>
          <w:ilvl w:val="0"/>
          <w:numId w:val="4"/>
        </w:numPr>
        <w:pBdr>
          <w:top w:val="nil"/>
          <w:left w:val="nil"/>
          <w:bottom w:val="nil"/>
          <w:right w:val="nil"/>
          <w:between w:val="nil"/>
        </w:pBdr>
        <w:spacing w:before="0"/>
      </w:pPr>
      <w:r w:rsidRPr="00597823">
        <w:rPr>
          <w:color w:val="000000"/>
        </w:rPr>
        <w:t xml:space="preserve">SIMPL deployment in </w:t>
      </w:r>
      <w:proofErr w:type="spellStart"/>
      <w:r w:rsidRPr="00597823">
        <w:rPr>
          <w:color w:val="000000"/>
        </w:rPr>
        <w:t>interTwin</w:t>
      </w:r>
      <w:proofErr w:type="spellEnd"/>
      <w:r w:rsidRPr="00597823">
        <w:rPr>
          <w:color w:val="000000"/>
        </w:rPr>
        <w:t xml:space="preserve"> </w:t>
      </w:r>
    </w:p>
    <w:p w14:paraId="3D6DB9A8" w14:textId="77777777" w:rsidR="0015248E" w:rsidRPr="00597823" w:rsidRDefault="00000000">
      <w:pPr>
        <w:pStyle w:val="Heading2"/>
        <w:numPr>
          <w:ilvl w:val="1"/>
          <w:numId w:val="3"/>
        </w:numPr>
      </w:pPr>
      <w:bookmarkStart w:id="35" w:name="_Bulk_data_transfer"/>
      <w:bookmarkStart w:id="36" w:name="_Toc207206393"/>
      <w:bookmarkEnd w:id="35"/>
      <w:r w:rsidRPr="00597823">
        <w:t xml:space="preserve">Bulk data transfer from </w:t>
      </w:r>
      <w:proofErr w:type="spellStart"/>
      <w:r w:rsidRPr="00597823">
        <w:t>DestinE</w:t>
      </w:r>
      <w:proofErr w:type="spellEnd"/>
      <w:r w:rsidRPr="00597823">
        <w:t xml:space="preserve"> DEDL HDA</w:t>
      </w:r>
      <w:bookmarkEnd w:id="36"/>
    </w:p>
    <w:p w14:paraId="3578452A" w14:textId="7D7C9979" w:rsidR="0015248E" w:rsidRPr="00597823" w:rsidRDefault="00000000">
      <w:r w:rsidRPr="00597823">
        <w:t xml:space="preserve">An exercise was undertaken, in the context of an interoperability pilot for data access, to generate a proof-of-concept workflow that shows data being transferred from Destination Earth’s data lake (DEDL) to the </w:t>
      </w:r>
      <w:proofErr w:type="spellStart"/>
      <w:r w:rsidRPr="00597823">
        <w:t>interTwin</w:t>
      </w:r>
      <w:proofErr w:type="spellEnd"/>
      <w:r w:rsidRPr="00597823">
        <w:t xml:space="preserve"> data lake using the DEDL HDA interface </w:t>
      </w:r>
      <w:r w:rsidRPr="00597823">
        <w:rPr>
          <w:color w:val="000000"/>
        </w:rPr>
        <w:t>[</w:t>
      </w:r>
      <w:hyperlink w:anchor="_References" w:history="1">
        <w:r w:rsidR="0015248E" w:rsidRPr="009D791E">
          <w:rPr>
            <w:rStyle w:val="Hyperlink"/>
            <w:b/>
            <w:bCs/>
            <w:color w:val="ED7D31" w:themeColor="accent2"/>
            <w:u w:val="none"/>
          </w:rPr>
          <w:t>20</w:t>
        </w:r>
      </w:hyperlink>
      <w:r w:rsidRPr="00597823">
        <w:rPr>
          <w:color w:val="000000"/>
        </w:rPr>
        <w:t>]</w:t>
      </w:r>
      <w:r w:rsidRPr="00597823">
        <w:t xml:space="preserve">. The goal of this pilot was to provide a complete implementation demonstration, to show that user data taken from the DEDL HDA service may be used by </w:t>
      </w:r>
      <w:proofErr w:type="spellStart"/>
      <w:r w:rsidRPr="00597823">
        <w:t>interTwin</w:t>
      </w:r>
      <w:proofErr w:type="spellEnd"/>
      <w:r w:rsidRPr="00597823">
        <w:t xml:space="preserve"> workflows that are running on </w:t>
      </w:r>
      <w:proofErr w:type="spellStart"/>
      <w:r w:rsidRPr="00597823">
        <w:t>interTwin</w:t>
      </w:r>
      <w:proofErr w:type="spellEnd"/>
      <w:r w:rsidRPr="00597823">
        <w:t xml:space="preserve"> resources.</w:t>
      </w:r>
    </w:p>
    <w:p w14:paraId="620232A6" w14:textId="77777777" w:rsidR="0015248E" w:rsidRPr="00597823" w:rsidRDefault="00000000">
      <w:r w:rsidRPr="00597823">
        <w:t>Although the pilot was successful, it also helped identify some improvement points where future developments could provide increased functionality and accelerated adoption.  These points are listed at the end of this section.</w:t>
      </w:r>
    </w:p>
    <w:p w14:paraId="095DF4B5" w14:textId="6F157ABB" w:rsidR="0015248E" w:rsidRPr="00597823" w:rsidRDefault="00000000">
      <w:r w:rsidRPr="00597823">
        <w:t xml:space="preserve">The </w:t>
      </w:r>
      <w:proofErr w:type="spellStart"/>
      <w:r w:rsidRPr="00597823">
        <w:t>interTwin</w:t>
      </w:r>
      <w:proofErr w:type="spellEnd"/>
      <w:r w:rsidRPr="00597823">
        <w:t xml:space="preserve"> data lake is a federated data management solution that consists of a heterogeneous set of storage providers that, together, provide the data lake’s storage capacity.  The availability of data stored within the data lake is made possible by one or more replicas of files using the capacity of these storage providers.  Each replica stores a complete copy of a file’s data.  If an additional replica is needed (for example, to provide optimized access for analysis running on nearby compute resources), then an additional replica is created on the targeted storage. This third-party data copying (</w:t>
      </w:r>
      <w:r w:rsidR="009D791E" w:rsidRPr="00597823">
        <w:t>TPC) is</w:t>
      </w:r>
      <w:r w:rsidRPr="00597823">
        <w:t xml:space="preserve"> achieved using a centrally run File Transfer Service (FTS) </w:t>
      </w:r>
      <w:r w:rsidRPr="00597823">
        <w:rPr>
          <w:color w:val="000000"/>
        </w:rPr>
        <w:t>[</w:t>
      </w:r>
      <w:hyperlink w:anchor="_References" w:history="1">
        <w:r w:rsidR="0015248E" w:rsidRPr="009D791E">
          <w:rPr>
            <w:rStyle w:val="Hyperlink"/>
            <w:b/>
            <w:bCs/>
            <w:color w:val="ED7D31" w:themeColor="accent2"/>
            <w:u w:val="none"/>
          </w:rPr>
          <w:t>21</w:t>
        </w:r>
      </w:hyperlink>
      <w:r w:rsidRPr="00597823">
        <w:rPr>
          <w:color w:val="000000"/>
        </w:rPr>
        <w:t>]</w:t>
      </w:r>
      <w:r w:rsidRPr="00597823">
        <w:t xml:space="preserve"> that optimizes shared resources (such as network bandwidth) to maximize throughput.  The catalogue of available replicas is stored in another centrally run service called </w:t>
      </w:r>
      <w:proofErr w:type="spellStart"/>
      <w:r w:rsidRPr="00597823">
        <w:t>Rucio</w:t>
      </w:r>
      <w:proofErr w:type="spellEnd"/>
      <w:r w:rsidRPr="00597823">
        <w:t xml:space="preserve"> </w:t>
      </w:r>
      <w:r w:rsidRPr="00597823">
        <w:rPr>
          <w:color w:val="000000"/>
        </w:rPr>
        <w:t>[</w:t>
      </w:r>
      <w:hyperlink w:anchor="_References" w:history="1">
        <w:r w:rsidR="0015248E" w:rsidRPr="009D791E">
          <w:rPr>
            <w:rStyle w:val="Hyperlink"/>
            <w:b/>
            <w:bCs/>
            <w:color w:val="ED7D31" w:themeColor="accent2"/>
            <w:u w:val="none"/>
          </w:rPr>
          <w:t>22</w:t>
        </w:r>
      </w:hyperlink>
      <w:r w:rsidRPr="00597823">
        <w:rPr>
          <w:color w:val="000000"/>
        </w:rPr>
        <w:t>]</w:t>
      </w:r>
      <w:r w:rsidRPr="00597823">
        <w:t xml:space="preserve">; this service also organizes data into datasets (collections of files) and containers (collections of datasets and containers) to support managing large numbers of files.  </w:t>
      </w:r>
      <w:proofErr w:type="spellStart"/>
      <w:r w:rsidRPr="00597823">
        <w:t>Rucio</w:t>
      </w:r>
      <w:proofErr w:type="spellEnd"/>
      <w:r w:rsidRPr="00597823">
        <w:t xml:space="preserve"> is also responsible for orchestrating replicas and deleting data that is no longer needed or if it needs to reclaim the capacity for storing new replicas. This technology stack </w:t>
      </w:r>
      <w:r w:rsidR="00511541">
        <w:t>has provided</w:t>
      </w:r>
      <w:r w:rsidRPr="00597823">
        <w:t xml:space="preserve"> a proven operational solution since 2018 for managing petabytes of data comprised of millions of files.</w:t>
      </w:r>
    </w:p>
    <w:p w14:paraId="74817488" w14:textId="1E59D2B7" w:rsidR="0015248E" w:rsidRPr="00597823" w:rsidRDefault="00000000">
      <w:r w:rsidRPr="00597823">
        <w:t xml:space="preserve">To demonstrate the ability to transfer data from the DEDL infrastructure, files were chosen using the DEDL STAC </w:t>
      </w:r>
      <w:r w:rsidRPr="00597823">
        <w:rPr>
          <w:color w:val="000000"/>
        </w:rPr>
        <w:t>[</w:t>
      </w:r>
      <w:hyperlink w:anchor="_References" w:history="1">
        <w:r w:rsidR="0015248E" w:rsidRPr="00511541">
          <w:rPr>
            <w:rStyle w:val="Hyperlink"/>
            <w:b/>
            <w:bCs/>
            <w:color w:val="ED7D31" w:themeColor="accent2"/>
            <w:u w:val="none"/>
          </w:rPr>
          <w:t>15</w:t>
        </w:r>
      </w:hyperlink>
      <w:r w:rsidRPr="00597823">
        <w:rPr>
          <w:color w:val="000000"/>
        </w:rPr>
        <w:t>]</w:t>
      </w:r>
      <w:r w:rsidRPr="00597823">
        <w:t xml:space="preserve"> catalogue, although the process would have been the same for any user file that was not registered in the DEDL STAC catalogue.</w:t>
      </w:r>
    </w:p>
    <w:p w14:paraId="256068C3" w14:textId="64C966B1" w:rsidR="0015248E" w:rsidRPr="00597823" w:rsidRDefault="00000000">
      <w:r w:rsidRPr="00597823">
        <w:t xml:space="preserve">The DEDL storage requires authentication before granting access to a file.  This is true even for data that is generally accessible, i.e., data that any user with an account can access. The authentication scheme requires presenting an OAuth2 </w:t>
      </w:r>
      <w:r w:rsidRPr="00597823">
        <w:rPr>
          <w:color w:val="000000"/>
        </w:rPr>
        <w:t>[</w:t>
      </w:r>
      <w:hyperlink w:anchor="_References" w:history="1">
        <w:r w:rsidR="0015248E" w:rsidRPr="00511541">
          <w:rPr>
            <w:rStyle w:val="Hyperlink"/>
            <w:b/>
            <w:bCs/>
            <w:color w:val="ED7D31" w:themeColor="accent2"/>
            <w:u w:val="none"/>
          </w:rPr>
          <w:t>23</w:t>
        </w:r>
      </w:hyperlink>
      <w:r w:rsidRPr="00597823">
        <w:rPr>
          <w:color w:val="000000"/>
        </w:rPr>
        <w:t>]</w:t>
      </w:r>
      <w:r w:rsidRPr="00597823">
        <w:t xml:space="preserve"> access token when making the HTTP GET request, using the standard </w:t>
      </w:r>
      <w:r w:rsidR="00511541">
        <w:t>Authorisation</w:t>
      </w:r>
      <w:r w:rsidRPr="00597823">
        <w:t xml:space="preserve"> header. This </w:t>
      </w:r>
      <w:r w:rsidRPr="00597823">
        <w:lastRenderedPageBreak/>
        <w:t xml:space="preserve">approach to authentication is broadly the same as with the </w:t>
      </w:r>
      <w:proofErr w:type="spellStart"/>
      <w:r w:rsidRPr="00597823">
        <w:t>interTwin</w:t>
      </w:r>
      <w:proofErr w:type="spellEnd"/>
      <w:r w:rsidRPr="00597823">
        <w:t xml:space="preserve"> data lake; however, the OAuth2 access tokens are issued by different OpenID providers (OPs): for DEDL storage, the tokens are issued by the DEDL OP and for the </w:t>
      </w:r>
      <w:proofErr w:type="spellStart"/>
      <w:r w:rsidRPr="00597823">
        <w:t>interTwin</w:t>
      </w:r>
      <w:proofErr w:type="spellEnd"/>
      <w:r w:rsidRPr="00597823">
        <w:t xml:space="preserve"> storage, the tokens are issued by the EGI Check-in (demo) service </w:t>
      </w:r>
      <w:r w:rsidRPr="00597823">
        <w:rPr>
          <w:color w:val="000000"/>
        </w:rPr>
        <w:t>[</w:t>
      </w:r>
      <w:hyperlink w:anchor="_References" w:history="1">
        <w:r w:rsidR="0015248E" w:rsidRPr="00511541">
          <w:rPr>
            <w:rStyle w:val="Hyperlink"/>
            <w:b/>
            <w:bCs/>
            <w:color w:val="ED7D31" w:themeColor="accent2"/>
            <w:u w:val="none"/>
          </w:rPr>
          <w:t>24</w:t>
        </w:r>
      </w:hyperlink>
      <w:r w:rsidRPr="00597823">
        <w:rPr>
          <w:color w:val="000000"/>
        </w:rPr>
        <w:t>]</w:t>
      </w:r>
      <w:r w:rsidRPr="00597823">
        <w:t>.</w:t>
      </w:r>
    </w:p>
    <w:p w14:paraId="7E9FD548" w14:textId="77777777" w:rsidR="0015248E" w:rsidRPr="00597823" w:rsidRDefault="00000000">
      <w:r w:rsidRPr="00597823">
        <w:t xml:space="preserve">The DEDL provides a python script that obtains a DEDL-OP-issued access token from the user’s credentials (username and password). This script obtains an access token from the DESP-OP and uses this token to authenticate against the DEDL-OP to obtain the desired DEDL-OP-issued access token.  This last step produces both an access token and a refresh token.  The latter is ignored by the python script, but this was adjusted and used to populate an </w:t>
      </w:r>
      <w:proofErr w:type="spellStart"/>
      <w:r w:rsidRPr="00597823">
        <w:t>oidc</w:t>
      </w:r>
      <w:proofErr w:type="spellEnd"/>
      <w:r w:rsidRPr="00597823">
        <w:t xml:space="preserve">-agent account.  Creating such an </w:t>
      </w:r>
      <w:proofErr w:type="spellStart"/>
      <w:r w:rsidRPr="00597823">
        <w:t>oidc</w:t>
      </w:r>
      <w:proofErr w:type="spellEnd"/>
      <w:r w:rsidRPr="00597823">
        <w:t>-agent account allows for generating DEDL-OP-issued access tokens on demand, without requiring the user to present their credentials.</w:t>
      </w:r>
    </w:p>
    <w:p w14:paraId="54C62031" w14:textId="6EE7E484" w:rsidR="0015248E" w:rsidRPr="00597823" w:rsidRDefault="00000000">
      <w:r w:rsidRPr="00597823">
        <w:t xml:space="preserve">Having the ability to generate a DEDL-OP-issued access token, a client can request a file’s data.  For optimization, the data transfer should be site-to-site, without the client first downloading the data and subsequently uploading it. The HTTP-TPC protocol </w:t>
      </w:r>
      <w:r w:rsidRPr="00597823">
        <w:rPr>
          <w:color w:val="000000"/>
        </w:rPr>
        <w:t>[</w:t>
      </w:r>
      <w:hyperlink w:anchor="_References" w:history="1">
        <w:r w:rsidR="0015248E" w:rsidRPr="00511541">
          <w:rPr>
            <w:rStyle w:val="Hyperlink"/>
            <w:b/>
            <w:bCs/>
            <w:color w:val="ED7D31" w:themeColor="accent2"/>
            <w:u w:val="none"/>
          </w:rPr>
          <w:t>25</w:t>
        </w:r>
      </w:hyperlink>
      <w:r w:rsidRPr="00597823">
        <w:rPr>
          <w:color w:val="000000"/>
        </w:rPr>
        <w:t>]</w:t>
      </w:r>
      <w:r w:rsidRPr="00597823">
        <w:t xml:space="preserve"> was used to achieve this.  The protocol is triggered by issuing an HTTP COPY request that targets the destination (some storage within the </w:t>
      </w:r>
      <w:proofErr w:type="spellStart"/>
      <w:r w:rsidRPr="00597823">
        <w:t>interTwin</w:t>
      </w:r>
      <w:proofErr w:type="spellEnd"/>
      <w:r w:rsidRPr="00597823">
        <w:t xml:space="preserve"> data lake) with instructions to fetch data from the DEDL storage along with the DEDL-OP-issued access token.  Manually triggering transfers using the curl command showed that such transfers are possible.</w:t>
      </w:r>
    </w:p>
    <w:p w14:paraId="4FCDED83" w14:textId="77777777" w:rsidR="0015248E" w:rsidRPr="00597823" w:rsidRDefault="00000000">
      <w:r w:rsidRPr="00597823">
        <w:t xml:space="preserve">As a final extension, the transfer was repeated using the </w:t>
      </w:r>
      <w:proofErr w:type="spellStart"/>
      <w:r w:rsidRPr="00597823">
        <w:t>interTwin</w:t>
      </w:r>
      <w:proofErr w:type="spellEnd"/>
      <w:r w:rsidRPr="00597823">
        <w:t xml:space="preserve"> FTS service.  A request was submitted to transfer files, using FTS’ ability to accept two distinct tokens: a DEDL-OP-issued token for the source storage and an EGI-Check-in token for the destination storage.  This request was accepted by the FTS service and handled in the usual fashion: no changes were needed to support the transfers.</w:t>
      </w:r>
    </w:p>
    <w:p w14:paraId="2A1DA224" w14:textId="77777777" w:rsidR="0015248E" w:rsidRPr="00597823" w:rsidRDefault="00000000">
      <w:r w:rsidRPr="00597823">
        <w:t xml:space="preserve">Through this, we were able to provide a proof-of-concept demonstration that data may be copied from DEDL storage into </w:t>
      </w:r>
      <w:proofErr w:type="spellStart"/>
      <w:r w:rsidRPr="00597823">
        <w:t>interTwin</w:t>
      </w:r>
      <w:proofErr w:type="spellEnd"/>
      <w:r w:rsidRPr="00597823">
        <w:t xml:space="preserve"> storage. This pilot explicitly did not explore interfaces with the </w:t>
      </w:r>
      <w:proofErr w:type="spellStart"/>
      <w:r w:rsidRPr="00597823">
        <w:t>EuroHPC</w:t>
      </w:r>
      <w:proofErr w:type="spellEnd"/>
      <w:r w:rsidRPr="00597823">
        <w:t xml:space="preserve"> parallel filesystem. </w:t>
      </w:r>
    </w:p>
    <w:p w14:paraId="4DE219F7" w14:textId="77777777" w:rsidR="0015248E" w:rsidRPr="00597823" w:rsidRDefault="00000000">
      <w:pPr>
        <w:pStyle w:val="Heading3"/>
        <w:numPr>
          <w:ilvl w:val="2"/>
          <w:numId w:val="3"/>
        </w:numPr>
      </w:pPr>
      <w:bookmarkStart w:id="37" w:name="_Toc207206394"/>
      <w:r w:rsidRPr="00597823">
        <w:t>Identified limitations and points for future work</w:t>
      </w:r>
      <w:bookmarkEnd w:id="37"/>
    </w:p>
    <w:p w14:paraId="760AFF3B" w14:textId="325472DB" w:rsidR="0015248E" w:rsidRPr="00597823" w:rsidRDefault="00000000">
      <w:r w:rsidRPr="00597823">
        <w:t xml:space="preserve">Although FTS was able to transfer the files without issues, there is currently no support in </w:t>
      </w:r>
      <w:proofErr w:type="spellStart"/>
      <w:r w:rsidRPr="00597823">
        <w:t>Rucio</w:t>
      </w:r>
      <w:proofErr w:type="spellEnd"/>
      <w:r w:rsidRPr="00597823">
        <w:t xml:space="preserve"> for generating storage-specific access tokens.  </w:t>
      </w:r>
      <w:proofErr w:type="spellStart"/>
      <w:r w:rsidRPr="00597823">
        <w:t>Rucio</w:t>
      </w:r>
      <w:proofErr w:type="spellEnd"/>
      <w:r w:rsidRPr="00597823">
        <w:t xml:space="preserve"> assumes that the same token may be used for all storage.  In the interoperability use-case, two distinct tokens are needed when transferring data from DEDL storage to </w:t>
      </w:r>
      <w:proofErr w:type="spellStart"/>
      <w:r w:rsidRPr="00597823">
        <w:t>interTwin</w:t>
      </w:r>
      <w:proofErr w:type="spellEnd"/>
      <w:r w:rsidRPr="00597823">
        <w:t xml:space="preserve"> storage (both tokens are </w:t>
      </w:r>
      <w:r w:rsidR="00511541">
        <w:t>short-lived</w:t>
      </w:r>
      <w:r w:rsidRPr="00597823">
        <w:t>).</w:t>
      </w:r>
    </w:p>
    <w:p w14:paraId="1EEE66DB" w14:textId="77777777" w:rsidR="0015248E" w:rsidRPr="00597823" w:rsidRDefault="00000000">
      <w:proofErr w:type="spellStart"/>
      <w:r w:rsidRPr="00597823">
        <w:t>Rucio</w:t>
      </w:r>
      <w:proofErr w:type="spellEnd"/>
      <w:r w:rsidRPr="00597823">
        <w:t xml:space="preserve"> requires that registered files have known checksums. STAC currently does not provide such checksum information about STAC assets.  This prevents easy registration of STAC-registered files without downloading the asset to discover the file’s checksum value.</w:t>
      </w:r>
    </w:p>
    <w:p w14:paraId="3AECB31B" w14:textId="29AFBCB5" w:rsidR="0015248E" w:rsidRPr="00597823" w:rsidRDefault="00000000">
      <w:r w:rsidRPr="00597823">
        <w:t xml:space="preserve">These limitations are being communicated </w:t>
      </w:r>
      <w:r w:rsidR="00511541">
        <w:t>to</w:t>
      </w:r>
      <w:r w:rsidRPr="00597823">
        <w:t xml:space="preserve"> subsequent projects, to allow these points to be addressed in the future.</w:t>
      </w:r>
    </w:p>
    <w:p w14:paraId="259FDA98" w14:textId="77777777" w:rsidR="0015248E" w:rsidRPr="00597823" w:rsidRDefault="00000000">
      <w:pPr>
        <w:pStyle w:val="Heading2"/>
        <w:numPr>
          <w:ilvl w:val="1"/>
          <w:numId w:val="3"/>
        </w:numPr>
        <w:rPr>
          <w:lang w:val="it-IT"/>
        </w:rPr>
      </w:pPr>
      <w:bookmarkStart w:id="38" w:name="_Toc207206395"/>
      <w:proofErr w:type="spellStart"/>
      <w:r w:rsidRPr="00597823">
        <w:rPr>
          <w:lang w:val="it-IT"/>
        </w:rPr>
        <w:lastRenderedPageBreak/>
        <w:t>Deltares</w:t>
      </w:r>
      <w:proofErr w:type="spellEnd"/>
      <w:r w:rsidRPr="00597823">
        <w:rPr>
          <w:lang w:val="it-IT"/>
        </w:rPr>
        <w:t xml:space="preserve"> DT data access via </w:t>
      </w:r>
      <w:proofErr w:type="spellStart"/>
      <w:r w:rsidRPr="00597823">
        <w:rPr>
          <w:lang w:val="it-IT"/>
        </w:rPr>
        <w:t>Polytope</w:t>
      </w:r>
      <w:bookmarkEnd w:id="38"/>
      <w:proofErr w:type="spellEnd"/>
    </w:p>
    <w:p w14:paraId="0091AD26" w14:textId="77777777" w:rsidR="0015248E" w:rsidRPr="00597823" w:rsidRDefault="00000000">
      <w:pPr>
        <w:pStyle w:val="Heading3"/>
        <w:numPr>
          <w:ilvl w:val="2"/>
          <w:numId w:val="3"/>
        </w:numPr>
      </w:pPr>
      <w:bookmarkStart w:id="39" w:name="_Toc207206396"/>
      <w:r w:rsidRPr="00597823">
        <w:t xml:space="preserve">Summary of the pilot case </w:t>
      </w:r>
      <w:proofErr w:type="spellStart"/>
      <w:r w:rsidRPr="00597823">
        <w:t>Deltares</w:t>
      </w:r>
      <w:proofErr w:type="spellEnd"/>
      <w:r w:rsidRPr="00597823">
        <w:t xml:space="preserve"> DT data access via Polytope</w:t>
      </w:r>
      <w:bookmarkEnd w:id="39"/>
    </w:p>
    <w:p w14:paraId="6FAC398F" w14:textId="591EF1C9" w:rsidR="0015248E" w:rsidRPr="00597823" w:rsidRDefault="00000000">
      <w:r w:rsidRPr="00597823">
        <w:t xml:space="preserve">For the </w:t>
      </w:r>
      <w:proofErr w:type="spellStart"/>
      <w:r w:rsidRPr="00597823">
        <w:t>interTwin</w:t>
      </w:r>
      <w:proofErr w:type="spellEnd"/>
      <w:r w:rsidRPr="00597823">
        <w:t xml:space="preserve"> project</w:t>
      </w:r>
      <w:r w:rsidR="00511541">
        <w:t>,</w:t>
      </w:r>
      <w:r w:rsidRPr="00597823">
        <w:t xml:space="preserve"> we explored the integration with </w:t>
      </w:r>
      <w:proofErr w:type="spellStart"/>
      <w:r w:rsidRPr="00597823">
        <w:t>DestinE</w:t>
      </w:r>
      <w:proofErr w:type="spellEnd"/>
      <w:r w:rsidRPr="00597823">
        <w:t xml:space="preserve"> from a use-case (Digital Twin) on flood risk mitigation and adaptation. In the </w:t>
      </w:r>
      <w:proofErr w:type="spellStart"/>
      <w:r w:rsidRPr="00597823">
        <w:t>DestinE</w:t>
      </w:r>
      <w:proofErr w:type="spellEnd"/>
      <w:r w:rsidRPr="00597823">
        <w:t xml:space="preserve"> Generic Adaptation Modelling Framework Flood Risk Management project (DE372 Lot 1), </w:t>
      </w:r>
      <w:proofErr w:type="spellStart"/>
      <w:r w:rsidRPr="00597823">
        <w:t>Deltares</w:t>
      </w:r>
      <w:proofErr w:type="spellEnd"/>
      <w:r w:rsidRPr="00597823">
        <w:t xml:space="preserve"> developed a prototype web application for the purpose of demonstrating the Generic Adaptation Modelling Framework for scoping and co-developing an adaptation modelling system, or Digital Twin, for flood risk management</w:t>
      </w:r>
      <w:r w:rsidR="008F6E42">
        <w:rPr>
          <w:rStyle w:val="FootnoteReference"/>
        </w:rPr>
        <w:footnoteReference w:id="1"/>
      </w:r>
      <w:r w:rsidRPr="00597823">
        <w:t>.</w:t>
      </w:r>
    </w:p>
    <w:p w14:paraId="3D2909FA" w14:textId="3A7103A0" w:rsidR="0015248E" w:rsidRPr="00597823" w:rsidRDefault="00000000">
      <w:r w:rsidRPr="00597823">
        <w:t xml:space="preserve">The prototype webapp, based on the </w:t>
      </w:r>
      <w:proofErr w:type="spellStart"/>
      <w:r w:rsidRPr="00597823">
        <w:t>FloodAdapt</w:t>
      </w:r>
      <w:proofErr w:type="spellEnd"/>
      <w:r w:rsidRPr="00597823">
        <w:t xml:space="preserve"> frontend and implemented using Solara</w:t>
      </w:r>
      <w:r w:rsidR="008F6E42">
        <w:rPr>
          <w:rStyle w:val="FootnoteReference"/>
        </w:rPr>
        <w:footnoteReference w:id="2"/>
      </w:r>
      <w:r w:rsidRPr="00597823">
        <w:t xml:space="preserve">, was designed to simulate flood scenarios, assess economic impacts, and evaluate adaptation measures for decision-makers engaged in climate adaptation planning. It integrates tools such as SFINCS (Super-Fast </w:t>
      </w:r>
      <w:proofErr w:type="spellStart"/>
      <w:r w:rsidRPr="00597823">
        <w:t>INundation</w:t>
      </w:r>
      <w:proofErr w:type="spellEnd"/>
      <w:r w:rsidRPr="00597823">
        <w:t xml:space="preserve"> of </w:t>
      </w:r>
      <w:proofErr w:type="spellStart"/>
      <w:r w:rsidRPr="00597823">
        <w:t>CoastS</w:t>
      </w:r>
      <w:proofErr w:type="spellEnd"/>
      <w:r w:rsidRPr="00597823">
        <w:t xml:space="preserve">) for rapid flood simulations, Delft-FIAT for economic impact assessments, </w:t>
      </w:r>
      <w:proofErr w:type="spellStart"/>
      <w:r w:rsidRPr="00597823">
        <w:t>HydroMT</w:t>
      </w:r>
      <w:proofErr w:type="spellEnd"/>
      <w:r w:rsidRPr="00597823">
        <w:t xml:space="preserve"> for automated model building and adjustment and the </w:t>
      </w:r>
      <w:proofErr w:type="spellStart"/>
      <w:r w:rsidRPr="00597823">
        <w:t>FloodAdapt</w:t>
      </w:r>
      <w:proofErr w:type="spellEnd"/>
      <w:r w:rsidRPr="00597823">
        <w:t xml:space="preserve"> backend for scenario management, which are all </w:t>
      </w:r>
      <w:proofErr w:type="spellStart"/>
      <w:r w:rsidRPr="00597823">
        <w:t>interTwin</w:t>
      </w:r>
      <w:proofErr w:type="spellEnd"/>
      <w:r w:rsidRPr="00597823">
        <w:t xml:space="preserve"> thematic modules. </w:t>
      </w:r>
    </w:p>
    <w:p w14:paraId="6A7097E8" w14:textId="77777777" w:rsidR="0015248E" w:rsidRPr="00597823" w:rsidRDefault="00000000">
      <w:r w:rsidRPr="00597823">
        <w:t xml:space="preserve">SFINCS, Delft-FIAT, </w:t>
      </w:r>
      <w:proofErr w:type="spellStart"/>
      <w:r w:rsidRPr="00597823">
        <w:t>FloodAdapt</w:t>
      </w:r>
      <w:proofErr w:type="spellEnd"/>
      <w:r w:rsidRPr="00597823">
        <w:t xml:space="preserve"> and the </w:t>
      </w:r>
      <w:proofErr w:type="spellStart"/>
      <w:r w:rsidRPr="00597823">
        <w:t>solara</w:t>
      </w:r>
      <w:proofErr w:type="spellEnd"/>
      <w:r w:rsidRPr="00597823">
        <w:t>-based webapp are published under the following repositories:</w:t>
      </w:r>
    </w:p>
    <w:p w14:paraId="7C80822F" w14:textId="77777777" w:rsidR="0015248E" w:rsidRPr="00511541" w:rsidRDefault="0015248E" w:rsidP="00511541">
      <w:pPr>
        <w:pStyle w:val="ListParagraph"/>
        <w:numPr>
          <w:ilvl w:val="0"/>
          <w:numId w:val="12"/>
        </w:numPr>
        <w:rPr>
          <w:rFonts w:eastAsia="Calibri"/>
          <w:b/>
          <w:bCs/>
          <w:color w:val="ED7D31" w:themeColor="accent2"/>
          <w:u w:val="single"/>
        </w:rPr>
      </w:pPr>
      <w:hyperlink r:id="rId24">
        <w:r w:rsidRPr="00511541">
          <w:rPr>
            <w:rFonts w:eastAsia="Arial"/>
            <w:b/>
            <w:bCs/>
            <w:color w:val="ED7D31" w:themeColor="accent2"/>
            <w:u w:val="single"/>
          </w:rPr>
          <w:t>https://sfincs.readthedocs.io/en/latest/index.html</w:t>
        </w:r>
      </w:hyperlink>
    </w:p>
    <w:p w14:paraId="690F3C48" w14:textId="77777777" w:rsidR="0015248E" w:rsidRPr="00511541" w:rsidRDefault="0015248E" w:rsidP="00511541">
      <w:pPr>
        <w:pStyle w:val="ListParagraph"/>
        <w:numPr>
          <w:ilvl w:val="0"/>
          <w:numId w:val="12"/>
        </w:numPr>
        <w:rPr>
          <w:rFonts w:eastAsia="Calibri"/>
          <w:b/>
          <w:bCs/>
          <w:color w:val="ED7D31" w:themeColor="accent2"/>
        </w:rPr>
      </w:pPr>
      <w:hyperlink r:id="rId25">
        <w:r w:rsidRPr="00511541">
          <w:rPr>
            <w:rFonts w:eastAsia="Arial"/>
            <w:b/>
            <w:bCs/>
            <w:color w:val="ED7D31" w:themeColor="accent2"/>
            <w:u w:val="single"/>
          </w:rPr>
          <w:t>https://deltares.github.io/Delft-FIAT/latest/</w:t>
        </w:r>
      </w:hyperlink>
      <w:r w:rsidRPr="00511541">
        <w:rPr>
          <w:rFonts w:eastAsia="Calibri"/>
          <w:b/>
          <w:bCs/>
          <w:color w:val="ED7D31" w:themeColor="accent2"/>
        </w:rPr>
        <w:t xml:space="preserve"> </w:t>
      </w:r>
    </w:p>
    <w:p w14:paraId="08889610" w14:textId="77777777" w:rsidR="0015248E" w:rsidRPr="00511541" w:rsidRDefault="0015248E" w:rsidP="00511541">
      <w:pPr>
        <w:pStyle w:val="ListParagraph"/>
        <w:numPr>
          <w:ilvl w:val="0"/>
          <w:numId w:val="12"/>
        </w:numPr>
        <w:rPr>
          <w:rFonts w:eastAsia="Calibri"/>
          <w:b/>
          <w:bCs/>
          <w:color w:val="ED7D31" w:themeColor="accent2"/>
        </w:rPr>
      </w:pPr>
      <w:hyperlink r:id="rId26">
        <w:r w:rsidRPr="00511541">
          <w:rPr>
            <w:rFonts w:eastAsia="Arial"/>
            <w:b/>
            <w:bCs/>
            <w:color w:val="ED7D31" w:themeColor="accent2"/>
            <w:u w:val="single"/>
          </w:rPr>
          <w:t>https://deltares-research.github.io/FloodAdapt/</w:t>
        </w:r>
      </w:hyperlink>
      <w:r w:rsidRPr="00511541">
        <w:rPr>
          <w:rFonts w:eastAsia="Calibri"/>
          <w:b/>
          <w:bCs/>
          <w:color w:val="ED7D31" w:themeColor="accent2"/>
        </w:rPr>
        <w:t xml:space="preserve"> </w:t>
      </w:r>
    </w:p>
    <w:p w14:paraId="7AF1999C" w14:textId="77777777" w:rsidR="0015248E" w:rsidRPr="00511541" w:rsidRDefault="0015248E" w:rsidP="00511541">
      <w:pPr>
        <w:pStyle w:val="ListParagraph"/>
        <w:numPr>
          <w:ilvl w:val="0"/>
          <w:numId w:val="12"/>
        </w:numPr>
        <w:rPr>
          <w:b/>
          <w:bCs/>
          <w:color w:val="ED7D31" w:themeColor="accent2"/>
        </w:rPr>
      </w:pPr>
      <w:hyperlink r:id="rId27">
        <w:r w:rsidRPr="00511541">
          <w:rPr>
            <w:rFonts w:eastAsia="Arial"/>
            <w:b/>
            <w:bCs/>
            <w:color w:val="ED7D31" w:themeColor="accent2"/>
            <w:u w:val="single"/>
          </w:rPr>
          <w:t>https://github.com/destination-earth/DestinE_Deltares_DE372a_FloodRiskDemo</w:t>
        </w:r>
      </w:hyperlink>
    </w:p>
    <w:p w14:paraId="66F2CAA9" w14:textId="3E307FCC" w:rsidR="0015248E" w:rsidRPr="00597823" w:rsidRDefault="00511541">
      <w:r w:rsidRPr="00511541">
        <w:rPr>
          <w:b/>
          <w:bCs/>
          <w:color w:val="ED7D31" w:themeColor="accent2"/>
        </w:rPr>
        <w:fldChar w:fldCharType="begin"/>
      </w:r>
      <w:r w:rsidRPr="00511541">
        <w:rPr>
          <w:b/>
          <w:bCs/>
          <w:color w:val="ED7D31" w:themeColor="accent2"/>
        </w:rPr>
        <w:instrText xml:space="preserve"> REF _Ref207203652 \h </w:instrText>
      </w:r>
      <w:r>
        <w:rPr>
          <w:b/>
          <w:bCs/>
          <w:color w:val="ED7D31" w:themeColor="accent2"/>
        </w:rPr>
        <w:instrText xml:space="preserve"> \* MERGEFORMAT </w:instrText>
      </w:r>
      <w:r w:rsidRPr="00511541">
        <w:rPr>
          <w:b/>
          <w:bCs/>
          <w:color w:val="ED7D31" w:themeColor="accent2"/>
        </w:rPr>
      </w:r>
      <w:r w:rsidRPr="00511541">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8</w:t>
      </w:r>
      <w:r w:rsidRPr="00511541">
        <w:rPr>
          <w:b/>
          <w:bCs/>
          <w:color w:val="ED7D31" w:themeColor="accent2"/>
        </w:rPr>
        <w:fldChar w:fldCharType="end"/>
      </w:r>
      <w:r w:rsidRPr="00597823">
        <w:t xml:space="preserve"> illustrates the workflow as it is executed on the </w:t>
      </w:r>
      <w:proofErr w:type="spellStart"/>
      <w:r w:rsidRPr="00597823">
        <w:t>interTwin</w:t>
      </w:r>
      <w:proofErr w:type="spellEnd"/>
      <w:r w:rsidRPr="00597823">
        <w:t xml:space="preserve"> DTE. A DT Developer uses </w:t>
      </w:r>
      <w:proofErr w:type="spellStart"/>
      <w:r w:rsidRPr="00597823">
        <w:t>Jupyter</w:t>
      </w:r>
      <w:proofErr w:type="spellEnd"/>
      <w:r w:rsidRPr="00597823">
        <w:t xml:space="preserve"> Notebooks to produce and edit a configuration file which in turn leverages </w:t>
      </w:r>
      <w:proofErr w:type="spellStart"/>
      <w:r w:rsidRPr="00597823">
        <w:t>HydroMT</w:t>
      </w:r>
      <w:proofErr w:type="spellEnd"/>
      <w:r w:rsidRPr="00597823">
        <w:t xml:space="preserve"> and </w:t>
      </w:r>
      <w:proofErr w:type="spellStart"/>
      <w:r w:rsidRPr="00597823">
        <w:t>FloodAdapt</w:t>
      </w:r>
      <w:proofErr w:type="spellEnd"/>
      <w:r w:rsidRPr="00597823">
        <w:t xml:space="preserve"> to set up the SFINCS, WFLOW, Delft-FIAT, and RA2CE models (see hyperlinks above for reference). This model set-up process can be executed iteratively until the user is happy with the quality of the models. The necessary data to set up the models is stored in the </w:t>
      </w:r>
      <w:proofErr w:type="spellStart"/>
      <w:r w:rsidRPr="00597823">
        <w:t>DestinE</w:t>
      </w:r>
      <w:proofErr w:type="spellEnd"/>
      <w:r w:rsidRPr="00597823">
        <w:t xml:space="preserve"> DEDL data lake. </w:t>
      </w:r>
    </w:p>
    <w:p w14:paraId="0B559635" w14:textId="70F70599" w:rsidR="0015248E" w:rsidRPr="00597823" w:rsidRDefault="00000000">
      <w:r w:rsidRPr="00597823">
        <w:t xml:space="preserve">Once the models have been created, a Scientist or DT User defines specific scenarios and runs what-if scenarios through a scenario file, also prepared in </w:t>
      </w:r>
      <w:proofErr w:type="spellStart"/>
      <w:r w:rsidRPr="00597823">
        <w:t>Jupyter</w:t>
      </w:r>
      <w:proofErr w:type="spellEnd"/>
      <w:r w:rsidRPr="00597823">
        <w:t xml:space="preserve"> Notebooks. The Scenario Workflow Execution allows users to iteratively explore and refine various flood risk scenarios using the same modelling components. The workflows are packaged as docker containers and executed via OSCAR </w:t>
      </w:r>
      <w:r w:rsidRPr="00597823">
        <w:rPr>
          <w:color w:val="000000"/>
        </w:rPr>
        <w:t>[26]</w:t>
      </w:r>
      <w:r w:rsidRPr="00597823">
        <w:t xml:space="preserve"> services</w:t>
      </w:r>
      <w:r w:rsidR="008F6E42">
        <w:rPr>
          <w:rStyle w:val="FootnoteReference"/>
        </w:rPr>
        <w:footnoteReference w:id="3"/>
      </w:r>
      <w:r w:rsidRPr="00597823">
        <w:t xml:space="preserve">. For computationally intensive </w:t>
      </w:r>
      <w:r w:rsidRPr="00597823">
        <w:lastRenderedPageBreak/>
        <w:t xml:space="preserve">workflows, OSCAR offloads these to HPC infrastructures via </w:t>
      </w:r>
      <w:proofErr w:type="spellStart"/>
      <w:r w:rsidRPr="00597823">
        <w:t>interLink</w:t>
      </w:r>
      <w:proofErr w:type="spellEnd"/>
      <w:r w:rsidR="008F6E42">
        <w:rPr>
          <w:rStyle w:val="FootnoteReference"/>
        </w:rPr>
        <w:footnoteReference w:id="4"/>
      </w:r>
      <w:r w:rsidRPr="00597823">
        <w:t xml:space="preserve">. The results of the simulations are returned to the </w:t>
      </w:r>
      <w:proofErr w:type="spellStart"/>
      <w:r w:rsidRPr="00597823">
        <w:t>JupyterHub</w:t>
      </w:r>
      <w:proofErr w:type="spellEnd"/>
      <w:r w:rsidRPr="00597823">
        <w:t xml:space="preserve"> instance</w:t>
      </w:r>
      <w:r w:rsidR="00511541">
        <w:t>,</w:t>
      </w:r>
      <w:r w:rsidRPr="00597823">
        <w:t xml:space="preserve"> where users can visualise and interpret results directly in the </w:t>
      </w:r>
      <w:proofErr w:type="spellStart"/>
      <w:r w:rsidRPr="00597823">
        <w:t>Jupyter</w:t>
      </w:r>
      <w:proofErr w:type="spellEnd"/>
      <w:r w:rsidRPr="00597823">
        <w:t xml:space="preserve"> Notebook.</w:t>
      </w:r>
    </w:p>
    <w:p w14:paraId="6D701670" w14:textId="77777777" w:rsidR="0015248E" w:rsidRPr="00597823" w:rsidRDefault="00000000">
      <w:r w:rsidRPr="00597823">
        <w:t xml:space="preserve">The prototype flood risk management application developed under DE372 and used in this context to implement and demonstrate interoperability between </w:t>
      </w:r>
      <w:proofErr w:type="spellStart"/>
      <w:r w:rsidRPr="00597823">
        <w:t>DestinE</w:t>
      </w:r>
      <w:proofErr w:type="spellEnd"/>
      <w:r w:rsidRPr="00597823">
        <w:t xml:space="preserve"> and </w:t>
      </w:r>
      <w:proofErr w:type="spellStart"/>
      <w:r w:rsidRPr="00597823">
        <w:t>interTwin</w:t>
      </w:r>
      <w:proofErr w:type="spellEnd"/>
      <w:r w:rsidRPr="00597823">
        <w:t xml:space="preserve">, only uses the SFINCS, Delft-FIAT, </w:t>
      </w:r>
      <w:proofErr w:type="spellStart"/>
      <w:r w:rsidRPr="00597823">
        <w:t>HydroMT</w:t>
      </w:r>
      <w:proofErr w:type="spellEnd"/>
      <w:r w:rsidRPr="00597823">
        <w:t xml:space="preserve"> and </w:t>
      </w:r>
      <w:proofErr w:type="spellStart"/>
      <w:r w:rsidRPr="00597823">
        <w:t>FloodAdapt</w:t>
      </w:r>
      <w:proofErr w:type="spellEnd"/>
      <w:r w:rsidRPr="00597823">
        <w:t xml:space="preserve"> modules. It is executed as a stand-alone application and is not tightly integrated with the </w:t>
      </w:r>
      <w:proofErr w:type="spellStart"/>
      <w:r w:rsidRPr="00597823">
        <w:t>interTwin</w:t>
      </w:r>
      <w:proofErr w:type="spellEnd"/>
      <w:r w:rsidRPr="00597823">
        <w:t xml:space="preserve"> core modules, OSCAR and </w:t>
      </w:r>
      <w:proofErr w:type="spellStart"/>
      <w:r w:rsidRPr="00597823">
        <w:t>interLink</w:t>
      </w:r>
      <w:proofErr w:type="spellEnd"/>
      <w:r w:rsidRPr="00597823">
        <w:t>.</w:t>
      </w:r>
    </w:p>
    <w:p w14:paraId="746616A5" w14:textId="77777777" w:rsidR="00511541" w:rsidRDefault="00000000" w:rsidP="00511541">
      <w:pPr>
        <w:keepNext/>
        <w:spacing w:before="0" w:after="160" w:line="301" w:lineRule="auto"/>
      </w:pPr>
      <w:r w:rsidRPr="00597823">
        <w:rPr>
          <w:noProof/>
        </w:rPr>
        <w:drawing>
          <wp:inline distT="0" distB="0" distL="0" distR="0" wp14:anchorId="7E0EBF4D" wp14:editId="16CDF6C5">
            <wp:extent cx="5724524" cy="4533900"/>
            <wp:effectExtent l="0" t="0" r="0" b="0"/>
            <wp:docPr id="20384447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5724524" cy="4533900"/>
                    </a:xfrm>
                    <a:prstGeom prst="rect">
                      <a:avLst/>
                    </a:prstGeom>
                    <a:ln/>
                  </pic:spPr>
                </pic:pic>
              </a:graphicData>
            </a:graphic>
          </wp:inline>
        </w:drawing>
      </w:r>
    </w:p>
    <w:p w14:paraId="5BC35FBD" w14:textId="1BEF22B1" w:rsidR="0015248E" w:rsidRPr="00511541" w:rsidRDefault="00511541" w:rsidP="00511541">
      <w:pPr>
        <w:pStyle w:val="Caption"/>
        <w:jc w:val="center"/>
      </w:pPr>
      <w:bookmarkStart w:id="40" w:name="_Ref207203652"/>
      <w:bookmarkStart w:id="41" w:name="_Toc207206509"/>
      <w:r>
        <w:t xml:space="preserve">Figure </w:t>
      </w:r>
      <w:fldSimple w:instr=" SEQ Figure \* ARABIC ">
        <w:r w:rsidR="00FC7625">
          <w:rPr>
            <w:noProof/>
          </w:rPr>
          <w:t>8</w:t>
        </w:r>
      </w:fldSimple>
      <w:bookmarkEnd w:id="40"/>
      <w:r>
        <w:t xml:space="preserve"> </w:t>
      </w:r>
      <w:r w:rsidRPr="004E6841">
        <w:t xml:space="preserve">Workflow architecture for a Digital Twin (DT) for flood risk management using the </w:t>
      </w:r>
      <w:proofErr w:type="spellStart"/>
      <w:r w:rsidRPr="004E6841">
        <w:t>interTwin</w:t>
      </w:r>
      <w:proofErr w:type="spellEnd"/>
      <w:r w:rsidRPr="004E6841">
        <w:t xml:space="preserve"> Digital Twin Engine (DTE)</w:t>
      </w:r>
      <w:bookmarkEnd w:id="41"/>
    </w:p>
    <w:p w14:paraId="713CCF6A" w14:textId="34ACD3F6" w:rsidR="0015248E" w:rsidRPr="00597823" w:rsidRDefault="00000000">
      <w:r w:rsidRPr="00597823">
        <w:t xml:space="preserve">In the context of the tech transfer and technology engagement activities we have plotted the </w:t>
      </w:r>
      <w:proofErr w:type="spellStart"/>
      <w:r w:rsidRPr="00597823">
        <w:t>Floodadapt</w:t>
      </w:r>
      <w:proofErr w:type="spellEnd"/>
      <w:r w:rsidRPr="00597823">
        <w:t xml:space="preserve"> solution in the </w:t>
      </w:r>
      <w:proofErr w:type="spellStart"/>
      <w:r w:rsidRPr="00597823">
        <w:t>DestinE</w:t>
      </w:r>
      <w:proofErr w:type="spellEnd"/>
      <w:r w:rsidRPr="00597823">
        <w:t xml:space="preserve"> landscape, </w:t>
      </w:r>
      <w:r w:rsidR="0026396A" w:rsidRPr="0026396A">
        <w:rPr>
          <w:b/>
          <w:bCs/>
          <w:color w:val="ED7D31" w:themeColor="accent2"/>
        </w:rPr>
        <w:fldChar w:fldCharType="begin"/>
      </w:r>
      <w:r w:rsidR="0026396A" w:rsidRPr="0026396A">
        <w:rPr>
          <w:b/>
          <w:bCs/>
          <w:color w:val="ED7D31" w:themeColor="accent2"/>
        </w:rPr>
        <w:instrText xml:space="preserve"> REF _Ref207203652 \h </w:instrText>
      </w:r>
      <w:r w:rsidR="0026396A">
        <w:rPr>
          <w:b/>
          <w:bCs/>
          <w:color w:val="ED7D31" w:themeColor="accent2"/>
        </w:rPr>
        <w:instrText xml:space="preserve"> \* MERGEFORMAT </w:instrText>
      </w:r>
      <w:r w:rsidR="0026396A" w:rsidRPr="0026396A">
        <w:rPr>
          <w:b/>
          <w:bCs/>
          <w:color w:val="ED7D31" w:themeColor="accent2"/>
        </w:rPr>
      </w:r>
      <w:r w:rsidR="0026396A" w:rsidRPr="0026396A">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8</w:t>
      </w:r>
      <w:r w:rsidR="0026396A" w:rsidRPr="0026396A">
        <w:rPr>
          <w:b/>
          <w:bCs/>
          <w:color w:val="ED7D31" w:themeColor="accent2"/>
        </w:rPr>
        <w:fldChar w:fldCharType="end"/>
      </w:r>
      <w:r w:rsidRPr="00597823">
        <w:t>.</w:t>
      </w:r>
    </w:p>
    <w:p w14:paraId="55D7A2E8" w14:textId="77777777" w:rsidR="0026396A" w:rsidRDefault="00000000" w:rsidP="0026396A">
      <w:pPr>
        <w:keepNext/>
        <w:spacing w:before="0" w:after="160" w:line="301" w:lineRule="auto"/>
      </w:pPr>
      <w:bookmarkStart w:id="42" w:name="_heading=h.xj623dz9ef4n" w:colFirst="0" w:colLast="0"/>
      <w:bookmarkEnd w:id="42"/>
      <w:r w:rsidRPr="00597823">
        <w:rPr>
          <w:rFonts w:eastAsia="Arial"/>
          <w:noProof/>
        </w:rPr>
        <w:lastRenderedPageBreak/>
        <w:drawing>
          <wp:inline distT="114300" distB="114300" distL="114300" distR="114300" wp14:anchorId="7680988A" wp14:editId="3E68D015">
            <wp:extent cx="5657850" cy="3381341"/>
            <wp:effectExtent l="0" t="0" r="0" b="0"/>
            <wp:docPr id="20384447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5657850" cy="3381341"/>
                    </a:xfrm>
                    <a:prstGeom prst="rect">
                      <a:avLst/>
                    </a:prstGeom>
                    <a:ln/>
                  </pic:spPr>
                </pic:pic>
              </a:graphicData>
            </a:graphic>
          </wp:inline>
        </w:drawing>
      </w:r>
    </w:p>
    <w:p w14:paraId="44EE1C14" w14:textId="1B5342BB" w:rsidR="0015248E" w:rsidRPr="00597823" w:rsidRDefault="0026396A" w:rsidP="0026396A">
      <w:pPr>
        <w:pStyle w:val="Caption"/>
        <w:jc w:val="center"/>
      </w:pPr>
      <w:bookmarkStart w:id="43" w:name="_Ref207203907"/>
      <w:bookmarkStart w:id="44" w:name="_Toc207206510"/>
      <w:r>
        <w:t xml:space="preserve">Figure </w:t>
      </w:r>
      <w:fldSimple w:instr=" SEQ Figure \* ARABIC ">
        <w:r w:rsidR="00FC7625">
          <w:rPr>
            <w:noProof/>
          </w:rPr>
          <w:t>9</w:t>
        </w:r>
      </w:fldSimple>
      <w:bookmarkEnd w:id="43"/>
      <w:r>
        <w:t xml:space="preserve"> </w:t>
      </w:r>
      <w:r w:rsidRPr="005B5A9E">
        <w:t xml:space="preserve">The </w:t>
      </w:r>
      <w:proofErr w:type="spellStart"/>
      <w:r w:rsidRPr="005B5A9E">
        <w:t>Floodadapt</w:t>
      </w:r>
      <w:proofErr w:type="spellEnd"/>
      <w:r w:rsidRPr="005B5A9E">
        <w:t xml:space="preserve"> solution is plotted on the </w:t>
      </w:r>
      <w:proofErr w:type="spellStart"/>
      <w:r w:rsidRPr="005B5A9E">
        <w:t>DestinE</w:t>
      </w:r>
      <w:proofErr w:type="spellEnd"/>
      <w:r w:rsidRPr="005B5A9E">
        <w:t xml:space="preserve"> DTE landscape, using some of the available </w:t>
      </w:r>
      <w:proofErr w:type="spellStart"/>
      <w:r w:rsidRPr="005B5A9E">
        <w:t>DestinE</w:t>
      </w:r>
      <w:proofErr w:type="spellEnd"/>
      <w:r w:rsidRPr="005B5A9E">
        <w:t xml:space="preserve"> DTE services and features</w:t>
      </w:r>
      <w:bookmarkEnd w:id="44"/>
    </w:p>
    <w:p w14:paraId="18F61F7B" w14:textId="09FFB0C4" w:rsidR="0015248E" w:rsidRPr="00597823" w:rsidRDefault="00000000">
      <w:r w:rsidRPr="00597823">
        <w:t xml:space="preserve">The flood risk management application has been analysed for integration with </w:t>
      </w:r>
      <w:proofErr w:type="spellStart"/>
      <w:r w:rsidRPr="00597823">
        <w:t>DestinE</w:t>
      </w:r>
      <w:proofErr w:type="spellEnd"/>
      <w:r w:rsidRPr="00597823">
        <w:t xml:space="preserve"> and it was found that its main components can be easily deployed with DEDL edge services on the </w:t>
      </w:r>
      <w:proofErr w:type="spellStart"/>
      <w:r w:rsidRPr="00597823">
        <w:t>DestinE</w:t>
      </w:r>
      <w:proofErr w:type="spellEnd"/>
      <w:r w:rsidRPr="00597823">
        <w:t xml:space="preserve"> data bridge infrastructure because they have been containerised to support </w:t>
      </w:r>
      <w:r w:rsidR="0026396A">
        <w:t>infrastructure-agnostic</w:t>
      </w:r>
      <w:r w:rsidRPr="00597823">
        <w:t xml:space="preserve"> deployment. </w:t>
      </w:r>
    </w:p>
    <w:p w14:paraId="3522798A" w14:textId="28DAA738" w:rsidR="0015248E" w:rsidRPr="00597823" w:rsidRDefault="00000000">
      <w:r w:rsidRPr="00597823">
        <w:t xml:space="preserve">In terms of data requirements, the Polytope API service is used to download data from </w:t>
      </w:r>
      <w:proofErr w:type="spellStart"/>
      <w:r w:rsidRPr="00597823">
        <w:t>DestinE</w:t>
      </w:r>
      <w:proofErr w:type="spellEnd"/>
      <w:r w:rsidRPr="00597823">
        <w:t xml:space="preserve"> Climate Adaptation Digital Twin (Climate DT). For the data to be used in the flood risk management application it must be interpolated to a regular grid. The downloading and interpolating of the data are time-consuming, adversely affecting the interactivity of the application. As a </w:t>
      </w:r>
      <w:r w:rsidR="0026396A">
        <w:t>workaround</w:t>
      </w:r>
      <w:r w:rsidRPr="00597823">
        <w:t xml:space="preserve"> a </w:t>
      </w:r>
      <w:proofErr w:type="spellStart"/>
      <w:r w:rsidRPr="00597823">
        <w:t>Jupyter</w:t>
      </w:r>
      <w:proofErr w:type="spellEnd"/>
      <w:r w:rsidRPr="00597823">
        <w:t xml:space="preserve"> Notebook is provided with an example of how to download and process </w:t>
      </w:r>
      <w:proofErr w:type="spellStart"/>
      <w:r w:rsidRPr="00597823">
        <w:t>ClimateDT</w:t>
      </w:r>
      <w:proofErr w:type="spellEnd"/>
      <w:r w:rsidRPr="00597823">
        <w:t xml:space="preserve"> data for use with the demonstrator, and users are advised to do this before using the demonstrator to configure and run what-if scenarios.</w:t>
      </w:r>
    </w:p>
    <w:p w14:paraId="069D8465" w14:textId="60255243" w:rsidR="0015248E" w:rsidRPr="00597823" w:rsidRDefault="00000000">
      <w:r w:rsidRPr="00597823">
        <w:t xml:space="preserve">Presently the Climate DT delivers the following data that are relevant for flood </w:t>
      </w:r>
      <w:r w:rsidR="00E710DC">
        <w:t>modelling</w:t>
      </w:r>
      <w:r w:rsidRPr="00597823">
        <w:t>:</w:t>
      </w:r>
    </w:p>
    <w:p w14:paraId="63ECC153" w14:textId="77777777" w:rsidR="0015248E" w:rsidRPr="00597823" w:rsidRDefault="00000000">
      <w:pPr>
        <w:numPr>
          <w:ilvl w:val="0"/>
          <w:numId w:val="5"/>
        </w:numPr>
        <w:pBdr>
          <w:top w:val="nil"/>
          <w:left w:val="nil"/>
          <w:bottom w:val="nil"/>
          <w:right w:val="nil"/>
          <w:between w:val="nil"/>
        </w:pBdr>
        <w:spacing w:after="0"/>
        <w:rPr>
          <w:color w:val="000000"/>
        </w:rPr>
      </w:pPr>
      <w:r w:rsidRPr="00597823">
        <w:rPr>
          <w:color w:val="000000"/>
        </w:rPr>
        <w:t>Wind Data: High-resolution wind vectors (U- and V-components at 10m above ground) that are vital for driving offshore wave and surge models.</w:t>
      </w:r>
    </w:p>
    <w:p w14:paraId="0CC1748F" w14:textId="77777777" w:rsidR="0015248E" w:rsidRPr="00597823" w:rsidRDefault="00000000">
      <w:pPr>
        <w:numPr>
          <w:ilvl w:val="0"/>
          <w:numId w:val="5"/>
        </w:numPr>
        <w:pBdr>
          <w:top w:val="nil"/>
          <w:left w:val="nil"/>
          <w:bottom w:val="nil"/>
          <w:right w:val="nil"/>
          <w:between w:val="nil"/>
        </w:pBdr>
        <w:spacing w:before="0" w:after="0"/>
        <w:rPr>
          <w:color w:val="000000"/>
        </w:rPr>
      </w:pPr>
      <w:r w:rsidRPr="00597823">
        <w:rPr>
          <w:color w:val="000000"/>
        </w:rPr>
        <w:t>Precipitation Data: Total precipitation datasets, which are converted into hourly rates for use in hydrodynamic models.</w:t>
      </w:r>
    </w:p>
    <w:p w14:paraId="6802CE83" w14:textId="44799EA8" w:rsidR="0015248E" w:rsidRPr="002C66DD" w:rsidRDefault="00000000" w:rsidP="002C66DD">
      <w:pPr>
        <w:numPr>
          <w:ilvl w:val="0"/>
          <w:numId w:val="5"/>
        </w:numPr>
        <w:pBdr>
          <w:top w:val="nil"/>
          <w:left w:val="nil"/>
          <w:bottom w:val="nil"/>
          <w:right w:val="nil"/>
          <w:between w:val="nil"/>
        </w:pBdr>
        <w:spacing w:before="0"/>
        <w:rPr>
          <w:color w:val="000000"/>
        </w:rPr>
      </w:pPr>
      <w:r w:rsidRPr="00597823">
        <w:rPr>
          <w:color w:val="000000"/>
        </w:rPr>
        <w:t>Atmospheric Pressure Data: Mean sea level pressure, which is crucial for simulating storm surges and tidal variations.</w:t>
      </w:r>
    </w:p>
    <w:p w14:paraId="4EB96369" w14:textId="097A9D96" w:rsidR="0015248E" w:rsidRPr="00597823" w:rsidRDefault="00000000">
      <w:r w:rsidRPr="00597823">
        <w:t xml:space="preserve">Note that water levels that are dynamically consistent with the Climate DT (i.e. water levels from a model that forced with Climate DT data) are not yet available, this is being partially addressed in a follow-up contract (DE374 “Global tide and storm surge forecasts </w:t>
      </w:r>
      <w:r w:rsidRPr="00597823">
        <w:lastRenderedPageBreak/>
        <w:t>for climate resilience and maritime optimisation”), where 4-day forecasts of water levels from the Global Tide and Surge Model</w:t>
      </w:r>
      <w:r w:rsidR="00E710DC">
        <w:rPr>
          <w:rStyle w:val="FootnoteReference"/>
        </w:rPr>
        <w:footnoteReference w:id="5"/>
      </w:r>
      <w:r w:rsidRPr="00597823">
        <w:t xml:space="preserve">, forced with </w:t>
      </w:r>
      <w:proofErr w:type="spellStart"/>
      <w:r w:rsidRPr="00597823">
        <w:t>DestinE</w:t>
      </w:r>
      <w:proofErr w:type="spellEnd"/>
      <w:r w:rsidRPr="00597823">
        <w:t xml:space="preserve"> Extremes DT will be provided as a pilot service. This pilot service could be expanded to the Climate DT to provide future projections of water levels.</w:t>
      </w:r>
    </w:p>
    <w:p w14:paraId="39279B98" w14:textId="704FF0D5" w:rsidR="0015248E" w:rsidRPr="00597823" w:rsidRDefault="00000000">
      <w:r w:rsidRPr="00597823">
        <w:t>The data requirements could be satisfied by calls to HDA and from Islet storage services. Specifically, the Earth Data Hub service</w:t>
      </w:r>
      <w:r w:rsidR="00E710DC">
        <w:rPr>
          <w:rStyle w:val="FootnoteReference"/>
        </w:rPr>
        <w:footnoteReference w:id="6"/>
      </w:r>
      <w:r w:rsidRPr="00597823">
        <w:t xml:space="preserve"> combined with near data compute resources could be explored as solutions to the time-consuming download and interpolate limitation mentioned previously. </w:t>
      </w:r>
    </w:p>
    <w:p w14:paraId="3F88F800" w14:textId="65B19C48" w:rsidR="0015248E" w:rsidRPr="00597823" w:rsidRDefault="00E710DC">
      <w:r w:rsidRPr="00E710DC">
        <w:rPr>
          <w:b/>
          <w:bCs/>
          <w:color w:val="ED7D31" w:themeColor="accent2"/>
        </w:rPr>
        <w:fldChar w:fldCharType="begin"/>
      </w:r>
      <w:r w:rsidRPr="00E710DC">
        <w:rPr>
          <w:rFonts w:eastAsia="Arial"/>
          <w:b/>
          <w:bCs/>
          <w:color w:val="ED7D31" w:themeColor="accent2"/>
        </w:rPr>
        <w:instrText xml:space="preserve"> REF _Ref207203907 \h </w:instrText>
      </w:r>
      <w:r>
        <w:rPr>
          <w:b/>
          <w:bCs/>
          <w:color w:val="ED7D31" w:themeColor="accent2"/>
        </w:rPr>
        <w:instrText xml:space="preserve"> \* MERGEFORMAT </w:instrText>
      </w:r>
      <w:r w:rsidRPr="00E710DC">
        <w:rPr>
          <w:b/>
          <w:bCs/>
          <w:color w:val="ED7D31" w:themeColor="accent2"/>
        </w:rPr>
      </w:r>
      <w:r w:rsidRPr="00E710DC">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9</w:t>
      </w:r>
      <w:r w:rsidRPr="00E710DC">
        <w:rPr>
          <w:b/>
          <w:bCs/>
          <w:color w:val="ED7D31" w:themeColor="accent2"/>
        </w:rPr>
        <w:fldChar w:fldCharType="end"/>
      </w:r>
      <w:r w:rsidRPr="00597823">
        <w:rPr>
          <w:rFonts w:eastAsia="Arial"/>
        </w:rPr>
        <w:t xml:space="preserve"> </w:t>
      </w:r>
      <w:r w:rsidRPr="00597823">
        <w:t xml:space="preserve">illustrates the main potential integration points. Not only the consumption of </w:t>
      </w:r>
      <w:proofErr w:type="spellStart"/>
      <w:r w:rsidRPr="00597823">
        <w:t>DestinE</w:t>
      </w:r>
      <w:proofErr w:type="spellEnd"/>
      <w:r w:rsidRPr="00597823">
        <w:t xml:space="preserve"> data is foreseen but also tighter integration with the workload manager, via a CWL </w:t>
      </w:r>
      <w:r w:rsidRPr="00597823">
        <w:rPr>
          <w:color w:val="000000"/>
        </w:rPr>
        <w:t>[27]</w:t>
      </w:r>
      <w:r w:rsidRPr="00597823">
        <w:t xml:space="preserve"> to </w:t>
      </w:r>
      <w:proofErr w:type="spellStart"/>
      <w:r w:rsidRPr="00597823">
        <w:t>ecflow</w:t>
      </w:r>
      <w:proofErr w:type="spellEnd"/>
      <w:r w:rsidRPr="00597823">
        <w:t xml:space="preserve"> </w:t>
      </w:r>
      <w:r w:rsidRPr="00597823">
        <w:rPr>
          <w:color w:val="000000"/>
        </w:rPr>
        <w:t>[</w:t>
      </w:r>
      <w:hyperlink w:anchor="_References" w:history="1">
        <w:r w:rsidRPr="00E710DC">
          <w:rPr>
            <w:rStyle w:val="Hyperlink"/>
            <w:b/>
            <w:bCs/>
            <w:color w:val="ED7D31" w:themeColor="accent2"/>
            <w:u w:val="none"/>
          </w:rPr>
          <w:t>28</w:t>
        </w:r>
      </w:hyperlink>
      <w:r w:rsidRPr="00597823">
        <w:rPr>
          <w:color w:val="000000"/>
        </w:rPr>
        <w:t>]</w:t>
      </w:r>
      <w:r w:rsidRPr="00597823">
        <w:t xml:space="preserve"> interface. At the same time ideas have been exchanged between </w:t>
      </w:r>
      <w:proofErr w:type="spellStart"/>
      <w:r w:rsidRPr="00597823">
        <w:t>Deltares</w:t>
      </w:r>
      <w:proofErr w:type="spellEnd"/>
      <w:r w:rsidRPr="00597823">
        <w:t xml:space="preserve">, </w:t>
      </w:r>
      <w:proofErr w:type="spellStart"/>
      <w:r w:rsidRPr="00597823">
        <w:t>interTwin</w:t>
      </w:r>
      <w:proofErr w:type="spellEnd"/>
      <w:r w:rsidRPr="00597823">
        <w:t xml:space="preserve"> and ECMWF on how the </w:t>
      </w:r>
      <w:proofErr w:type="spellStart"/>
      <w:r w:rsidRPr="00597823">
        <w:t>interTwin</w:t>
      </w:r>
      <w:proofErr w:type="spellEnd"/>
      <w:r w:rsidRPr="00597823">
        <w:t xml:space="preserve"> data lake components could be used from the DEDL (</w:t>
      </w:r>
      <w:hyperlink w:anchor="_Bulk_data_transfer" w:history="1">
        <w:r w:rsidRPr="00E710DC">
          <w:rPr>
            <w:rStyle w:val="Hyperlink"/>
            <w:b/>
            <w:bCs/>
            <w:color w:val="ED7D31" w:themeColor="accent2"/>
            <w:u w:val="none"/>
          </w:rPr>
          <w:t>section 4.1</w:t>
        </w:r>
      </w:hyperlink>
      <w:r w:rsidRPr="00597823">
        <w:t xml:space="preserve">), further using data access components like Polytope, HDA and Earth Data Hub to access DT data but also allow the flood risk management application output data to feed into the DEDL and/or the </w:t>
      </w:r>
      <w:proofErr w:type="spellStart"/>
      <w:r w:rsidRPr="00597823">
        <w:t>interTwin</w:t>
      </w:r>
      <w:proofErr w:type="spellEnd"/>
      <w:r w:rsidRPr="00597823">
        <w:t xml:space="preserve"> data lake. The flood risk management application could be deployed with some of the </w:t>
      </w:r>
      <w:proofErr w:type="spellStart"/>
      <w:r w:rsidRPr="00597823">
        <w:t>interTwin</w:t>
      </w:r>
      <w:proofErr w:type="spellEnd"/>
      <w:r w:rsidRPr="00597823">
        <w:t xml:space="preserve"> modules within edge services provided by the DEDL or directly on the DESP. This could use CWL and/or interface with OSCAR. Future DTE developments will directly support data catalogue STAC interfaces for </w:t>
      </w:r>
      <w:proofErr w:type="spellStart"/>
      <w:r w:rsidRPr="00597823">
        <w:t>DestinE</w:t>
      </w:r>
      <w:proofErr w:type="spellEnd"/>
      <w:r w:rsidRPr="00597823">
        <w:t xml:space="preserve"> DT data. In addition, interfacing with data handling components like </w:t>
      </w:r>
      <w:proofErr w:type="spellStart"/>
      <w:r w:rsidRPr="00597823">
        <w:t>Rucio</w:t>
      </w:r>
      <w:proofErr w:type="spellEnd"/>
      <w:r w:rsidRPr="00597823">
        <w:t xml:space="preserve"> and FTS could be explored further.</w:t>
      </w:r>
    </w:p>
    <w:p w14:paraId="049EF36B" w14:textId="280F1763" w:rsidR="0015248E" w:rsidRPr="00597823" w:rsidRDefault="00000000">
      <w:r w:rsidRPr="00597823">
        <w:t xml:space="preserve">In summary, the flood risk management Digital Twin demonstrates a practical and flexible implementation that aligns well with the broader goals of the </w:t>
      </w:r>
      <w:proofErr w:type="spellStart"/>
      <w:r w:rsidRPr="00597823">
        <w:t>DestinE</w:t>
      </w:r>
      <w:proofErr w:type="spellEnd"/>
      <w:r w:rsidRPr="00597823">
        <w:t xml:space="preserve"> and </w:t>
      </w:r>
      <w:proofErr w:type="spellStart"/>
      <w:r w:rsidRPr="00597823">
        <w:t>interTwin</w:t>
      </w:r>
      <w:proofErr w:type="spellEnd"/>
      <w:r w:rsidRPr="00597823">
        <w:t xml:space="preserve"> initiatives. While currently operating as a stand-alone prototype on </w:t>
      </w:r>
      <w:proofErr w:type="spellStart"/>
      <w:r w:rsidRPr="00597823">
        <w:t>DestinE</w:t>
      </w:r>
      <w:proofErr w:type="spellEnd"/>
      <w:r w:rsidRPr="00597823">
        <w:t xml:space="preserve">, the modular architecture, </w:t>
      </w:r>
      <w:r w:rsidR="00E710DC">
        <w:t>containerised</w:t>
      </w:r>
      <w:r w:rsidRPr="00597823">
        <w:t xml:space="preserve"> deployment, and integration with OSCAR could in the future support tighter interoperability. Ongoing and future work should enhance data accessibility, computational scalability, and integration with </w:t>
      </w:r>
      <w:proofErr w:type="spellStart"/>
      <w:r w:rsidRPr="00597823">
        <w:t>DestinE</w:t>
      </w:r>
      <w:proofErr w:type="spellEnd"/>
      <w:r w:rsidRPr="00597823">
        <w:t xml:space="preserve"> services such as Earth Data Hub and </w:t>
      </w:r>
      <w:proofErr w:type="spellStart"/>
      <w:r w:rsidRPr="00597823">
        <w:t>ecflow</w:t>
      </w:r>
      <w:proofErr w:type="spellEnd"/>
      <w:r w:rsidRPr="00597823">
        <w:t>. Enabling broader cross-infrastructure interoperability would support engaging a broader stakeholder community exploring the Digital Twin ecosystem for climate adaptation and flood resilience.</w:t>
      </w:r>
    </w:p>
    <w:p w14:paraId="7D5BD962" w14:textId="3F467797" w:rsidR="0015248E" w:rsidRPr="00597823" w:rsidRDefault="0015248E" w:rsidP="002C66DD">
      <w:pPr>
        <w:spacing w:before="200" w:after="0" w:line="216" w:lineRule="auto"/>
        <w:rPr>
          <w:rFonts w:eastAsia="Arial"/>
          <w:color w:val="467886"/>
          <w:sz w:val="20"/>
          <w:szCs w:val="20"/>
          <w:u w:val="single"/>
        </w:rPr>
      </w:pPr>
    </w:p>
    <w:p w14:paraId="47AF810F" w14:textId="77777777" w:rsidR="0015248E" w:rsidRPr="00597823" w:rsidRDefault="00000000">
      <w:pPr>
        <w:spacing w:before="0" w:after="0" w:line="216" w:lineRule="auto"/>
        <w:rPr>
          <w:rFonts w:eastAsia="Arial"/>
          <w:sz w:val="20"/>
          <w:szCs w:val="20"/>
        </w:rPr>
      </w:pPr>
      <w:r w:rsidRPr="00597823">
        <w:rPr>
          <w:rFonts w:eastAsia="Arial"/>
          <w:sz w:val="20"/>
          <w:szCs w:val="20"/>
        </w:rPr>
        <w:t xml:space="preserve"> </w:t>
      </w:r>
    </w:p>
    <w:p w14:paraId="32F6EB0D" w14:textId="6747EFC9" w:rsidR="0015248E" w:rsidRPr="00597823" w:rsidRDefault="0015248E">
      <w:pPr>
        <w:spacing w:before="200" w:after="0" w:line="216" w:lineRule="auto"/>
        <w:rPr>
          <w:sz w:val="28"/>
          <w:szCs w:val="28"/>
        </w:rPr>
      </w:pPr>
    </w:p>
    <w:p w14:paraId="45A419F4" w14:textId="77777777" w:rsidR="0015248E" w:rsidRPr="00597823" w:rsidRDefault="00000000">
      <w:pPr>
        <w:pStyle w:val="Heading2"/>
        <w:numPr>
          <w:ilvl w:val="1"/>
          <w:numId w:val="3"/>
        </w:numPr>
      </w:pPr>
      <w:bookmarkStart w:id="45" w:name="_Toc207206397"/>
      <w:r w:rsidRPr="00597823">
        <w:lastRenderedPageBreak/>
        <w:t xml:space="preserve">Proof-of-Concept of Data Space Implementation with SIMPL Open, in </w:t>
      </w:r>
      <w:proofErr w:type="spellStart"/>
      <w:r w:rsidRPr="00597823">
        <w:t>interTwin</w:t>
      </w:r>
      <w:bookmarkEnd w:id="45"/>
      <w:proofErr w:type="spellEnd"/>
    </w:p>
    <w:p w14:paraId="43848360" w14:textId="0A241857" w:rsidR="0015248E" w:rsidRPr="00597823" w:rsidRDefault="00000000">
      <w:r w:rsidRPr="00597823">
        <w:t xml:space="preserve">The primary goal of this initiative was to discover and demonstrate a Proof-of-Concept (PoC) for deploying a data space architecture using an open-source software framework called SIMPL Open </w:t>
      </w:r>
      <w:r w:rsidRPr="00597823">
        <w:rPr>
          <w:color w:val="000000"/>
        </w:rPr>
        <w:t>[</w:t>
      </w:r>
      <w:hyperlink w:anchor="_References" w:history="1">
        <w:r w:rsidR="0015248E" w:rsidRPr="004340E7">
          <w:rPr>
            <w:rStyle w:val="Hyperlink"/>
            <w:b/>
            <w:bCs/>
            <w:color w:val="ED7D31" w:themeColor="accent2"/>
            <w:u w:val="none"/>
          </w:rPr>
          <w:t>29</w:t>
        </w:r>
      </w:hyperlink>
      <w:r w:rsidRPr="00597823">
        <w:rPr>
          <w:color w:val="000000"/>
        </w:rPr>
        <w:t>]</w:t>
      </w:r>
      <w:r w:rsidRPr="00597823">
        <w:t xml:space="preserve">. The implementation aimed to support secure and interoperable data sharing based on international Data Spaces (IDS) </w:t>
      </w:r>
      <w:r w:rsidRPr="00597823">
        <w:rPr>
          <w:color w:val="000000"/>
        </w:rPr>
        <w:t>[</w:t>
      </w:r>
      <w:hyperlink w:anchor="_References" w:history="1">
        <w:r w:rsidR="0015248E" w:rsidRPr="004340E7">
          <w:rPr>
            <w:rStyle w:val="Hyperlink"/>
            <w:b/>
            <w:bCs/>
            <w:color w:val="ED7D31" w:themeColor="accent2"/>
            <w:u w:val="none"/>
          </w:rPr>
          <w:t>30</w:t>
        </w:r>
      </w:hyperlink>
      <w:r w:rsidRPr="00597823">
        <w:rPr>
          <w:color w:val="000000"/>
        </w:rPr>
        <w:t>]</w:t>
      </w:r>
      <w:r w:rsidRPr="00597823">
        <w:t xml:space="preserve"> and GAIA-X </w:t>
      </w:r>
      <w:r w:rsidRPr="00597823">
        <w:rPr>
          <w:color w:val="000000"/>
        </w:rPr>
        <w:t>[</w:t>
      </w:r>
      <w:hyperlink w:anchor="_References" w:history="1">
        <w:r w:rsidR="0015248E" w:rsidRPr="004340E7">
          <w:rPr>
            <w:rStyle w:val="Hyperlink"/>
            <w:b/>
            <w:bCs/>
            <w:color w:val="ED7D31" w:themeColor="accent2"/>
            <w:u w:val="none"/>
          </w:rPr>
          <w:t>31</w:t>
        </w:r>
      </w:hyperlink>
      <w:r w:rsidRPr="00597823">
        <w:rPr>
          <w:color w:val="000000"/>
        </w:rPr>
        <w:t>]</w:t>
      </w:r>
      <w:r w:rsidRPr="00597823">
        <w:t xml:space="preserve"> principles. The PoC was planned to carry out the following activities. First, to understand and assess the architecture and modular components of SIMPL Open. Second, to set up the SIMPL Open </w:t>
      </w:r>
      <w:r w:rsidR="004340E7">
        <w:t>software stack</w:t>
      </w:r>
      <w:r w:rsidRPr="00597823">
        <w:t xml:space="preserve"> on a Linux-based environment using a Kubernetes environment (</w:t>
      </w:r>
      <w:proofErr w:type="spellStart"/>
      <w:r w:rsidRPr="00597823">
        <w:t>Minikube</w:t>
      </w:r>
      <w:proofErr w:type="spellEnd"/>
      <w:r w:rsidRPr="00597823">
        <w:t xml:space="preserve">). Likewise, deploying necessary services such as </w:t>
      </w:r>
      <w:proofErr w:type="spellStart"/>
      <w:proofErr w:type="gramStart"/>
      <w:r w:rsidRPr="00597823">
        <w:t>ArgoCD</w:t>
      </w:r>
      <w:proofErr w:type="spellEnd"/>
      <w:r w:rsidRPr="00597823">
        <w:t xml:space="preserve"> ,</w:t>
      </w:r>
      <w:proofErr w:type="gramEnd"/>
      <w:r w:rsidRPr="00597823">
        <w:t xml:space="preserve"> cert-</w:t>
      </w:r>
      <w:proofErr w:type="gramStart"/>
      <w:r w:rsidRPr="00597823">
        <w:t>manager ,</w:t>
      </w:r>
      <w:proofErr w:type="gramEnd"/>
      <w:r w:rsidRPr="00597823">
        <w:t xml:space="preserve"> Vault, </w:t>
      </w:r>
      <w:proofErr w:type="spellStart"/>
      <w:r w:rsidRPr="00597823">
        <w:t>Redpanda</w:t>
      </w:r>
      <w:proofErr w:type="spellEnd"/>
      <w:r w:rsidRPr="00597823">
        <w:t xml:space="preserve">, Kafka, ELK, and other services for data spaces </w:t>
      </w:r>
      <w:r w:rsidRPr="00597823">
        <w:rPr>
          <w:color w:val="000000"/>
        </w:rPr>
        <w:t>[</w:t>
      </w:r>
      <w:hyperlink w:anchor="_References" w:history="1">
        <w:r w:rsidR="0015248E" w:rsidRPr="004340E7">
          <w:rPr>
            <w:rStyle w:val="Hyperlink"/>
            <w:b/>
            <w:bCs/>
            <w:color w:val="ED7D31" w:themeColor="accent2"/>
            <w:u w:val="none"/>
          </w:rPr>
          <w:t>32–37</w:t>
        </w:r>
      </w:hyperlink>
      <w:r w:rsidRPr="00597823">
        <w:rPr>
          <w:color w:val="000000"/>
        </w:rPr>
        <w:t>]</w:t>
      </w:r>
      <w:r w:rsidRPr="00597823">
        <w:t>. Moreover, to investigate the basic integration, authentication, and orchestration across components within Kubernetes.</w:t>
      </w:r>
    </w:p>
    <w:p w14:paraId="4DB0DCA1" w14:textId="77777777" w:rsidR="0015248E" w:rsidRPr="00597823" w:rsidRDefault="00000000">
      <w:pPr>
        <w:pStyle w:val="Heading3"/>
        <w:numPr>
          <w:ilvl w:val="2"/>
          <w:numId w:val="3"/>
        </w:numPr>
      </w:pPr>
      <w:bookmarkStart w:id="46" w:name="_Toc207206398"/>
      <w:r w:rsidRPr="00597823">
        <w:t>SIMPL Open Overview</w:t>
      </w:r>
      <w:bookmarkEnd w:id="46"/>
    </w:p>
    <w:p w14:paraId="150CF5C4" w14:textId="6A893316" w:rsidR="0015248E" w:rsidRPr="00597823" w:rsidRDefault="00000000">
      <w:r w:rsidRPr="00597823">
        <w:t xml:space="preserve">SIMPL Open is organized as a multi-layered data space architecture which is typically composed of an infrastructure layer, core services layer, data services layer and security &amp; identity layer. The infrastructure layer is the base layer with Kubernetes, Helm, and </w:t>
      </w:r>
      <w:proofErr w:type="spellStart"/>
      <w:r w:rsidRPr="00597823">
        <w:t>Minikube</w:t>
      </w:r>
      <w:proofErr w:type="spellEnd"/>
      <w:r w:rsidRPr="00597823">
        <w:t xml:space="preserve">. The core services layer includes the main components such as </w:t>
      </w:r>
      <w:proofErr w:type="spellStart"/>
      <w:r w:rsidRPr="00597823">
        <w:t>ArgoCD</w:t>
      </w:r>
      <w:proofErr w:type="spellEnd"/>
      <w:r w:rsidRPr="00597823">
        <w:t xml:space="preserve">, Vault, Kafka, </w:t>
      </w:r>
      <w:proofErr w:type="spellStart"/>
      <w:r w:rsidRPr="00597823">
        <w:t>Redpanda</w:t>
      </w:r>
      <w:proofErr w:type="spellEnd"/>
      <w:r w:rsidRPr="00597823">
        <w:t xml:space="preserve">, and ELK stack (Elasticsearch, Logstash, and Kibana) used for data streaming, authentication and observability. The data services layer comprises Kafka and </w:t>
      </w:r>
      <w:proofErr w:type="spellStart"/>
      <w:r w:rsidRPr="00597823">
        <w:t>Redpanda</w:t>
      </w:r>
      <w:proofErr w:type="spellEnd"/>
      <w:r w:rsidRPr="00597823">
        <w:t xml:space="preserve"> for data flow and a PostgreSQL </w:t>
      </w:r>
      <w:r w:rsidRPr="00597823">
        <w:rPr>
          <w:color w:val="000000"/>
        </w:rPr>
        <w:t>[</w:t>
      </w:r>
      <w:hyperlink w:anchor="_References" w:history="1">
        <w:r w:rsidR="0015248E" w:rsidRPr="004340E7">
          <w:rPr>
            <w:rStyle w:val="Hyperlink"/>
            <w:b/>
            <w:bCs/>
            <w:color w:val="ED7D31" w:themeColor="accent2"/>
            <w:u w:val="none"/>
          </w:rPr>
          <w:t>38</w:t>
        </w:r>
      </w:hyperlink>
      <w:r w:rsidRPr="00597823">
        <w:rPr>
          <w:color w:val="000000"/>
        </w:rPr>
        <w:t>]</w:t>
      </w:r>
      <w:r w:rsidRPr="00597823">
        <w:t xml:space="preserve"> stack with operators for data persistence. Security and identity layer uses cert-manager, </w:t>
      </w:r>
      <w:proofErr w:type="spellStart"/>
      <w:r w:rsidRPr="00597823">
        <w:t>HashiCorp</w:t>
      </w:r>
      <w:proofErr w:type="spellEnd"/>
      <w:r w:rsidRPr="00597823">
        <w:t xml:space="preserve"> Vault for secure secret management. This layered approach offers reusability and flexibility but also entails vigilant configuration and orchestration, mostly in cloud-native environments.</w:t>
      </w:r>
    </w:p>
    <w:p w14:paraId="6A22B74B" w14:textId="77777777" w:rsidR="004340E7" w:rsidRDefault="00000000" w:rsidP="004340E7">
      <w:pPr>
        <w:keepNext/>
        <w:spacing w:before="240" w:after="240"/>
        <w:jc w:val="center"/>
      </w:pPr>
      <w:r w:rsidRPr="00597823">
        <w:rPr>
          <w:color w:val="000000"/>
          <w:sz w:val="28"/>
          <w:szCs w:val="28"/>
        </w:rPr>
        <w:lastRenderedPageBreak/>
        <w:t xml:space="preserve"> </w:t>
      </w:r>
      <w:r w:rsidRPr="00597823">
        <w:rPr>
          <w:noProof/>
        </w:rPr>
        <w:drawing>
          <wp:inline distT="0" distB="0" distL="0" distR="0" wp14:anchorId="6C12B2D6" wp14:editId="2463B8B9">
            <wp:extent cx="4714875" cy="3686175"/>
            <wp:effectExtent l="0" t="0" r="0" b="0"/>
            <wp:docPr id="20384447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4714875" cy="3686175"/>
                    </a:xfrm>
                    <a:prstGeom prst="rect">
                      <a:avLst/>
                    </a:prstGeom>
                    <a:ln/>
                  </pic:spPr>
                </pic:pic>
              </a:graphicData>
            </a:graphic>
          </wp:inline>
        </w:drawing>
      </w:r>
    </w:p>
    <w:p w14:paraId="2D3D1B8C" w14:textId="19FD3514" w:rsidR="0015248E" w:rsidRPr="00597823" w:rsidRDefault="004340E7" w:rsidP="004340E7">
      <w:pPr>
        <w:pStyle w:val="Caption"/>
        <w:jc w:val="center"/>
      </w:pPr>
      <w:bookmarkStart w:id="47" w:name="_Toc207206511"/>
      <w:r>
        <w:t xml:space="preserve">Figure </w:t>
      </w:r>
      <w:fldSimple w:instr=" SEQ Figure \* ARABIC ">
        <w:r w:rsidR="00FC7625">
          <w:rPr>
            <w:noProof/>
          </w:rPr>
          <w:t>10</w:t>
        </w:r>
      </w:fldSimple>
      <w:r>
        <w:t xml:space="preserve"> </w:t>
      </w:r>
      <w:r w:rsidRPr="00E9356F">
        <w:t>SIMPL Open (core) services running inside Kubernetes cluster</w:t>
      </w:r>
      <w:bookmarkEnd w:id="47"/>
    </w:p>
    <w:p w14:paraId="4203E503" w14:textId="77777777" w:rsidR="0015248E" w:rsidRPr="00597823" w:rsidRDefault="00000000">
      <w:pPr>
        <w:pStyle w:val="Heading3"/>
        <w:numPr>
          <w:ilvl w:val="2"/>
          <w:numId w:val="3"/>
        </w:numPr>
      </w:pPr>
      <w:bookmarkStart w:id="48" w:name="_Toc207206399"/>
      <w:r w:rsidRPr="00597823">
        <w:t>Activities and Key Implementations</w:t>
      </w:r>
      <w:bookmarkEnd w:id="48"/>
    </w:p>
    <w:p w14:paraId="2A75734A" w14:textId="77777777" w:rsidR="0015248E" w:rsidRPr="00597823" w:rsidRDefault="00000000">
      <w:r w:rsidRPr="00597823">
        <w:t xml:space="preserve">In the context of the </w:t>
      </w:r>
      <w:proofErr w:type="spellStart"/>
      <w:r w:rsidRPr="00597823">
        <w:t>interTwin</w:t>
      </w:r>
      <w:proofErr w:type="spellEnd"/>
      <w:r w:rsidRPr="00597823">
        <w:t xml:space="preserve"> project, the Proof-of-Concept (PoC) implementation of data spaces using the SIMPL platform was carried out to examine its potential for building interoperable and secure data environments. The deployment was carried out on a Linux-based environment, with infrastructure resources (such as CPU, memory, storage, etc.) and container orchestration capabilities. Because the SIMPL Open (software stack) has substantial installation requirements, these resources were necessary particularly due to its modular architecture and reliance on multiple services within a Kubernetes environment.</w:t>
      </w:r>
    </w:p>
    <w:p w14:paraId="76D4B77E" w14:textId="77777777" w:rsidR="0015248E" w:rsidRPr="00597823" w:rsidRDefault="00000000">
      <w:pPr>
        <w:pStyle w:val="Heading4"/>
        <w:numPr>
          <w:ilvl w:val="3"/>
          <w:numId w:val="3"/>
        </w:numPr>
      </w:pPr>
      <w:proofErr w:type="spellStart"/>
      <w:r w:rsidRPr="00597823">
        <w:t>ArgoCD</w:t>
      </w:r>
      <w:proofErr w:type="spellEnd"/>
      <w:r w:rsidRPr="00597823">
        <w:t xml:space="preserve"> Application setup</w:t>
      </w:r>
    </w:p>
    <w:p w14:paraId="59906644" w14:textId="407DA241" w:rsidR="0015248E" w:rsidRPr="00597823" w:rsidRDefault="00000000">
      <w:r w:rsidRPr="00597823">
        <w:t xml:space="preserve">During the SIMPL Open deployment, we set up </w:t>
      </w:r>
      <w:proofErr w:type="spellStart"/>
      <w:r w:rsidRPr="00597823">
        <w:t>ArgoCD</w:t>
      </w:r>
      <w:proofErr w:type="spellEnd"/>
      <w:r w:rsidRPr="00597823">
        <w:t xml:space="preserve"> to manage and monitor application configurations declaratively through </w:t>
      </w:r>
      <w:proofErr w:type="spellStart"/>
      <w:r w:rsidRPr="00597823">
        <w:t>GitOps</w:t>
      </w:r>
      <w:proofErr w:type="spellEnd"/>
      <w:r w:rsidRPr="00597823">
        <w:t xml:space="preserve"> </w:t>
      </w:r>
      <w:r w:rsidRPr="00597823">
        <w:rPr>
          <w:color w:val="000000"/>
        </w:rPr>
        <w:t>[</w:t>
      </w:r>
      <w:hyperlink w:anchor="_References" w:history="1">
        <w:r w:rsidR="0015248E" w:rsidRPr="004340E7">
          <w:rPr>
            <w:rStyle w:val="Hyperlink"/>
            <w:b/>
            <w:bCs/>
            <w:color w:val="ED7D31" w:themeColor="accent2"/>
            <w:u w:val="none"/>
          </w:rPr>
          <w:t>39</w:t>
        </w:r>
      </w:hyperlink>
      <w:r w:rsidRPr="00597823">
        <w:rPr>
          <w:color w:val="000000"/>
        </w:rPr>
        <w:t>]</w:t>
      </w:r>
      <w:r w:rsidRPr="00597823">
        <w:t xml:space="preserve">. Two main applications that were configured and deployed within the common namespace are common and common-deployer. Common-deployer was accountable for provisioning the shared infrastructure components required by other apps while common included core services like Kafka, Vault, and other necessary micro-services as defined by the SIMPL Open control plane. These applications were defined in Git and visualized in the </w:t>
      </w:r>
      <w:proofErr w:type="spellStart"/>
      <w:r w:rsidRPr="00597823">
        <w:t>ArgoCD</w:t>
      </w:r>
      <w:proofErr w:type="spellEnd"/>
      <w:r w:rsidRPr="00597823">
        <w:t xml:space="preserve"> UI as shown in </w:t>
      </w:r>
      <w:r w:rsidR="004340E7" w:rsidRPr="004340E7">
        <w:rPr>
          <w:b/>
          <w:bCs/>
          <w:color w:val="ED7D31" w:themeColor="accent2"/>
        </w:rPr>
        <w:fldChar w:fldCharType="begin"/>
      </w:r>
      <w:r w:rsidR="004340E7" w:rsidRPr="004340E7">
        <w:rPr>
          <w:b/>
          <w:bCs/>
          <w:color w:val="ED7D31" w:themeColor="accent2"/>
        </w:rPr>
        <w:instrText xml:space="preserve"> REF _Ref207204772 \h </w:instrText>
      </w:r>
      <w:r w:rsidR="004340E7">
        <w:rPr>
          <w:b/>
          <w:bCs/>
          <w:color w:val="ED7D31" w:themeColor="accent2"/>
        </w:rPr>
        <w:instrText xml:space="preserve"> \* MERGEFORMAT </w:instrText>
      </w:r>
      <w:r w:rsidR="004340E7" w:rsidRPr="004340E7">
        <w:rPr>
          <w:b/>
          <w:bCs/>
          <w:color w:val="ED7D31" w:themeColor="accent2"/>
        </w:rPr>
      </w:r>
      <w:r w:rsidR="004340E7" w:rsidRPr="004340E7">
        <w:rPr>
          <w:b/>
          <w:bCs/>
          <w:color w:val="ED7D31" w:themeColor="accent2"/>
        </w:rPr>
        <w:fldChar w:fldCharType="separate"/>
      </w:r>
      <w:r w:rsidR="00FC7625" w:rsidRPr="00FC7625">
        <w:rPr>
          <w:b/>
          <w:bCs/>
          <w:color w:val="ED7D31" w:themeColor="accent2"/>
        </w:rPr>
        <w:t xml:space="preserve">Figure </w:t>
      </w:r>
      <w:r w:rsidR="00FC7625" w:rsidRPr="00FC7625">
        <w:rPr>
          <w:b/>
          <w:bCs/>
          <w:noProof/>
          <w:color w:val="ED7D31" w:themeColor="accent2"/>
        </w:rPr>
        <w:t>11</w:t>
      </w:r>
      <w:r w:rsidR="004340E7" w:rsidRPr="004340E7">
        <w:rPr>
          <w:b/>
          <w:bCs/>
          <w:color w:val="ED7D31" w:themeColor="accent2"/>
        </w:rPr>
        <w:fldChar w:fldCharType="end"/>
      </w:r>
      <w:r w:rsidRPr="00597823">
        <w:t>below.</w:t>
      </w:r>
    </w:p>
    <w:p w14:paraId="12AEDC8F" w14:textId="77777777" w:rsidR="004340E7" w:rsidRDefault="00000000" w:rsidP="004340E7">
      <w:pPr>
        <w:keepNext/>
        <w:spacing w:before="240" w:after="240"/>
      </w:pPr>
      <w:r w:rsidRPr="00597823">
        <w:rPr>
          <w:noProof/>
        </w:rPr>
        <w:lastRenderedPageBreak/>
        <w:drawing>
          <wp:inline distT="0" distB="0" distL="0" distR="0" wp14:anchorId="20B26A26" wp14:editId="779EFE94">
            <wp:extent cx="5724524" cy="2895600"/>
            <wp:effectExtent l="0" t="0" r="0" b="0"/>
            <wp:docPr id="203844473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a:stretch>
                      <a:fillRect/>
                    </a:stretch>
                  </pic:blipFill>
                  <pic:spPr>
                    <a:xfrm>
                      <a:off x="0" y="0"/>
                      <a:ext cx="5724524" cy="2895600"/>
                    </a:xfrm>
                    <a:prstGeom prst="rect">
                      <a:avLst/>
                    </a:prstGeom>
                    <a:ln/>
                  </pic:spPr>
                </pic:pic>
              </a:graphicData>
            </a:graphic>
          </wp:inline>
        </w:drawing>
      </w:r>
    </w:p>
    <w:p w14:paraId="13B02489" w14:textId="06AAD9B2" w:rsidR="0015248E" w:rsidRPr="00597823" w:rsidRDefault="004340E7" w:rsidP="004340E7">
      <w:pPr>
        <w:pStyle w:val="Caption"/>
        <w:jc w:val="center"/>
      </w:pPr>
      <w:bookmarkStart w:id="49" w:name="_Ref207204772"/>
      <w:bookmarkStart w:id="50" w:name="_Toc207206512"/>
      <w:r>
        <w:t xml:space="preserve">Figure </w:t>
      </w:r>
      <w:fldSimple w:instr=" SEQ Figure \* ARABIC ">
        <w:r w:rsidR="00FC7625">
          <w:rPr>
            <w:noProof/>
          </w:rPr>
          <w:t>11</w:t>
        </w:r>
      </w:fldSimple>
      <w:bookmarkEnd w:id="49"/>
      <w:r>
        <w:t xml:space="preserve"> </w:t>
      </w:r>
      <w:proofErr w:type="spellStart"/>
      <w:r w:rsidRPr="007A21B2">
        <w:t>ArgoCD</w:t>
      </w:r>
      <w:proofErr w:type="spellEnd"/>
      <w:r w:rsidRPr="007A21B2">
        <w:t xml:space="preserve"> UI snapshot during SIMPL Open PoC deployment, showing the status of the common and common-deployer applications</w:t>
      </w:r>
      <w:bookmarkEnd w:id="50"/>
    </w:p>
    <w:p w14:paraId="3FED9F84" w14:textId="77777777" w:rsidR="0015248E" w:rsidRPr="00597823" w:rsidRDefault="00000000">
      <w:pPr>
        <w:pStyle w:val="Heading4"/>
        <w:numPr>
          <w:ilvl w:val="3"/>
          <w:numId w:val="3"/>
        </w:numPr>
      </w:pPr>
      <w:proofErr w:type="spellStart"/>
      <w:r w:rsidRPr="00597823">
        <w:t>ArgoCD</w:t>
      </w:r>
      <w:proofErr w:type="spellEnd"/>
      <w:r w:rsidRPr="00597823">
        <w:t xml:space="preserve"> Application Definition: common-deployer</w:t>
      </w:r>
    </w:p>
    <w:p w14:paraId="1A0D6EC3" w14:textId="3917ECF9" w:rsidR="0015248E" w:rsidRPr="00597823" w:rsidRDefault="00000000">
      <w:r w:rsidRPr="00597823">
        <w:t xml:space="preserve">To orchestrate the deployment of core infrastructure services in the common namespace of SIMPL Open, the common-deployer application was defined and registered in </w:t>
      </w:r>
      <w:proofErr w:type="spellStart"/>
      <w:r w:rsidRPr="00597823">
        <w:t>ArgoCD</w:t>
      </w:r>
      <w:proofErr w:type="spellEnd"/>
      <w:r w:rsidRPr="00597823">
        <w:t xml:space="preserve">. This application was configured to deploy the common-components Helm chart </w:t>
      </w:r>
      <w:r w:rsidRPr="00597823">
        <w:rPr>
          <w:color w:val="000000"/>
        </w:rPr>
        <w:t>[40]</w:t>
      </w:r>
      <w:r w:rsidRPr="00597823">
        <w:t xml:space="preserve"> from the SIMPL Open Helm repository hosted on GitLab instance </w:t>
      </w:r>
      <w:r w:rsidRPr="00597823">
        <w:rPr>
          <w:color w:val="000000"/>
        </w:rPr>
        <w:t>[</w:t>
      </w:r>
      <w:hyperlink w:anchor="_References" w:history="1">
        <w:r w:rsidR="0015248E" w:rsidRPr="0039082A">
          <w:rPr>
            <w:rStyle w:val="Hyperlink"/>
            <w:b/>
            <w:bCs/>
            <w:color w:val="ED7D31" w:themeColor="accent2"/>
            <w:u w:val="none"/>
          </w:rPr>
          <w:t>41</w:t>
        </w:r>
      </w:hyperlink>
      <w:r w:rsidRPr="00597823">
        <w:rPr>
          <w:color w:val="000000"/>
        </w:rPr>
        <w:t>]</w:t>
      </w:r>
      <w:r w:rsidRPr="00597823">
        <w:t>.</w:t>
      </w:r>
    </w:p>
    <w:p w14:paraId="105EE039" w14:textId="77777777" w:rsidR="0015248E" w:rsidRPr="00597823" w:rsidRDefault="00000000">
      <w:r w:rsidRPr="00597823">
        <w:t xml:space="preserve">The configuration included details such as the chart version, namespace targets, cluster issuer, Vault access configuration, Kafka topic settings, and monitoring tools integration. </w:t>
      </w:r>
      <w:proofErr w:type="spellStart"/>
      <w:r w:rsidRPr="00597823">
        <w:t>ArgoCD</w:t>
      </w:r>
      <w:proofErr w:type="spellEnd"/>
      <w:r w:rsidRPr="00597823">
        <w:t xml:space="preserve"> monitored this configuration for changes and enabled </w:t>
      </w:r>
      <w:proofErr w:type="spellStart"/>
      <w:r w:rsidRPr="00597823">
        <w:t>GitOps</w:t>
      </w:r>
      <w:proofErr w:type="spellEnd"/>
      <w:r w:rsidRPr="00597823">
        <w:t>-based synchronization to ensure reproducibility and consistency across deployments.</w:t>
      </w:r>
    </w:p>
    <w:p w14:paraId="22CC92B9" w14:textId="43F6FCE6" w:rsidR="0015248E" w:rsidRPr="00597823" w:rsidRDefault="00000000">
      <w:r w:rsidRPr="00597823">
        <w:t xml:space="preserve">The following YAML </w:t>
      </w:r>
      <w:r w:rsidRPr="00597823">
        <w:rPr>
          <w:color w:val="000000"/>
        </w:rPr>
        <w:t>[</w:t>
      </w:r>
      <w:hyperlink w:anchor="_References" w:history="1">
        <w:r w:rsidR="0015248E" w:rsidRPr="0039082A">
          <w:rPr>
            <w:rStyle w:val="Hyperlink"/>
            <w:b/>
            <w:bCs/>
            <w:color w:val="ED7D31" w:themeColor="accent2"/>
            <w:u w:val="none"/>
          </w:rPr>
          <w:t>42</w:t>
        </w:r>
      </w:hyperlink>
      <w:r w:rsidRPr="00597823">
        <w:rPr>
          <w:color w:val="000000"/>
        </w:rPr>
        <w:t>]</w:t>
      </w:r>
      <w:r w:rsidRPr="00597823">
        <w:t xml:space="preserve"> snippet shows the trimmed </w:t>
      </w:r>
      <w:proofErr w:type="spellStart"/>
      <w:r w:rsidRPr="00597823">
        <w:t>ArgoCD</w:t>
      </w:r>
      <w:proofErr w:type="spellEnd"/>
      <w:r w:rsidRPr="00597823">
        <w:t xml:space="preserve"> Application manifest used for common-deployer:</w:t>
      </w:r>
    </w:p>
    <w:tbl>
      <w:tblPr>
        <w:tblStyle w:val="af1"/>
        <w:tblW w:w="8796" w:type="dxa"/>
        <w:tblLayout w:type="fixed"/>
        <w:tblLook w:val="0600" w:firstRow="0" w:lastRow="0" w:firstColumn="0" w:lastColumn="0" w:noHBand="1" w:noVBand="1"/>
      </w:tblPr>
      <w:tblGrid>
        <w:gridCol w:w="8796"/>
      </w:tblGrid>
      <w:tr w:rsidR="0015248E" w:rsidRPr="00597823" w14:paraId="3F8499EC" w14:textId="77777777">
        <w:trPr>
          <w:trHeight w:val="300"/>
        </w:trPr>
        <w:tc>
          <w:tcPr>
            <w:tcW w:w="87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57689" w14:textId="77777777" w:rsidR="0015248E" w:rsidRPr="00597823" w:rsidRDefault="00000000">
            <w:pPr>
              <w:spacing w:before="240" w:after="0"/>
            </w:pPr>
            <w:proofErr w:type="spellStart"/>
            <w:r w:rsidRPr="00597823">
              <w:rPr>
                <w:color w:val="000000"/>
              </w:rPr>
              <w:t>apiVersion</w:t>
            </w:r>
            <w:proofErr w:type="spellEnd"/>
            <w:r w:rsidRPr="00597823">
              <w:rPr>
                <w:color w:val="000000"/>
              </w:rPr>
              <w:t>: argoproj.io/v1alpha1</w:t>
            </w:r>
          </w:p>
          <w:p w14:paraId="41412981" w14:textId="77777777" w:rsidR="0015248E" w:rsidRPr="00597823" w:rsidRDefault="00000000">
            <w:pPr>
              <w:spacing w:before="240" w:after="0"/>
            </w:pPr>
            <w:r w:rsidRPr="00597823">
              <w:rPr>
                <w:color w:val="000000"/>
              </w:rPr>
              <w:t>kind: Application</w:t>
            </w:r>
          </w:p>
          <w:p w14:paraId="7BE21B7E" w14:textId="77777777" w:rsidR="0015248E" w:rsidRPr="00597823" w:rsidRDefault="00000000">
            <w:pPr>
              <w:spacing w:before="240" w:after="0"/>
            </w:pPr>
            <w:r w:rsidRPr="00597823">
              <w:rPr>
                <w:color w:val="000000"/>
              </w:rPr>
              <w:t>metadata:</w:t>
            </w:r>
          </w:p>
          <w:p w14:paraId="2C45A49D" w14:textId="77777777" w:rsidR="0015248E" w:rsidRPr="00597823" w:rsidRDefault="00000000">
            <w:pPr>
              <w:spacing w:before="240" w:after="0"/>
            </w:pPr>
            <w:r w:rsidRPr="00597823">
              <w:rPr>
                <w:color w:val="000000"/>
              </w:rPr>
              <w:t xml:space="preserve">  name: common-deployer</w:t>
            </w:r>
          </w:p>
          <w:p w14:paraId="06C8EDFC" w14:textId="77777777" w:rsidR="0015248E" w:rsidRPr="00597823" w:rsidRDefault="00000000">
            <w:pPr>
              <w:spacing w:before="240" w:after="0"/>
            </w:pPr>
            <w:r w:rsidRPr="00597823">
              <w:rPr>
                <w:color w:val="000000"/>
              </w:rPr>
              <w:t xml:space="preserve">  namespace: </w:t>
            </w:r>
            <w:proofErr w:type="spellStart"/>
            <w:r w:rsidRPr="00597823">
              <w:rPr>
                <w:color w:val="000000"/>
              </w:rPr>
              <w:t>argocd</w:t>
            </w:r>
            <w:proofErr w:type="spellEnd"/>
          </w:p>
          <w:p w14:paraId="655E92F1" w14:textId="77777777" w:rsidR="0015248E" w:rsidRPr="00597823" w:rsidRDefault="00000000">
            <w:pPr>
              <w:spacing w:before="240" w:after="0"/>
            </w:pPr>
            <w:r w:rsidRPr="00597823">
              <w:rPr>
                <w:color w:val="000000"/>
              </w:rPr>
              <w:t>spec:</w:t>
            </w:r>
          </w:p>
          <w:p w14:paraId="783822CE" w14:textId="77777777" w:rsidR="0015248E" w:rsidRPr="00597823" w:rsidRDefault="00000000">
            <w:pPr>
              <w:spacing w:before="240" w:after="0"/>
            </w:pPr>
            <w:r w:rsidRPr="00597823">
              <w:rPr>
                <w:color w:val="000000"/>
              </w:rPr>
              <w:lastRenderedPageBreak/>
              <w:t xml:space="preserve">  project: default</w:t>
            </w:r>
          </w:p>
          <w:p w14:paraId="1C9C3153" w14:textId="77777777" w:rsidR="0015248E" w:rsidRPr="00597823" w:rsidRDefault="00000000">
            <w:pPr>
              <w:spacing w:before="240" w:after="0"/>
            </w:pPr>
            <w:r w:rsidRPr="00597823">
              <w:rPr>
                <w:color w:val="000000"/>
              </w:rPr>
              <w:t xml:space="preserve">  source:</w:t>
            </w:r>
          </w:p>
          <w:p w14:paraId="2F1CF3A0" w14:textId="77777777" w:rsidR="0015248E" w:rsidRPr="00597823" w:rsidRDefault="00000000">
            <w:pPr>
              <w:spacing w:before="240" w:after="0"/>
            </w:pPr>
            <w:proofErr w:type="spellStart"/>
            <w:r w:rsidRPr="00597823">
              <w:rPr>
                <w:color w:val="000000"/>
              </w:rPr>
              <w:t>repoURL</w:t>
            </w:r>
            <w:proofErr w:type="spellEnd"/>
            <w:r w:rsidRPr="00597823">
              <w:rPr>
                <w:color w:val="000000"/>
              </w:rPr>
              <w:t>: '</w:t>
            </w:r>
            <w:hyperlink r:id="rId32">
              <w:r w:rsidR="0015248E" w:rsidRPr="0039082A">
                <w:rPr>
                  <w:b/>
                  <w:bCs/>
                  <w:color w:val="ED7D31" w:themeColor="accent2"/>
                  <w:u w:val="single"/>
                </w:rPr>
                <w:t>https://code.europa.eu/api/v4/projects/951/packages/helm/stable</w:t>
              </w:r>
            </w:hyperlink>
            <w:r w:rsidRPr="00597823">
              <w:rPr>
                <w:color w:val="000000"/>
              </w:rPr>
              <w:t>'</w:t>
            </w:r>
          </w:p>
          <w:p w14:paraId="04BB1CFE" w14:textId="77777777" w:rsidR="0015248E" w:rsidRPr="00597823" w:rsidRDefault="00000000">
            <w:pPr>
              <w:spacing w:before="240" w:after="0"/>
            </w:pPr>
            <w:proofErr w:type="spellStart"/>
            <w:r w:rsidRPr="00597823">
              <w:rPr>
                <w:color w:val="000000"/>
              </w:rPr>
              <w:t>targetRevision</w:t>
            </w:r>
            <w:proofErr w:type="spellEnd"/>
            <w:r w:rsidRPr="00597823">
              <w:rPr>
                <w:color w:val="000000"/>
              </w:rPr>
              <w:t>: '1.2.1'</w:t>
            </w:r>
          </w:p>
          <w:p w14:paraId="1953E3EA" w14:textId="77777777" w:rsidR="0015248E" w:rsidRPr="00597823" w:rsidRDefault="00000000">
            <w:pPr>
              <w:spacing w:before="240" w:after="0"/>
            </w:pPr>
            <w:r w:rsidRPr="00597823">
              <w:rPr>
                <w:color w:val="000000"/>
              </w:rPr>
              <w:t xml:space="preserve">    chart: </w:t>
            </w:r>
            <w:proofErr w:type="spellStart"/>
            <w:r w:rsidRPr="00597823">
              <w:rPr>
                <w:color w:val="000000"/>
              </w:rPr>
              <w:t>common_components</w:t>
            </w:r>
            <w:proofErr w:type="spellEnd"/>
          </w:p>
          <w:p w14:paraId="425B3EDB" w14:textId="77777777" w:rsidR="0015248E" w:rsidRPr="00597823" w:rsidRDefault="00000000">
            <w:pPr>
              <w:spacing w:before="240" w:after="0"/>
            </w:pPr>
            <w:r w:rsidRPr="00597823">
              <w:rPr>
                <w:color w:val="000000"/>
              </w:rPr>
              <w:t>helm:</w:t>
            </w:r>
          </w:p>
          <w:p w14:paraId="41872FE6" w14:textId="77777777" w:rsidR="0015248E" w:rsidRPr="00597823" w:rsidRDefault="00000000">
            <w:pPr>
              <w:spacing w:before="240" w:after="0"/>
            </w:pPr>
            <w:r w:rsidRPr="00597823">
              <w:rPr>
                <w:color w:val="000000"/>
              </w:rPr>
              <w:t xml:space="preserve">  </w:t>
            </w:r>
            <w:r w:rsidRPr="00597823">
              <w:tab/>
            </w:r>
            <w:r w:rsidRPr="00597823">
              <w:rPr>
                <w:color w:val="000000"/>
              </w:rPr>
              <w:t>values: |</w:t>
            </w:r>
          </w:p>
          <w:p w14:paraId="7A456A4F" w14:textId="77777777" w:rsidR="0015248E" w:rsidRPr="00597823" w:rsidRDefault="00000000">
            <w:pPr>
              <w:spacing w:before="240" w:after="0"/>
            </w:pPr>
            <w:r w:rsidRPr="00597823">
              <w:rPr>
                <w:color w:val="000000"/>
              </w:rPr>
              <w:t xml:space="preserve">    </w:t>
            </w:r>
            <w:r w:rsidRPr="00597823">
              <w:tab/>
            </w:r>
            <w:r w:rsidRPr="00597823">
              <w:rPr>
                <w:color w:val="000000"/>
              </w:rPr>
              <w:t>values:</w:t>
            </w:r>
          </w:p>
          <w:p w14:paraId="540C5E25" w14:textId="77777777" w:rsidR="0015248E" w:rsidRPr="00597823" w:rsidRDefault="00000000">
            <w:pPr>
              <w:spacing w:before="240" w:after="0"/>
            </w:pPr>
            <w:r w:rsidRPr="00597823">
              <w:rPr>
                <w:color w:val="000000"/>
              </w:rPr>
              <w:t xml:space="preserve">      </w:t>
            </w:r>
            <w:r w:rsidRPr="00597823">
              <w:tab/>
            </w:r>
            <w:r w:rsidRPr="00597823">
              <w:rPr>
                <w:color w:val="000000"/>
              </w:rPr>
              <w:t>branch: v1.2.1</w:t>
            </w:r>
          </w:p>
          <w:p w14:paraId="79849E9C" w14:textId="77777777" w:rsidR="0015248E" w:rsidRPr="00597823" w:rsidRDefault="00000000">
            <w:pPr>
              <w:spacing w:before="240" w:after="0"/>
            </w:pPr>
            <w:r w:rsidRPr="00597823">
              <w:rPr>
                <w:color w:val="000000"/>
              </w:rPr>
              <w:t xml:space="preserve">    </w:t>
            </w:r>
            <w:r w:rsidRPr="00597823">
              <w:tab/>
            </w:r>
            <w:r w:rsidRPr="00597823">
              <w:rPr>
                <w:color w:val="000000"/>
              </w:rPr>
              <w:t>project: default</w:t>
            </w:r>
          </w:p>
          <w:p w14:paraId="6FC5B976"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namespaceTag</w:t>
            </w:r>
            <w:proofErr w:type="spellEnd"/>
            <w:r w:rsidRPr="00597823">
              <w:rPr>
                <w:color w:val="000000"/>
              </w:rPr>
              <w:t>: common</w:t>
            </w:r>
          </w:p>
          <w:p w14:paraId="0F68C833"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domainSuffix</w:t>
            </w:r>
            <w:proofErr w:type="spellEnd"/>
            <w:r w:rsidRPr="00597823">
              <w:rPr>
                <w:color w:val="000000"/>
              </w:rPr>
              <w:t>: int.simpl-europe.eu</w:t>
            </w:r>
          </w:p>
          <w:p w14:paraId="41D50865"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argocd</w:t>
            </w:r>
            <w:proofErr w:type="spellEnd"/>
            <w:r w:rsidRPr="00597823">
              <w:rPr>
                <w:color w:val="000000"/>
              </w:rPr>
              <w:t>:</w:t>
            </w:r>
          </w:p>
          <w:p w14:paraId="24AFE98D"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appname</w:t>
            </w:r>
            <w:proofErr w:type="spellEnd"/>
            <w:r w:rsidRPr="00597823">
              <w:rPr>
                <w:color w:val="000000"/>
              </w:rPr>
              <w:t>: common</w:t>
            </w:r>
          </w:p>
          <w:p w14:paraId="0B9F9E6B" w14:textId="77777777" w:rsidR="0015248E" w:rsidRPr="00597823" w:rsidRDefault="00000000">
            <w:pPr>
              <w:spacing w:before="240" w:after="0"/>
            </w:pPr>
            <w:r w:rsidRPr="00597823">
              <w:rPr>
                <w:color w:val="000000"/>
              </w:rPr>
              <w:t xml:space="preserve">      </w:t>
            </w:r>
            <w:r w:rsidRPr="00597823">
              <w:tab/>
            </w:r>
            <w:r w:rsidRPr="00597823">
              <w:rPr>
                <w:color w:val="000000"/>
              </w:rPr>
              <w:t xml:space="preserve">namespace: </w:t>
            </w:r>
            <w:proofErr w:type="spellStart"/>
            <w:r w:rsidRPr="00597823">
              <w:rPr>
                <w:color w:val="000000"/>
              </w:rPr>
              <w:t>argocd</w:t>
            </w:r>
            <w:proofErr w:type="spellEnd"/>
          </w:p>
          <w:p w14:paraId="058D1A55" w14:textId="77777777" w:rsidR="0015248E" w:rsidRPr="00597823" w:rsidRDefault="00000000">
            <w:pPr>
              <w:spacing w:before="240" w:after="0"/>
            </w:pPr>
            <w:r w:rsidRPr="00597823">
              <w:rPr>
                <w:color w:val="000000"/>
              </w:rPr>
              <w:t xml:space="preserve">    </w:t>
            </w:r>
            <w:r w:rsidRPr="00597823">
              <w:tab/>
            </w:r>
            <w:r w:rsidRPr="00597823">
              <w:rPr>
                <w:color w:val="000000"/>
              </w:rPr>
              <w:t>cluster:</w:t>
            </w:r>
          </w:p>
          <w:p w14:paraId="1137EFD8" w14:textId="77777777" w:rsidR="0015248E" w:rsidRPr="00597823" w:rsidRDefault="00000000">
            <w:pPr>
              <w:spacing w:before="240" w:after="0"/>
            </w:pPr>
            <w:r w:rsidRPr="00597823">
              <w:rPr>
                <w:color w:val="000000"/>
              </w:rPr>
              <w:t xml:space="preserve">      </w:t>
            </w:r>
            <w:r w:rsidRPr="00597823">
              <w:tab/>
            </w:r>
            <w:r w:rsidRPr="00597823">
              <w:rPr>
                <w:color w:val="000000"/>
              </w:rPr>
              <w:t xml:space="preserve">address: </w:t>
            </w:r>
            <w:hyperlink r:id="rId33">
              <w:r w:rsidR="0015248E" w:rsidRPr="0039082A">
                <w:rPr>
                  <w:b/>
                  <w:bCs/>
                  <w:color w:val="ED7D31" w:themeColor="accent2"/>
                  <w:u w:val="single"/>
                </w:rPr>
                <w:t>https://kubernetes.default.svc</w:t>
              </w:r>
            </w:hyperlink>
          </w:p>
          <w:p w14:paraId="29F8F774" w14:textId="77777777" w:rsidR="0015248E" w:rsidRPr="00597823" w:rsidRDefault="00000000">
            <w:pPr>
              <w:spacing w:before="240" w:after="0"/>
            </w:pPr>
            <w:r w:rsidRPr="00597823">
              <w:rPr>
                <w:color w:val="000000"/>
              </w:rPr>
              <w:t xml:space="preserve">      </w:t>
            </w:r>
            <w:r w:rsidRPr="00597823">
              <w:tab/>
            </w:r>
            <w:r w:rsidRPr="00597823">
              <w:rPr>
                <w:color w:val="000000"/>
              </w:rPr>
              <w:t>namespace: common</w:t>
            </w:r>
          </w:p>
          <w:p w14:paraId="4F39E9A4" w14:textId="77777777" w:rsidR="0015248E" w:rsidRPr="00597823" w:rsidRDefault="00000000">
            <w:pPr>
              <w:spacing w:before="240" w:after="0"/>
            </w:pPr>
            <w:r w:rsidRPr="00597823">
              <w:rPr>
                <w:color w:val="000000"/>
              </w:rPr>
              <w:t xml:space="preserve">      </w:t>
            </w:r>
            <w:r w:rsidRPr="00597823">
              <w:tab/>
            </w:r>
            <w:r w:rsidRPr="00597823">
              <w:rPr>
                <w:color w:val="000000"/>
              </w:rPr>
              <w:t>issuer: dev-prod</w:t>
            </w:r>
          </w:p>
          <w:p w14:paraId="7BC523DF" w14:textId="77777777" w:rsidR="0015248E" w:rsidRPr="00597823" w:rsidRDefault="00000000">
            <w:pPr>
              <w:spacing w:before="240" w:after="0"/>
            </w:pPr>
            <w:r w:rsidRPr="00597823">
              <w:rPr>
                <w:color w:val="000000"/>
              </w:rPr>
              <w:t xml:space="preserve">      </w:t>
            </w:r>
            <w:r w:rsidRPr="00597823">
              <w:tab/>
            </w:r>
            <w:proofErr w:type="spellStart"/>
            <w:proofErr w:type="gramStart"/>
            <w:r w:rsidRPr="00597823">
              <w:rPr>
                <w:color w:val="000000"/>
              </w:rPr>
              <w:t>kubeStateHost:kube</w:t>
            </w:r>
            <w:proofErr w:type="gramEnd"/>
            <w:r w:rsidRPr="00597823">
              <w:rPr>
                <w:color w:val="000000"/>
              </w:rPr>
              <w:t>-prometheus-stack-kube-state</w:t>
            </w:r>
            <w:proofErr w:type="spellEnd"/>
            <w:r w:rsidRPr="00597823">
              <w:rPr>
                <w:color w:val="000000"/>
              </w:rPr>
              <w:t xml:space="preserve"> </w:t>
            </w:r>
            <w:proofErr w:type="gramStart"/>
            <w:r w:rsidRPr="00597823">
              <w:rPr>
                <w:color w:val="000000"/>
              </w:rPr>
              <w:t>metrics.devsecopstools.svc.cluster</w:t>
            </w:r>
            <w:proofErr w:type="gramEnd"/>
            <w:r w:rsidRPr="00597823">
              <w:rPr>
                <w:color w:val="000000"/>
              </w:rPr>
              <w:t>.local:8080</w:t>
            </w:r>
          </w:p>
          <w:p w14:paraId="54FE2669" w14:textId="77777777" w:rsidR="0015248E" w:rsidRPr="00597823" w:rsidRDefault="00000000">
            <w:pPr>
              <w:spacing w:before="240" w:after="0"/>
            </w:pPr>
            <w:r w:rsidRPr="00597823">
              <w:rPr>
                <w:color w:val="000000"/>
              </w:rPr>
              <w:t xml:space="preserve">        </w:t>
            </w:r>
            <w:proofErr w:type="spellStart"/>
            <w:r w:rsidRPr="00597823">
              <w:rPr>
                <w:color w:val="000000"/>
              </w:rPr>
              <w:t>hashicorp</w:t>
            </w:r>
            <w:proofErr w:type="spellEnd"/>
            <w:r w:rsidRPr="00597823">
              <w:rPr>
                <w:color w:val="000000"/>
              </w:rPr>
              <w:t>:</w:t>
            </w:r>
          </w:p>
          <w:p w14:paraId="3514627C" w14:textId="38C06F15" w:rsidR="0015248E" w:rsidRPr="00597823" w:rsidRDefault="00000000">
            <w:pPr>
              <w:spacing w:before="240" w:after="0"/>
            </w:pPr>
            <w:r w:rsidRPr="00597823">
              <w:rPr>
                <w:color w:val="000000"/>
              </w:rPr>
              <w:t xml:space="preserve">      </w:t>
            </w:r>
            <w:r w:rsidRPr="00597823">
              <w:tab/>
            </w:r>
            <w:proofErr w:type="spellStart"/>
            <w:r w:rsidRPr="00597823">
              <w:rPr>
                <w:color w:val="000000"/>
              </w:rPr>
              <w:t>service:"http</w:t>
            </w:r>
            <w:proofErr w:type="spellEnd"/>
            <w:r w:rsidRPr="00597823">
              <w:rPr>
                <w:color w:val="000000"/>
              </w:rPr>
              <w:t>://vault-common.common.svc.cluster.local:8200"</w:t>
            </w:r>
          </w:p>
          <w:p w14:paraId="6A130ECE"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secretEngine</w:t>
            </w:r>
            <w:proofErr w:type="spellEnd"/>
            <w:r w:rsidRPr="00597823">
              <w:rPr>
                <w:color w:val="000000"/>
              </w:rPr>
              <w:t>: dev-int</w:t>
            </w:r>
          </w:p>
          <w:p w14:paraId="782BD3EB" w14:textId="77777777" w:rsidR="0015248E" w:rsidRPr="00597823" w:rsidRDefault="00000000">
            <w:pPr>
              <w:spacing w:before="240" w:after="0"/>
            </w:pPr>
            <w:r w:rsidRPr="00597823">
              <w:rPr>
                <w:color w:val="000000"/>
              </w:rPr>
              <w:lastRenderedPageBreak/>
              <w:t xml:space="preserve">      </w:t>
            </w:r>
            <w:r w:rsidRPr="00597823">
              <w:tab/>
            </w:r>
            <w:r w:rsidRPr="00597823">
              <w:rPr>
                <w:color w:val="000000"/>
              </w:rPr>
              <w:t>role: dev-int-role</w:t>
            </w:r>
          </w:p>
          <w:p w14:paraId="446DCB77" w14:textId="77777777" w:rsidR="0015248E" w:rsidRPr="00597823" w:rsidRDefault="00000000">
            <w:pPr>
              <w:spacing w:before="240" w:after="0"/>
            </w:pPr>
            <w:r w:rsidRPr="00597823">
              <w:rPr>
                <w:color w:val="000000"/>
              </w:rPr>
              <w:t xml:space="preserve">    </w:t>
            </w:r>
            <w:r w:rsidRPr="00597823">
              <w:tab/>
            </w:r>
            <w:r w:rsidRPr="00597823">
              <w:rPr>
                <w:color w:val="000000"/>
              </w:rPr>
              <w:t>monitoring:</w:t>
            </w:r>
          </w:p>
          <w:p w14:paraId="4323800D" w14:textId="77777777" w:rsidR="0015248E" w:rsidRPr="00597823" w:rsidRDefault="00000000">
            <w:pPr>
              <w:spacing w:before="240" w:after="0"/>
            </w:pPr>
            <w:r w:rsidRPr="00597823">
              <w:rPr>
                <w:color w:val="000000"/>
              </w:rPr>
              <w:t xml:space="preserve">      </w:t>
            </w:r>
            <w:r w:rsidRPr="00597823">
              <w:tab/>
            </w:r>
            <w:r w:rsidRPr="00597823">
              <w:rPr>
                <w:color w:val="000000"/>
              </w:rPr>
              <w:t>operator:</w:t>
            </w:r>
          </w:p>
          <w:p w14:paraId="43F45B2C"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managedNamespaces</w:t>
            </w:r>
            <w:proofErr w:type="spellEnd"/>
            <w:r w:rsidRPr="00597823">
              <w:rPr>
                <w:color w:val="000000"/>
              </w:rPr>
              <w:t>: "</w:t>
            </w:r>
            <w:proofErr w:type="spellStart"/>
            <w:proofErr w:type="gramStart"/>
            <w:r w:rsidRPr="00597823">
              <w:rPr>
                <w:color w:val="000000"/>
              </w:rPr>
              <w:t>common,authority</w:t>
            </w:r>
            <w:proofErr w:type="gramEnd"/>
            <w:r w:rsidRPr="00597823">
              <w:rPr>
                <w:color w:val="000000"/>
              </w:rPr>
              <w:t>,</w:t>
            </w:r>
            <w:proofErr w:type="gramStart"/>
            <w:r w:rsidRPr="00597823">
              <w:rPr>
                <w:color w:val="000000"/>
              </w:rPr>
              <w:t>dataprovider,consumer</w:t>
            </w:r>
            <w:proofErr w:type="spellEnd"/>
            <w:proofErr w:type="gramEnd"/>
            <w:r w:rsidRPr="00597823">
              <w:rPr>
                <w:color w:val="000000"/>
              </w:rPr>
              <w:t>"</w:t>
            </w:r>
          </w:p>
          <w:p w14:paraId="105A88C5"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kafka</w:t>
            </w:r>
            <w:proofErr w:type="spellEnd"/>
            <w:r w:rsidRPr="00597823">
              <w:rPr>
                <w:color w:val="000000"/>
              </w:rPr>
              <w:t>:</w:t>
            </w:r>
          </w:p>
          <w:p w14:paraId="7C3DA29D" w14:textId="77777777" w:rsidR="0015248E" w:rsidRPr="00597823" w:rsidRDefault="00000000">
            <w:pPr>
              <w:spacing w:before="240" w:after="0"/>
            </w:pPr>
            <w:r w:rsidRPr="00597823">
              <w:rPr>
                <w:color w:val="000000"/>
              </w:rPr>
              <w:t xml:space="preserve">      </w:t>
            </w:r>
            <w:r w:rsidRPr="00597823">
              <w:tab/>
            </w:r>
            <w:r w:rsidRPr="00597823">
              <w:rPr>
                <w:color w:val="000000"/>
              </w:rPr>
              <w:t>topic:</w:t>
            </w:r>
          </w:p>
          <w:p w14:paraId="639451F3"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autocreate</w:t>
            </w:r>
            <w:proofErr w:type="spellEnd"/>
            <w:r w:rsidRPr="00597823">
              <w:rPr>
                <w:color w:val="000000"/>
              </w:rPr>
              <w:t>: true</w:t>
            </w:r>
          </w:p>
          <w:p w14:paraId="4C18CD4A" w14:textId="77777777" w:rsidR="0015248E" w:rsidRPr="00597823" w:rsidRDefault="00000000">
            <w:pPr>
              <w:spacing w:before="240" w:after="0"/>
            </w:pPr>
            <w:r w:rsidRPr="00597823">
              <w:rPr>
                <w:color w:val="000000"/>
              </w:rPr>
              <w:t xml:space="preserve">  destination:</w:t>
            </w:r>
          </w:p>
          <w:p w14:paraId="6E886CF1" w14:textId="77777777" w:rsidR="0015248E" w:rsidRPr="00597823" w:rsidRDefault="00000000">
            <w:pPr>
              <w:spacing w:before="240" w:after="0"/>
            </w:pPr>
            <w:r w:rsidRPr="00597823">
              <w:rPr>
                <w:color w:val="000000"/>
              </w:rPr>
              <w:t>server: '</w:t>
            </w:r>
            <w:hyperlink r:id="rId34">
              <w:r w:rsidR="0015248E" w:rsidRPr="0039082A">
                <w:rPr>
                  <w:b/>
                  <w:bCs/>
                  <w:color w:val="ED7D31" w:themeColor="accent2"/>
                  <w:u w:val="single"/>
                </w:rPr>
                <w:t>https://kubernetes.default.svc</w:t>
              </w:r>
            </w:hyperlink>
            <w:r w:rsidRPr="00597823">
              <w:rPr>
                <w:color w:val="000000"/>
              </w:rPr>
              <w:t>'</w:t>
            </w:r>
          </w:p>
          <w:p w14:paraId="02C84A52" w14:textId="77777777" w:rsidR="0015248E" w:rsidRPr="00597823" w:rsidRDefault="00000000">
            <w:pPr>
              <w:spacing w:before="240" w:after="0"/>
            </w:pPr>
            <w:r w:rsidRPr="00597823">
              <w:rPr>
                <w:color w:val="000000"/>
              </w:rPr>
              <w:t>namespace: common</w:t>
            </w:r>
          </w:p>
          <w:p w14:paraId="58D7ED80" w14:textId="77777777" w:rsidR="0015248E" w:rsidRPr="00597823" w:rsidRDefault="00000000">
            <w:pPr>
              <w:spacing w:before="240" w:after="0"/>
            </w:pPr>
            <w:r w:rsidRPr="00597823">
              <w:rPr>
                <w:color w:val="000000"/>
              </w:rPr>
              <w:t xml:space="preserve">  </w:t>
            </w:r>
            <w:proofErr w:type="spellStart"/>
            <w:r w:rsidRPr="00597823">
              <w:rPr>
                <w:color w:val="000000"/>
              </w:rPr>
              <w:t>syncPolicy</w:t>
            </w:r>
            <w:proofErr w:type="spellEnd"/>
            <w:r w:rsidRPr="00597823">
              <w:rPr>
                <w:color w:val="000000"/>
              </w:rPr>
              <w:t>:</w:t>
            </w:r>
          </w:p>
          <w:p w14:paraId="6EBF2CCE" w14:textId="77777777" w:rsidR="0015248E" w:rsidRPr="00597823" w:rsidRDefault="00000000">
            <w:pPr>
              <w:spacing w:before="240" w:after="0"/>
            </w:pPr>
            <w:r w:rsidRPr="00597823">
              <w:rPr>
                <w:color w:val="000000"/>
              </w:rPr>
              <w:t>automated:</w:t>
            </w:r>
          </w:p>
          <w:p w14:paraId="3726BB7F" w14:textId="77777777" w:rsidR="0015248E" w:rsidRPr="00597823" w:rsidRDefault="00000000">
            <w:pPr>
              <w:spacing w:before="240" w:after="0"/>
            </w:pPr>
            <w:r w:rsidRPr="00597823">
              <w:rPr>
                <w:color w:val="000000"/>
              </w:rPr>
              <w:t xml:space="preserve">  </w:t>
            </w:r>
            <w:r w:rsidRPr="00597823">
              <w:tab/>
            </w:r>
            <w:r w:rsidRPr="00597823">
              <w:rPr>
                <w:color w:val="000000"/>
              </w:rPr>
              <w:t>prune: false</w:t>
            </w:r>
          </w:p>
          <w:p w14:paraId="63F3B6E6" w14:textId="77777777" w:rsidR="0015248E" w:rsidRPr="00597823" w:rsidRDefault="00000000">
            <w:pPr>
              <w:spacing w:before="240" w:after="0"/>
            </w:pPr>
            <w:r w:rsidRPr="00597823">
              <w:rPr>
                <w:color w:val="000000"/>
              </w:rPr>
              <w:t xml:space="preserve">  </w:t>
            </w:r>
            <w:r w:rsidRPr="00597823">
              <w:tab/>
            </w:r>
            <w:proofErr w:type="spellStart"/>
            <w:r w:rsidRPr="00597823">
              <w:rPr>
                <w:color w:val="000000"/>
              </w:rPr>
              <w:t>selfHeal</w:t>
            </w:r>
            <w:proofErr w:type="spellEnd"/>
            <w:r w:rsidRPr="00597823">
              <w:rPr>
                <w:color w:val="000000"/>
              </w:rPr>
              <w:t>: false</w:t>
            </w:r>
          </w:p>
          <w:p w14:paraId="17BC8580" w14:textId="77777777" w:rsidR="0015248E" w:rsidRPr="00597823" w:rsidRDefault="00000000">
            <w:pPr>
              <w:spacing w:before="240" w:after="0"/>
            </w:pPr>
            <w:proofErr w:type="spellStart"/>
            <w:r w:rsidRPr="00597823">
              <w:rPr>
                <w:color w:val="000000"/>
              </w:rPr>
              <w:t>syncOptions</w:t>
            </w:r>
            <w:proofErr w:type="spellEnd"/>
            <w:r w:rsidRPr="00597823">
              <w:rPr>
                <w:color w:val="000000"/>
              </w:rPr>
              <w:t>:</w:t>
            </w:r>
          </w:p>
          <w:p w14:paraId="365A4137" w14:textId="77777777" w:rsidR="0015248E" w:rsidRPr="00597823" w:rsidRDefault="00000000">
            <w:pPr>
              <w:spacing w:before="0" w:after="0"/>
            </w:pPr>
            <w:r w:rsidRPr="00597823">
              <w:rPr>
                <w:color w:val="000000"/>
              </w:rPr>
              <w:t xml:space="preserve">- </w:t>
            </w:r>
            <w:proofErr w:type="spellStart"/>
            <w:r w:rsidRPr="00597823">
              <w:rPr>
                <w:color w:val="000000"/>
              </w:rPr>
              <w:t>CreateNamespace</w:t>
            </w:r>
            <w:proofErr w:type="spellEnd"/>
            <w:r w:rsidRPr="00597823">
              <w:rPr>
                <w:color w:val="000000"/>
              </w:rPr>
              <w:t>=true</w:t>
            </w:r>
          </w:p>
        </w:tc>
      </w:tr>
    </w:tbl>
    <w:p w14:paraId="5D11BC63" w14:textId="77777777" w:rsidR="0015248E" w:rsidRPr="00597823" w:rsidRDefault="0015248E">
      <w:pPr>
        <w:pStyle w:val="Heading4"/>
      </w:pPr>
    </w:p>
    <w:p w14:paraId="0C751103" w14:textId="77777777" w:rsidR="0015248E" w:rsidRPr="00597823" w:rsidRDefault="00000000">
      <w:pPr>
        <w:pStyle w:val="Heading4"/>
        <w:numPr>
          <w:ilvl w:val="3"/>
          <w:numId w:val="3"/>
        </w:numPr>
      </w:pPr>
      <w:r w:rsidRPr="00597823">
        <w:t>Accessing Remote Server</w:t>
      </w:r>
    </w:p>
    <w:p w14:paraId="021A5AEA" w14:textId="3A48A0E6" w:rsidR="0015248E" w:rsidRPr="00597823" w:rsidRDefault="00000000">
      <w:r w:rsidRPr="00597823">
        <w:t xml:space="preserve">Since the server was headless and accessed remotely, </w:t>
      </w:r>
      <w:proofErr w:type="spellStart"/>
      <w:r w:rsidRPr="00597823">
        <w:t>ArgoCD</w:t>
      </w:r>
      <w:proofErr w:type="spellEnd"/>
      <w:r w:rsidRPr="00597823">
        <w:t xml:space="preserve"> web UI was exposed via a </w:t>
      </w:r>
      <w:proofErr w:type="spellStart"/>
      <w:r w:rsidRPr="00597823">
        <w:t>NodePort</w:t>
      </w:r>
      <w:proofErr w:type="spellEnd"/>
      <w:r w:rsidRPr="00597823">
        <w:t xml:space="preserve"> service on the Ubuntu host </w:t>
      </w:r>
      <w:r w:rsidRPr="00597823">
        <w:rPr>
          <w:color w:val="000000"/>
        </w:rPr>
        <w:t>[</w:t>
      </w:r>
      <w:hyperlink w:anchor="_References" w:history="1">
        <w:r w:rsidR="0015248E" w:rsidRPr="0039082A">
          <w:rPr>
            <w:rStyle w:val="Hyperlink"/>
            <w:b/>
            <w:bCs/>
            <w:color w:val="ED7D31" w:themeColor="accent2"/>
            <w:u w:val="none"/>
          </w:rPr>
          <w:t>43</w:t>
        </w:r>
      </w:hyperlink>
      <w:r w:rsidRPr="00597823">
        <w:rPr>
          <w:color w:val="000000"/>
        </w:rPr>
        <w:t>]</w:t>
      </w:r>
      <w:r w:rsidRPr="00597823">
        <w:t xml:space="preserve">. To securely access the UI from a remote client, we configured an SSH tunnel using PuTTY </w:t>
      </w:r>
      <w:r w:rsidRPr="00597823">
        <w:rPr>
          <w:color w:val="000000"/>
        </w:rPr>
        <w:t>[</w:t>
      </w:r>
      <w:hyperlink w:anchor="_References" w:history="1">
        <w:r w:rsidR="0015248E" w:rsidRPr="0039082A">
          <w:rPr>
            <w:rStyle w:val="Hyperlink"/>
            <w:b/>
            <w:bCs/>
            <w:color w:val="ED7D31" w:themeColor="accent2"/>
            <w:u w:val="none"/>
          </w:rPr>
          <w:t>44</w:t>
        </w:r>
      </w:hyperlink>
      <w:r w:rsidRPr="00597823">
        <w:rPr>
          <w:color w:val="000000"/>
        </w:rPr>
        <w:t>]</w:t>
      </w:r>
      <w:r w:rsidRPr="00597823">
        <w:t xml:space="preserve">, mapping the </w:t>
      </w:r>
      <w:proofErr w:type="spellStart"/>
      <w:r w:rsidRPr="00597823">
        <w:t>NodePort</w:t>
      </w:r>
      <w:proofErr w:type="spellEnd"/>
      <w:r w:rsidRPr="00597823">
        <w:t xml:space="preserve"> (e.g., localhost:8080) to the remote </w:t>
      </w:r>
      <w:proofErr w:type="spellStart"/>
      <w:r w:rsidRPr="00597823">
        <w:t>ArgoCD</w:t>
      </w:r>
      <w:proofErr w:type="spellEnd"/>
      <w:r w:rsidRPr="00597823">
        <w:t xml:space="preserve"> service on the server. This method allowed us to use a local browser to visualize and manage the common and common-deployer </w:t>
      </w:r>
      <w:proofErr w:type="spellStart"/>
      <w:r w:rsidRPr="00597823">
        <w:t>ArgoCD</w:t>
      </w:r>
      <w:proofErr w:type="spellEnd"/>
      <w:r w:rsidRPr="00597823">
        <w:t xml:space="preserve"> applications while maintaining command line interface (CLI) control over the same cluster via the PuTTY shell interface.</w:t>
      </w:r>
    </w:p>
    <w:p w14:paraId="481E66AC" w14:textId="77777777" w:rsidR="0015248E" w:rsidRPr="00597823" w:rsidRDefault="0015248E"/>
    <w:p w14:paraId="033CC94A" w14:textId="77777777" w:rsidR="0039082A" w:rsidRDefault="00000000" w:rsidP="0039082A">
      <w:pPr>
        <w:keepNext/>
        <w:spacing w:before="240" w:after="240"/>
      </w:pPr>
      <w:r w:rsidRPr="00597823">
        <w:rPr>
          <w:noProof/>
        </w:rPr>
        <w:lastRenderedPageBreak/>
        <w:drawing>
          <wp:inline distT="0" distB="0" distL="0" distR="0" wp14:anchorId="29997E9C" wp14:editId="009AF07B">
            <wp:extent cx="5724524" cy="3000375"/>
            <wp:effectExtent l="0" t="0" r="0" b="0"/>
            <wp:docPr id="20384447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5724524" cy="3000375"/>
                    </a:xfrm>
                    <a:prstGeom prst="rect">
                      <a:avLst/>
                    </a:prstGeom>
                    <a:ln/>
                  </pic:spPr>
                </pic:pic>
              </a:graphicData>
            </a:graphic>
          </wp:inline>
        </w:drawing>
      </w:r>
    </w:p>
    <w:p w14:paraId="5155C002" w14:textId="75BB2E98" w:rsidR="0015248E" w:rsidRPr="00597823" w:rsidRDefault="0039082A" w:rsidP="0039082A">
      <w:pPr>
        <w:pStyle w:val="Caption"/>
        <w:jc w:val="center"/>
      </w:pPr>
      <w:bookmarkStart w:id="51" w:name="_Toc207206513"/>
      <w:r>
        <w:t xml:space="preserve">Figure </w:t>
      </w:r>
      <w:fldSimple w:instr=" SEQ Figure \* ARABIC ">
        <w:r w:rsidR="00FC7625">
          <w:rPr>
            <w:noProof/>
          </w:rPr>
          <w:t>12</w:t>
        </w:r>
      </w:fldSimple>
      <w:r>
        <w:t xml:space="preserve"> </w:t>
      </w:r>
      <w:r w:rsidRPr="00485DD8">
        <w:t xml:space="preserve">Secure remote access setup for SIMPL Open PoC using SSH tunnelling to </w:t>
      </w:r>
      <w:proofErr w:type="spellStart"/>
      <w:r w:rsidRPr="00485DD8">
        <w:t>ArgoCD</w:t>
      </w:r>
      <w:proofErr w:type="spellEnd"/>
      <w:r w:rsidRPr="00485DD8">
        <w:t xml:space="preserve"> UI and command-line tools</w:t>
      </w:r>
      <w:bookmarkEnd w:id="51"/>
    </w:p>
    <w:p w14:paraId="4F16C989" w14:textId="50842232" w:rsidR="0015248E" w:rsidRPr="00597823" w:rsidRDefault="00000000">
      <w:r w:rsidRPr="00597823">
        <w:t xml:space="preserve">The initial activities involved preparing the infrastructure with suitable memory (16 GB recommended) and storage capacity to house the deployment of containerized services. First, we set up the virtual machines and the Kubernetes cluster, then we moved forward with the deployment of the essential SIMPL Open components, which encompass the Identity &amp; Access Management (IAM) layer, the Data Connector layer, and the Registry layer. Additionally, we investigated the integration with Vault and Kafka, </w:t>
      </w:r>
      <w:r w:rsidR="0039082A">
        <w:t>to secure data access and facilitate</w:t>
      </w:r>
      <w:r w:rsidRPr="00597823">
        <w:t xml:space="preserve"> event-driven data exchange.</w:t>
      </w:r>
    </w:p>
    <w:p w14:paraId="383E6782" w14:textId="77777777" w:rsidR="0015248E" w:rsidRPr="00597823" w:rsidRDefault="00000000">
      <w:pPr>
        <w:pStyle w:val="Heading4"/>
        <w:numPr>
          <w:ilvl w:val="3"/>
          <w:numId w:val="3"/>
        </w:numPr>
      </w:pPr>
      <w:r w:rsidRPr="00597823">
        <w:t>Verifying Application Runtime Status</w:t>
      </w:r>
    </w:p>
    <w:p w14:paraId="4D15BECB" w14:textId="77777777" w:rsidR="0015248E" w:rsidRPr="00597823" w:rsidRDefault="00000000">
      <w:r w:rsidRPr="00597823">
        <w:t xml:space="preserve">Upon registering and synchronizing the </w:t>
      </w:r>
      <w:proofErr w:type="spellStart"/>
      <w:r w:rsidRPr="00597823">
        <w:t>ArgoCD</w:t>
      </w:r>
      <w:proofErr w:type="spellEnd"/>
      <w:r w:rsidRPr="00597823">
        <w:t xml:space="preserve"> application for the common components, we verified the deployment status of the individual pods in the common namespace. This validation step was essential to ensure that all services such as Kafka brokers, Vault, and supporting containers were properly launched and healthy. By executing the command “</w:t>
      </w:r>
      <w:proofErr w:type="spellStart"/>
      <w:r w:rsidRPr="00597823">
        <w:rPr>
          <w:i/>
        </w:rPr>
        <w:t>kubectl</w:t>
      </w:r>
      <w:proofErr w:type="spellEnd"/>
      <w:r w:rsidRPr="00597823">
        <w:rPr>
          <w:i/>
        </w:rPr>
        <w:t xml:space="preserve"> get pods -n common –w</w:t>
      </w:r>
      <w:r w:rsidRPr="00597823">
        <w:t>”, below is a snapshot of the pod status output at a stable point in the deployment lifecycle:</w:t>
      </w:r>
    </w:p>
    <w:p w14:paraId="006DBA4C" w14:textId="77777777" w:rsidR="0039082A" w:rsidRDefault="00000000" w:rsidP="0039082A">
      <w:pPr>
        <w:keepNext/>
        <w:spacing w:before="240" w:after="240"/>
      </w:pPr>
      <w:r w:rsidRPr="00597823">
        <w:rPr>
          <w:noProof/>
        </w:rPr>
        <w:lastRenderedPageBreak/>
        <w:drawing>
          <wp:inline distT="0" distB="0" distL="0" distR="0" wp14:anchorId="53084EF0" wp14:editId="00C92622">
            <wp:extent cx="5724524" cy="2457450"/>
            <wp:effectExtent l="0" t="0" r="0" b="0"/>
            <wp:docPr id="20384447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5724524" cy="2457450"/>
                    </a:xfrm>
                    <a:prstGeom prst="rect">
                      <a:avLst/>
                    </a:prstGeom>
                    <a:ln/>
                  </pic:spPr>
                </pic:pic>
              </a:graphicData>
            </a:graphic>
          </wp:inline>
        </w:drawing>
      </w:r>
    </w:p>
    <w:p w14:paraId="5645400C" w14:textId="3984EF36" w:rsidR="0015248E" w:rsidRPr="00597823" w:rsidRDefault="0039082A" w:rsidP="0039082A">
      <w:pPr>
        <w:pStyle w:val="Caption"/>
        <w:jc w:val="center"/>
      </w:pPr>
      <w:bookmarkStart w:id="52" w:name="_Toc207206514"/>
      <w:r>
        <w:t xml:space="preserve">Figure </w:t>
      </w:r>
      <w:fldSimple w:instr=" SEQ Figure \* ARABIC ">
        <w:r w:rsidR="00FC7625">
          <w:rPr>
            <w:noProof/>
          </w:rPr>
          <w:t>13</w:t>
        </w:r>
      </w:fldSimple>
      <w:r>
        <w:t xml:space="preserve"> </w:t>
      </w:r>
      <w:r w:rsidRPr="00EA4BA6">
        <w:t>Showing the Service Availability in the Common Namespace</w:t>
      </w:r>
      <w:bookmarkEnd w:id="52"/>
    </w:p>
    <w:p w14:paraId="3798F07C" w14:textId="77777777" w:rsidR="0015248E" w:rsidRPr="00597823" w:rsidRDefault="00000000">
      <w:pPr>
        <w:pStyle w:val="Heading4"/>
        <w:numPr>
          <w:ilvl w:val="3"/>
          <w:numId w:val="3"/>
        </w:numPr>
      </w:pPr>
      <w:r w:rsidRPr="00597823">
        <w:t>Challenges Faced and Lessons Learned</w:t>
      </w:r>
    </w:p>
    <w:p w14:paraId="014EA64F" w14:textId="77777777" w:rsidR="0015248E" w:rsidRPr="00597823" w:rsidRDefault="00000000">
      <w:r w:rsidRPr="00597823">
        <w:t xml:space="preserve">The implementation of the SIMPL Open PoC within the </w:t>
      </w:r>
      <w:proofErr w:type="spellStart"/>
      <w:r w:rsidRPr="00597823">
        <w:t>interTwin</w:t>
      </w:r>
      <w:proofErr w:type="spellEnd"/>
      <w:r w:rsidRPr="00597823">
        <w:t xml:space="preserve"> framework revealed some important challenges, particularly in orchestrating its complex service stack on Kubernetes. A major issue encountered was the management of the container lifecycle and the interdependencies of strongly connected components such as Vault, Kafka, and various SIMPL Open modules. While containerization is designed to facilitate deployment, the dynamic nature of pods, especially concerning </w:t>
      </w:r>
      <w:proofErr w:type="spellStart"/>
      <w:r w:rsidRPr="00597823">
        <w:t>init</w:t>
      </w:r>
      <w:proofErr w:type="spellEnd"/>
      <w:r w:rsidRPr="00597823">
        <w:t xml:space="preserve"> containers and Vault-agent injection, demanded careful tuning.</w:t>
      </w:r>
    </w:p>
    <w:p w14:paraId="414ECF55" w14:textId="2A08B4D7" w:rsidR="0015248E" w:rsidRPr="00597823" w:rsidRDefault="00000000">
      <w:r w:rsidRPr="00597823">
        <w:t xml:space="preserve">Furthermore, although </w:t>
      </w:r>
      <w:proofErr w:type="spellStart"/>
      <w:r w:rsidRPr="00597823">
        <w:t>ArgoCD</w:t>
      </w:r>
      <w:proofErr w:type="spellEnd"/>
      <w:r w:rsidRPr="00597823">
        <w:t xml:space="preserve"> offered a user-friendly interface for </w:t>
      </w:r>
      <w:proofErr w:type="spellStart"/>
      <w:r w:rsidRPr="00597823">
        <w:t>GitOps</w:t>
      </w:r>
      <w:proofErr w:type="spellEnd"/>
      <w:r w:rsidRPr="00597823">
        <w:t xml:space="preserve">-oriented deployment and synchronization, effective real-time debugging of malfunctioning pods still required </w:t>
      </w:r>
      <w:r w:rsidR="0039082A">
        <w:t xml:space="preserve">a </w:t>
      </w:r>
      <w:r w:rsidRPr="00597823">
        <w:t>command-line interface and a deep understanding of Kubernetes networking, volumes, and readiness/liveness probes. The deployment of services like the Metrics Server to enhance clarity also presented challenges. Despite numerous efforts, the service frequently did not pass health checks due to issues with Transport Layer Security (TLS) and API access, adversely affecting node monitoring.</w:t>
      </w:r>
    </w:p>
    <w:p w14:paraId="0774D749" w14:textId="2B0E6F5A" w:rsidR="0015248E" w:rsidRPr="00597823" w:rsidRDefault="00000000">
      <w:r w:rsidRPr="00597823">
        <w:t xml:space="preserve">Through these activities, we extended extensive operational knowledge in cloud-native deployment strategies, container security over </w:t>
      </w:r>
      <w:proofErr w:type="spellStart"/>
      <w:r w:rsidRPr="00597823">
        <w:t>HashiCorp</w:t>
      </w:r>
      <w:proofErr w:type="spellEnd"/>
      <w:r w:rsidRPr="00597823">
        <w:t xml:space="preserve"> Vault, and infrastructure scaling. These challenges highlighted the importance of tight integration between Identity and Access Management) IAM, registry, and connector services in a data-space architecture. The PoC not only discovered challenges associated with real-world deployment but also demonstrated the necessity for vigilant orchestration, monitoring, and alternative strategies in distributed systems. It must be noted here that this pilot did not investigate the connection to </w:t>
      </w:r>
      <w:proofErr w:type="spellStart"/>
      <w:r w:rsidRPr="00597823">
        <w:t>EuroHPC</w:t>
      </w:r>
      <w:proofErr w:type="spellEnd"/>
      <w:r w:rsidRPr="00597823">
        <w:t xml:space="preserve"> environment or HPC environments in general that could pose additional challenges that are not explored in this study.</w:t>
      </w:r>
    </w:p>
    <w:p w14:paraId="2873BD93" w14:textId="77777777" w:rsidR="0015248E" w:rsidRPr="00597823" w:rsidRDefault="0015248E"/>
    <w:p w14:paraId="7B3C70C3" w14:textId="77777777" w:rsidR="0015248E" w:rsidRPr="00597823" w:rsidRDefault="0015248E">
      <w:pPr>
        <w:spacing w:before="200" w:after="0" w:line="216" w:lineRule="auto"/>
      </w:pPr>
    </w:p>
    <w:p w14:paraId="0221999E" w14:textId="77777777" w:rsidR="0015248E" w:rsidRPr="00597823" w:rsidRDefault="00000000">
      <w:pPr>
        <w:pStyle w:val="Heading1"/>
        <w:numPr>
          <w:ilvl w:val="0"/>
          <w:numId w:val="3"/>
        </w:numPr>
      </w:pPr>
      <w:bookmarkStart w:id="53" w:name="_Summary"/>
      <w:bookmarkStart w:id="54" w:name="_Toc207206400"/>
      <w:bookmarkEnd w:id="53"/>
      <w:r w:rsidRPr="00597823">
        <w:lastRenderedPageBreak/>
        <w:t>Summary</w:t>
      </w:r>
      <w:bookmarkEnd w:id="54"/>
    </w:p>
    <w:p w14:paraId="7CD93C9E" w14:textId="4A6663CC" w:rsidR="0039082A" w:rsidRDefault="00000000">
      <w:r w:rsidRPr="00597823">
        <w:t xml:space="preserve">This deliverable illustrates, through use-case implementations, the potential and actual working examples of interoperability between </w:t>
      </w:r>
      <w:proofErr w:type="spellStart"/>
      <w:r w:rsidRPr="00597823">
        <w:t>DestinE</w:t>
      </w:r>
      <w:proofErr w:type="spellEnd"/>
      <w:r w:rsidRPr="00597823">
        <w:t xml:space="preserve"> and </w:t>
      </w:r>
      <w:proofErr w:type="spellStart"/>
      <w:r w:rsidRPr="00597823">
        <w:t>interTwin</w:t>
      </w:r>
      <w:proofErr w:type="spellEnd"/>
      <w:r w:rsidRPr="00597823">
        <w:t xml:space="preserve">. Several key elements of </w:t>
      </w:r>
      <w:proofErr w:type="spellStart"/>
      <w:r w:rsidRPr="00597823">
        <w:t>interTwin</w:t>
      </w:r>
      <w:proofErr w:type="spellEnd"/>
      <w:r w:rsidRPr="00597823">
        <w:t xml:space="preserve"> will be carried forward in future projects like for instance RI-Scale or further developed by CERN as part of their FTS and </w:t>
      </w:r>
      <w:proofErr w:type="spellStart"/>
      <w:r w:rsidRPr="00597823">
        <w:t>Rucio</w:t>
      </w:r>
      <w:proofErr w:type="spellEnd"/>
      <w:r w:rsidRPr="00597823">
        <w:t xml:space="preserve"> operational environments and in contributions to the CERN </w:t>
      </w:r>
      <w:proofErr w:type="spellStart"/>
      <w:r w:rsidRPr="00597823">
        <w:t>openlab</w:t>
      </w:r>
      <w:proofErr w:type="spellEnd"/>
      <w:r w:rsidRPr="00597823">
        <w:t xml:space="preserve"> activities. It could also be adopted by the wider community, interlink is an example of such uptake </w:t>
      </w:r>
      <w:r w:rsidRPr="00597823">
        <w:rPr>
          <w:color w:val="000000"/>
        </w:rPr>
        <w:t>[</w:t>
      </w:r>
      <w:hyperlink w:anchor="_References" w:history="1">
        <w:r w:rsidR="0039082A" w:rsidRPr="0039082A">
          <w:rPr>
            <w:rStyle w:val="Hyperlink"/>
            <w:b/>
            <w:bCs/>
            <w:color w:val="ED7D31" w:themeColor="accent2"/>
            <w:u w:val="none"/>
          </w:rPr>
          <w:t>45</w:t>
        </w:r>
      </w:hyperlink>
      <w:r w:rsidRPr="00597823">
        <w:rPr>
          <w:color w:val="000000"/>
        </w:rPr>
        <w:t>]</w:t>
      </w:r>
      <w:r w:rsidRPr="00597823">
        <w:t xml:space="preserve"> opening the path for those communities to be included in </w:t>
      </w:r>
      <w:proofErr w:type="spellStart"/>
      <w:r w:rsidRPr="00597823">
        <w:t>DestinE</w:t>
      </w:r>
      <w:proofErr w:type="spellEnd"/>
      <w:r w:rsidRPr="00597823">
        <w:t xml:space="preserve"> with reduced effort. We found that in general the DTE architecture concepts of both </w:t>
      </w:r>
      <w:proofErr w:type="spellStart"/>
      <w:r w:rsidRPr="00597823">
        <w:t>DestinE</w:t>
      </w:r>
      <w:proofErr w:type="spellEnd"/>
      <w:r w:rsidRPr="00597823">
        <w:t xml:space="preserve"> and </w:t>
      </w:r>
      <w:proofErr w:type="spellStart"/>
      <w:r w:rsidRPr="00597823">
        <w:t>interTwin</w:t>
      </w:r>
      <w:proofErr w:type="spellEnd"/>
      <w:r w:rsidRPr="00597823">
        <w:t xml:space="preserve"> share a common </w:t>
      </w:r>
      <w:r w:rsidR="0039082A">
        <w:t>high-level</w:t>
      </w:r>
      <w:r w:rsidRPr="00597823">
        <w:t xml:space="preserve"> design. From this we can imply that in general these address the relevant needs, and the use of open standards and reference implementations support the vision to be interoperable with the </w:t>
      </w:r>
      <w:proofErr w:type="spellStart"/>
      <w:r w:rsidRPr="00597823">
        <w:t>DestinE</w:t>
      </w:r>
      <w:proofErr w:type="spellEnd"/>
      <w:r w:rsidRPr="00597823">
        <w:t xml:space="preserve"> DTE with a reasonable amount of effort. Obviously </w:t>
      </w:r>
      <w:proofErr w:type="spellStart"/>
      <w:r w:rsidRPr="00597823">
        <w:t>DestinE</w:t>
      </w:r>
      <w:proofErr w:type="spellEnd"/>
      <w:r w:rsidRPr="00597823">
        <w:t xml:space="preserve"> is expanding its interfaces to tailor for a wider scope of communities, where the EDR interface and </w:t>
      </w:r>
      <w:proofErr w:type="spellStart"/>
      <w:r w:rsidRPr="00597823">
        <w:t>CoverageJSON</w:t>
      </w:r>
      <w:proofErr w:type="spellEnd"/>
      <w:r w:rsidRPr="00597823">
        <w:t xml:space="preserve"> output formats serve as an example of this activity. </w:t>
      </w:r>
      <w:proofErr w:type="spellStart"/>
      <w:r w:rsidRPr="00597823">
        <w:t>DestinE</w:t>
      </w:r>
      <w:proofErr w:type="spellEnd"/>
      <w:r w:rsidRPr="00597823">
        <w:t xml:space="preserve"> ensures that these more generic interfaces are backed by performant backends that leverage bespoke implementations that take advantage of a deep understanding of data layouts and access patterns that have been built over the last decades. The same concept holds for </w:t>
      </w:r>
      <w:proofErr w:type="spellStart"/>
      <w:r w:rsidRPr="00597823">
        <w:t>ecflow</w:t>
      </w:r>
      <w:proofErr w:type="spellEnd"/>
      <w:r w:rsidRPr="00597823">
        <w:t xml:space="preserve"> and a CWL interface where CWL can potentially serve a wider range of communities while </w:t>
      </w:r>
      <w:proofErr w:type="spellStart"/>
      <w:r w:rsidRPr="00597823">
        <w:t>ecflow</w:t>
      </w:r>
      <w:proofErr w:type="spellEnd"/>
      <w:r w:rsidRPr="00597823">
        <w:t xml:space="preserve"> ensures close embedding in </w:t>
      </w:r>
      <w:proofErr w:type="spellStart"/>
      <w:r w:rsidRPr="00597823">
        <w:t>DestinE</w:t>
      </w:r>
      <w:proofErr w:type="spellEnd"/>
      <w:r w:rsidRPr="00597823">
        <w:t xml:space="preserve"> and existing operational numerical weather prediction (NWP) activities.</w:t>
      </w:r>
    </w:p>
    <w:p w14:paraId="11B1DE48" w14:textId="77777777" w:rsidR="0039082A" w:rsidRDefault="0039082A">
      <w:r>
        <w:br w:type="page"/>
      </w:r>
    </w:p>
    <w:p w14:paraId="34F77987" w14:textId="77777777" w:rsidR="0015248E" w:rsidRDefault="00000000" w:rsidP="00394547">
      <w:pPr>
        <w:pStyle w:val="Heading1"/>
        <w:numPr>
          <w:ilvl w:val="0"/>
          <w:numId w:val="3"/>
        </w:numPr>
      </w:pPr>
      <w:bookmarkStart w:id="55" w:name="_References"/>
      <w:bookmarkStart w:id="56" w:name="_Toc207206401"/>
      <w:bookmarkEnd w:id="55"/>
      <w:r w:rsidRPr="00597823">
        <w:lastRenderedPageBreak/>
        <w:t>References</w:t>
      </w:r>
      <w:bookmarkEnd w:id="56"/>
    </w:p>
    <w:tbl>
      <w:tblPr>
        <w:tblW w:w="9041" w:type="dxa"/>
        <w:tblInd w:w="-299" w:type="dxa"/>
        <w:tblCellMar>
          <w:top w:w="15" w:type="dxa"/>
          <w:left w:w="15" w:type="dxa"/>
          <w:bottom w:w="15" w:type="dxa"/>
          <w:right w:w="15" w:type="dxa"/>
        </w:tblCellMar>
        <w:tblLook w:val="04A0" w:firstRow="1" w:lastRow="0" w:firstColumn="1" w:lastColumn="0" w:noHBand="0" w:noVBand="1"/>
      </w:tblPr>
      <w:tblGrid>
        <w:gridCol w:w="851"/>
        <w:gridCol w:w="8190"/>
      </w:tblGrid>
      <w:tr w:rsidR="00662163" w:rsidRPr="00662163" w14:paraId="090B859D" w14:textId="77777777" w:rsidTr="00662163">
        <w:trPr>
          <w:trHeight w:val="544"/>
        </w:trPr>
        <w:tc>
          <w:tcPr>
            <w:tcW w:w="9041" w:type="dxa"/>
            <w:gridSpan w:val="2"/>
            <w:tcBorders>
              <w:top w:val="single" w:sz="12" w:space="0" w:color="B7B7B7"/>
              <w:left w:val="single" w:sz="12" w:space="0" w:color="B7B7B7"/>
              <w:bottom w:val="single" w:sz="12" w:space="0" w:color="B7B7B7"/>
              <w:right w:val="single" w:sz="12" w:space="0" w:color="B7B7B7"/>
            </w:tcBorders>
            <w:shd w:val="clear" w:color="auto" w:fill="434343"/>
            <w:tcMar>
              <w:top w:w="0" w:type="dxa"/>
              <w:left w:w="115" w:type="dxa"/>
              <w:bottom w:w="0" w:type="dxa"/>
              <w:right w:w="115" w:type="dxa"/>
            </w:tcMar>
            <w:hideMark/>
          </w:tcPr>
          <w:p w14:paraId="2898CD5F" w14:textId="77777777" w:rsidR="00662163" w:rsidRPr="00662163" w:rsidRDefault="00662163" w:rsidP="00662163">
            <w:pPr>
              <w:rPr>
                <w:color w:val="FFFFFF" w:themeColor="background1"/>
                <w:lang w:val="en-US"/>
              </w:rPr>
            </w:pPr>
            <w:r w:rsidRPr="00662163">
              <w:rPr>
                <w:b/>
                <w:bCs/>
                <w:color w:val="FFFFFF" w:themeColor="background1"/>
                <w:lang w:val="en-US"/>
              </w:rPr>
              <w:t>Reference</w:t>
            </w:r>
          </w:p>
        </w:tc>
      </w:tr>
      <w:tr w:rsidR="00662163" w:rsidRPr="00662163" w14:paraId="3DD29E0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shd w:val="clear" w:color="auto" w:fill="434343"/>
            <w:tcMar>
              <w:top w:w="0" w:type="dxa"/>
              <w:left w:w="115" w:type="dxa"/>
              <w:bottom w:w="0" w:type="dxa"/>
              <w:right w:w="115" w:type="dxa"/>
            </w:tcMar>
            <w:hideMark/>
          </w:tcPr>
          <w:p w14:paraId="1A11922F" w14:textId="77777777" w:rsidR="00662163" w:rsidRPr="00662163" w:rsidRDefault="00662163" w:rsidP="00662163">
            <w:pPr>
              <w:rPr>
                <w:color w:val="FFFFFF" w:themeColor="background1"/>
                <w:lang w:val="en-US"/>
              </w:rPr>
            </w:pPr>
            <w:r w:rsidRPr="00662163">
              <w:rPr>
                <w:b/>
                <w:bCs/>
                <w:color w:val="FFFFFF" w:themeColor="background1"/>
                <w:lang w:val="en-US"/>
              </w:rPr>
              <w:t>No</w:t>
            </w:r>
          </w:p>
        </w:tc>
        <w:tc>
          <w:tcPr>
            <w:tcW w:w="8190" w:type="dxa"/>
            <w:tcBorders>
              <w:top w:val="single" w:sz="12" w:space="0" w:color="B7B7B7"/>
              <w:left w:val="single" w:sz="12" w:space="0" w:color="B7B7B7"/>
              <w:bottom w:val="single" w:sz="12" w:space="0" w:color="B7B7B7"/>
              <w:right w:val="single" w:sz="12" w:space="0" w:color="B7B7B7"/>
            </w:tcBorders>
            <w:shd w:val="clear" w:color="auto" w:fill="434343"/>
            <w:tcMar>
              <w:top w:w="0" w:type="dxa"/>
              <w:left w:w="115" w:type="dxa"/>
              <w:bottom w:w="0" w:type="dxa"/>
              <w:right w:w="115" w:type="dxa"/>
            </w:tcMar>
            <w:hideMark/>
          </w:tcPr>
          <w:p w14:paraId="2F21C6C1" w14:textId="77777777" w:rsidR="00662163" w:rsidRPr="00662163" w:rsidRDefault="00662163" w:rsidP="00662163">
            <w:pPr>
              <w:rPr>
                <w:color w:val="FFFFFF" w:themeColor="background1"/>
                <w:lang w:val="en-US"/>
              </w:rPr>
            </w:pPr>
            <w:r w:rsidRPr="00662163">
              <w:rPr>
                <w:b/>
                <w:bCs/>
                <w:color w:val="FFFFFF" w:themeColor="background1"/>
                <w:lang w:val="en-US"/>
              </w:rPr>
              <w:t>Description / Link</w:t>
            </w:r>
          </w:p>
        </w:tc>
      </w:tr>
      <w:tr w:rsidR="00662163" w:rsidRPr="00662163" w14:paraId="23A593F5"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hideMark/>
          </w:tcPr>
          <w:p w14:paraId="54042F34" w14:textId="77777777" w:rsidR="00662163" w:rsidRPr="00662163" w:rsidRDefault="00662163" w:rsidP="00662163">
            <w:pPr>
              <w:rPr>
                <w:lang w:val="en-US"/>
              </w:rPr>
            </w:pPr>
            <w:r w:rsidRPr="00662163">
              <w:rPr>
                <w:b/>
                <w:bCs/>
                <w:color w:val="ED7D31" w:themeColor="accent2"/>
                <w:lang w:val="en-US"/>
              </w:rPr>
              <w:t>R1</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hideMark/>
          </w:tcPr>
          <w:p w14:paraId="3F93C97D" w14:textId="5B6E4392" w:rsidR="00662163" w:rsidRPr="00662163" w:rsidRDefault="00662163" w:rsidP="00662163">
            <w:pPr>
              <w:rPr>
                <w:lang w:val="en-US"/>
              </w:rPr>
            </w:pPr>
            <w:r w:rsidRPr="00597823">
              <w:t xml:space="preserve">THE DIGITAL TWIN ENGINE n.d. </w:t>
            </w:r>
            <w:hyperlink r:id="rId37" w:history="1">
              <w:r w:rsidRPr="00662163">
                <w:rPr>
                  <w:rStyle w:val="Hyperlink"/>
                  <w:b/>
                  <w:bCs/>
                  <w:color w:val="ED7D31" w:themeColor="accent2"/>
                </w:rPr>
                <w:t>https://stories.ecmwf.int/the-digital-twin-engine/</w:t>
              </w:r>
            </w:hyperlink>
            <w:r w:rsidRPr="00597823">
              <w:t xml:space="preserve"> (accessed August 12, 2025).</w:t>
            </w:r>
          </w:p>
        </w:tc>
      </w:tr>
      <w:tr w:rsidR="00662163" w:rsidRPr="00662163" w14:paraId="49CB5B6E"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AE13B98" w14:textId="671A6766" w:rsidR="00662163" w:rsidRPr="00662163" w:rsidRDefault="00662163" w:rsidP="00662163">
            <w:pPr>
              <w:rPr>
                <w:b/>
                <w:bCs/>
                <w:color w:val="ED7D31" w:themeColor="accent2"/>
                <w:lang w:val="en-US"/>
              </w:rPr>
            </w:pPr>
            <w:r>
              <w:rPr>
                <w:b/>
                <w:bCs/>
                <w:color w:val="ED7D31" w:themeColor="accent2"/>
                <w:lang w:val="en-US"/>
              </w:rPr>
              <w:t>R2</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DB8135A" w14:textId="4E7215FE" w:rsidR="00662163" w:rsidRPr="00597823" w:rsidRDefault="00662163" w:rsidP="00662163">
            <w:proofErr w:type="spellStart"/>
            <w:r w:rsidRPr="00597823">
              <w:t>DestinationEarth</w:t>
            </w:r>
            <w:proofErr w:type="spellEnd"/>
            <w:r w:rsidRPr="00597823">
              <w:t xml:space="preserve"> </w:t>
            </w:r>
            <w:proofErr w:type="spellStart"/>
            <w:r w:rsidRPr="00597823">
              <w:t>DataLake</w:t>
            </w:r>
            <w:proofErr w:type="spellEnd"/>
            <w:r w:rsidRPr="00597823">
              <w:t xml:space="preserve"> n.d. </w:t>
            </w:r>
            <w:hyperlink r:id="rId38" w:history="1">
              <w:r w:rsidRPr="00662163">
                <w:rPr>
                  <w:rStyle w:val="Hyperlink"/>
                  <w:b/>
                  <w:bCs/>
                  <w:color w:val="ED7D31" w:themeColor="accent2"/>
                </w:rPr>
                <w:t>https://data.destination-earth.eu/</w:t>
              </w:r>
            </w:hyperlink>
            <w:r w:rsidRPr="00597823">
              <w:t xml:space="preserve"> (accessed August 12, 2025).</w:t>
            </w:r>
          </w:p>
        </w:tc>
      </w:tr>
      <w:tr w:rsidR="00662163" w:rsidRPr="00662163" w14:paraId="1E8DD5A8"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8B46055" w14:textId="02E5FC73" w:rsidR="00662163" w:rsidRDefault="00662163" w:rsidP="00662163">
            <w:pPr>
              <w:rPr>
                <w:b/>
                <w:bCs/>
                <w:color w:val="ED7D31" w:themeColor="accent2"/>
                <w:lang w:val="en-US"/>
              </w:rPr>
            </w:pPr>
            <w:r>
              <w:rPr>
                <w:b/>
                <w:bCs/>
                <w:color w:val="ED7D31" w:themeColor="accent2"/>
                <w:lang w:val="en-US"/>
              </w:rPr>
              <w:t>R3</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AE06BA1" w14:textId="5BB0B454" w:rsidR="00662163" w:rsidRPr="00597823" w:rsidRDefault="00662163" w:rsidP="00662163">
            <w:proofErr w:type="spellStart"/>
            <w:r w:rsidRPr="00597823">
              <w:t>DestinE</w:t>
            </w:r>
            <w:proofErr w:type="spellEnd"/>
            <w:r w:rsidRPr="00597823">
              <w:t xml:space="preserve"> Platform – Your gateway to a sustainable future n.d. </w:t>
            </w:r>
            <w:hyperlink r:id="rId39" w:history="1">
              <w:r w:rsidRPr="00662163">
                <w:rPr>
                  <w:rStyle w:val="Hyperlink"/>
                  <w:b/>
                  <w:bCs/>
                  <w:color w:val="ED7D31" w:themeColor="accent2"/>
                </w:rPr>
                <w:t>https://platform.destine.eu/</w:t>
              </w:r>
            </w:hyperlink>
            <w:r>
              <w:t xml:space="preserve"> </w:t>
            </w:r>
            <w:r w:rsidRPr="00597823">
              <w:t>(accessed August 13, 2025).</w:t>
            </w:r>
          </w:p>
        </w:tc>
      </w:tr>
      <w:tr w:rsidR="00662163" w:rsidRPr="00662163" w14:paraId="092467EC"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C4A1C7E" w14:textId="3DBF458A" w:rsidR="00662163" w:rsidRDefault="00662163" w:rsidP="00662163">
            <w:pPr>
              <w:rPr>
                <w:b/>
                <w:bCs/>
                <w:color w:val="ED7D31" w:themeColor="accent2"/>
                <w:lang w:val="en-US"/>
              </w:rPr>
            </w:pPr>
            <w:r>
              <w:rPr>
                <w:b/>
                <w:bCs/>
                <w:color w:val="ED7D31" w:themeColor="accent2"/>
                <w:lang w:val="en-US"/>
              </w:rPr>
              <w:t>R4</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233D2A2" w14:textId="29FD719C" w:rsidR="00662163" w:rsidRPr="00597823" w:rsidRDefault="00662163" w:rsidP="00662163">
            <w:r w:rsidRPr="00597823">
              <w:t xml:space="preserve">Wedi N, Bauer P, Sandu I, Hoffmann J, Sheridan S, </w:t>
            </w:r>
            <w:proofErr w:type="spellStart"/>
            <w:r w:rsidRPr="00597823">
              <w:t>Cereceda</w:t>
            </w:r>
            <w:proofErr w:type="spellEnd"/>
            <w:r w:rsidRPr="00597823">
              <w:t xml:space="preserve"> R, et al. Destination Earth: High-Performance Computing for Weather and Climate. </w:t>
            </w:r>
            <w:proofErr w:type="spellStart"/>
            <w:r w:rsidRPr="00597823">
              <w:t>Comput</w:t>
            </w:r>
            <w:proofErr w:type="spellEnd"/>
            <w:r w:rsidRPr="00597823">
              <w:t xml:space="preserve"> Sci Eng </w:t>
            </w:r>
            <w:proofErr w:type="gramStart"/>
            <w:r w:rsidRPr="00597823">
              <w:t>2022;24:29</w:t>
            </w:r>
            <w:proofErr w:type="gramEnd"/>
            <w:r w:rsidRPr="00597823">
              <w:t xml:space="preserve">–37. </w:t>
            </w:r>
            <w:hyperlink r:id="rId40" w:history="1">
              <w:r w:rsidRPr="00662163">
                <w:rPr>
                  <w:rStyle w:val="Hyperlink"/>
                  <w:b/>
                  <w:bCs/>
                  <w:color w:val="ED7D31" w:themeColor="accent2"/>
                </w:rPr>
                <w:t>https://doi.org/10.1109/MCSE.2023.3260519</w:t>
              </w:r>
            </w:hyperlink>
            <w:r>
              <w:t xml:space="preserve"> </w:t>
            </w:r>
          </w:p>
        </w:tc>
      </w:tr>
      <w:tr w:rsidR="00662163" w:rsidRPr="00662163" w14:paraId="781EF8C8"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F35A5DE" w14:textId="0FA3A96B" w:rsidR="00662163" w:rsidRDefault="00662163" w:rsidP="00662163">
            <w:pPr>
              <w:rPr>
                <w:b/>
                <w:bCs/>
                <w:color w:val="ED7D31" w:themeColor="accent2"/>
                <w:lang w:val="en-US"/>
              </w:rPr>
            </w:pPr>
            <w:r>
              <w:rPr>
                <w:b/>
                <w:bCs/>
                <w:color w:val="ED7D31" w:themeColor="accent2"/>
                <w:lang w:val="en-US"/>
              </w:rPr>
              <w:t>R5</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829012E" w14:textId="24FE7D32" w:rsidR="00662163" w:rsidRPr="00597823" w:rsidRDefault="00662163" w:rsidP="00662163">
            <w:proofErr w:type="spellStart"/>
            <w:r w:rsidRPr="00597823">
              <w:rPr>
                <w:lang w:val="it-IT"/>
              </w:rPr>
              <w:t>Wedi</w:t>
            </w:r>
            <w:proofErr w:type="spellEnd"/>
            <w:r w:rsidRPr="00597823">
              <w:rPr>
                <w:lang w:val="it-IT"/>
              </w:rPr>
              <w:t xml:space="preserve"> N, Sandu I, Bauer P, Acosta M, Andersen RC, </w:t>
            </w:r>
            <w:proofErr w:type="spellStart"/>
            <w:r w:rsidRPr="00597823">
              <w:rPr>
                <w:lang w:val="it-IT"/>
              </w:rPr>
              <w:t>Andrae</w:t>
            </w:r>
            <w:proofErr w:type="spellEnd"/>
            <w:r w:rsidRPr="00597823">
              <w:rPr>
                <w:lang w:val="it-IT"/>
              </w:rPr>
              <w:t xml:space="preserve"> U, et al. </w:t>
            </w:r>
            <w:r w:rsidRPr="00597823">
              <w:t xml:space="preserve">Implementing digital twin technology of the earth system in Destination Earth. Journal of the European Meteorological Society </w:t>
            </w:r>
            <w:proofErr w:type="gramStart"/>
            <w:r w:rsidRPr="00597823">
              <w:t>2025;3:100015</w:t>
            </w:r>
            <w:proofErr w:type="gramEnd"/>
            <w:r w:rsidRPr="00597823">
              <w:t xml:space="preserve">. </w:t>
            </w:r>
            <w:hyperlink r:id="rId41" w:history="1">
              <w:r w:rsidRPr="00662163">
                <w:rPr>
                  <w:rStyle w:val="Hyperlink"/>
                  <w:b/>
                  <w:bCs/>
                  <w:color w:val="ED7D31" w:themeColor="accent2"/>
                </w:rPr>
                <w:t>https://doi.org/10.1016/J.JEMETS.2025.100015</w:t>
              </w:r>
            </w:hyperlink>
            <w:r w:rsidRPr="00662163">
              <w:rPr>
                <w:color w:val="ED7D31" w:themeColor="accent2"/>
              </w:rPr>
              <w:t xml:space="preserve"> </w:t>
            </w:r>
          </w:p>
        </w:tc>
      </w:tr>
      <w:tr w:rsidR="00662163" w:rsidRPr="00662163" w14:paraId="75484031"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DEFF55B" w14:textId="3F419486" w:rsidR="00662163" w:rsidRDefault="00662163" w:rsidP="00662163">
            <w:pPr>
              <w:rPr>
                <w:b/>
                <w:bCs/>
                <w:color w:val="ED7D31" w:themeColor="accent2"/>
                <w:lang w:val="en-US"/>
              </w:rPr>
            </w:pPr>
            <w:r>
              <w:rPr>
                <w:b/>
                <w:bCs/>
                <w:color w:val="ED7D31" w:themeColor="accent2"/>
                <w:lang w:val="en-US"/>
              </w:rPr>
              <w:t>R6</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9A475CE" w14:textId="2142AC0B" w:rsidR="00662163" w:rsidRPr="00597823" w:rsidRDefault="00662163" w:rsidP="00662163">
            <w:pPr>
              <w:rPr>
                <w:lang w:val="it-IT"/>
              </w:rPr>
            </w:pPr>
            <w:r w:rsidRPr="00597823">
              <w:t xml:space="preserve">Geenen T, Wedi N, Milinski S, </w:t>
            </w:r>
            <w:proofErr w:type="spellStart"/>
            <w:r w:rsidRPr="00597823">
              <w:t>Hadade</w:t>
            </w:r>
            <w:proofErr w:type="spellEnd"/>
            <w:r w:rsidRPr="00597823">
              <w:t xml:space="preserve"> I, Reuter B, Smart S, et al. Digital twins, the journey of an operational weather prediction system into the heart of Destination Earth. Procedia </w:t>
            </w:r>
            <w:proofErr w:type="spellStart"/>
            <w:r w:rsidRPr="00597823">
              <w:t>Comput</w:t>
            </w:r>
            <w:proofErr w:type="spellEnd"/>
            <w:r w:rsidRPr="00597823">
              <w:t xml:space="preserve"> Sci </w:t>
            </w:r>
            <w:proofErr w:type="gramStart"/>
            <w:r w:rsidRPr="00597823">
              <w:t>2024;240:99</w:t>
            </w:r>
            <w:proofErr w:type="gramEnd"/>
            <w:r w:rsidRPr="00597823">
              <w:t xml:space="preserve">–109. </w:t>
            </w:r>
            <w:hyperlink r:id="rId42" w:history="1">
              <w:r w:rsidRPr="00662163">
                <w:rPr>
                  <w:rStyle w:val="Hyperlink"/>
                  <w:b/>
                  <w:bCs/>
                  <w:color w:val="ED7D31" w:themeColor="accent2"/>
                </w:rPr>
                <w:t>https://doi.org/10.1016/J.PROCS.2024.07.013</w:t>
              </w:r>
            </w:hyperlink>
            <w:r w:rsidRPr="00662163">
              <w:rPr>
                <w:color w:val="ED7D31" w:themeColor="accent2"/>
              </w:rPr>
              <w:t xml:space="preserve"> </w:t>
            </w:r>
          </w:p>
        </w:tc>
      </w:tr>
      <w:tr w:rsidR="00662163" w:rsidRPr="00662163" w14:paraId="63E33FA7"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C689ECC" w14:textId="324C0A14" w:rsidR="00662163" w:rsidRDefault="00662163" w:rsidP="00662163">
            <w:pPr>
              <w:rPr>
                <w:b/>
                <w:bCs/>
                <w:color w:val="ED7D31" w:themeColor="accent2"/>
                <w:lang w:val="en-US"/>
              </w:rPr>
            </w:pPr>
            <w:r>
              <w:rPr>
                <w:b/>
                <w:bCs/>
                <w:color w:val="ED7D31" w:themeColor="accent2"/>
                <w:lang w:val="en-US"/>
              </w:rPr>
              <w:t>R7</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4A0B241" w14:textId="54213AA7" w:rsidR="00662163" w:rsidRPr="00597823" w:rsidRDefault="00662163" w:rsidP="00662163">
            <w:r w:rsidRPr="00597823">
              <w:t xml:space="preserve">C3S: Climate Data Store and Tool Box | ECMWF n.d. </w:t>
            </w:r>
            <w:hyperlink r:id="rId43" w:history="1">
              <w:r w:rsidRPr="00662163">
                <w:rPr>
                  <w:rStyle w:val="Hyperlink"/>
                  <w:b/>
                  <w:bCs/>
                  <w:color w:val="ED7D31" w:themeColor="accent2"/>
                </w:rPr>
                <w:t>https://www.ecmwf.int/en/elibrary/80558-c3s-climate-data-store-and-tool-box</w:t>
              </w:r>
            </w:hyperlink>
            <w:r w:rsidRPr="00662163">
              <w:rPr>
                <w:color w:val="ED7D31" w:themeColor="accent2"/>
              </w:rPr>
              <w:t xml:space="preserve"> </w:t>
            </w:r>
            <w:r w:rsidRPr="00597823">
              <w:t>(accessed August 25, 2025).</w:t>
            </w:r>
          </w:p>
        </w:tc>
      </w:tr>
      <w:tr w:rsidR="00662163" w:rsidRPr="00662163" w14:paraId="0E9E27F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37AE0F3" w14:textId="6A43787C" w:rsidR="00662163" w:rsidRDefault="00662163" w:rsidP="00662163">
            <w:pPr>
              <w:rPr>
                <w:b/>
                <w:bCs/>
                <w:color w:val="ED7D31" w:themeColor="accent2"/>
                <w:lang w:val="en-US"/>
              </w:rPr>
            </w:pPr>
            <w:r>
              <w:rPr>
                <w:b/>
                <w:bCs/>
                <w:color w:val="ED7D31" w:themeColor="accent2"/>
                <w:lang w:val="en-US"/>
              </w:rPr>
              <w:t>R8</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C14A22C" w14:textId="383991CA" w:rsidR="00662163" w:rsidRPr="00597823" w:rsidRDefault="00662163" w:rsidP="00662163">
            <w:proofErr w:type="spellStart"/>
            <w:r w:rsidRPr="00597823">
              <w:t>Pangeo</w:t>
            </w:r>
            <w:proofErr w:type="spellEnd"/>
            <w:r w:rsidRPr="00597823">
              <w:t xml:space="preserve">: A community for open, reproducible, scalable geoscience n.d. </w:t>
            </w:r>
            <w:hyperlink r:id="rId44" w:history="1">
              <w:r w:rsidRPr="00662163">
                <w:rPr>
                  <w:rStyle w:val="Hyperlink"/>
                  <w:b/>
                  <w:bCs/>
                  <w:color w:val="ED7D31" w:themeColor="accent2"/>
                </w:rPr>
                <w:t>https://pangeo.io/</w:t>
              </w:r>
            </w:hyperlink>
            <w:r>
              <w:t xml:space="preserve"> </w:t>
            </w:r>
            <w:r w:rsidRPr="00597823">
              <w:t>(accessed August 25, 2025).</w:t>
            </w:r>
          </w:p>
        </w:tc>
      </w:tr>
      <w:tr w:rsidR="00662163" w:rsidRPr="00662163" w14:paraId="4F33A2CB"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C3CE526" w14:textId="065862A7" w:rsidR="00662163" w:rsidRDefault="00662163" w:rsidP="00662163">
            <w:pPr>
              <w:rPr>
                <w:b/>
                <w:bCs/>
                <w:color w:val="ED7D31" w:themeColor="accent2"/>
                <w:lang w:val="en-US"/>
              </w:rPr>
            </w:pPr>
            <w:r>
              <w:rPr>
                <w:b/>
                <w:bCs/>
                <w:color w:val="ED7D31" w:themeColor="accent2"/>
                <w:lang w:val="en-US"/>
              </w:rPr>
              <w:t>R9</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72FC8B6" w14:textId="729B5B74" w:rsidR="00662163" w:rsidRPr="00597823" w:rsidRDefault="00662163" w:rsidP="00662163">
            <w:r w:rsidRPr="00597823">
              <w:t xml:space="preserve">Copernicus and Sentinel data at your fingertips - </w:t>
            </w:r>
            <w:proofErr w:type="spellStart"/>
            <w:r w:rsidRPr="00597823">
              <w:t>WEkEO</w:t>
            </w:r>
            <w:proofErr w:type="spellEnd"/>
            <w:r w:rsidRPr="00597823">
              <w:t xml:space="preserve"> n.d. </w:t>
            </w:r>
            <w:hyperlink r:id="rId45" w:history="1">
              <w:r w:rsidRPr="00662163">
                <w:rPr>
                  <w:rStyle w:val="Hyperlink"/>
                  <w:b/>
                  <w:bCs/>
                  <w:color w:val="ED7D31" w:themeColor="accent2"/>
                </w:rPr>
                <w:t>https://wekeo.copernicus.eu/</w:t>
              </w:r>
            </w:hyperlink>
            <w:r>
              <w:t xml:space="preserve"> </w:t>
            </w:r>
            <w:r w:rsidRPr="00597823">
              <w:t>(accessed August 25, 2025).</w:t>
            </w:r>
          </w:p>
        </w:tc>
      </w:tr>
      <w:tr w:rsidR="00662163" w:rsidRPr="00662163" w14:paraId="568921B7"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40284FA" w14:textId="001AFFB4" w:rsidR="00662163" w:rsidRDefault="00662163" w:rsidP="00662163">
            <w:pPr>
              <w:rPr>
                <w:b/>
                <w:bCs/>
                <w:color w:val="ED7D31" w:themeColor="accent2"/>
                <w:lang w:val="en-US"/>
              </w:rPr>
            </w:pPr>
            <w:r>
              <w:rPr>
                <w:b/>
                <w:bCs/>
                <w:color w:val="ED7D31" w:themeColor="accent2"/>
                <w:lang w:val="en-US"/>
              </w:rPr>
              <w:t>R10</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FB464BA" w14:textId="151765C9" w:rsidR="00662163" w:rsidRPr="00597823" w:rsidRDefault="00662163" w:rsidP="00662163">
            <w:r w:rsidRPr="00597823">
              <w:t xml:space="preserve">EWC | The European Weather Cloud n.d. </w:t>
            </w:r>
            <w:hyperlink r:id="rId46" w:history="1">
              <w:r w:rsidRPr="00662163">
                <w:rPr>
                  <w:rStyle w:val="Hyperlink"/>
                  <w:b/>
                  <w:bCs/>
                  <w:color w:val="ED7D31" w:themeColor="accent2"/>
                </w:rPr>
                <w:t>https://europeanweather.cloud/</w:t>
              </w:r>
            </w:hyperlink>
            <w:r>
              <w:t xml:space="preserve"> </w:t>
            </w:r>
            <w:r w:rsidRPr="00597823">
              <w:t>(accessed August 25, 2025).</w:t>
            </w:r>
          </w:p>
        </w:tc>
      </w:tr>
      <w:tr w:rsidR="00662163" w:rsidRPr="00662163" w14:paraId="7413E744"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3410FBC" w14:textId="21AC43D8" w:rsidR="00662163" w:rsidRDefault="00662163" w:rsidP="00662163">
            <w:pPr>
              <w:rPr>
                <w:b/>
                <w:bCs/>
                <w:color w:val="ED7D31" w:themeColor="accent2"/>
                <w:lang w:val="en-US"/>
              </w:rPr>
            </w:pPr>
            <w:r>
              <w:rPr>
                <w:b/>
                <w:bCs/>
                <w:color w:val="ED7D31" w:themeColor="accent2"/>
                <w:lang w:val="en-US"/>
              </w:rPr>
              <w:lastRenderedPageBreak/>
              <w:t>R11</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2056582" w14:textId="79000377" w:rsidR="00662163" w:rsidRPr="00597823" w:rsidRDefault="00662163" w:rsidP="00662163">
            <w:r w:rsidRPr="00597823">
              <w:t xml:space="preserve">Software Strategy and Roadmap 2023-2027 | ECMWF n.d. </w:t>
            </w:r>
            <w:hyperlink r:id="rId47" w:history="1">
              <w:r w:rsidRPr="00662163">
                <w:rPr>
                  <w:rStyle w:val="Hyperlink"/>
                  <w:b/>
                  <w:bCs/>
                  <w:color w:val="ED7D31" w:themeColor="accent2"/>
                </w:rPr>
                <w:t>https://www.ecmwf.int/en/elibrary/81334-software-strategy-and-roadmap-2023-2027</w:t>
              </w:r>
            </w:hyperlink>
            <w:r>
              <w:t xml:space="preserve"> </w:t>
            </w:r>
            <w:r w:rsidRPr="00597823">
              <w:t>(accessed August 13, 2025).</w:t>
            </w:r>
          </w:p>
        </w:tc>
      </w:tr>
      <w:tr w:rsidR="00662163" w:rsidRPr="00662163" w14:paraId="62B8EFBD"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5EAFFE0" w14:textId="114635C4" w:rsidR="00662163" w:rsidRDefault="00662163" w:rsidP="00662163">
            <w:pPr>
              <w:rPr>
                <w:b/>
                <w:bCs/>
                <w:color w:val="ED7D31" w:themeColor="accent2"/>
                <w:lang w:val="en-US"/>
              </w:rPr>
            </w:pPr>
            <w:r>
              <w:rPr>
                <w:b/>
                <w:bCs/>
                <w:color w:val="ED7D31" w:themeColor="accent2"/>
                <w:lang w:val="en-US"/>
              </w:rPr>
              <w:t>R12</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367085F" w14:textId="36731817" w:rsidR="00662163" w:rsidRPr="00597823" w:rsidRDefault="00662163" w:rsidP="00662163">
            <w:r w:rsidRPr="00597823">
              <w:t xml:space="preserve">Hawkes J, Manubens N, </w:t>
            </w:r>
            <w:proofErr w:type="spellStart"/>
            <w:r w:rsidRPr="00597823">
              <w:t>Danovaro</w:t>
            </w:r>
            <w:proofErr w:type="spellEnd"/>
            <w:r w:rsidRPr="00597823">
              <w:t xml:space="preserve"> E, Hanley J, Siemen S, Raoult B, et al. Polytope: Serving ECMWFs Big Weather Data 2020. </w:t>
            </w:r>
            <w:hyperlink r:id="rId48" w:history="1">
              <w:r w:rsidRPr="00662163">
                <w:rPr>
                  <w:rStyle w:val="Hyperlink"/>
                  <w:b/>
                  <w:bCs/>
                  <w:color w:val="ED7D31" w:themeColor="accent2"/>
                </w:rPr>
                <w:t>https://doi.org/10.5194/EGUSPHERE-EGU2020-15048</w:t>
              </w:r>
            </w:hyperlink>
            <w:r>
              <w:t xml:space="preserve"> </w:t>
            </w:r>
          </w:p>
        </w:tc>
      </w:tr>
      <w:tr w:rsidR="00662163" w:rsidRPr="00662163" w14:paraId="50CAB4D1"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BB2458F" w14:textId="255E77CC" w:rsidR="00662163" w:rsidRDefault="00662163" w:rsidP="00662163">
            <w:pPr>
              <w:rPr>
                <w:b/>
                <w:bCs/>
                <w:color w:val="ED7D31" w:themeColor="accent2"/>
                <w:lang w:val="en-US"/>
              </w:rPr>
            </w:pPr>
            <w:r>
              <w:rPr>
                <w:b/>
                <w:bCs/>
                <w:color w:val="ED7D31" w:themeColor="accent2"/>
                <w:lang w:val="en-US"/>
              </w:rPr>
              <w:t>R13</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12342E9" w14:textId="13028C4A" w:rsidR="00662163" w:rsidRPr="00597823" w:rsidRDefault="00662163" w:rsidP="00662163">
            <w:r w:rsidRPr="00597823">
              <w:t xml:space="preserve">Smart SD, Quintino T, Raoult B. A Scalable Object Store for Meteorological and Climate Data 2017;8. </w:t>
            </w:r>
            <w:hyperlink r:id="rId49" w:history="1">
              <w:r w:rsidRPr="00662163">
                <w:rPr>
                  <w:rStyle w:val="Hyperlink"/>
                  <w:b/>
                  <w:bCs/>
                  <w:color w:val="ED7D31" w:themeColor="accent2"/>
                </w:rPr>
                <w:t>https://doi.org/10.1145/3093172.3093238</w:t>
              </w:r>
            </w:hyperlink>
            <w:r>
              <w:t xml:space="preserve"> </w:t>
            </w:r>
          </w:p>
        </w:tc>
      </w:tr>
      <w:tr w:rsidR="00662163" w:rsidRPr="00662163" w14:paraId="2A6A11FD"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3809D18" w14:textId="1780445B" w:rsidR="00662163" w:rsidRDefault="00662163" w:rsidP="00662163">
            <w:pPr>
              <w:rPr>
                <w:b/>
                <w:bCs/>
                <w:color w:val="ED7D31" w:themeColor="accent2"/>
                <w:lang w:val="en-US"/>
              </w:rPr>
            </w:pPr>
            <w:r>
              <w:rPr>
                <w:b/>
                <w:bCs/>
                <w:color w:val="ED7D31" w:themeColor="accent2"/>
                <w:lang w:val="en-US"/>
              </w:rPr>
              <w:t>R14</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8178C32" w14:textId="00991393" w:rsidR="00662163" w:rsidRPr="00597823" w:rsidRDefault="00662163" w:rsidP="00662163">
            <w:r w:rsidRPr="00597823">
              <w:t xml:space="preserve">OGC </w:t>
            </w:r>
            <w:proofErr w:type="spellStart"/>
            <w:r w:rsidRPr="00597823">
              <w:t>CoverageJSON</w:t>
            </w:r>
            <w:proofErr w:type="spellEnd"/>
            <w:r w:rsidRPr="00597823">
              <w:t xml:space="preserve"> Community Standard n.d. </w:t>
            </w:r>
            <w:hyperlink r:id="rId50" w:history="1">
              <w:r w:rsidRPr="00662163">
                <w:rPr>
                  <w:rStyle w:val="Hyperlink"/>
                  <w:b/>
                  <w:bCs/>
                  <w:color w:val="ED7D31" w:themeColor="accent2"/>
                </w:rPr>
                <w:t>https://docs.ogc.org/cs/21-069r2/21-069r2.html</w:t>
              </w:r>
            </w:hyperlink>
            <w:r>
              <w:t xml:space="preserve"> </w:t>
            </w:r>
            <w:r w:rsidRPr="00597823">
              <w:t>(accessed August 13, 2025)</w:t>
            </w:r>
          </w:p>
        </w:tc>
      </w:tr>
      <w:tr w:rsidR="00662163" w:rsidRPr="00662163" w14:paraId="171850F9"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9E81115" w14:textId="2C3529D9" w:rsidR="00662163" w:rsidRDefault="00662163" w:rsidP="00662163">
            <w:pPr>
              <w:rPr>
                <w:b/>
                <w:bCs/>
                <w:color w:val="ED7D31" w:themeColor="accent2"/>
                <w:lang w:val="en-US"/>
              </w:rPr>
            </w:pPr>
            <w:r>
              <w:rPr>
                <w:b/>
                <w:bCs/>
                <w:color w:val="ED7D31" w:themeColor="accent2"/>
                <w:lang w:val="en-US"/>
              </w:rPr>
              <w:t>R15</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6E41578" w14:textId="3583B3BE" w:rsidR="00662163" w:rsidRPr="00597823" w:rsidRDefault="00662163" w:rsidP="00662163">
            <w:r w:rsidRPr="00597823">
              <w:t xml:space="preserve">The STAC Specification n.d. </w:t>
            </w:r>
            <w:hyperlink r:id="rId51" w:history="1">
              <w:r w:rsidRPr="00662163">
                <w:rPr>
                  <w:rStyle w:val="Hyperlink"/>
                  <w:b/>
                  <w:bCs/>
                  <w:color w:val="ED7D31" w:themeColor="accent2"/>
                </w:rPr>
                <w:t>https://stacspec.org/en/about/stac-spec/</w:t>
              </w:r>
            </w:hyperlink>
            <w:r>
              <w:t xml:space="preserve"> </w:t>
            </w:r>
            <w:r w:rsidRPr="00597823">
              <w:t>(accessed August 13, 2025).</w:t>
            </w:r>
          </w:p>
        </w:tc>
      </w:tr>
      <w:tr w:rsidR="004326B9" w:rsidRPr="00662163" w14:paraId="40BF8F07"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1310626" w14:textId="15490170" w:rsidR="004326B9" w:rsidRDefault="004326B9" w:rsidP="00662163">
            <w:pPr>
              <w:rPr>
                <w:b/>
                <w:bCs/>
                <w:color w:val="ED7D31" w:themeColor="accent2"/>
                <w:lang w:val="en-US"/>
              </w:rPr>
            </w:pPr>
            <w:r>
              <w:rPr>
                <w:b/>
                <w:bCs/>
                <w:color w:val="ED7D31" w:themeColor="accent2"/>
                <w:lang w:val="en-US"/>
              </w:rPr>
              <w:t>R16</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0C5D66C" w14:textId="7A3F8335" w:rsidR="004326B9" w:rsidRPr="00597823" w:rsidRDefault="004326B9" w:rsidP="00662163">
            <w:r w:rsidRPr="00597823">
              <w:t xml:space="preserve">OGC API - Environmental Data Retrieval Standard n.d. </w:t>
            </w:r>
            <w:hyperlink r:id="rId52" w:history="1">
              <w:r w:rsidRPr="004326B9">
                <w:rPr>
                  <w:rStyle w:val="Hyperlink"/>
                  <w:b/>
                  <w:bCs/>
                  <w:color w:val="ED7D31" w:themeColor="accent2"/>
                </w:rPr>
                <w:t>https://docs.ogc.org/is/19-086r6/19-086r6.html</w:t>
              </w:r>
            </w:hyperlink>
            <w:r>
              <w:t xml:space="preserve"> </w:t>
            </w:r>
            <w:r w:rsidRPr="00597823">
              <w:t>(accessed August 13, 2025).</w:t>
            </w:r>
          </w:p>
        </w:tc>
      </w:tr>
      <w:tr w:rsidR="004326B9" w:rsidRPr="00662163" w14:paraId="4BF0E38B"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2A871C3" w14:textId="1A4A29D9" w:rsidR="004326B9" w:rsidRDefault="004326B9" w:rsidP="00662163">
            <w:pPr>
              <w:rPr>
                <w:b/>
                <w:bCs/>
                <w:color w:val="ED7D31" w:themeColor="accent2"/>
                <w:lang w:val="en-US"/>
              </w:rPr>
            </w:pPr>
            <w:r>
              <w:rPr>
                <w:b/>
                <w:bCs/>
                <w:color w:val="ED7D31" w:themeColor="accent2"/>
                <w:lang w:val="en-US"/>
              </w:rPr>
              <w:t>R17</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32134BC" w14:textId="23F6F8CB" w:rsidR="004326B9" w:rsidRPr="00597823" w:rsidRDefault="004326B9" w:rsidP="00662163">
            <w:proofErr w:type="spellStart"/>
            <w:r w:rsidRPr="00597823">
              <w:t>openEO</w:t>
            </w:r>
            <w:proofErr w:type="spellEnd"/>
            <w:r w:rsidRPr="00597823">
              <w:t xml:space="preserve"> n.d. </w:t>
            </w:r>
            <w:hyperlink r:id="rId53" w:history="1">
              <w:r w:rsidRPr="004326B9">
                <w:rPr>
                  <w:rStyle w:val="Hyperlink"/>
                  <w:b/>
                  <w:bCs/>
                  <w:color w:val="ED7D31" w:themeColor="accent2"/>
                </w:rPr>
                <w:t>https://openeo.org/</w:t>
              </w:r>
            </w:hyperlink>
            <w:r>
              <w:t xml:space="preserve"> </w:t>
            </w:r>
            <w:r w:rsidRPr="00597823">
              <w:t>(accessed August 25, 2025).</w:t>
            </w:r>
          </w:p>
        </w:tc>
      </w:tr>
      <w:tr w:rsidR="004326B9" w:rsidRPr="00662163" w14:paraId="48AFC99B"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30BD4DA" w14:textId="432A58EB" w:rsidR="004326B9" w:rsidRDefault="004326B9" w:rsidP="00662163">
            <w:pPr>
              <w:rPr>
                <w:b/>
                <w:bCs/>
                <w:color w:val="ED7D31" w:themeColor="accent2"/>
                <w:lang w:val="en-US"/>
              </w:rPr>
            </w:pPr>
            <w:r>
              <w:rPr>
                <w:b/>
                <w:bCs/>
                <w:color w:val="ED7D31" w:themeColor="accent2"/>
                <w:lang w:val="en-US"/>
              </w:rPr>
              <w:t>R18</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7F18CB5" w14:textId="7FAD4B28" w:rsidR="004326B9" w:rsidRPr="00597823" w:rsidRDefault="004326B9" w:rsidP="00662163">
            <w:r w:rsidRPr="00597823">
              <w:t xml:space="preserve">Schick M, </w:t>
            </w:r>
            <w:proofErr w:type="spellStart"/>
            <w:r w:rsidRPr="00597823">
              <w:t>Puechmaille</w:t>
            </w:r>
            <w:proofErr w:type="spellEnd"/>
            <w:r w:rsidRPr="00597823">
              <w:t xml:space="preserve"> D. PRESENTATION TITLE ECMWF-DESTINATION EARTH DATA LAKE DESTINATION EARTH n.d.</w:t>
            </w:r>
          </w:p>
        </w:tc>
      </w:tr>
      <w:tr w:rsidR="004326B9" w:rsidRPr="00662163" w14:paraId="26B2B5AD"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4E20F0C" w14:textId="6F5DA22E" w:rsidR="004326B9" w:rsidRDefault="004326B9" w:rsidP="00662163">
            <w:pPr>
              <w:rPr>
                <w:b/>
                <w:bCs/>
                <w:color w:val="ED7D31" w:themeColor="accent2"/>
                <w:lang w:val="en-US"/>
              </w:rPr>
            </w:pPr>
            <w:r>
              <w:rPr>
                <w:b/>
                <w:bCs/>
                <w:color w:val="ED7D31" w:themeColor="accent2"/>
                <w:lang w:val="en-US"/>
              </w:rPr>
              <w:t>R19</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F681322" w14:textId="373777AA" w:rsidR="004326B9" w:rsidRPr="00597823" w:rsidRDefault="004326B9" w:rsidP="00662163">
            <w:r w:rsidRPr="00597823">
              <w:rPr>
                <w:lang w:val="it-IT"/>
              </w:rPr>
              <w:t>Vazquez-</w:t>
            </w:r>
            <w:proofErr w:type="spellStart"/>
            <w:r w:rsidRPr="00597823">
              <w:rPr>
                <w:lang w:val="it-IT"/>
              </w:rPr>
              <w:t>Ingelmo</w:t>
            </w:r>
            <w:proofErr w:type="spellEnd"/>
            <w:r w:rsidRPr="00597823">
              <w:rPr>
                <w:lang w:val="it-IT"/>
              </w:rPr>
              <w:t xml:space="preserve"> A, Garcia-</w:t>
            </w:r>
            <w:proofErr w:type="spellStart"/>
            <w:r w:rsidRPr="00597823">
              <w:rPr>
                <w:lang w:val="it-IT"/>
              </w:rPr>
              <w:t>Holgado</w:t>
            </w:r>
            <w:proofErr w:type="spellEnd"/>
            <w:r w:rsidRPr="00597823">
              <w:rPr>
                <w:lang w:val="it-IT"/>
              </w:rPr>
              <w:t xml:space="preserve"> A, Garcia-</w:t>
            </w:r>
            <w:proofErr w:type="spellStart"/>
            <w:r w:rsidRPr="00597823">
              <w:rPr>
                <w:lang w:val="it-IT"/>
              </w:rPr>
              <w:t>Penalvo</w:t>
            </w:r>
            <w:proofErr w:type="spellEnd"/>
            <w:r w:rsidRPr="00597823">
              <w:rPr>
                <w:lang w:val="it-IT"/>
              </w:rPr>
              <w:t xml:space="preserve"> FJ. </w:t>
            </w:r>
            <w:r w:rsidRPr="00597823">
              <w:t xml:space="preserve">C4 model in a software engineering subject to ease the comprehension of UML and the software. IEEE Global Engineering Education Conference, EDUCON 2020;2020-April:919–24. </w:t>
            </w:r>
            <w:hyperlink r:id="rId54" w:history="1">
              <w:r w:rsidRPr="004326B9">
                <w:rPr>
                  <w:rStyle w:val="Hyperlink"/>
                  <w:b/>
                  <w:bCs/>
                  <w:color w:val="ED7D31" w:themeColor="accent2"/>
                </w:rPr>
                <w:t>https://doi.org/10.1109/EDUCON45650.2020.9125335</w:t>
              </w:r>
            </w:hyperlink>
            <w:r>
              <w:t xml:space="preserve"> </w:t>
            </w:r>
          </w:p>
        </w:tc>
      </w:tr>
      <w:tr w:rsidR="004326B9" w:rsidRPr="00662163" w14:paraId="79DBCA7A"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391827D" w14:textId="24BAB806" w:rsidR="004326B9" w:rsidRDefault="004326B9" w:rsidP="00662163">
            <w:pPr>
              <w:rPr>
                <w:b/>
                <w:bCs/>
                <w:color w:val="ED7D31" w:themeColor="accent2"/>
                <w:lang w:val="en-US"/>
              </w:rPr>
            </w:pPr>
            <w:r>
              <w:rPr>
                <w:b/>
                <w:bCs/>
                <w:color w:val="ED7D31" w:themeColor="accent2"/>
                <w:lang w:val="en-US"/>
              </w:rPr>
              <w:t>R20</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047B447" w14:textId="23604E9C" w:rsidR="004326B9" w:rsidRPr="004326B9" w:rsidRDefault="004326B9" w:rsidP="00662163">
            <w:pPr>
              <w:rPr>
                <w:lang w:val="en-US"/>
              </w:rPr>
            </w:pPr>
            <w:r w:rsidRPr="00597823">
              <w:t xml:space="preserve">Harmonised Data Access (HDA) — Destination Earth Data Lake 0.0.1 documentation n.d. </w:t>
            </w:r>
            <w:hyperlink r:id="rId55" w:history="1">
              <w:r w:rsidRPr="004326B9">
                <w:rPr>
                  <w:rStyle w:val="Hyperlink"/>
                  <w:b/>
                  <w:bCs/>
                  <w:color w:val="ED7D31" w:themeColor="accent2"/>
                </w:rPr>
                <w:t>https://destine-data-lake-docs.data.destination-earth.eu/en/latest/dedl-discovery-and-data-access/Use-of-Harmonized-Data-Access/Use-of-Harmonized-Data-Access.html</w:t>
              </w:r>
            </w:hyperlink>
            <w:r>
              <w:t xml:space="preserve"> </w:t>
            </w:r>
            <w:r w:rsidRPr="00597823">
              <w:t>(accessed August 13, 2025).</w:t>
            </w:r>
          </w:p>
        </w:tc>
      </w:tr>
      <w:tr w:rsidR="00A67F13" w:rsidRPr="00662163" w14:paraId="1EE2D33B"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359D018" w14:textId="5BA1BB4C" w:rsidR="00A67F13" w:rsidRDefault="00A67F13" w:rsidP="00662163">
            <w:pPr>
              <w:rPr>
                <w:b/>
                <w:bCs/>
                <w:color w:val="ED7D31" w:themeColor="accent2"/>
                <w:lang w:val="en-US"/>
              </w:rPr>
            </w:pPr>
            <w:r>
              <w:rPr>
                <w:b/>
                <w:bCs/>
                <w:color w:val="ED7D31" w:themeColor="accent2"/>
                <w:lang w:val="en-US"/>
              </w:rPr>
              <w:t>R21</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790F3B9" w14:textId="346ABA71" w:rsidR="00A67F13" w:rsidRPr="00597823" w:rsidRDefault="00A67F13" w:rsidP="00662163">
            <w:r w:rsidRPr="00597823">
              <w:t xml:space="preserve">User Tools · FTS3 Documentation n.d. </w:t>
            </w:r>
            <w:hyperlink r:id="rId56" w:history="1">
              <w:r w:rsidRPr="00A67F13">
                <w:rPr>
                  <w:rStyle w:val="Hyperlink"/>
                  <w:b/>
                  <w:bCs/>
                  <w:color w:val="ED7D31" w:themeColor="accent2"/>
                </w:rPr>
                <w:t>https://fts3-docs.web.cern.ch/fts3-docs/docs/cli.html</w:t>
              </w:r>
            </w:hyperlink>
            <w:r>
              <w:t xml:space="preserve"> </w:t>
            </w:r>
            <w:r w:rsidRPr="00597823">
              <w:t>(accessed August 13, 2025).</w:t>
            </w:r>
          </w:p>
        </w:tc>
      </w:tr>
      <w:tr w:rsidR="00A67F13" w:rsidRPr="00662163" w14:paraId="42215BF3"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D04540D" w14:textId="4428B00E" w:rsidR="00A67F13" w:rsidRDefault="00A67F13" w:rsidP="00662163">
            <w:pPr>
              <w:rPr>
                <w:b/>
                <w:bCs/>
                <w:color w:val="ED7D31" w:themeColor="accent2"/>
                <w:lang w:val="en-US"/>
              </w:rPr>
            </w:pPr>
            <w:r>
              <w:rPr>
                <w:b/>
                <w:bCs/>
                <w:color w:val="ED7D31" w:themeColor="accent2"/>
                <w:lang w:val="en-US"/>
              </w:rPr>
              <w:t>R22</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A192806" w14:textId="158004CC" w:rsidR="00A67F13" w:rsidRPr="00597823" w:rsidRDefault="00A67F13" w:rsidP="00662163">
            <w:proofErr w:type="spellStart"/>
            <w:r w:rsidRPr="00597823">
              <w:t>Barisits</w:t>
            </w:r>
            <w:proofErr w:type="spellEnd"/>
            <w:r w:rsidRPr="00597823">
              <w:t xml:space="preserve"> M, Beermann T, Berghaus F, Bockelman B, Bogado J, Cameron D, et al. </w:t>
            </w:r>
            <w:proofErr w:type="spellStart"/>
            <w:r w:rsidRPr="00597823">
              <w:t>Rucio</w:t>
            </w:r>
            <w:proofErr w:type="spellEnd"/>
            <w:r w:rsidRPr="00597823">
              <w:t xml:space="preserve">: Scientific Data Management. </w:t>
            </w:r>
            <w:proofErr w:type="spellStart"/>
            <w:r w:rsidRPr="00597823">
              <w:t>Comput</w:t>
            </w:r>
            <w:proofErr w:type="spellEnd"/>
            <w:r w:rsidRPr="00597823">
              <w:t xml:space="preserve"> </w:t>
            </w:r>
            <w:proofErr w:type="spellStart"/>
            <w:r w:rsidRPr="00597823">
              <w:t>Softw</w:t>
            </w:r>
            <w:proofErr w:type="spellEnd"/>
            <w:r w:rsidRPr="00597823">
              <w:t xml:space="preserve"> Big Sci 2019;3. </w:t>
            </w:r>
            <w:hyperlink r:id="rId57" w:history="1">
              <w:r w:rsidRPr="00A67F13">
                <w:rPr>
                  <w:rStyle w:val="Hyperlink"/>
                  <w:b/>
                  <w:bCs/>
                  <w:color w:val="ED7D31" w:themeColor="accent2"/>
                </w:rPr>
                <w:t>https://doi.org/10.1007/S41781-019-0026-3</w:t>
              </w:r>
            </w:hyperlink>
            <w:r w:rsidRPr="00A67F13">
              <w:rPr>
                <w:color w:val="ED7D31" w:themeColor="accent2"/>
              </w:rPr>
              <w:t xml:space="preserve"> </w:t>
            </w:r>
          </w:p>
        </w:tc>
      </w:tr>
      <w:tr w:rsidR="00A67F13" w:rsidRPr="00662163" w14:paraId="1D0CA125"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9D0B4E2" w14:textId="3D5B463B" w:rsidR="00A67F13" w:rsidRDefault="00A67F13" w:rsidP="00662163">
            <w:pPr>
              <w:rPr>
                <w:b/>
                <w:bCs/>
                <w:color w:val="ED7D31" w:themeColor="accent2"/>
                <w:lang w:val="en-US"/>
              </w:rPr>
            </w:pPr>
            <w:r>
              <w:rPr>
                <w:b/>
                <w:bCs/>
                <w:color w:val="ED7D31" w:themeColor="accent2"/>
                <w:lang w:val="en-US"/>
              </w:rPr>
              <w:t>R23</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6B807B6" w14:textId="1E635A03" w:rsidR="00A67F13" w:rsidRPr="00597823" w:rsidRDefault="00A67F13" w:rsidP="00662163">
            <w:r w:rsidRPr="00597823">
              <w:t xml:space="preserve">OAuth 2.0 — OAuth n.d. </w:t>
            </w:r>
            <w:hyperlink r:id="rId58" w:history="1">
              <w:r w:rsidRPr="00A67F13">
                <w:rPr>
                  <w:rStyle w:val="Hyperlink"/>
                  <w:b/>
                  <w:bCs/>
                  <w:color w:val="ED7D31" w:themeColor="accent2"/>
                </w:rPr>
                <w:t>https://oauth.net/2/</w:t>
              </w:r>
            </w:hyperlink>
            <w:r>
              <w:t xml:space="preserve"> </w:t>
            </w:r>
            <w:r w:rsidRPr="00597823">
              <w:t>(accessed August 13, 2025).</w:t>
            </w:r>
          </w:p>
        </w:tc>
      </w:tr>
      <w:tr w:rsidR="00A67F13" w:rsidRPr="00662163" w14:paraId="04AD17D7"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F9B47B8" w14:textId="4CD03BC7" w:rsidR="00A67F13" w:rsidRDefault="00A67F13" w:rsidP="00662163">
            <w:pPr>
              <w:rPr>
                <w:b/>
                <w:bCs/>
                <w:color w:val="ED7D31" w:themeColor="accent2"/>
                <w:lang w:val="en-US"/>
              </w:rPr>
            </w:pPr>
            <w:r>
              <w:rPr>
                <w:b/>
                <w:bCs/>
                <w:color w:val="ED7D31" w:themeColor="accent2"/>
                <w:lang w:val="en-US"/>
              </w:rPr>
              <w:lastRenderedPageBreak/>
              <w:t>R24</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31B2D7E" w14:textId="42785C4F" w:rsidR="00A67F13" w:rsidRPr="00597823" w:rsidRDefault="00A67F13" w:rsidP="00662163">
            <w:r w:rsidRPr="00597823">
              <w:t xml:space="preserve">EGI Federation - Service - Check-in n.d. </w:t>
            </w:r>
            <w:hyperlink r:id="rId59" w:history="1">
              <w:r w:rsidRPr="00A67F13">
                <w:rPr>
                  <w:rStyle w:val="Hyperlink"/>
                  <w:b/>
                  <w:bCs/>
                  <w:color w:val="ED7D31" w:themeColor="accent2"/>
                </w:rPr>
                <w:t>https://www.egi.eu/service/check-in/</w:t>
              </w:r>
            </w:hyperlink>
            <w:r>
              <w:t xml:space="preserve"> </w:t>
            </w:r>
            <w:r w:rsidRPr="00597823">
              <w:t>(accessed August 25, 2025).</w:t>
            </w:r>
          </w:p>
        </w:tc>
      </w:tr>
      <w:tr w:rsidR="00A67F13" w:rsidRPr="00662163" w14:paraId="72BED319"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7BF92A4" w14:textId="31898454" w:rsidR="00A67F13" w:rsidRDefault="00A67F13" w:rsidP="00662163">
            <w:pPr>
              <w:rPr>
                <w:b/>
                <w:bCs/>
                <w:color w:val="ED7D31" w:themeColor="accent2"/>
                <w:lang w:val="en-US"/>
              </w:rPr>
            </w:pPr>
            <w:r>
              <w:rPr>
                <w:b/>
                <w:bCs/>
                <w:color w:val="ED7D31" w:themeColor="accent2"/>
                <w:lang w:val="en-US"/>
              </w:rPr>
              <w:t>R25</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B6953C0" w14:textId="655A8CE7" w:rsidR="00A67F13" w:rsidRPr="00597823" w:rsidRDefault="00A67F13" w:rsidP="00662163">
            <w:r w:rsidRPr="00597823">
              <w:t xml:space="preserve">Arora A, Guiang J, Davila D, </w:t>
            </w:r>
            <w:proofErr w:type="spellStart"/>
            <w:r w:rsidRPr="00597823">
              <w:t>Würthwein</w:t>
            </w:r>
            <w:proofErr w:type="spellEnd"/>
            <w:r w:rsidRPr="00597823">
              <w:t xml:space="preserve"> F, </w:t>
            </w:r>
            <w:proofErr w:type="spellStart"/>
            <w:r w:rsidRPr="00597823">
              <w:t>Balcas</w:t>
            </w:r>
            <w:proofErr w:type="spellEnd"/>
            <w:r w:rsidRPr="00597823">
              <w:t xml:space="preserve"> J, Newman H. 400Gbps benchmark of </w:t>
            </w:r>
            <w:proofErr w:type="spellStart"/>
            <w:r w:rsidRPr="00597823">
              <w:t>XRootD</w:t>
            </w:r>
            <w:proofErr w:type="spellEnd"/>
            <w:r w:rsidRPr="00597823">
              <w:t xml:space="preserve"> HTTP-TPC 2023. </w:t>
            </w:r>
            <w:hyperlink r:id="rId60" w:history="1">
              <w:r w:rsidRPr="00A67F13">
                <w:rPr>
                  <w:rStyle w:val="Hyperlink"/>
                  <w:b/>
                  <w:bCs/>
                  <w:color w:val="ED7D31" w:themeColor="accent2"/>
                </w:rPr>
                <w:t>https://doi.org/10.1051/epjconf/202429501001</w:t>
              </w:r>
            </w:hyperlink>
            <w:r>
              <w:t xml:space="preserve"> </w:t>
            </w:r>
          </w:p>
        </w:tc>
      </w:tr>
      <w:tr w:rsidR="00A67F13" w:rsidRPr="00662163" w14:paraId="66817AD9"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94A96F3" w14:textId="00FB09FB" w:rsidR="00A67F13" w:rsidRDefault="00A67F13" w:rsidP="00662163">
            <w:pPr>
              <w:rPr>
                <w:b/>
                <w:bCs/>
                <w:color w:val="ED7D31" w:themeColor="accent2"/>
                <w:lang w:val="en-US"/>
              </w:rPr>
            </w:pPr>
            <w:r>
              <w:rPr>
                <w:b/>
                <w:bCs/>
                <w:color w:val="ED7D31" w:themeColor="accent2"/>
                <w:lang w:val="en-US"/>
              </w:rPr>
              <w:t>R26</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D8DDDC4" w14:textId="0099821F" w:rsidR="00A67F13" w:rsidRPr="00597823" w:rsidRDefault="00A67F13" w:rsidP="00662163">
            <w:r w:rsidRPr="00597823">
              <w:t xml:space="preserve">Introduction - OSCAR Documentation n.d. </w:t>
            </w:r>
            <w:hyperlink r:id="rId61" w:history="1">
              <w:r w:rsidRPr="00A67F13">
                <w:rPr>
                  <w:rStyle w:val="Hyperlink"/>
                  <w:b/>
                  <w:bCs/>
                  <w:color w:val="ED7D31" w:themeColor="accent2"/>
                </w:rPr>
                <w:t>https://docs.oscar.grycap.net/latest/</w:t>
              </w:r>
            </w:hyperlink>
            <w:r w:rsidRPr="00A67F13">
              <w:rPr>
                <w:b/>
                <w:bCs/>
                <w:color w:val="ED7D31" w:themeColor="accent2"/>
              </w:rPr>
              <w:t xml:space="preserve"> </w:t>
            </w:r>
            <w:r w:rsidRPr="00597823">
              <w:t>(accessed August 25, 2025).</w:t>
            </w:r>
          </w:p>
        </w:tc>
      </w:tr>
      <w:tr w:rsidR="00A67F13" w:rsidRPr="00662163" w14:paraId="76F52316"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DCC7BE6" w14:textId="57A79BCA" w:rsidR="00A67F13" w:rsidRDefault="00A67F13" w:rsidP="00662163">
            <w:pPr>
              <w:rPr>
                <w:b/>
                <w:bCs/>
                <w:color w:val="ED7D31" w:themeColor="accent2"/>
                <w:lang w:val="en-US"/>
              </w:rPr>
            </w:pPr>
            <w:r>
              <w:rPr>
                <w:b/>
                <w:bCs/>
                <w:color w:val="ED7D31" w:themeColor="accent2"/>
                <w:lang w:val="en-US"/>
              </w:rPr>
              <w:t>R27</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8BA1CF1" w14:textId="30D0EAF5" w:rsidR="00A67F13" w:rsidRPr="00597823" w:rsidRDefault="00A67F13" w:rsidP="00662163">
            <w:r w:rsidRPr="00597823">
              <w:t xml:space="preserve">Crusoe MR, Abeln S, </w:t>
            </w:r>
            <w:proofErr w:type="spellStart"/>
            <w:r w:rsidRPr="00597823">
              <w:t>Iosup</w:t>
            </w:r>
            <w:proofErr w:type="spellEnd"/>
            <w:r w:rsidRPr="00597823">
              <w:t xml:space="preserve"> A, Amstutz P, Chilton J, </w:t>
            </w:r>
            <w:proofErr w:type="spellStart"/>
            <w:r w:rsidRPr="00597823">
              <w:t>Tijanić</w:t>
            </w:r>
            <w:proofErr w:type="spellEnd"/>
            <w:r w:rsidRPr="00597823">
              <w:t xml:space="preserve"> N, et al. Methods included. Commun ACM </w:t>
            </w:r>
            <w:proofErr w:type="gramStart"/>
            <w:r w:rsidRPr="00597823">
              <w:t>2022;65:54</w:t>
            </w:r>
            <w:proofErr w:type="gramEnd"/>
            <w:r w:rsidRPr="00597823">
              <w:t xml:space="preserve">–63. </w:t>
            </w:r>
            <w:hyperlink r:id="rId62" w:history="1">
              <w:r w:rsidRPr="00A67F13">
                <w:rPr>
                  <w:rStyle w:val="Hyperlink"/>
                  <w:b/>
                  <w:bCs/>
                  <w:color w:val="ED7D31" w:themeColor="accent2"/>
                </w:rPr>
                <w:t>https://doi.org/10.1145/3486897</w:t>
              </w:r>
            </w:hyperlink>
            <w:r>
              <w:t xml:space="preserve"> </w:t>
            </w:r>
          </w:p>
        </w:tc>
      </w:tr>
      <w:tr w:rsidR="00A67F13" w:rsidRPr="00662163" w14:paraId="201B7272"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5241483" w14:textId="21DAB17E" w:rsidR="00A67F13" w:rsidRDefault="00A67F13" w:rsidP="00662163">
            <w:pPr>
              <w:rPr>
                <w:b/>
                <w:bCs/>
                <w:color w:val="ED7D31" w:themeColor="accent2"/>
                <w:lang w:val="en-US"/>
              </w:rPr>
            </w:pPr>
            <w:r>
              <w:rPr>
                <w:b/>
                <w:bCs/>
                <w:color w:val="ED7D31" w:themeColor="accent2"/>
                <w:lang w:val="en-US"/>
              </w:rPr>
              <w:t>R28</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433BE62" w14:textId="106238BA" w:rsidR="00A67F13" w:rsidRPr="00597823" w:rsidRDefault="00A67F13" w:rsidP="00662163">
            <w:r w:rsidRPr="00597823">
              <w:t xml:space="preserve">Managing work flows with </w:t>
            </w:r>
            <w:proofErr w:type="spellStart"/>
            <w:r w:rsidRPr="00597823">
              <w:t>ecFlow</w:t>
            </w:r>
            <w:proofErr w:type="spellEnd"/>
            <w:r w:rsidRPr="00597823">
              <w:t xml:space="preserve"> | ECMWF n.d. </w:t>
            </w:r>
            <w:hyperlink r:id="rId63" w:history="1">
              <w:r w:rsidRPr="00A67F13">
                <w:rPr>
                  <w:rStyle w:val="Hyperlink"/>
                  <w:b/>
                  <w:bCs/>
                  <w:color w:val="ED7D31" w:themeColor="accent2"/>
                </w:rPr>
                <w:t>https://www.ecmwf.int/en/elibrary/80182-managing-work-flows-ecflow</w:t>
              </w:r>
            </w:hyperlink>
            <w:r>
              <w:t xml:space="preserve"> </w:t>
            </w:r>
            <w:r w:rsidRPr="00597823">
              <w:t>(accessed August 13, 2025).</w:t>
            </w:r>
          </w:p>
        </w:tc>
      </w:tr>
      <w:tr w:rsidR="00A67F13" w:rsidRPr="00662163" w14:paraId="350475F3"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E6C0A39" w14:textId="1184D091" w:rsidR="00A67F13" w:rsidRDefault="00A67F13" w:rsidP="00662163">
            <w:pPr>
              <w:rPr>
                <w:b/>
                <w:bCs/>
                <w:color w:val="ED7D31" w:themeColor="accent2"/>
                <w:lang w:val="en-US"/>
              </w:rPr>
            </w:pPr>
            <w:r>
              <w:rPr>
                <w:b/>
                <w:bCs/>
                <w:color w:val="ED7D31" w:themeColor="accent2"/>
                <w:lang w:val="en-US"/>
              </w:rPr>
              <w:t>R29</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1D0DEEA" w14:textId="11EDB686" w:rsidR="00A67F13" w:rsidRPr="00597823" w:rsidRDefault="00A67F13" w:rsidP="00662163">
            <w:r w:rsidRPr="00597823">
              <w:t xml:space="preserve">Home | </w:t>
            </w:r>
            <w:proofErr w:type="spellStart"/>
            <w:r w:rsidRPr="00597823">
              <w:t>Simpl</w:t>
            </w:r>
            <w:proofErr w:type="spellEnd"/>
            <w:r w:rsidRPr="00597823">
              <w:t xml:space="preserve"> Programme n.d. </w:t>
            </w:r>
            <w:hyperlink r:id="rId64" w:history="1">
              <w:r w:rsidRPr="00A67F13">
                <w:rPr>
                  <w:rStyle w:val="Hyperlink"/>
                  <w:b/>
                  <w:bCs/>
                  <w:color w:val="ED7D31" w:themeColor="accent2"/>
                </w:rPr>
                <w:t>https://simpl-programme.ec.europa.eu/</w:t>
              </w:r>
            </w:hyperlink>
            <w:r w:rsidRPr="00A67F13">
              <w:rPr>
                <w:b/>
                <w:bCs/>
                <w:color w:val="ED7D31" w:themeColor="accent2"/>
              </w:rPr>
              <w:t xml:space="preserve"> </w:t>
            </w:r>
            <w:r w:rsidRPr="00597823">
              <w:t>(accessed August 13, 2025).</w:t>
            </w:r>
          </w:p>
        </w:tc>
      </w:tr>
      <w:tr w:rsidR="00A67F13" w:rsidRPr="00662163" w14:paraId="308D4684"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1C7BE92" w14:textId="5E03EA2D" w:rsidR="00A67F13" w:rsidRDefault="00A67F13" w:rsidP="00662163">
            <w:pPr>
              <w:rPr>
                <w:b/>
                <w:bCs/>
                <w:color w:val="ED7D31" w:themeColor="accent2"/>
                <w:lang w:val="en-US"/>
              </w:rPr>
            </w:pPr>
            <w:r>
              <w:rPr>
                <w:b/>
                <w:bCs/>
                <w:color w:val="ED7D31" w:themeColor="accent2"/>
                <w:lang w:val="en-US"/>
              </w:rPr>
              <w:t>R30</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6E6D530" w14:textId="3567F4EC" w:rsidR="00A67F13" w:rsidRPr="00597823" w:rsidRDefault="00A67F13" w:rsidP="00662163">
            <w:r w:rsidRPr="00597823">
              <w:t xml:space="preserve">International Data Spaces Association· GitHub n.d. </w:t>
            </w:r>
            <w:hyperlink r:id="rId65" w:history="1">
              <w:r w:rsidRPr="00A67F13">
                <w:rPr>
                  <w:rStyle w:val="Hyperlink"/>
                  <w:b/>
                  <w:bCs/>
                  <w:color w:val="ED7D31" w:themeColor="accent2"/>
                </w:rPr>
                <w:t>https://github.com/International-Data-Spaces-Association</w:t>
              </w:r>
            </w:hyperlink>
            <w:r>
              <w:t xml:space="preserve"> </w:t>
            </w:r>
            <w:r w:rsidRPr="00597823">
              <w:t>(accessed August 13, 2025).</w:t>
            </w:r>
          </w:p>
        </w:tc>
      </w:tr>
      <w:tr w:rsidR="00D96627" w:rsidRPr="00662163" w14:paraId="09ADC17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8153EFF" w14:textId="1C3822CD" w:rsidR="00D96627" w:rsidRDefault="00D96627" w:rsidP="00662163">
            <w:pPr>
              <w:rPr>
                <w:b/>
                <w:bCs/>
                <w:color w:val="ED7D31" w:themeColor="accent2"/>
                <w:lang w:val="en-US"/>
              </w:rPr>
            </w:pPr>
            <w:r>
              <w:rPr>
                <w:b/>
                <w:bCs/>
                <w:color w:val="ED7D31" w:themeColor="accent2"/>
                <w:lang w:val="en-US"/>
              </w:rPr>
              <w:t>R31</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21E9102" w14:textId="1277F837" w:rsidR="00D96627" w:rsidRPr="00597823" w:rsidRDefault="00D96627" w:rsidP="00662163">
            <w:r w:rsidRPr="00597823">
              <w:t xml:space="preserve">Overview - Gaia-X Architecture Document - 22.10 Release n.d. </w:t>
            </w:r>
            <w:hyperlink r:id="rId66" w:history="1">
              <w:r w:rsidRPr="00D96627">
                <w:rPr>
                  <w:rStyle w:val="Hyperlink"/>
                  <w:b/>
                  <w:bCs/>
                  <w:color w:val="ED7D31" w:themeColor="accent2"/>
                </w:rPr>
                <w:t>https://docs.gaia-x.eu/technical-committee/architecture-document/22.10/overview/</w:t>
              </w:r>
            </w:hyperlink>
            <w:r>
              <w:t xml:space="preserve"> </w:t>
            </w:r>
            <w:r w:rsidRPr="00597823">
              <w:t>(accessed August 13, 2025).</w:t>
            </w:r>
          </w:p>
        </w:tc>
      </w:tr>
      <w:tr w:rsidR="00D96627" w:rsidRPr="00662163" w14:paraId="147080E8"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8369604" w14:textId="467D3316" w:rsidR="00D96627" w:rsidRDefault="00D96627" w:rsidP="00662163">
            <w:pPr>
              <w:rPr>
                <w:b/>
                <w:bCs/>
                <w:color w:val="ED7D31" w:themeColor="accent2"/>
                <w:lang w:val="en-US"/>
              </w:rPr>
            </w:pPr>
            <w:r>
              <w:rPr>
                <w:b/>
                <w:bCs/>
                <w:color w:val="ED7D31" w:themeColor="accent2"/>
                <w:lang w:val="en-US"/>
              </w:rPr>
              <w:t>R32</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125DBDD" w14:textId="28BB0CB6" w:rsidR="00D96627" w:rsidRPr="00597823" w:rsidRDefault="00D96627" w:rsidP="00662163">
            <w:r w:rsidRPr="00597823">
              <w:t xml:space="preserve">ELK Stack + Kafka End to End Practice — Log Consolidation with ELK Stack 1.2 documentation n.d. </w:t>
            </w:r>
            <w:hyperlink r:id="rId67" w:history="1">
              <w:r w:rsidRPr="00D96627">
                <w:rPr>
                  <w:rStyle w:val="Hyperlink"/>
                  <w:b/>
                  <w:bCs/>
                  <w:color w:val="ED7D31" w:themeColor="accent2"/>
                </w:rPr>
                <w:t>https://elastic-stack.readthedocs.io/en/latest/e2e_kafkapractices.html</w:t>
              </w:r>
            </w:hyperlink>
            <w:r>
              <w:t xml:space="preserve"> </w:t>
            </w:r>
            <w:r w:rsidRPr="00597823">
              <w:t>(accessed August 25, 2025).</w:t>
            </w:r>
          </w:p>
        </w:tc>
      </w:tr>
      <w:tr w:rsidR="00D96627" w:rsidRPr="00662163" w14:paraId="1888996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A1FD3F8" w14:textId="571DCEEC" w:rsidR="00D96627" w:rsidRDefault="00D96627" w:rsidP="00662163">
            <w:pPr>
              <w:rPr>
                <w:b/>
                <w:bCs/>
                <w:color w:val="ED7D31" w:themeColor="accent2"/>
                <w:lang w:val="en-US"/>
              </w:rPr>
            </w:pPr>
            <w:r>
              <w:rPr>
                <w:b/>
                <w:bCs/>
                <w:color w:val="ED7D31" w:themeColor="accent2"/>
                <w:lang w:val="en-US"/>
              </w:rPr>
              <w:t>R33</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213B161" w14:textId="149139A0" w:rsidR="00D96627" w:rsidRPr="00597823" w:rsidRDefault="00D96627" w:rsidP="00662163">
            <w:r w:rsidRPr="00597823">
              <w:t xml:space="preserve">Apache Kafka n.d. </w:t>
            </w:r>
            <w:hyperlink r:id="rId68" w:history="1">
              <w:r w:rsidRPr="00D96627">
                <w:rPr>
                  <w:rStyle w:val="Hyperlink"/>
                  <w:b/>
                  <w:bCs/>
                  <w:color w:val="ED7D31" w:themeColor="accent2"/>
                </w:rPr>
                <w:t>https://kafka.apache.org/downloads</w:t>
              </w:r>
            </w:hyperlink>
            <w:r>
              <w:t xml:space="preserve"> </w:t>
            </w:r>
            <w:r w:rsidRPr="00597823">
              <w:t>(accessed August 25, 2025).</w:t>
            </w:r>
          </w:p>
        </w:tc>
      </w:tr>
      <w:tr w:rsidR="00D96627" w:rsidRPr="00662163" w14:paraId="507EA7DC"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9175FA3" w14:textId="573DEA8D" w:rsidR="00D96627" w:rsidRDefault="00D96627" w:rsidP="00662163">
            <w:pPr>
              <w:rPr>
                <w:b/>
                <w:bCs/>
                <w:color w:val="ED7D31" w:themeColor="accent2"/>
                <w:lang w:val="en-US"/>
              </w:rPr>
            </w:pPr>
            <w:r>
              <w:rPr>
                <w:b/>
                <w:bCs/>
                <w:color w:val="ED7D31" w:themeColor="accent2"/>
                <w:lang w:val="en-US"/>
              </w:rPr>
              <w:t>R34</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0BCA7D0" w14:textId="5BB8CC7B" w:rsidR="00D96627" w:rsidRPr="00597823" w:rsidRDefault="00D96627" w:rsidP="00662163">
            <w:r w:rsidRPr="00597823">
              <w:t xml:space="preserve">High-Performance Streaming Data Platform | </w:t>
            </w:r>
            <w:proofErr w:type="spellStart"/>
            <w:r w:rsidRPr="00597823">
              <w:t>Redpanda</w:t>
            </w:r>
            <w:proofErr w:type="spellEnd"/>
            <w:r w:rsidRPr="00597823">
              <w:t xml:space="preserve"> n.d. </w:t>
            </w:r>
            <w:hyperlink r:id="rId69" w:history="1">
              <w:r w:rsidRPr="00D96627">
                <w:rPr>
                  <w:rStyle w:val="Hyperlink"/>
                  <w:b/>
                  <w:bCs/>
                  <w:color w:val="ED7D31" w:themeColor="accent2"/>
                </w:rPr>
                <w:t>https://www.redpanda.com/</w:t>
              </w:r>
            </w:hyperlink>
            <w:r>
              <w:t xml:space="preserve"> </w:t>
            </w:r>
            <w:r w:rsidRPr="00597823">
              <w:t>(accessed August 25, 2025).</w:t>
            </w:r>
          </w:p>
        </w:tc>
      </w:tr>
      <w:tr w:rsidR="00D96627" w:rsidRPr="00662163" w14:paraId="6831D9A9"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23D4896" w14:textId="6631B6E0" w:rsidR="00D96627" w:rsidRDefault="00D96627" w:rsidP="00662163">
            <w:pPr>
              <w:rPr>
                <w:b/>
                <w:bCs/>
                <w:color w:val="ED7D31" w:themeColor="accent2"/>
                <w:lang w:val="en-US"/>
              </w:rPr>
            </w:pPr>
            <w:r>
              <w:rPr>
                <w:b/>
                <w:bCs/>
                <w:color w:val="ED7D31" w:themeColor="accent2"/>
                <w:lang w:val="en-US"/>
              </w:rPr>
              <w:t>R35</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41657C5" w14:textId="4450CC0F" w:rsidR="00D96627" w:rsidRPr="00597823" w:rsidRDefault="00D96627" w:rsidP="00662163">
            <w:proofErr w:type="spellStart"/>
            <w:r w:rsidRPr="00597823">
              <w:t>HashiCorp</w:t>
            </w:r>
            <w:proofErr w:type="spellEnd"/>
            <w:r w:rsidRPr="00597823">
              <w:t xml:space="preserve"> Vault | Identity-based secrets management n.d. </w:t>
            </w:r>
            <w:hyperlink r:id="rId70" w:history="1">
              <w:r w:rsidRPr="00D96627">
                <w:rPr>
                  <w:rStyle w:val="Hyperlink"/>
                  <w:b/>
                  <w:bCs/>
                  <w:color w:val="ED7D31" w:themeColor="accent2"/>
                </w:rPr>
                <w:t>https://www.hashicorp.com/en/products/vault</w:t>
              </w:r>
            </w:hyperlink>
            <w:r>
              <w:t xml:space="preserve"> </w:t>
            </w:r>
            <w:r w:rsidRPr="00597823">
              <w:t>(accessed August 25, 2025).</w:t>
            </w:r>
          </w:p>
        </w:tc>
      </w:tr>
      <w:tr w:rsidR="00D96627" w:rsidRPr="00662163" w14:paraId="103A0FC3"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55DB931" w14:textId="7AD776D1" w:rsidR="00D96627" w:rsidRDefault="00D96627" w:rsidP="00662163">
            <w:pPr>
              <w:rPr>
                <w:b/>
                <w:bCs/>
                <w:color w:val="ED7D31" w:themeColor="accent2"/>
                <w:lang w:val="en-US"/>
              </w:rPr>
            </w:pPr>
            <w:r>
              <w:rPr>
                <w:b/>
                <w:bCs/>
                <w:color w:val="ED7D31" w:themeColor="accent2"/>
                <w:lang w:val="en-US"/>
              </w:rPr>
              <w:lastRenderedPageBreak/>
              <w:t>R36</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79668A9" w14:textId="71373CC0" w:rsidR="00D96627" w:rsidRPr="00597823" w:rsidRDefault="00D96627" w:rsidP="00662163">
            <w:proofErr w:type="spellStart"/>
            <w:r w:rsidRPr="00597823">
              <w:t>HashiCorp</w:t>
            </w:r>
            <w:proofErr w:type="spellEnd"/>
            <w:r w:rsidRPr="00597823">
              <w:t xml:space="preserve"> Vault | Identity-based secrets management n.d. </w:t>
            </w:r>
            <w:hyperlink r:id="rId71" w:history="1">
              <w:r w:rsidRPr="00D96627">
                <w:rPr>
                  <w:rStyle w:val="Hyperlink"/>
                  <w:b/>
                  <w:bCs/>
                  <w:color w:val="ED7D31" w:themeColor="accent2"/>
                </w:rPr>
                <w:t>https://www.hashicorp.com/en/products/vault</w:t>
              </w:r>
            </w:hyperlink>
            <w:r>
              <w:t xml:space="preserve"> </w:t>
            </w:r>
            <w:r w:rsidRPr="00597823">
              <w:t>(accessed August 25, 2025).</w:t>
            </w:r>
          </w:p>
        </w:tc>
      </w:tr>
      <w:tr w:rsidR="00D96627" w:rsidRPr="00662163" w14:paraId="4F091FC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D54C177" w14:textId="535B1BFB" w:rsidR="00D96627" w:rsidRDefault="00D96627" w:rsidP="00662163">
            <w:pPr>
              <w:rPr>
                <w:b/>
                <w:bCs/>
                <w:color w:val="ED7D31" w:themeColor="accent2"/>
                <w:lang w:val="en-US"/>
              </w:rPr>
            </w:pPr>
            <w:r>
              <w:rPr>
                <w:b/>
                <w:bCs/>
                <w:color w:val="ED7D31" w:themeColor="accent2"/>
                <w:lang w:val="en-US"/>
              </w:rPr>
              <w:t>R37</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478EDEE0" w14:textId="1152D7F5" w:rsidR="00D96627" w:rsidRPr="00597823" w:rsidRDefault="00D96627" w:rsidP="00662163">
            <w:r w:rsidRPr="00597823">
              <w:t xml:space="preserve">Argo CD - Declarative </w:t>
            </w:r>
            <w:proofErr w:type="spellStart"/>
            <w:r w:rsidRPr="00597823">
              <w:t>GitOps</w:t>
            </w:r>
            <w:proofErr w:type="spellEnd"/>
            <w:r w:rsidRPr="00597823">
              <w:t xml:space="preserve"> CD for Kubernetes n.d. </w:t>
            </w:r>
            <w:hyperlink r:id="rId72" w:history="1">
              <w:r w:rsidRPr="00D96627">
                <w:rPr>
                  <w:rStyle w:val="Hyperlink"/>
                  <w:b/>
                  <w:bCs/>
                  <w:color w:val="ED7D31" w:themeColor="accent2"/>
                </w:rPr>
                <w:t>https://argo-cd.readthedocs.io/en/stable/</w:t>
              </w:r>
            </w:hyperlink>
            <w:r>
              <w:t xml:space="preserve"> </w:t>
            </w:r>
            <w:r w:rsidRPr="00597823">
              <w:t>(accessed August 25, 2025).</w:t>
            </w:r>
          </w:p>
        </w:tc>
      </w:tr>
      <w:tr w:rsidR="00D96627" w:rsidRPr="00662163" w14:paraId="79D7B62E"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027C6F0" w14:textId="68A8FD2C" w:rsidR="00D96627" w:rsidRDefault="00D96627" w:rsidP="00662163">
            <w:pPr>
              <w:rPr>
                <w:b/>
                <w:bCs/>
                <w:color w:val="ED7D31" w:themeColor="accent2"/>
                <w:lang w:val="en-US"/>
              </w:rPr>
            </w:pPr>
            <w:r>
              <w:rPr>
                <w:b/>
                <w:bCs/>
                <w:color w:val="ED7D31" w:themeColor="accent2"/>
                <w:lang w:val="en-US"/>
              </w:rPr>
              <w:t>R38</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1078DCC" w14:textId="65BC8AD6" w:rsidR="00D96627" w:rsidRPr="00597823" w:rsidRDefault="00D96627" w:rsidP="00662163">
            <w:r w:rsidRPr="00597823">
              <w:t xml:space="preserve">PostgreSQL: The world’s most advanced open-source database n.d. </w:t>
            </w:r>
            <w:hyperlink r:id="rId73" w:history="1">
              <w:r w:rsidRPr="00D96627">
                <w:rPr>
                  <w:rStyle w:val="Hyperlink"/>
                  <w:b/>
                  <w:bCs/>
                  <w:color w:val="ED7D31" w:themeColor="accent2"/>
                </w:rPr>
                <w:t>https://www.postgresql.org/</w:t>
              </w:r>
            </w:hyperlink>
            <w:r>
              <w:t xml:space="preserve"> </w:t>
            </w:r>
            <w:r w:rsidRPr="00597823">
              <w:t>(accessed August 25, 2025).</w:t>
            </w:r>
          </w:p>
        </w:tc>
      </w:tr>
      <w:tr w:rsidR="00D96627" w:rsidRPr="00662163" w14:paraId="43467D7A"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114BC81F" w14:textId="360942DF" w:rsidR="00D96627" w:rsidRDefault="00D96627" w:rsidP="00662163">
            <w:pPr>
              <w:rPr>
                <w:b/>
                <w:bCs/>
                <w:color w:val="ED7D31" w:themeColor="accent2"/>
                <w:lang w:val="en-US"/>
              </w:rPr>
            </w:pPr>
            <w:r>
              <w:rPr>
                <w:b/>
                <w:bCs/>
                <w:color w:val="ED7D31" w:themeColor="accent2"/>
                <w:lang w:val="en-US"/>
              </w:rPr>
              <w:t>R39</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234904B6" w14:textId="2D6C3503" w:rsidR="00D96627" w:rsidRPr="00597823" w:rsidRDefault="00D96627" w:rsidP="00662163">
            <w:r w:rsidRPr="00597823">
              <w:t xml:space="preserve">Beetz F, Harrer S. </w:t>
            </w:r>
            <w:proofErr w:type="spellStart"/>
            <w:r w:rsidRPr="00597823">
              <w:t>GitOps</w:t>
            </w:r>
            <w:proofErr w:type="spellEnd"/>
            <w:r w:rsidRPr="00597823">
              <w:t xml:space="preserve">: The Evolution of DevOps? IEEE </w:t>
            </w:r>
            <w:proofErr w:type="spellStart"/>
            <w:r w:rsidRPr="00597823">
              <w:t>Softw</w:t>
            </w:r>
            <w:proofErr w:type="spellEnd"/>
            <w:r w:rsidRPr="00597823">
              <w:t xml:space="preserve"> </w:t>
            </w:r>
            <w:proofErr w:type="gramStart"/>
            <w:r w:rsidRPr="00597823">
              <w:t>2022;39:70</w:t>
            </w:r>
            <w:proofErr w:type="gramEnd"/>
            <w:r w:rsidRPr="00597823">
              <w:t xml:space="preserve">–5. </w:t>
            </w:r>
            <w:hyperlink r:id="rId74" w:history="1">
              <w:r w:rsidRPr="00D96627">
                <w:rPr>
                  <w:rStyle w:val="Hyperlink"/>
                  <w:b/>
                  <w:bCs/>
                  <w:color w:val="ED7D31" w:themeColor="accent2"/>
                </w:rPr>
                <w:t>https://doi.org/10.1109/MS.2021.3119106</w:t>
              </w:r>
            </w:hyperlink>
            <w:r>
              <w:t xml:space="preserve"> </w:t>
            </w:r>
          </w:p>
        </w:tc>
      </w:tr>
      <w:tr w:rsidR="00D96627" w:rsidRPr="00662163" w14:paraId="13E2833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EDABEAB" w14:textId="538F9BDA" w:rsidR="00D96627" w:rsidRDefault="00D96627" w:rsidP="00662163">
            <w:pPr>
              <w:rPr>
                <w:b/>
                <w:bCs/>
                <w:color w:val="ED7D31" w:themeColor="accent2"/>
                <w:lang w:val="en-US"/>
              </w:rPr>
            </w:pPr>
            <w:r>
              <w:rPr>
                <w:b/>
                <w:bCs/>
                <w:color w:val="ED7D31" w:themeColor="accent2"/>
                <w:lang w:val="en-US"/>
              </w:rPr>
              <w:t>R40</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8D1637C" w14:textId="5D3525CC" w:rsidR="00D96627" w:rsidRPr="00597823" w:rsidRDefault="00D96627" w:rsidP="00662163">
            <w:r w:rsidRPr="00597823">
              <w:t xml:space="preserve">Helm n.d. </w:t>
            </w:r>
            <w:hyperlink r:id="rId75" w:history="1">
              <w:r w:rsidRPr="00D96627">
                <w:rPr>
                  <w:rStyle w:val="Hyperlink"/>
                  <w:b/>
                  <w:bCs/>
                  <w:color w:val="ED7D31" w:themeColor="accent2"/>
                </w:rPr>
                <w:t>https://helm.sh/</w:t>
              </w:r>
            </w:hyperlink>
            <w:r>
              <w:t xml:space="preserve"> </w:t>
            </w:r>
            <w:r w:rsidRPr="00597823">
              <w:t>(accessed August 25, 2025).</w:t>
            </w:r>
          </w:p>
        </w:tc>
      </w:tr>
      <w:tr w:rsidR="00867A96" w:rsidRPr="00662163" w14:paraId="7071F81D"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98212BF" w14:textId="33BE4395" w:rsidR="00867A96" w:rsidRDefault="00867A96" w:rsidP="00662163">
            <w:pPr>
              <w:rPr>
                <w:b/>
                <w:bCs/>
                <w:color w:val="ED7D31" w:themeColor="accent2"/>
                <w:lang w:val="en-US"/>
              </w:rPr>
            </w:pPr>
            <w:r>
              <w:rPr>
                <w:b/>
                <w:bCs/>
                <w:color w:val="ED7D31" w:themeColor="accent2"/>
                <w:lang w:val="en-US"/>
              </w:rPr>
              <w:t>R41</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E1616B5" w14:textId="3CA7C9A2" w:rsidR="00867A96" w:rsidRPr="00597823" w:rsidRDefault="00867A96" w:rsidP="00662163">
            <w:r w:rsidRPr="00597823">
              <w:t xml:space="preserve">The most-comprehensive AI-powered </w:t>
            </w:r>
            <w:proofErr w:type="spellStart"/>
            <w:r w:rsidRPr="00597823">
              <w:t>DevSecOps</w:t>
            </w:r>
            <w:proofErr w:type="spellEnd"/>
            <w:r w:rsidRPr="00597823">
              <w:t xml:space="preserve"> platform n.d. </w:t>
            </w:r>
            <w:hyperlink r:id="rId76" w:history="1">
              <w:r w:rsidRPr="00867A96">
                <w:rPr>
                  <w:rStyle w:val="Hyperlink"/>
                  <w:b/>
                  <w:bCs/>
                  <w:color w:val="ED7D31" w:themeColor="accent2"/>
                </w:rPr>
                <w:t>https://about.gitlab.com/</w:t>
              </w:r>
            </w:hyperlink>
            <w:r>
              <w:t xml:space="preserve"> </w:t>
            </w:r>
            <w:r w:rsidRPr="00597823">
              <w:t>(accessed August 25, 2025).</w:t>
            </w:r>
          </w:p>
        </w:tc>
      </w:tr>
      <w:tr w:rsidR="00867A96" w:rsidRPr="00662163" w14:paraId="5B36E2DC"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5F4872FC" w14:textId="4976AE95" w:rsidR="00867A96" w:rsidRDefault="00867A96" w:rsidP="00662163">
            <w:pPr>
              <w:rPr>
                <w:b/>
                <w:bCs/>
                <w:color w:val="ED7D31" w:themeColor="accent2"/>
                <w:lang w:val="en-US"/>
              </w:rPr>
            </w:pPr>
            <w:r>
              <w:rPr>
                <w:b/>
                <w:bCs/>
                <w:color w:val="ED7D31" w:themeColor="accent2"/>
                <w:lang w:val="en-US"/>
              </w:rPr>
              <w:t>R42</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9701086" w14:textId="48063AB9" w:rsidR="00867A96" w:rsidRPr="00597823" w:rsidRDefault="00867A96" w:rsidP="00662163">
            <w:r w:rsidRPr="00597823">
              <w:t xml:space="preserve">The Official YAML Web Site n.d. </w:t>
            </w:r>
            <w:hyperlink r:id="rId77" w:history="1">
              <w:r w:rsidRPr="00867A96">
                <w:rPr>
                  <w:rStyle w:val="Hyperlink"/>
                  <w:b/>
                  <w:bCs/>
                  <w:color w:val="ED7D31" w:themeColor="accent2"/>
                </w:rPr>
                <w:t>https://yaml.org/</w:t>
              </w:r>
            </w:hyperlink>
            <w:r>
              <w:t xml:space="preserve"> </w:t>
            </w:r>
            <w:r w:rsidRPr="00597823">
              <w:t>(accessed August 25, 2025).</w:t>
            </w:r>
          </w:p>
        </w:tc>
      </w:tr>
      <w:tr w:rsidR="00867A96" w:rsidRPr="00662163" w14:paraId="6649CE8A"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63A9E743" w14:textId="7C708C89" w:rsidR="00867A96" w:rsidRDefault="00867A96" w:rsidP="00662163">
            <w:pPr>
              <w:rPr>
                <w:b/>
                <w:bCs/>
                <w:color w:val="ED7D31" w:themeColor="accent2"/>
                <w:lang w:val="en-US"/>
              </w:rPr>
            </w:pPr>
            <w:r>
              <w:rPr>
                <w:b/>
                <w:bCs/>
                <w:color w:val="ED7D31" w:themeColor="accent2"/>
                <w:lang w:val="en-US"/>
              </w:rPr>
              <w:t>R43</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0819F146" w14:textId="0BF42D54" w:rsidR="00867A96" w:rsidRPr="00597823" w:rsidRDefault="00867A96" w:rsidP="00662163">
            <w:proofErr w:type="spellStart"/>
            <w:proofErr w:type="gramStart"/>
            <w:r w:rsidRPr="00597823">
              <w:t>NodePort</w:t>
            </w:r>
            <w:proofErr w:type="spellEnd"/>
            <w:r w:rsidRPr="00597823">
              <w:rPr>
                <w:rFonts w:ascii="Arial" w:eastAsia="Arial" w:hAnsi="Arial" w:cs="Arial"/>
              </w:rPr>
              <w:t> </w:t>
            </w:r>
            <w:r w:rsidRPr="00597823">
              <w:t>:</w:t>
            </w:r>
            <w:proofErr w:type="gramEnd"/>
            <w:r w:rsidRPr="00597823">
              <w:t xml:space="preserve">: The Kubernetes Networking Guide n.d. </w:t>
            </w:r>
            <w:hyperlink r:id="rId78" w:history="1">
              <w:r w:rsidRPr="00867A96">
                <w:rPr>
                  <w:rStyle w:val="Hyperlink"/>
                  <w:b/>
                  <w:bCs/>
                  <w:color w:val="ED7D31" w:themeColor="accent2"/>
                </w:rPr>
                <w:t>https://www.tkng.io/services/nodeport/</w:t>
              </w:r>
            </w:hyperlink>
            <w:r>
              <w:t xml:space="preserve"> </w:t>
            </w:r>
            <w:r w:rsidRPr="00597823">
              <w:t>(accessed August 25, 2025).</w:t>
            </w:r>
          </w:p>
        </w:tc>
      </w:tr>
      <w:tr w:rsidR="00867A96" w:rsidRPr="00662163" w14:paraId="3460BE26"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3885623E" w14:textId="19BE44F6" w:rsidR="00867A96" w:rsidRDefault="00867A96" w:rsidP="00662163">
            <w:pPr>
              <w:rPr>
                <w:b/>
                <w:bCs/>
                <w:color w:val="ED7D31" w:themeColor="accent2"/>
                <w:lang w:val="en-US"/>
              </w:rPr>
            </w:pPr>
            <w:r>
              <w:rPr>
                <w:b/>
                <w:bCs/>
                <w:color w:val="ED7D31" w:themeColor="accent2"/>
                <w:lang w:val="en-US"/>
              </w:rPr>
              <w:t>R44</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016C3C1" w14:textId="35F9957D" w:rsidR="00867A96" w:rsidRPr="00597823" w:rsidRDefault="00867A96" w:rsidP="00662163">
            <w:r w:rsidRPr="00597823">
              <w:t xml:space="preserve">Download PuTTY: latest release (0.83) n.d. </w:t>
            </w:r>
            <w:hyperlink r:id="rId79" w:history="1">
              <w:r w:rsidRPr="00867A96">
                <w:rPr>
                  <w:rStyle w:val="Hyperlink"/>
                  <w:b/>
                  <w:bCs/>
                  <w:color w:val="ED7D31" w:themeColor="accent2"/>
                </w:rPr>
                <w:t>https://www.chiark.greenend.org.uk/~sgtatham/putty/latest.html</w:t>
              </w:r>
            </w:hyperlink>
            <w:r>
              <w:t xml:space="preserve"> </w:t>
            </w:r>
            <w:r w:rsidRPr="00597823">
              <w:t>(accessed August 25, 2025).</w:t>
            </w:r>
          </w:p>
        </w:tc>
      </w:tr>
      <w:tr w:rsidR="00867A96" w:rsidRPr="00662163" w14:paraId="35668A20" w14:textId="77777777" w:rsidTr="00662163">
        <w:trPr>
          <w:trHeight w:val="544"/>
        </w:trPr>
        <w:tc>
          <w:tcPr>
            <w:tcW w:w="851"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E6B752B" w14:textId="3097250A" w:rsidR="00867A96" w:rsidRDefault="00867A96" w:rsidP="00662163">
            <w:pPr>
              <w:rPr>
                <w:b/>
                <w:bCs/>
                <w:color w:val="ED7D31" w:themeColor="accent2"/>
                <w:lang w:val="en-US"/>
              </w:rPr>
            </w:pPr>
            <w:r>
              <w:rPr>
                <w:b/>
                <w:bCs/>
                <w:color w:val="ED7D31" w:themeColor="accent2"/>
                <w:lang w:val="en-US"/>
              </w:rPr>
              <w:t>R45</w:t>
            </w:r>
          </w:p>
        </w:tc>
        <w:tc>
          <w:tcPr>
            <w:tcW w:w="8190" w:type="dxa"/>
            <w:tcBorders>
              <w:top w:val="single" w:sz="12" w:space="0" w:color="B7B7B7"/>
              <w:left w:val="single" w:sz="12" w:space="0" w:color="B7B7B7"/>
              <w:bottom w:val="single" w:sz="12" w:space="0" w:color="B7B7B7"/>
              <w:right w:val="single" w:sz="12" w:space="0" w:color="B7B7B7"/>
            </w:tcBorders>
            <w:tcMar>
              <w:top w:w="0" w:type="dxa"/>
              <w:left w:w="115" w:type="dxa"/>
              <w:bottom w:w="0" w:type="dxa"/>
              <w:right w:w="115" w:type="dxa"/>
            </w:tcMar>
          </w:tcPr>
          <w:p w14:paraId="7B7AE9C1" w14:textId="36FE8C60" w:rsidR="00867A96" w:rsidRPr="00597823" w:rsidRDefault="00867A96" w:rsidP="00662163">
            <w:proofErr w:type="spellStart"/>
            <w:r w:rsidRPr="00597823">
              <w:t>interLink</w:t>
            </w:r>
            <w:proofErr w:type="spellEnd"/>
            <w:r w:rsidRPr="00597823">
              <w:t xml:space="preserve"> - Kubernetes to Everything | </w:t>
            </w:r>
            <w:proofErr w:type="spellStart"/>
            <w:r w:rsidRPr="00597823">
              <w:t>interLink</w:t>
            </w:r>
            <w:proofErr w:type="spellEnd"/>
            <w:r w:rsidRPr="00597823">
              <w:t xml:space="preserve"> n.d. </w:t>
            </w:r>
            <w:hyperlink r:id="rId80" w:history="1">
              <w:r w:rsidRPr="00867A96">
                <w:rPr>
                  <w:rStyle w:val="Hyperlink"/>
                  <w:b/>
                  <w:bCs/>
                  <w:color w:val="ED7D31" w:themeColor="accent2"/>
                </w:rPr>
                <w:t>https://interlink-project.dev/</w:t>
              </w:r>
            </w:hyperlink>
            <w:r>
              <w:t xml:space="preserve"> </w:t>
            </w:r>
            <w:r w:rsidRPr="00597823">
              <w:t>(accessed August 12, 2025).</w:t>
            </w:r>
          </w:p>
        </w:tc>
      </w:tr>
    </w:tbl>
    <w:p w14:paraId="7665A924" w14:textId="77777777" w:rsidR="0015248E" w:rsidRPr="00597823" w:rsidRDefault="00000000">
      <w:pPr>
        <w:rPr>
          <w:color w:val="000000"/>
        </w:rPr>
      </w:pPr>
      <w:r w:rsidRPr="00597823">
        <w:t> </w:t>
      </w:r>
    </w:p>
    <w:sectPr w:rsidR="0015248E" w:rsidRPr="00597823">
      <w:headerReference w:type="default" r:id="rId81"/>
      <w:footerReference w:type="even" r:id="rId82"/>
      <w:footerReference w:type="default" r:id="rId83"/>
      <w:footerReference w:type="first" r:id="rId84"/>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9B07" w14:textId="77777777" w:rsidR="004B41A8" w:rsidRDefault="004B41A8">
      <w:pPr>
        <w:spacing w:before="0" w:after="0"/>
      </w:pPr>
      <w:r>
        <w:separator/>
      </w:r>
    </w:p>
  </w:endnote>
  <w:endnote w:type="continuationSeparator" w:id="0">
    <w:p w14:paraId="52C194C0" w14:textId="77777777" w:rsidR="004B41A8" w:rsidRDefault="004B41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5E905AB-0BEC-40D4-ABD4-3C93F4D222C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2" w:fontKey="{4724D79F-EA8C-4603-9A09-7FC1DAFC0C8C}"/>
    <w:embedBold r:id="rId3" w:fontKey="{3FD3A312-1FFC-40C7-9E48-853313FFC0E4}"/>
    <w:embedItalic r:id="rId4" w:fontKey="{AC1665E2-0984-4AE5-9F74-261D8D66246C}"/>
    <w:embedBoldItalic r:id="rId5" w:fontKey="{532F6E97-17F6-4AE9-A164-5FCF91D66764}"/>
  </w:font>
  <w:font w:name="Calibri Light">
    <w:panose1 w:val="020F0302020204030204"/>
    <w:charset w:val="00"/>
    <w:family w:val="swiss"/>
    <w:pitch w:val="variable"/>
    <w:sig w:usb0="E4002EFF" w:usb1="C200247B" w:usb2="00000009" w:usb3="00000000" w:csb0="000001FF" w:csb1="00000000"/>
    <w:embedRegular r:id="rId6" w:fontKey="{6C43F2A3-6285-4B6C-A264-D72D27003D4A}"/>
    <w:embedItalic r:id="rId7" w:fontKey="{45912C62-E77C-49E3-98E2-C5EEF9A88939}"/>
  </w:font>
  <w:font w:name="Calibri">
    <w:panose1 w:val="020F0502020204030204"/>
    <w:charset w:val="00"/>
    <w:family w:val="swiss"/>
    <w:pitch w:val="variable"/>
    <w:sig w:usb0="E4002EFF" w:usb1="C200247B" w:usb2="00000009" w:usb3="00000000" w:csb0="000001FF" w:csb1="00000000"/>
    <w:embedRegular r:id="rId8" w:fontKey="{7E7E4796-7337-4F8B-8049-82C460043E1C}"/>
    <w:embedBold r:id="rId9" w:fontKey="{5922142A-D619-45F7-9A80-7D7318D95E19}"/>
    <w:embedBoldItalic r:id="rId10" w:fontKey="{14817499-CDB8-4DE5-B08F-6FC90681451C}"/>
  </w:font>
  <w:font w:name="___WRD_EMBED_SUB_176">
    <w:altName w:val="Calibri"/>
    <w:charset w:val="00"/>
    <w:family w:val="auto"/>
    <w:pitch w:val="default"/>
  </w:font>
  <w:font w:name="Times New Roman (Headings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1" w:fontKey="{A2291247-89C0-40E9-A3BC-CB4D9A2EEDAA}"/>
    <w:embedItalic r:id="rId12" w:fontKey="{CFE28F9B-FADB-460A-B1C1-3A190BA6CD2A}"/>
  </w:font>
  <w:font w:name="DM Sans">
    <w:charset w:val="00"/>
    <w:family w:val="auto"/>
    <w:pitch w:val="variable"/>
    <w:sig w:usb0="8000002F" w:usb1="5000205B" w:usb2="00000000" w:usb3="00000000" w:csb0="00000093" w:csb1="00000000"/>
    <w:embedRegular r:id="rId13" w:fontKey="{90FEEBAC-0FC0-4561-82E2-D77B878C6B1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A493" w14:textId="77777777" w:rsidR="0015248E"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EDF7C49" w14:textId="77777777" w:rsidR="0015248E" w:rsidRDefault="0015248E">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4247" w14:textId="77777777" w:rsidR="0015248E"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597823">
      <w:rPr>
        <w:noProof/>
        <w:color w:val="000000"/>
      </w:rPr>
      <w:t>2</w:t>
    </w:r>
    <w:r>
      <w:rPr>
        <w:color w:val="000000"/>
      </w:rPr>
      <w:fldChar w:fldCharType="end"/>
    </w:r>
  </w:p>
  <w:p w14:paraId="144268E0" w14:textId="77777777" w:rsidR="0015248E" w:rsidRDefault="00000000">
    <w:pPr>
      <w:pBdr>
        <w:top w:val="nil"/>
        <w:left w:val="nil"/>
        <w:bottom w:val="nil"/>
        <w:right w:val="nil"/>
        <w:between w:val="nil"/>
      </w:pBdr>
      <w:rPr>
        <w:color w:val="000000"/>
      </w:rPr>
    </w:pPr>
    <w:proofErr w:type="spellStart"/>
    <w:r>
      <w:rPr>
        <w:color w:val="000000"/>
      </w:rPr>
      <w:t>interTwin</w:t>
    </w:r>
    <w:proofErr w:type="spellEnd"/>
    <w:r>
      <w:rPr>
        <w:color w:val="000000"/>
      </w:rPr>
      <w:t xml:space="preserve">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2A2A316A" wp14:editId="2FB678A4">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2038444724" name="image11.png" descr="Logo interTwin Icon Black"/>
          <wp:cNvGraphicFramePr/>
          <a:graphic xmlns:a="http://schemas.openxmlformats.org/drawingml/2006/main">
            <a:graphicData uri="http://schemas.openxmlformats.org/drawingml/2006/picture">
              <pic:pic xmlns:pic="http://schemas.openxmlformats.org/drawingml/2006/picture">
                <pic:nvPicPr>
                  <pic:cNvPr id="0" name="image11.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989B" w14:textId="77777777" w:rsidR="0015248E"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063EE9D9" wp14:editId="369DDB23">
          <wp:simplePos x="0" y="0"/>
          <wp:positionH relativeFrom="column">
            <wp:posOffset>1458410</wp:posOffset>
          </wp:positionH>
          <wp:positionV relativeFrom="paragraph">
            <wp:posOffset>172399</wp:posOffset>
          </wp:positionV>
          <wp:extent cx="2646045" cy="875665"/>
          <wp:effectExtent l="0" t="0" r="0" b="0"/>
          <wp:wrapTopAndBottom distT="0" distB="0"/>
          <wp:docPr id="2038444722" name="image4.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AC56" w14:textId="77777777" w:rsidR="004B41A8" w:rsidRDefault="004B41A8">
      <w:pPr>
        <w:spacing w:before="0" w:after="0"/>
      </w:pPr>
      <w:r>
        <w:separator/>
      </w:r>
    </w:p>
  </w:footnote>
  <w:footnote w:type="continuationSeparator" w:id="0">
    <w:p w14:paraId="2746CD99" w14:textId="77777777" w:rsidR="004B41A8" w:rsidRDefault="004B41A8">
      <w:pPr>
        <w:spacing w:before="0" w:after="0"/>
      </w:pPr>
      <w:r>
        <w:continuationSeparator/>
      </w:r>
    </w:p>
  </w:footnote>
  <w:footnote w:id="1">
    <w:p w14:paraId="3D1E2AA1" w14:textId="045C7B27" w:rsidR="008F6E42" w:rsidRPr="008F6E42" w:rsidRDefault="008F6E42">
      <w:pPr>
        <w:pStyle w:val="FootnoteText"/>
        <w:rPr>
          <w:lang w:val="it-IT"/>
        </w:rPr>
      </w:pPr>
      <w:r>
        <w:rPr>
          <w:rStyle w:val="FootnoteReference"/>
        </w:rPr>
        <w:footnoteRef/>
      </w:r>
      <w:r>
        <w:t xml:space="preserve"> </w:t>
      </w:r>
      <w:hyperlink r:id="rId1" w:history="1">
        <w:r w:rsidRPr="00836077">
          <w:rPr>
            <w:rStyle w:val="Hyperlink"/>
          </w:rPr>
          <w:t>https://arcg.is/1LeDaK1</w:t>
        </w:r>
      </w:hyperlink>
      <w:r>
        <w:t xml:space="preserve"> </w:t>
      </w:r>
    </w:p>
  </w:footnote>
  <w:footnote w:id="2">
    <w:p w14:paraId="2820D270" w14:textId="03D98593" w:rsidR="008F6E42" w:rsidRPr="008F6E42" w:rsidRDefault="008F6E42">
      <w:pPr>
        <w:pStyle w:val="FootnoteText"/>
        <w:rPr>
          <w:lang w:val="it-IT"/>
        </w:rPr>
      </w:pPr>
      <w:r>
        <w:rPr>
          <w:rStyle w:val="FootnoteReference"/>
        </w:rPr>
        <w:footnoteRef/>
      </w:r>
      <w:r w:rsidRPr="008F6E42">
        <w:rPr>
          <w:lang w:val="it-IT"/>
        </w:rPr>
        <w:t xml:space="preserve"> </w:t>
      </w:r>
      <w:hyperlink r:id="rId2" w:history="1">
        <w:r w:rsidRPr="008F6E42">
          <w:rPr>
            <w:rStyle w:val="Hyperlink"/>
            <w:lang w:val="it-IT"/>
          </w:rPr>
          <w:t>https://solara.dev/</w:t>
        </w:r>
      </w:hyperlink>
      <w:r w:rsidRPr="008F6E42">
        <w:rPr>
          <w:lang w:val="it-IT"/>
        </w:rPr>
        <w:t xml:space="preserve"> </w:t>
      </w:r>
    </w:p>
  </w:footnote>
  <w:footnote w:id="3">
    <w:p w14:paraId="73FE43F4" w14:textId="759FC431" w:rsidR="008F6E42" w:rsidRPr="008F6E42" w:rsidRDefault="008F6E42">
      <w:pPr>
        <w:pStyle w:val="FootnoteText"/>
        <w:rPr>
          <w:lang w:val="it-IT"/>
        </w:rPr>
      </w:pPr>
      <w:r>
        <w:rPr>
          <w:rStyle w:val="FootnoteReference"/>
        </w:rPr>
        <w:footnoteRef/>
      </w:r>
      <w:r w:rsidRPr="008F6E42">
        <w:rPr>
          <w:lang w:val="it-IT"/>
        </w:rPr>
        <w:t xml:space="preserve"> </w:t>
      </w:r>
      <w:r>
        <w:fldChar w:fldCharType="begin"/>
      </w:r>
      <w:r w:rsidRPr="00B80DF8">
        <w:rPr>
          <w:lang w:val="it-IT"/>
        </w:rPr>
        <w:instrText>HYPERLINK "https://www.interTwin.eu/article/core-dte-module-oscar"</w:instrText>
      </w:r>
      <w:r>
        <w:fldChar w:fldCharType="separate"/>
      </w:r>
      <w:r w:rsidRPr="00836077">
        <w:rPr>
          <w:rStyle w:val="Hyperlink"/>
          <w:lang w:val="it-IT"/>
        </w:rPr>
        <w:t>https://www.interTwin.eu/article/core-dte-module-oscar</w:t>
      </w:r>
      <w:r>
        <w:fldChar w:fldCharType="end"/>
      </w:r>
      <w:r>
        <w:rPr>
          <w:lang w:val="it-IT"/>
        </w:rPr>
        <w:t xml:space="preserve"> </w:t>
      </w:r>
    </w:p>
  </w:footnote>
  <w:footnote w:id="4">
    <w:p w14:paraId="26FD6777" w14:textId="24604285" w:rsidR="008F6E42" w:rsidRPr="008F6E42" w:rsidRDefault="008F6E42">
      <w:pPr>
        <w:pStyle w:val="FootnoteText"/>
        <w:rPr>
          <w:lang w:val="it-IT"/>
        </w:rPr>
      </w:pPr>
      <w:r>
        <w:rPr>
          <w:rStyle w:val="FootnoteReference"/>
        </w:rPr>
        <w:footnoteRef/>
      </w:r>
      <w:r w:rsidRPr="008F6E42">
        <w:rPr>
          <w:lang w:val="it-IT"/>
        </w:rPr>
        <w:t xml:space="preserve"> </w:t>
      </w:r>
      <w:r>
        <w:fldChar w:fldCharType="begin"/>
      </w:r>
      <w:r w:rsidRPr="00B80DF8">
        <w:rPr>
          <w:lang w:val="it-IT"/>
        </w:rPr>
        <w:instrText>HYPERLINK "https://www.interTwin.eu/article/infrastructure-component-interlink"</w:instrText>
      </w:r>
      <w:r>
        <w:fldChar w:fldCharType="separate"/>
      </w:r>
      <w:r w:rsidRPr="00836077">
        <w:rPr>
          <w:rStyle w:val="Hyperlink"/>
          <w:lang w:val="it-IT"/>
        </w:rPr>
        <w:t>https://www.interTwin.eu/article/infrastructure-component-interlink</w:t>
      </w:r>
      <w:r>
        <w:fldChar w:fldCharType="end"/>
      </w:r>
      <w:r>
        <w:rPr>
          <w:lang w:val="it-IT"/>
        </w:rPr>
        <w:t xml:space="preserve"> </w:t>
      </w:r>
    </w:p>
  </w:footnote>
  <w:footnote w:id="5">
    <w:p w14:paraId="0D2F349E" w14:textId="18231055" w:rsidR="00E710DC" w:rsidRPr="00E710DC" w:rsidRDefault="00E710DC">
      <w:pPr>
        <w:pStyle w:val="FootnoteText"/>
        <w:rPr>
          <w:lang w:val="it-IT"/>
        </w:rPr>
      </w:pPr>
      <w:r>
        <w:rPr>
          <w:rStyle w:val="FootnoteReference"/>
        </w:rPr>
        <w:footnoteRef/>
      </w:r>
      <w:r w:rsidRPr="008F6E42">
        <w:rPr>
          <w:lang w:val="it-IT"/>
        </w:rPr>
        <w:t xml:space="preserve"> </w:t>
      </w:r>
      <w:r>
        <w:fldChar w:fldCharType="begin"/>
      </w:r>
      <w:r w:rsidRPr="00B80DF8">
        <w:rPr>
          <w:lang w:val="it-IT"/>
        </w:rPr>
        <w:instrText>HYPERLINK "https://publicwiki.deltares.nl/spaces/GTSM/pages/201033074/Global+Tide+and+Surge+Model"</w:instrText>
      </w:r>
      <w:r>
        <w:fldChar w:fldCharType="separate"/>
      </w:r>
      <w:r w:rsidRPr="008F6E42">
        <w:rPr>
          <w:rStyle w:val="Hyperlink"/>
          <w:lang w:val="it-IT"/>
        </w:rPr>
        <w:t>https://publicwiki.deltares.nl/spaces/GTSM/pages/201033074/Global+Tide+and+Surge+Model</w:t>
      </w:r>
      <w:r>
        <w:fldChar w:fldCharType="end"/>
      </w:r>
      <w:r w:rsidRPr="008F6E42">
        <w:rPr>
          <w:lang w:val="it-IT"/>
        </w:rPr>
        <w:t xml:space="preserve"> </w:t>
      </w:r>
    </w:p>
  </w:footnote>
  <w:footnote w:id="6">
    <w:p w14:paraId="4C50DD2F" w14:textId="59DE3E4F" w:rsidR="00E710DC" w:rsidRPr="00E710DC" w:rsidRDefault="00E710DC">
      <w:pPr>
        <w:pStyle w:val="FootnoteText"/>
        <w:rPr>
          <w:lang w:val="it-IT"/>
        </w:rPr>
      </w:pPr>
      <w:r>
        <w:rPr>
          <w:rStyle w:val="FootnoteReference"/>
        </w:rPr>
        <w:footnoteRef/>
      </w:r>
      <w:r w:rsidRPr="00E710DC">
        <w:rPr>
          <w:lang w:val="it-IT"/>
        </w:rPr>
        <w:t xml:space="preserve"> </w:t>
      </w:r>
      <w:r>
        <w:fldChar w:fldCharType="begin"/>
      </w:r>
      <w:r w:rsidRPr="00B80DF8">
        <w:rPr>
          <w:lang w:val="it-IT"/>
        </w:rPr>
        <w:instrText>HYPERLINK "https://platform.destine.eu/services/service/earth-data-hub/"</w:instrText>
      </w:r>
      <w:r>
        <w:fldChar w:fldCharType="separate"/>
      </w:r>
      <w:r w:rsidRPr="008F15AF">
        <w:rPr>
          <w:rStyle w:val="Hyperlink"/>
          <w:lang w:val="it-IT"/>
        </w:rPr>
        <w:t>https://platform.destine.eu/services/service/earth-data-hub/</w:t>
      </w:r>
      <w:r>
        <w:fldChar w:fldCharType="end"/>
      </w:r>
      <w:r>
        <w:rPr>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CBE7" w14:textId="77777777" w:rsidR="0015248E" w:rsidRDefault="00000000">
    <w:pPr>
      <w:ind w:left="720" w:right="-891" w:hanging="720"/>
      <w:rPr>
        <w:b/>
        <w:i/>
        <w:color w:val="EF8200"/>
      </w:rPr>
    </w:pPr>
    <w:bookmarkStart w:id="57" w:name="_heading=h.k3ek7qat97h1" w:colFirst="0" w:colLast="0"/>
    <w:bookmarkEnd w:id="57"/>
    <w:r>
      <w:rPr>
        <w:i/>
      </w:rPr>
      <w:t xml:space="preserve">D3.7 Report on software architecture concepts based on </w:t>
    </w:r>
    <w:proofErr w:type="spellStart"/>
    <w:r>
      <w:rPr>
        <w:i/>
      </w:rPr>
      <w:t>DestinE</w:t>
    </w:r>
    <w:proofErr w:type="spellEnd"/>
    <w:r>
      <w:rPr>
        <w:i/>
      </w:rPr>
      <w:t xml:space="preserve"> and </w:t>
    </w:r>
    <w:proofErr w:type="spellStart"/>
    <w:r>
      <w:rPr>
        <w:i/>
      </w:rPr>
      <w:t>interTwin</w:t>
    </w:r>
    <w:proofErr w:type="spellEnd"/>
    <w:r>
      <w:rPr>
        <w:i/>
      </w:rPr>
      <w:tab/>
    </w:r>
    <w:r>
      <w:rPr>
        <w:i/>
      </w:rPr>
      <w:tab/>
    </w:r>
    <w:r>
      <w:rPr>
        <w:i/>
      </w:rPr>
      <w:tab/>
    </w:r>
    <w:r>
      <w:rPr>
        <w:i/>
      </w:rPr>
      <w:tab/>
    </w:r>
    <w:r>
      <w:rPr>
        <w:i/>
      </w:rPr>
      <w:tab/>
      <w:t xml:space="preserve">           </w:t>
    </w:r>
  </w:p>
  <w:p w14:paraId="46244225" w14:textId="77777777" w:rsidR="0015248E" w:rsidRDefault="0015248E">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540"/>
    <w:multiLevelType w:val="multilevel"/>
    <w:tmpl w:val="DD4418BE"/>
    <w:lvl w:ilvl="0">
      <w:start w:val="1"/>
      <w:numFmt w:val="bullet"/>
      <w:lvlText w:val="●"/>
      <w:lvlJc w:val="left"/>
      <w:pPr>
        <w:ind w:left="360" w:hanging="360"/>
      </w:pPr>
      <w:rPr>
        <w:rFonts w:ascii="Noto Sans Symbols" w:eastAsia="Noto Sans Symbols" w:hAnsi="Noto Sans Symbols" w:cs="Noto Sans Symbols"/>
        <w:color w:val="404040" w:themeColor="text1" w:themeTint="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68C293E"/>
    <w:multiLevelType w:val="multilevel"/>
    <w:tmpl w:val="C156A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BC08AA"/>
    <w:multiLevelType w:val="multilevel"/>
    <w:tmpl w:val="3CD2C65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895395"/>
    <w:multiLevelType w:val="multilevel"/>
    <w:tmpl w:val="6FCA0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310A65"/>
    <w:multiLevelType w:val="hybridMultilevel"/>
    <w:tmpl w:val="D1F2EA14"/>
    <w:lvl w:ilvl="0" w:tplc="907C7152">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042D3"/>
    <w:multiLevelType w:val="multilevel"/>
    <w:tmpl w:val="A3DEF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68A4EE7"/>
    <w:multiLevelType w:val="multilevel"/>
    <w:tmpl w:val="6CB83C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48593C31"/>
    <w:multiLevelType w:val="multilevel"/>
    <w:tmpl w:val="D688C08C"/>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B411B9"/>
    <w:multiLevelType w:val="multilevel"/>
    <w:tmpl w:val="3F68D6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32558D8"/>
    <w:multiLevelType w:val="multilevel"/>
    <w:tmpl w:val="217C0F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4CF6DB8"/>
    <w:multiLevelType w:val="multilevel"/>
    <w:tmpl w:val="0344A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8B1381"/>
    <w:multiLevelType w:val="multilevel"/>
    <w:tmpl w:val="FB22FF7E"/>
    <w:lvl w:ilvl="0">
      <w:start w:val="1"/>
      <w:numFmt w:val="bullet"/>
      <w:lvlText w:val="●"/>
      <w:lvlJc w:val="left"/>
      <w:pPr>
        <w:ind w:left="360" w:hanging="360"/>
      </w:pPr>
      <w:rPr>
        <w:rFonts w:ascii="Noto Sans Symbols" w:eastAsia="Noto Sans Symbols" w:hAnsi="Noto Sans Symbols" w:cs="Noto Sans Symbols"/>
        <w:color w:val="434343"/>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33219361">
    <w:abstractNumId w:val="11"/>
  </w:num>
  <w:num w:numId="2" w16cid:durableId="254442352">
    <w:abstractNumId w:val="0"/>
  </w:num>
  <w:num w:numId="3" w16cid:durableId="366413779">
    <w:abstractNumId w:val="9"/>
  </w:num>
  <w:num w:numId="4" w16cid:durableId="369843937">
    <w:abstractNumId w:val="2"/>
  </w:num>
  <w:num w:numId="5" w16cid:durableId="826095042">
    <w:abstractNumId w:val="3"/>
  </w:num>
  <w:num w:numId="6" w16cid:durableId="1273826258">
    <w:abstractNumId w:val="8"/>
  </w:num>
  <w:num w:numId="7" w16cid:durableId="90125401">
    <w:abstractNumId w:val="1"/>
  </w:num>
  <w:num w:numId="8" w16cid:durableId="1738284713">
    <w:abstractNumId w:val="5"/>
  </w:num>
  <w:num w:numId="9" w16cid:durableId="541329985">
    <w:abstractNumId w:val="10"/>
  </w:num>
  <w:num w:numId="10" w16cid:durableId="1186678728">
    <w:abstractNumId w:val="7"/>
  </w:num>
  <w:num w:numId="11" w16cid:durableId="213977552">
    <w:abstractNumId w:val="6"/>
  </w:num>
  <w:num w:numId="12" w16cid:durableId="766193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48E"/>
    <w:rsid w:val="00026460"/>
    <w:rsid w:val="0015248E"/>
    <w:rsid w:val="00154157"/>
    <w:rsid w:val="00253DBE"/>
    <w:rsid w:val="0026396A"/>
    <w:rsid w:val="002B3149"/>
    <w:rsid w:val="002C66DD"/>
    <w:rsid w:val="0039082A"/>
    <w:rsid w:val="00394547"/>
    <w:rsid w:val="00417646"/>
    <w:rsid w:val="004326B9"/>
    <w:rsid w:val="004340E7"/>
    <w:rsid w:val="00435DBF"/>
    <w:rsid w:val="004967F0"/>
    <w:rsid w:val="004B41A8"/>
    <w:rsid w:val="00511541"/>
    <w:rsid w:val="00597823"/>
    <w:rsid w:val="00650985"/>
    <w:rsid w:val="00662163"/>
    <w:rsid w:val="006740D0"/>
    <w:rsid w:val="006C5674"/>
    <w:rsid w:val="00771230"/>
    <w:rsid w:val="00816745"/>
    <w:rsid w:val="00867A96"/>
    <w:rsid w:val="00881F33"/>
    <w:rsid w:val="008B3450"/>
    <w:rsid w:val="008F6E42"/>
    <w:rsid w:val="00910EFF"/>
    <w:rsid w:val="009B6AEC"/>
    <w:rsid w:val="009C6BDB"/>
    <w:rsid w:val="009D791E"/>
    <w:rsid w:val="009F0EE7"/>
    <w:rsid w:val="00A328F5"/>
    <w:rsid w:val="00A67F13"/>
    <w:rsid w:val="00A84B2A"/>
    <w:rsid w:val="00AE6866"/>
    <w:rsid w:val="00B653FA"/>
    <w:rsid w:val="00B80DF8"/>
    <w:rsid w:val="00B847F2"/>
    <w:rsid w:val="00B854DB"/>
    <w:rsid w:val="00D96627"/>
    <w:rsid w:val="00E50437"/>
    <w:rsid w:val="00E54358"/>
    <w:rsid w:val="00E710DC"/>
    <w:rsid w:val="00ED24BC"/>
    <w:rsid w:val="00EE16BB"/>
    <w:rsid w:val="00FC7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726CD"/>
  <w15:docId w15:val="{9A369107-2C2A-4F80-B8DC-8CB688F9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432" w:hanging="432"/>
      <w:outlineLvl w:val="0"/>
    </w:pPr>
    <w:rPr>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576" w:hanging="576"/>
      <w:outlineLvl w:val="1"/>
    </w:pPr>
    <w:rPr>
      <w:color w:val="434343"/>
      <w:sz w:val="36"/>
      <w:szCs w:val="36"/>
    </w:rPr>
  </w:style>
  <w:style w:type="paragraph" w:styleId="Heading3">
    <w:name w:val="heading 3"/>
    <w:basedOn w:val="Normal"/>
    <w:next w:val="Normal"/>
    <w:link w:val="Heading3Char"/>
    <w:uiPriority w:val="9"/>
    <w:unhideWhenUsed/>
    <w:qFormat/>
    <w:pPr>
      <w:keepNext/>
      <w:keepLines/>
      <w:ind w:left="720" w:hanging="72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40"/>
      <w:ind w:left="864" w:hanging="864"/>
      <w:outlineLvl w:val="3"/>
    </w:pPr>
    <w:rPr>
      <w:b/>
      <w:color w:val="434343"/>
    </w:rPr>
  </w:style>
  <w:style w:type="paragraph" w:styleId="Heading5">
    <w:name w:val="heading 5"/>
    <w:basedOn w:val="Normal"/>
    <w:next w:val="Normal"/>
    <w:link w:val="Heading5Char"/>
    <w:uiPriority w:val="9"/>
    <w:semiHidden/>
    <w:unhideWhenUsed/>
    <w:qFormat/>
    <w:pPr>
      <w:keepNext/>
      <w:keepLines/>
      <w:spacing w:before="40"/>
      <w:ind w:left="1008" w:hanging="1008"/>
      <w:outlineLvl w:val="4"/>
    </w:pPr>
    <w:rPr>
      <w:i/>
      <w:color w:val="434343"/>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i/>
      <w:color w:val="EF8200"/>
    </w:rPr>
  </w:style>
  <w:style w:type="paragraph" w:styleId="Heading7">
    <w:name w:val="heading 7"/>
    <w:basedOn w:val="Normal"/>
    <w:next w:val="Normal"/>
    <w:link w:val="Heading7Char"/>
    <w:uiPriority w:val="9"/>
    <w:semiHidden/>
    <w:unhideWhenUsed/>
    <w:qFormat/>
    <w:rsid w:val="00CF315B"/>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Pr>
      <w:rFonts w:ascii="Calibri" w:eastAsia="Calibri" w:hAnsi="Calibri" w:cs="Calibri"/>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Article numbered paragraph,GSA List,LTP - List,H&amp;P List Paragraph,2,S-P puce2,Dot pt,F5 List Paragraph,List Paragraph Char Char Char,Indicator Text,Numbered Para 1,Bullet 1,Bullet Points,List Paragraph2,MAIN CONTENT,Normal numbered,BullLi"/>
    <w:basedOn w:val="Normal"/>
    <w:link w:val="ListParagraphChar"/>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___WRD_EMBED_SUB_176" w:hAnsi="___WRD_EMBED_SUB_176"/>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___WRD_EMBED_SUB_176" w:hAnsi="___WRD_EMBED_SUB_176"/>
        <w:color w:val="434343"/>
        <w:sz w:val="22"/>
      </w:rPr>
    </w:tblStylePr>
    <w:tblStylePr w:type="band2Horz">
      <w:rPr>
        <w:rFonts w:ascii="___WRD_EMBED_SUB_176" w:hAnsi="___WRD_EMBED_SUB_176"/>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1279D0"/>
    <w:pPr>
      <w:spacing w:before="0" w:after="200"/>
    </w:pPr>
    <w:rPr>
      <w:i/>
      <w:iCs/>
      <w:color w:val="44546A" w:themeColor="text2"/>
      <w:sz w:val="18"/>
      <w:szCs w:val="18"/>
    </w:rPr>
  </w:style>
  <w:style w:type="paragraph" w:styleId="TableofFigures">
    <w:name w:val="table of figures"/>
    <w:basedOn w:val="Normal"/>
    <w:next w:val="Normal"/>
    <w:uiPriority w:val="99"/>
    <w:unhideWhenUsed/>
    <w:rsid w:val="00115F5B"/>
    <w:pPr>
      <w:spacing w:after="0"/>
    </w:pPr>
  </w:style>
  <w:style w:type="character" w:styleId="SubtleReference">
    <w:name w:val="Subtle Reference"/>
    <w:basedOn w:val="DefaultParagraphFont"/>
    <w:uiPriority w:val="31"/>
    <w:qFormat/>
    <w:rsid w:val="00691ADC"/>
    <w:rPr>
      <w:smallCaps/>
      <w:color w:val="5A5A5A" w:themeColor="text1" w:themeTint="A5"/>
    </w:rPr>
  </w:style>
  <w:style w:type="table" w:customStyle="1" w:styleId="a">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color w:val="538135"/>
    </w:rPr>
    <w:tblPr>
      <w:tblStyleRowBandSize w:val="1"/>
      <w:tblStyleColBandSize w:val="1"/>
      <w:tblCellMar>
        <w:top w:w="57" w:type="dxa"/>
      </w:tblCellMar>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9">
    <w:basedOn w:val="TableNormal"/>
    <w:rPr>
      <w:color w:val="538135"/>
    </w:rPr>
    <w:tblPr>
      <w:tblStyleRowBandSize w:val="1"/>
      <w:tblStyleColBandSize w:val="1"/>
      <w:tblCellMar>
        <w:top w:w="57" w:type="dxa"/>
      </w:tblCellMar>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a">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b">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c">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8E065E"/>
    <w:pPr>
      <w:spacing w:before="100" w:beforeAutospacing="1" w:after="100" w:afterAutospacing="1"/>
      <w:jc w:val="left"/>
    </w:pPr>
    <w:rPr>
      <w:rFonts w:ascii="Times New Roman" w:eastAsia="Times New Roman" w:hAnsi="Times New Roman" w:cs="Times New Roman"/>
      <w:lang w:val="en-US"/>
    </w:rPr>
  </w:style>
  <w:style w:type="character" w:customStyle="1" w:styleId="normaltextrun">
    <w:name w:val="normaltextrun"/>
    <w:basedOn w:val="DefaultParagraphFont"/>
    <w:rsid w:val="008E065E"/>
  </w:style>
  <w:style w:type="character" w:customStyle="1" w:styleId="theme-foregroundcolorcustom-u4smxl">
    <w:name w:val="theme-foregroundcolorcustom-u4smxl"/>
    <w:basedOn w:val="DefaultParagraphFont"/>
    <w:rsid w:val="00DA4245"/>
  </w:style>
  <w:style w:type="character" w:styleId="Strong">
    <w:name w:val="Strong"/>
    <w:basedOn w:val="DefaultParagraphFont"/>
    <w:uiPriority w:val="22"/>
    <w:qFormat/>
    <w:rsid w:val="00DA4245"/>
    <w:rPr>
      <w:b/>
      <w:bCs/>
    </w:rPr>
  </w:style>
  <w:style w:type="character" w:customStyle="1" w:styleId="theme-foregroundcolorcustom-ebyq1w">
    <w:name w:val="theme-foregroundcolorcustom-ebyq1w"/>
    <w:basedOn w:val="DefaultParagraphFont"/>
    <w:rsid w:val="00DA4245"/>
  </w:style>
  <w:style w:type="character" w:customStyle="1" w:styleId="ListParagraphChar">
    <w:name w:val="List Paragraph Char"/>
    <w:aliases w:val="Article numbered paragraph Char,GSA List Char,LTP - List Char,H&amp;P List Paragraph Char,2 Char,S-P puce2 Char,Dot pt Char,F5 List Paragraph Char,List Paragraph Char Char Char Char,Indicator Text Char,Numbered Para 1 Char,Bullet 1 Char"/>
    <w:basedOn w:val="DefaultParagraphFont"/>
    <w:link w:val="ListParagraph"/>
    <w:uiPriority w:val="34"/>
    <w:qFormat/>
    <w:locked/>
    <w:rsid w:val="00601565"/>
  </w:style>
  <w:style w:type="character" w:styleId="PlaceholderText">
    <w:name w:val="Placeholder Text"/>
    <w:basedOn w:val="DefaultParagraphFont"/>
    <w:uiPriority w:val="99"/>
    <w:semiHidden/>
    <w:rsid w:val="69BE1F1F"/>
    <w:rPr>
      <w:color w:val="808080" w:themeColor="background1" w:themeShade="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57" w:type="dxa"/>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color w:val="538135"/>
    </w:rPr>
    <w:tblPr>
      <w:tblStyleRowBandSize w:val="1"/>
      <w:tblStyleColBandSize w:val="1"/>
    </w:tblPr>
    <w:tblStylePr w:type="firstRow">
      <w:rPr>
        <w:rFonts w:ascii="___WRD_EMBED_SUB_176" w:eastAsia="___WRD_EMBED_SUB_176" w:hAnsi="___WRD_EMBED_SUB_176" w:cs="___WRD_EMBED_SUB_176"/>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___WRD_EMBED_SUB_176" w:eastAsia="___WRD_EMBED_SUB_176" w:hAnsi="___WRD_EMBED_SUB_176" w:cs="___WRD_EMBED_SUB_176"/>
        <w:color w:val="434343"/>
        <w:sz w:val="22"/>
        <w:szCs w:val="22"/>
      </w:rPr>
    </w:tblStylePr>
    <w:tblStylePr w:type="band2Horz">
      <w:rPr>
        <w:rFonts w:ascii="___WRD_EMBED_SUB_176" w:eastAsia="___WRD_EMBED_SUB_176" w:hAnsi="___WRD_EMBED_SUB_176" w:cs="___WRD_EMBED_SUB_176"/>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ltares-research.github.io/FloodAdapt/" TargetMode="External"/><Relationship Id="rId21" Type="http://schemas.openxmlformats.org/officeDocument/2006/relationships/image" Target="media/image7.png"/><Relationship Id="rId42" Type="http://schemas.openxmlformats.org/officeDocument/2006/relationships/hyperlink" Target="https://doi.org/10.1016/J.PROCS.2024.07.013" TargetMode="External"/><Relationship Id="rId47" Type="http://schemas.openxmlformats.org/officeDocument/2006/relationships/hyperlink" Target="https://www.ecmwf.int/en/elibrary/81334-software-strategy-and-roadmap-2023-2027" TargetMode="External"/><Relationship Id="rId63" Type="http://schemas.openxmlformats.org/officeDocument/2006/relationships/hyperlink" Target="https://www.ecmwf.int/en/elibrary/80182-managing-work-flows-ecflow" TargetMode="External"/><Relationship Id="rId68" Type="http://schemas.openxmlformats.org/officeDocument/2006/relationships/hyperlink" Target="https://kafka.apache.org/downloads" TargetMode="External"/><Relationship Id="rId84" Type="http://schemas.openxmlformats.org/officeDocument/2006/relationships/footer" Target="footer3.xml"/><Relationship Id="rId16" Type="http://schemas.openxmlformats.org/officeDocument/2006/relationships/hyperlink" Target="https://destine.ecmwf.int/glossary/" TargetMode="External"/><Relationship Id="rId11" Type="http://schemas.openxmlformats.org/officeDocument/2006/relationships/image" Target="media/image2.png"/><Relationship Id="rId32" Type="http://schemas.openxmlformats.org/officeDocument/2006/relationships/hyperlink" Target="https://code.europa.eu/api/v4/projects/951/packages/helm/stable" TargetMode="External"/><Relationship Id="rId37" Type="http://schemas.openxmlformats.org/officeDocument/2006/relationships/hyperlink" Target="https://stories.ecmwf.int/the-digital-twin-engine/" TargetMode="External"/><Relationship Id="rId53" Type="http://schemas.openxmlformats.org/officeDocument/2006/relationships/hyperlink" Target="https://openeo.org/" TargetMode="External"/><Relationship Id="rId58" Type="http://schemas.openxmlformats.org/officeDocument/2006/relationships/hyperlink" Target="https://oauth.net/2/" TargetMode="External"/><Relationship Id="rId74" Type="http://schemas.openxmlformats.org/officeDocument/2006/relationships/hyperlink" Target="https://doi.org/10.1109/MS.2021.3119106" TargetMode="External"/><Relationship Id="rId79" Type="http://schemas.openxmlformats.org/officeDocument/2006/relationships/hyperlink" Target="https://www.chiark.greenend.org.uk/~sgtatham/putty/latest.html" TargetMode="External"/><Relationship Id="rId5" Type="http://schemas.openxmlformats.org/officeDocument/2006/relationships/settings" Target="settings.xml"/><Relationship Id="rId19" Type="http://schemas.openxmlformats.org/officeDocument/2006/relationships/image" Target="media/image5.jpg"/><Relationship Id="rId14" Type="http://schemas.openxmlformats.org/officeDocument/2006/relationships/hyperlink" Target="https://zenodo.org/records/16966835" TargetMode="External"/><Relationship Id="rId22" Type="http://schemas.openxmlformats.org/officeDocument/2006/relationships/image" Target="media/image8.png"/><Relationship Id="rId27" Type="http://schemas.openxmlformats.org/officeDocument/2006/relationships/hyperlink" Target="https://github.com/destination-earth/DestinE_Deltares_DE372a_FloodRiskDemo" TargetMode="External"/><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hyperlink" Target="https://www.ecmwf.int/en/elibrary/80558-c3s-climate-data-store-and-tool-box" TargetMode="External"/><Relationship Id="rId48" Type="http://schemas.openxmlformats.org/officeDocument/2006/relationships/hyperlink" Target="https://doi.org/10.5194/EGUSPHERE-EGU2020-15048" TargetMode="External"/><Relationship Id="rId56" Type="http://schemas.openxmlformats.org/officeDocument/2006/relationships/hyperlink" Target="https://fts3-docs.web.cern.ch/fts3-docs/docs/cli.html" TargetMode="External"/><Relationship Id="rId64" Type="http://schemas.openxmlformats.org/officeDocument/2006/relationships/hyperlink" Target="https://simpl-programme.ec.europa.eu/" TargetMode="External"/><Relationship Id="rId69" Type="http://schemas.openxmlformats.org/officeDocument/2006/relationships/hyperlink" Target="https://www.redpanda.com/" TargetMode="External"/><Relationship Id="rId77" Type="http://schemas.openxmlformats.org/officeDocument/2006/relationships/hyperlink" Target="https://yaml.org/" TargetMode="External"/><Relationship Id="rId8" Type="http://schemas.openxmlformats.org/officeDocument/2006/relationships/endnotes" Target="endnotes.xml"/><Relationship Id="rId51" Type="http://schemas.openxmlformats.org/officeDocument/2006/relationships/hyperlink" Target="https://stacspec.org/en/about/stac-spec/" TargetMode="External"/><Relationship Id="rId72" Type="http://schemas.openxmlformats.org/officeDocument/2006/relationships/hyperlink" Target="https://argo-cd.readthedocs.io/en/stable/" TargetMode="External"/><Relationship Id="rId80" Type="http://schemas.openxmlformats.org/officeDocument/2006/relationships/hyperlink" Target="https://interlink-project.dev/" TargetMode="Externa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image" Target="media/image3.png"/><Relationship Id="rId25" Type="http://schemas.openxmlformats.org/officeDocument/2006/relationships/hyperlink" Target="https://deltares.github.io/Delft-FIAT/latest/" TargetMode="External"/><Relationship Id="rId33" Type="http://schemas.openxmlformats.org/officeDocument/2006/relationships/hyperlink" Target="https://kubernetes.default.svc" TargetMode="External"/><Relationship Id="rId38" Type="http://schemas.openxmlformats.org/officeDocument/2006/relationships/hyperlink" Target="https://data.destination-earth.eu/" TargetMode="External"/><Relationship Id="rId46" Type="http://schemas.openxmlformats.org/officeDocument/2006/relationships/hyperlink" Target="https://europeanweather.cloud/" TargetMode="External"/><Relationship Id="rId59" Type="http://schemas.openxmlformats.org/officeDocument/2006/relationships/hyperlink" Target="https://www.egi.eu/service/check-in/" TargetMode="External"/><Relationship Id="rId67" Type="http://schemas.openxmlformats.org/officeDocument/2006/relationships/hyperlink" Target="https://elastic-stack.readthedocs.io/en/latest/e2e_kafkapractices.html" TargetMode="External"/><Relationship Id="rId20" Type="http://schemas.openxmlformats.org/officeDocument/2006/relationships/image" Target="media/image6.png"/><Relationship Id="rId41" Type="http://schemas.openxmlformats.org/officeDocument/2006/relationships/hyperlink" Target="https://doi.org/10.1016/J.JEMETS.2025.100015" TargetMode="External"/><Relationship Id="rId54" Type="http://schemas.openxmlformats.org/officeDocument/2006/relationships/hyperlink" Target="https://doi.org/10.1109/EDUCON45650.2020.9125335" TargetMode="External"/><Relationship Id="rId62" Type="http://schemas.openxmlformats.org/officeDocument/2006/relationships/hyperlink" Target="https://doi.org/10.1145/3486897" TargetMode="External"/><Relationship Id="rId70" Type="http://schemas.openxmlformats.org/officeDocument/2006/relationships/hyperlink" Target="https://www.hashicorp.com/en/products/vault" TargetMode="External"/><Relationship Id="rId75" Type="http://schemas.openxmlformats.org/officeDocument/2006/relationships/hyperlink" Target="https://helm.sh/"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onfluence.egi.eu/display/EGIG" TargetMode="External"/><Relationship Id="rId23" Type="http://schemas.openxmlformats.org/officeDocument/2006/relationships/image" Target="media/image9.png"/><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hyperlink" Target="https://doi.org/10.1145/3093172.3093238" TargetMode="External"/><Relationship Id="rId57" Type="http://schemas.openxmlformats.org/officeDocument/2006/relationships/hyperlink" Target="https://doi.org/10.1007/S41781-019-0026-3" TargetMode="External"/><Relationship Id="rId10" Type="http://schemas.openxmlformats.org/officeDocument/2006/relationships/image" Target="media/image19.png"/><Relationship Id="rId31" Type="http://schemas.openxmlformats.org/officeDocument/2006/relationships/image" Target="media/image13.png"/><Relationship Id="rId44" Type="http://schemas.openxmlformats.org/officeDocument/2006/relationships/hyperlink" Target="https://pangeo.io/" TargetMode="External"/><Relationship Id="rId52" Type="http://schemas.openxmlformats.org/officeDocument/2006/relationships/hyperlink" Target="https://docs.ogc.org/is/19-086r6/19-086r6.html" TargetMode="External"/><Relationship Id="rId60" Type="http://schemas.openxmlformats.org/officeDocument/2006/relationships/hyperlink" Target="https://doi.org/10.1051/epjconf/202429501001" TargetMode="External"/><Relationship Id="rId65" Type="http://schemas.openxmlformats.org/officeDocument/2006/relationships/hyperlink" Target="https://github.com/International-Data-Spaces-Association" TargetMode="External"/><Relationship Id="rId73" Type="http://schemas.openxmlformats.org/officeDocument/2006/relationships/hyperlink" Target="https://www.postgresql.org/" TargetMode="External"/><Relationship Id="rId78" Type="http://schemas.openxmlformats.org/officeDocument/2006/relationships/hyperlink" Target="https://www.tkng.io/services/nodeport/" TargetMode="External"/><Relationship Id="rId81" Type="http://schemas.openxmlformats.org/officeDocument/2006/relationships/header" Target="header1.xml"/><Relationship Id="rId86"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documents.egi.eu/document/3936" TargetMode="External"/><Relationship Id="rId18" Type="http://schemas.openxmlformats.org/officeDocument/2006/relationships/image" Target="media/image4.png"/><Relationship Id="rId39" Type="http://schemas.openxmlformats.org/officeDocument/2006/relationships/hyperlink" Target="https://platform.destine.eu/" TargetMode="External"/><Relationship Id="rId34" Type="http://schemas.openxmlformats.org/officeDocument/2006/relationships/hyperlink" Target="https://kubernetes.default.svc" TargetMode="External"/><Relationship Id="rId50" Type="http://schemas.openxmlformats.org/officeDocument/2006/relationships/hyperlink" Target="https://docs.ogc.org/cs/21-069r2/21-069r2.html" TargetMode="External"/><Relationship Id="rId55" Type="http://schemas.openxmlformats.org/officeDocument/2006/relationships/hyperlink" Target="https://destine-data-lake-docs.data.destination-earth.eu/en/latest/dedl-discovery-and-data-access/Use-of-Harmonized-Data-Access/Use-of-Harmonized-Data-Access.html" TargetMode="External"/><Relationship Id="rId76" Type="http://schemas.openxmlformats.org/officeDocument/2006/relationships/hyperlink" Target="https://about.gitlab.com/" TargetMode="External"/><Relationship Id="rId7" Type="http://schemas.openxmlformats.org/officeDocument/2006/relationships/footnotes" Target="footnotes.xml"/><Relationship Id="rId71" Type="http://schemas.openxmlformats.org/officeDocument/2006/relationships/hyperlink" Target="https://www.hashicorp.com/en/products/vault"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sfincs.readthedocs.io/en/latest/index.html" TargetMode="External"/><Relationship Id="rId40" Type="http://schemas.openxmlformats.org/officeDocument/2006/relationships/hyperlink" Target="https://doi.org/10.1109/MCSE.2023.3260519" TargetMode="External"/><Relationship Id="rId45" Type="http://schemas.openxmlformats.org/officeDocument/2006/relationships/hyperlink" Target="https://wekeo.copernicus.eu/" TargetMode="External"/><Relationship Id="rId66" Type="http://schemas.openxmlformats.org/officeDocument/2006/relationships/hyperlink" Target="https://docs.gaia-x.eu/technical-committee/architecture-document/22.10/overview/" TargetMode="External"/><Relationship Id="rId61" Type="http://schemas.openxmlformats.org/officeDocument/2006/relationships/hyperlink" Target="https://docs.oscar.grycap.net/latest/" TargetMode="External"/><Relationship Id="rId8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2" Type="http://schemas.openxmlformats.org/officeDocument/2006/relationships/hyperlink" Target="https://solara.dev/" TargetMode="External"/><Relationship Id="rId1" Type="http://schemas.openxmlformats.org/officeDocument/2006/relationships/hyperlink" Target="https://arcg.is/1LeDa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xh1fMH6ZBWVl32tUtL+MLErX8w==">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8E3849-FCC4-4F3C-8AB1-8602B016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8976</Words>
  <Characters>54489</Characters>
  <Application>Microsoft Office Word</Application>
  <DocSecurity>0</DocSecurity>
  <Lines>1135</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34</cp:revision>
  <cp:lastPrinted>2025-08-28T10:46:00Z</cp:lastPrinted>
  <dcterms:created xsi:type="dcterms:W3CDTF">2025-08-27T07:37:00Z</dcterms:created>
  <dcterms:modified xsi:type="dcterms:W3CDTF">2025-08-28T10:46:00Z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fdfd7674-a0cf-4887-8bab-f194aff9f9fe</vt:lpwstr>
  </property>
</Properties>
</file>