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D2AD" w14:textId="77777777" w:rsidR="00A85F75" w:rsidRDefault="00734A48" w:rsidP="00854C33">
      <w:pPr>
        <w:spacing w:before="403" w:after="115"/>
        <w:jc w:val="center"/>
      </w:pPr>
      <w:r>
        <w:rPr>
          <w:noProof/>
        </w:rPr>
        <w:drawing>
          <wp:inline distT="114300" distB="114300" distL="114300" distR="114300" wp14:anchorId="23F9900C" wp14:editId="3817EDBB">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36319AE"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90802D1" wp14:editId="1360C446">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885B6A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7BDCF216" w14:textId="77777777" w:rsidR="00C05ED1" w:rsidRPr="00C05ED1" w:rsidRDefault="00C05ED1" w:rsidP="00C05ED1"/>
    <w:p w14:paraId="6FC5D41C" w14:textId="474764DA" w:rsidR="00C94885" w:rsidRPr="00C94885" w:rsidRDefault="00C94885" w:rsidP="004B7729">
      <w:pPr>
        <w:spacing w:before="120"/>
        <w:jc w:val="center"/>
        <w:rPr>
          <w:rFonts w:ascii="Open Sans" w:eastAsia="Open Sans" w:hAnsi="Open Sans" w:cs="Open Sans"/>
          <w:b/>
          <w:color w:val="434343"/>
          <w:sz w:val="56"/>
          <w:szCs w:val="56"/>
          <w:lang w:eastAsia="en-GB"/>
        </w:rPr>
      </w:pPr>
      <w:bookmarkStart w:id="0" w:name="_b5ylnksz9na8" w:colFirst="0" w:colLast="0"/>
      <w:bookmarkEnd w:id="0"/>
      <w:r w:rsidRPr="00C94885">
        <w:rPr>
          <w:rFonts w:ascii="Open Sans" w:eastAsia="Open Sans" w:hAnsi="Open Sans" w:cs="Open Sans"/>
          <w:b/>
          <w:color w:val="434343"/>
          <w:sz w:val="56"/>
          <w:szCs w:val="56"/>
          <w:lang w:eastAsia="en-GB"/>
        </w:rPr>
        <w:t>D4.</w:t>
      </w:r>
      <w:r w:rsidR="00725DB1">
        <w:rPr>
          <w:rFonts w:ascii="Open Sans" w:eastAsia="Open Sans" w:hAnsi="Open Sans" w:cs="Open Sans"/>
          <w:b/>
          <w:color w:val="434343"/>
          <w:sz w:val="56"/>
          <w:szCs w:val="56"/>
          <w:lang w:eastAsia="en-GB"/>
        </w:rPr>
        <w:t>1</w:t>
      </w:r>
      <w:r w:rsidRPr="00C94885">
        <w:rPr>
          <w:rFonts w:ascii="Open Sans" w:eastAsia="Open Sans" w:hAnsi="Open Sans" w:cs="Open Sans"/>
          <w:b/>
          <w:color w:val="434343"/>
          <w:sz w:val="56"/>
          <w:szCs w:val="56"/>
          <w:lang w:eastAsia="en-GB"/>
        </w:rPr>
        <w:t xml:space="preserve"> </w:t>
      </w:r>
      <w:r w:rsidR="00725DB1" w:rsidRPr="00725DB1">
        <w:rPr>
          <w:rFonts w:ascii="Open Sans" w:eastAsia="Open Sans" w:hAnsi="Open Sans" w:cs="Open Sans"/>
          <w:b/>
          <w:color w:val="434343"/>
          <w:sz w:val="56"/>
          <w:szCs w:val="56"/>
          <w:lang w:eastAsia="en-GB"/>
        </w:rPr>
        <w:t>First Architecture design of the DTs capabilities for climate change and impact decision support tools</w:t>
      </w:r>
    </w:p>
    <w:p w14:paraId="48FBA772" w14:textId="7B4472C3" w:rsidR="004B7729" w:rsidRPr="00C94885" w:rsidRDefault="004B7729" w:rsidP="004B7729">
      <w:pPr>
        <w:spacing w:before="120"/>
        <w:jc w:val="center"/>
        <w:rPr>
          <w:rFonts w:ascii="Open Sans" w:hAnsi="Open Sans" w:cs="Open Sans"/>
          <w:b/>
          <w:lang w:val="en-US"/>
        </w:rPr>
      </w:pPr>
      <w:r w:rsidRPr="00C94885">
        <w:rPr>
          <w:rFonts w:ascii="Open Sans" w:eastAsia="Open Sans" w:hAnsi="Open Sans" w:cs="Open Sans"/>
          <w:b/>
          <w:color w:val="434343"/>
          <w:lang w:eastAsia="en-GB"/>
        </w:rPr>
        <w:t xml:space="preserve">Status: </w:t>
      </w:r>
      <w:r w:rsidR="00054CDD">
        <w:rPr>
          <w:rFonts w:ascii="Open Sans" w:hAnsi="Open Sans" w:cs="Open Sans"/>
          <w:b/>
          <w:lang w:val="en-US"/>
        </w:rPr>
        <w:t>FINAL</w:t>
      </w:r>
    </w:p>
    <w:p w14:paraId="79539288" w14:textId="3130ECDE" w:rsidR="00C4759F" w:rsidRDefault="004B7729" w:rsidP="004B7729">
      <w:pPr>
        <w:jc w:val="center"/>
        <w:rPr>
          <w:rFonts w:ascii="Open Sans" w:eastAsia="Open Sans" w:hAnsi="Open Sans" w:cs="Open Sans"/>
          <w:b/>
          <w:color w:val="434343"/>
          <w:sz w:val="40"/>
          <w:szCs w:val="40"/>
          <w:lang w:eastAsia="en-GB"/>
        </w:rPr>
      </w:pPr>
      <w:r w:rsidRPr="00C94885">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p w14:paraId="30235EBB" w14:textId="77777777" w:rsidR="00725DB1" w:rsidRDefault="00725DB1" w:rsidP="004B7729">
      <w:pPr>
        <w:jc w:val="center"/>
        <w:rPr>
          <w:rFonts w:ascii="Open Sans" w:eastAsia="Open Sans" w:hAnsi="Open Sans" w:cs="Open Sans"/>
          <w:b/>
          <w:color w:val="434343"/>
          <w:sz w:val="40"/>
          <w:szCs w:val="40"/>
          <w:lang w:eastAsia="en-GB"/>
        </w:rPr>
      </w:pPr>
    </w:p>
    <w:tbl>
      <w:tblPr>
        <w:tblStyle w:val="TableGrid"/>
        <w:tblW w:w="0" w:type="auto"/>
        <w:tblLook w:val="04A0" w:firstRow="1" w:lastRow="0" w:firstColumn="1" w:lastColumn="0" w:noHBand="0" w:noVBand="1"/>
      </w:tblPr>
      <w:tblGrid>
        <w:gridCol w:w="1838"/>
        <w:gridCol w:w="7178"/>
      </w:tblGrid>
      <w:tr w:rsidR="00725DB1" w14:paraId="2F608FB4" w14:textId="77777777" w:rsidTr="004F4750">
        <w:tc>
          <w:tcPr>
            <w:tcW w:w="9016" w:type="dxa"/>
            <w:gridSpan w:val="2"/>
            <w:shd w:val="clear" w:color="auto" w:fill="404040" w:themeFill="text1" w:themeFillTint="BF"/>
          </w:tcPr>
          <w:p w14:paraId="5F648C20" w14:textId="77777777" w:rsidR="00725DB1" w:rsidRPr="00E4509A" w:rsidRDefault="00725DB1" w:rsidP="004F4750">
            <w:pPr>
              <w:rPr>
                <w:b/>
                <w:bCs/>
                <w:color w:val="FFFFFF" w:themeColor="background1"/>
                <w:sz w:val="34"/>
                <w:szCs w:val="34"/>
              </w:rPr>
            </w:pPr>
            <w:r w:rsidRPr="00E4509A">
              <w:rPr>
                <w:rFonts w:cs="Open Sans"/>
                <w:b/>
                <w:bCs/>
                <w:color w:val="FFFFFF" w:themeColor="background1"/>
                <w:sz w:val="34"/>
                <w:szCs w:val="34"/>
              </w:rPr>
              <w:t>Abstract</w:t>
            </w:r>
          </w:p>
        </w:tc>
      </w:tr>
      <w:tr w:rsidR="00725DB1" w14:paraId="63ED4173" w14:textId="77777777" w:rsidTr="004F4750">
        <w:tc>
          <w:tcPr>
            <w:tcW w:w="1838" w:type="dxa"/>
          </w:tcPr>
          <w:p w14:paraId="2675AB55" w14:textId="77777777" w:rsidR="00725DB1" w:rsidRDefault="00725DB1" w:rsidP="004F4750">
            <w:r w:rsidRPr="00A226D2">
              <w:rPr>
                <w:b/>
                <w:bCs/>
                <w:color w:val="EF8200"/>
                <w:lang w:val="en-US"/>
              </w:rPr>
              <w:t>Key Word</w:t>
            </w:r>
            <w:r>
              <w:rPr>
                <w:b/>
                <w:bCs/>
                <w:color w:val="EF8200"/>
                <w:lang w:val="en-US"/>
              </w:rPr>
              <w:t>s</w:t>
            </w:r>
          </w:p>
        </w:tc>
        <w:tc>
          <w:tcPr>
            <w:tcW w:w="7178" w:type="dxa"/>
          </w:tcPr>
          <w:p w14:paraId="0B3AA589" w14:textId="47773B60" w:rsidR="00725DB1" w:rsidRDefault="00725DB1" w:rsidP="004F4750">
            <w:r w:rsidRPr="00725DB1">
              <w:rPr>
                <w:color w:val="353740"/>
              </w:rPr>
              <w:t>Architecture, design, capabilities, Digital Twin Engine, climate change, impact decision, support tools</w:t>
            </w:r>
          </w:p>
        </w:tc>
      </w:tr>
      <w:tr w:rsidR="00725DB1" w14:paraId="04F0DC90" w14:textId="77777777" w:rsidTr="004F4750">
        <w:tc>
          <w:tcPr>
            <w:tcW w:w="9016" w:type="dxa"/>
            <w:gridSpan w:val="2"/>
            <w:shd w:val="clear" w:color="auto" w:fill="F2F2F2" w:themeFill="background1" w:themeFillShade="F2"/>
          </w:tcPr>
          <w:p w14:paraId="1FF4B9F6" w14:textId="77777777" w:rsidR="00725DB1" w:rsidRDefault="00725DB1" w:rsidP="004F4750"/>
          <w:p w14:paraId="469EBA6F" w14:textId="77777777" w:rsidR="00725DB1" w:rsidRDefault="00725DB1" w:rsidP="004F4750">
            <w:r w:rsidRPr="00725DB1">
              <w:t xml:space="preserve">This deliverable describes the capabilities that the architecture design of a Digital Twin Engine (DTE) </w:t>
            </w:r>
            <w:proofErr w:type="gramStart"/>
            <w:r w:rsidRPr="00725DB1">
              <w:t>has to</w:t>
            </w:r>
            <w:proofErr w:type="gramEnd"/>
            <w:r w:rsidRPr="00725DB1">
              <w:t xml:space="preserve"> provide in order to be able to support the climate change use cases and the implementation of the related impact decision support tools. It details the functional specifications and requirements analysis for these use cases. Finally, it provides insights into the architecture design decisions made when developing the blueprint architecture of the DTE to specifically address the needs of the climate change use cases.</w:t>
            </w:r>
          </w:p>
          <w:p w14:paraId="25A9FA37" w14:textId="0A061BDC" w:rsidR="00725DB1" w:rsidRDefault="00725DB1" w:rsidP="004F4750"/>
        </w:tc>
      </w:tr>
    </w:tbl>
    <w:p w14:paraId="7A278B72" w14:textId="77777777" w:rsidR="00725DB1" w:rsidRDefault="00725DB1" w:rsidP="004B7729">
      <w:pPr>
        <w:jc w:val="center"/>
        <w:rPr>
          <w:rFonts w:ascii="Open Sans" w:eastAsia="Open Sans" w:hAnsi="Open Sans" w:cs="Open Sans"/>
          <w:b/>
          <w:color w:val="434343"/>
          <w:sz w:val="40"/>
          <w:szCs w:val="40"/>
          <w:lang w:eastAsia="en-GB"/>
        </w:rPr>
      </w:pPr>
    </w:p>
    <w:p w14:paraId="26C5614B" w14:textId="77777777" w:rsidR="00725DB1" w:rsidRDefault="00725DB1" w:rsidP="004B7729">
      <w:pPr>
        <w:jc w:val="center"/>
        <w:rPr>
          <w:rFonts w:ascii="Open Sans" w:eastAsia="Open Sans" w:hAnsi="Open Sans" w:cs="Open Sans"/>
          <w:b/>
          <w:color w:val="434343"/>
          <w:sz w:val="40"/>
          <w:szCs w:val="40"/>
          <w:lang w:eastAsia="en-GB"/>
        </w:rPr>
      </w:pPr>
    </w:p>
    <w:p w14:paraId="0B8387B0" w14:textId="77777777" w:rsidR="00725DB1" w:rsidRDefault="00725DB1" w:rsidP="004B7729">
      <w:pPr>
        <w:jc w:val="center"/>
        <w:rPr>
          <w:rFonts w:ascii="Open Sans" w:eastAsia="Open Sans" w:hAnsi="Open Sans" w:cs="Open Sans"/>
          <w:b/>
          <w:color w:val="434343"/>
          <w:sz w:val="40"/>
          <w:szCs w:val="40"/>
          <w:lang w:eastAsia="en-GB"/>
        </w:rPr>
      </w:pPr>
    </w:p>
    <w:p w14:paraId="2657F46B" w14:textId="77777777" w:rsidR="00725DB1" w:rsidRDefault="00725DB1" w:rsidP="004B7729">
      <w:pPr>
        <w:jc w:val="center"/>
        <w:rPr>
          <w:rFonts w:ascii="Open Sans" w:eastAsia="Open Sans" w:hAnsi="Open Sans" w:cs="Open Sans"/>
          <w:b/>
          <w:color w:val="434343"/>
          <w:sz w:val="40"/>
          <w:szCs w:val="40"/>
          <w:lang w:eastAsia="en-GB"/>
        </w:rPr>
      </w:pPr>
    </w:p>
    <w:p w14:paraId="52371EE1" w14:textId="77777777" w:rsidR="00725DB1" w:rsidRDefault="00725DB1" w:rsidP="004B7729">
      <w:pPr>
        <w:jc w:val="center"/>
        <w:rPr>
          <w:rFonts w:ascii="Open Sans" w:eastAsia="Open Sans" w:hAnsi="Open Sans" w:cs="Open Sans"/>
          <w:b/>
          <w:color w:val="434343"/>
          <w:sz w:val="40"/>
          <w:szCs w:val="40"/>
          <w:lang w:eastAsia="en-GB"/>
        </w:rPr>
      </w:pPr>
    </w:p>
    <w:p w14:paraId="040345D2" w14:textId="77777777" w:rsidR="00725DB1" w:rsidRDefault="00725DB1" w:rsidP="004B7729">
      <w:pPr>
        <w:jc w:val="center"/>
        <w:rPr>
          <w:rFonts w:ascii="Open Sans" w:eastAsia="Open Sans" w:hAnsi="Open Sans" w:cs="Open Sans"/>
          <w:b/>
          <w:color w:val="434343"/>
          <w:sz w:val="40"/>
          <w:szCs w:val="40"/>
          <w:lang w:eastAsia="en-GB"/>
        </w:rPr>
      </w:pPr>
    </w:p>
    <w:p w14:paraId="16A39FA6" w14:textId="77777777" w:rsidR="00725DB1" w:rsidRDefault="00725DB1" w:rsidP="004B7729">
      <w:pPr>
        <w:jc w:val="center"/>
        <w:rPr>
          <w:rFonts w:ascii="Open Sans" w:eastAsia="Open Sans" w:hAnsi="Open Sans" w:cs="Open Sans"/>
          <w:b/>
          <w:color w:val="434343"/>
          <w:sz w:val="40"/>
          <w:szCs w:val="40"/>
          <w:lang w:eastAsia="en-GB"/>
        </w:rPr>
      </w:pPr>
    </w:p>
    <w:p w14:paraId="43945941" w14:textId="77777777" w:rsidR="00725DB1" w:rsidRDefault="00725DB1" w:rsidP="004B7729">
      <w:pPr>
        <w:jc w:val="center"/>
        <w:rPr>
          <w:rFonts w:ascii="Open Sans" w:eastAsia="Open Sans" w:hAnsi="Open Sans" w:cs="Open Sans"/>
          <w:b/>
          <w:color w:val="434343"/>
          <w:sz w:val="40"/>
          <w:szCs w:val="40"/>
          <w:lang w:eastAsia="en-GB"/>
        </w:rPr>
      </w:pPr>
    </w:p>
    <w:p w14:paraId="48453750" w14:textId="77777777" w:rsidR="00725DB1" w:rsidRDefault="00725DB1" w:rsidP="004B7729">
      <w:pPr>
        <w:jc w:val="center"/>
        <w:rPr>
          <w:rFonts w:ascii="Open Sans" w:eastAsia="Open Sans" w:hAnsi="Open Sans" w:cs="Open Sans"/>
          <w:b/>
          <w:color w:val="434343"/>
          <w:sz w:val="40"/>
          <w:szCs w:val="40"/>
          <w:lang w:eastAsia="en-GB"/>
        </w:rPr>
      </w:pPr>
    </w:p>
    <w:p w14:paraId="052E4E1C" w14:textId="77777777" w:rsidR="00725DB1" w:rsidRDefault="00725DB1" w:rsidP="004B7729">
      <w:pPr>
        <w:jc w:val="center"/>
        <w:rPr>
          <w:rFonts w:ascii="Open Sans" w:eastAsia="Open Sans" w:hAnsi="Open Sans" w:cs="Open Sans"/>
          <w:b/>
          <w:color w:val="434343"/>
          <w:sz w:val="40"/>
          <w:szCs w:val="40"/>
          <w:lang w:eastAsia="en-GB"/>
        </w:rPr>
      </w:pPr>
    </w:p>
    <w:p w14:paraId="64F8E3D2" w14:textId="77777777" w:rsidR="00725DB1" w:rsidRDefault="00725DB1" w:rsidP="004B7729">
      <w:pPr>
        <w:jc w:val="center"/>
        <w:rPr>
          <w:rFonts w:ascii="Open Sans" w:eastAsia="Open Sans" w:hAnsi="Open Sans" w:cs="Open Sans"/>
          <w:b/>
          <w:color w:val="434343"/>
          <w:sz w:val="40"/>
          <w:szCs w:val="40"/>
          <w:lang w:eastAsia="en-GB"/>
        </w:rPr>
      </w:pPr>
    </w:p>
    <w:p w14:paraId="745E3161" w14:textId="77777777" w:rsidR="00725DB1" w:rsidRDefault="00725DB1" w:rsidP="004B7729">
      <w:pPr>
        <w:jc w:val="center"/>
        <w:rPr>
          <w:rFonts w:ascii="Open Sans" w:eastAsia="Open Sans" w:hAnsi="Open Sans" w:cs="Open Sans"/>
          <w:b/>
          <w:color w:val="434343"/>
          <w:sz w:val="40"/>
          <w:szCs w:val="40"/>
          <w:lang w:eastAsia="en-GB"/>
        </w:rPr>
      </w:pPr>
    </w:p>
    <w:p w14:paraId="7F9655D0" w14:textId="77777777" w:rsidR="00725DB1" w:rsidRDefault="00725DB1" w:rsidP="004B7729">
      <w:pPr>
        <w:jc w:val="center"/>
        <w:rPr>
          <w:rFonts w:ascii="Open Sans" w:eastAsia="Open Sans" w:hAnsi="Open Sans" w:cs="Open Sans"/>
          <w:b/>
          <w:color w:val="434343"/>
          <w:sz w:val="40"/>
          <w:szCs w:val="40"/>
          <w:lang w:eastAsia="en-GB"/>
        </w:rPr>
      </w:pPr>
    </w:p>
    <w:p w14:paraId="1F0DD99C" w14:textId="77777777" w:rsidR="00725DB1" w:rsidRDefault="00725DB1" w:rsidP="004B7729">
      <w:pPr>
        <w:jc w:val="center"/>
        <w:rPr>
          <w:rFonts w:ascii="Open Sans" w:eastAsia="Open Sans" w:hAnsi="Open Sans" w:cs="Open Sans"/>
          <w:b/>
          <w:color w:val="434343"/>
          <w:sz w:val="40"/>
          <w:szCs w:val="40"/>
          <w:lang w:eastAsia="en-GB"/>
        </w:rPr>
      </w:pPr>
    </w:p>
    <w:p w14:paraId="542049A4" w14:textId="77777777" w:rsidR="00725DB1" w:rsidRDefault="00725DB1" w:rsidP="004B7729">
      <w:pPr>
        <w:jc w:val="center"/>
        <w:rPr>
          <w:rFonts w:ascii="Open Sans" w:eastAsia="Open Sans" w:hAnsi="Open Sans" w:cs="Open Sans"/>
          <w:b/>
          <w:color w:val="434343"/>
          <w:sz w:val="40"/>
          <w:szCs w:val="40"/>
          <w:lang w:eastAsia="en-GB"/>
        </w:rPr>
      </w:pPr>
    </w:p>
    <w:p w14:paraId="5FE28763" w14:textId="77777777" w:rsidR="00725DB1" w:rsidRDefault="00725DB1" w:rsidP="004B7729">
      <w:pPr>
        <w:jc w:val="center"/>
        <w:rPr>
          <w:rFonts w:ascii="Open Sans" w:eastAsia="Open Sans" w:hAnsi="Open Sans" w:cs="Open Sans"/>
          <w:b/>
          <w:color w:val="434343"/>
          <w:sz w:val="40"/>
          <w:szCs w:val="40"/>
          <w:lang w:eastAsia="en-GB"/>
        </w:rPr>
      </w:pPr>
    </w:p>
    <w:p w14:paraId="51C0AB3A" w14:textId="77777777" w:rsidR="00725DB1" w:rsidRDefault="00725DB1" w:rsidP="004B7729">
      <w:pPr>
        <w:jc w:val="center"/>
        <w:rPr>
          <w:rFonts w:ascii="Open Sans" w:eastAsia="Open Sans" w:hAnsi="Open Sans" w:cs="Open Sans"/>
          <w:b/>
          <w:color w:val="434343"/>
          <w:sz w:val="40"/>
          <w:szCs w:val="40"/>
          <w:lang w:eastAsia="en-GB"/>
        </w:rPr>
      </w:pPr>
    </w:p>
    <w:p w14:paraId="3BCFC3AA" w14:textId="77777777" w:rsidR="00725DB1" w:rsidRPr="004B7729" w:rsidRDefault="00725DB1" w:rsidP="004B7729">
      <w:pPr>
        <w:jc w:val="center"/>
        <w:rPr>
          <w:rFonts w:ascii="Open Sans" w:eastAsia="Open Sans" w:hAnsi="Open Sans" w:cs="Open Sans"/>
          <w:b/>
          <w:color w:val="434343"/>
          <w:sz w:val="40"/>
          <w:szCs w:val="40"/>
          <w:lang w:eastAsia="en-GB"/>
        </w:rPr>
      </w:pP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488CA627" w14:textId="77777777" w:rsidTr="00C94885">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DEC2D24" w14:textId="77777777" w:rsidR="00F237A6" w:rsidRDefault="00F237A6" w:rsidP="001B4847">
            <w:bookmarkStart w:id="1" w:name="_x85ed8dab1ec" w:colFirst="0" w:colLast="0"/>
            <w:bookmarkEnd w:id="1"/>
            <w:r>
              <w:rPr>
                <w:lang w:val="en-US"/>
              </w:rPr>
              <w:lastRenderedPageBreak/>
              <w:t>Document Description</w:t>
            </w:r>
          </w:p>
        </w:tc>
      </w:tr>
      <w:tr w:rsidR="00A555A0" w:rsidRPr="00A555A0" w14:paraId="5FF7EA9C"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6CF0B78" w14:textId="7299DCE4" w:rsidR="00F237A6" w:rsidRPr="00C4759F" w:rsidRDefault="00725DB1" w:rsidP="001B4847">
            <w:pPr>
              <w:rPr>
                <w:b/>
                <w:bCs/>
                <w:color w:val="FFFFFF" w:themeColor="background1"/>
                <w:highlight w:val="red"/>
                <w:lang w:val="en-US"/>
              </w:rPr>
            </w:pPr>
            <w:r w:rsidRPr="00725DB1">
              <w:rPr>
                <w:b/>
                <w:bCs/>
                <w:color w:val="FFFFFF" w:themeColor="background1"/>
                <w:lang w:val="en-US"/>
              </w:rPr>
              <w:t>D4.1 First Architecture design of the DTs capabilities for climate change and impact decision support tools</w:t>
            </w:r>
          </w:p>
        </w:tc>
      </w:tr>
      <w:tr w:rsidR="00A555A0" w:rsidRPr="00A555A0" w14:paraId="527BBAA9"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F051B7" w14:textId="01C45B54"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94885">
              <w:rPr>
                <w:b/>
                <w:bCs/>
                <w:color w:val="FFFFFF" w:themeColor="background1"/>
                <w:lang w:val="en-US"/>
              </w:rPr>
              <w:t>4</w:t>
            </w:r>
          </w:p>
        </w:tc>
      </w:tr>
      <w:tr w:rsidR="00C51EEF" w14:paraId="7E7C8025" w14:textId="77777777" w:rsidTr="00C94885">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FB4D5C9"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077A6B8C" w14:textId="77777777" w:rsidR="00C51EEF" w:rsidRPr="0063113F" w:rsidRDefault="00C51EEF" w:rsidP="001B4847">
            <w:pPr>
              <w:rPr>
                <w:lang w:val="en-US"/>
              </w:rPr>
            </w:pPr>
            <w:r>
              <w:rPr>
                <w:lang w:val="nl-BE"/>
              </w:rPr>
              <w:t>Deliverable</w:t>
            </w:r>
          </w:p>
        </w:tc>
      </w:tr>
      <w:tr w:rsidR="00C51EEF" w14:paraId="1534967F" w14:textId="77777777" w:rsidTr="00C94885">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94D04AE" w14:textId="77777777" w:rsidR="00C51EEF" w:rsidRPr="00634632" w:rsidRDefault="00C51EEF" w:rsidP="001B4847">
            <w:pPr>
              <w:rPr>
                <w:b/>
                <w:bCs/>
                <w:lang w:val="en-US"/>
              </w:rPr>
            </w:pPr>
            <w:r>
              <w:rPr>
                <w:b/>
                <w:bCs/>
                <w:lang w:val="en-US"/>
              </w:rPr>
              <w:t>Document status</w:t>
            </w:r>
          </w:p>
        </w:tc>
        <w:tc>
          <w:tcPr>
            <w:tcW w:w="2388" w:type="dxa"/>
            <w:vAlign w:val="center"/>
          </w:tcPr>
          <w:p w14:paraId="6AB936CA" w14:textId="531F7451" w:rsidR="00C51EEF" w:rsidRPr="00E4509A" w:rsidRDefault="00054CDD" w:rsidP="001B4847">
            <w:pPr>
              <w:rPr>
                <w:lang w:val="en-US"/>
              </w:rPr>
            </w:pPr>
            <w:r>
              <w:rPr>
                <w:lang w:val="en-US"/>
              </w:rPr>
              <w:t>FINAL</w:t>
            </w:r>
          </w:p>
        </w:tc>
        <w:tc>
          <w:tcPr>
            <w:tcW w:w="2557" w:type="dxa"/>
            <w:vAlign w:val="center"/>
          </w:tcPr>
          <w:p w14:paraId="5E77CA55" w14:textId="77777777" w:rsidR="00C51EEF" w:rsidRPr="0063113F" w:rsidRDefault="00C51EEF" w:rsidP="001B4847">
            <w:pPr>
              <w:rPr>
                <w:b/>
                <w:bCs/>
                <w:lang w:val="en-US"/>
              </w:rPr>
            </w:pPr>
            <w:r w:rsidRPr="0063113F">
              <w:rPr>
                <w:b/>
                <w:bCs/>
                <w:lang w:val="en-US"/>
              </w:rPr>
              <w:t>Version</w:t>
            </w:r>
          </w:p>
        </w:tc>
        <w:tc>
          <w:tcPr>
            <w:tcW w:w="2201" w:type="dxa"/>
            <w:vAlign w:val="center"/>
          </w:tcPr>
          <w:p w14:paraId="349A0EBF" w14:textId="4907F0E6" w:rsidR="00C51EEF" w:rsidRDefault="00C94885" w:rsidP="001B4847">
            <w:r>
              <w:t>1</w:t>
            </w:r>
          </w:p>
        </w:tc>
      </w:tr>
      <w:tr w:rsidR="00C51EEF" w14:paraId="54D1BB66"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D7E4933"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0CAF2CF" w14:textId="6FB4D720" w:rsidR="00C51EEF" w:rsidRPr="00E4509A" w:rsidRDefault="00C51EEF" w:rsidP="008E77D0">
            <w:pPr>
              <w:spacing w:before="120"/>
              <w:rPr>
                <w:lang w:val="en-US"/>
              </w:rPr>
            </w:pPr>
            <w:r w:rsidRPr="00E4509A">
              <w:rPr>
                <w:lang w:val="en-US"/>
              </w:rPr>
              <w:t>Public</w:t>
            </w:r>
          </w:p>
        </w:tc>
      </w:tr>
      <w:tr w:rsidR="00C51EEF" w14:paraId="294EDA4B"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D0F2DD8"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A5E7FA1" w14:textId="77777777" w:rsidR="00C51EEF" w:rsidRDefault="00C51EEF" w:rsidP="000E2F93">
            <w:pPr>
              <w:widowControl w:val="0"/>
            </w:pPr>
            <w:r>
              <w:rPr>
                <w:noProof/>
              </w:rPr>
              <w:drawing>
                <wp:inline distT="114300" distB="114300" distL="114300" distR="114300" wp14:anchorId="02567BB0" wp14:editId="4AD3C2A3">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76358B5" w14:textId="339FFA3B" w:rsidR="00C51EEF" w:rsidRDefault="00C51EEF" w:rsidP="00C94885">
            <w:r>
              <w:t xml:space="preserve">This material by Parties of the </w:t>
            </w:r>
            <w:proofErr w:type="spellStart"/>
            <w:r>
              <w:t>interTwin</w:t>
            </w:r>
            <w:proofErr w:type="spellEnd"/>
            <w:r>
              <w:t xml:space="preserve"> Consortium is licensed under a </w:t>
            </w:r>
            <w:hyperlink r:id="rId10">
              <w:r>
                <w:rPr>
                  <w:color w:val="1155CC"/>
                  <w:u w:val="single"/>
                </w:rPr>
                <w:t>Creative Commons Attribution 4.0 International License</w:t>
              </w:r>
            </w:hyperlink>
            <w:r>
              <w:t>.</w:t>
            </w:r>
          </w:p>
        </w:tc>
      </w:tr>
      <w:tr w:rsidR="00C51EEF" w14:paraId="10094483" w14:textId="77777777" w:rsidTr="00C94885">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1192E1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E0AD139" w14:textId="28DAA877" w:rsidR="00C51EEF" w:rsidRDefault="00725DB1" w:rsidP="001B4847">
            <w:r>
              <w:rPr>
                <w:lang w:val="en-US"/>
              </w:rPr>
              <w:t>EURAC</w:t>
            </w:r>
          </w:p>
        </w:tc>
      </w:tr>
      <w:tr w:rsidR="00C51EEF" w14:paraId="7696B00D" w14:textId="77777777" w:rsidTr="00C94885">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E961009"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DF1F6D1" w14:textId="6CCD9103" w:rsidR="00C51EEF" w:rsidRPr="00AD1DF8" w:rsidRDefault="00725DB1" w:rsidP="001B4847">
            <w:pPr>
              <w:rPr>
                <w:lang w:val="en-US"/>
              </w:rPr>
            </w:pPr>
            <w:hyperlink r:id="rId11" w:history="1">
              <w:r w:rsidRPr="009E2489">
                <w:rPr>
                  <w:rStyle w:val="Hyperlink"/>
                  <w:lang w:val="en-US"/>
                </w:rPr>
                <w:t>https://documents.egi.eu/document/3937</w:t>
              </w:r>
            </w:hyperlink>
            <w:r>
              <w:rPr>
                <w:lang w:val="en-US"/>
              </w:rPr>
              <w:t xml:space="preserve"> </w:t>
            </w:r>
          </w:p>
        </w:tc>
      </w:tr>
      <w:tr w:rsidR="00C51EEF" w14:paraId="712ED7B1" w14:textId="77777777" w:rsidTr="00C94885">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DECD3F1"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8B89B5" w14:textId="0DADAEFD" w:rsidR="00C51EEF" w:rsidRPr="0098048C" w:rsidRDefault="00725DB1" w:rsidP="001B4847">
            <w:pPr>
              <w:rPr>
                <w:b/>
                <w:bCs/>
                <w:color w:val="EF8200"/>
                <w:highlight w:val="green"/>
                <w:u w:val="single"/>
                <w:lang w:val="en-US"/>
              </w:rPr>
            </w:pPr>
            <w:r w:rsidRPr="00725DB1">
              <w:rPr>
                <w:b/>
                <w:bCs/>
                <w:color w:val="EF8200"/>
                <w:u w:val="single"/>
                <w:lang w:val="en-US"/>
              </w:rPr>
              <w:t>10.5281/zenodo.8321307</w:t>
            </w:r>
          </w:p>
        </w:tc>
      </w:tr>
      <w:tr w:rsidR="00C51EEF" w14:paraId="4FED4F4C" w14:textId="77777777" w:rsidTr="00C94885">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2D159391"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11183458" w14:textId="77777777" w:rsidR="00725DB1" w:rsidRDefault="00725DB1">
            <w:pPr>
              <w:numPr>
                <w:ilvl w:val="0"/>
                <w:numId w:val="8"/>
              </w:numPr>
              <w:rPr>
                <w:rFonts w:ascii="Calibri" w:eastAsia="Calibri" w:hAnsi="Calibri" w:cs="Calibri"/>
                <w:color w:val="000000"/>
                <w:sz w:val="24"/>
              </w:rPr>
            </w:pPr>
            <w:r>
              <w:rPr>
                <w:rFonts w:ascii="Calibri" w:eastAsia="Calibri" w:hAnsi="Calibri" w:cs="Calibri"/>
                <w:color w:val="000000"/>
                <w:sz w:val="24"/>
              </w:rPr>
              <w:t>Muhammad Usman Liaqat (EURAC)</w:t>
            </w:r>
          </w:p>
          <w:p w14:paraId="689CDDD9" w14:textId="77777777" w:rsidR="00725DB1" w:rsidRDefault="00725DB1">
            <w:pPr>
              <w:numPr>
                <w:ilvl w:val="0"/>
                <w:numId w:val="8"/>
              </w:numPr>
              <w:pBdr>
                <w:top w:val="nil"/>
                <w:left w:val="nil"/>
                <w:bottom w:val="nil"/>
                <w:right w:val="nil"/>
                <w:between w:val="nil"/>
              </w:pBdr>
              <w:rPr>
                <w:rFonts w:ascii="Calibri" w:eastAsia="Calibri" w:hAnsi="Calibri" w:cs="Calibri"/>
                <w:b/>
                <w:color w:val="000000"/>
                <w:sz w:val="24"/>
              </w:rPr>
            </w:pPr>
            <w:proofErr w:type="spellStart"/>
            <w:r>
              <w:rPr>
                <w:rFonts w:ascii="Calibri" w:eastAsia="Calibri" w:hAnsi="Calibri" w:cs="Calibri"/>
                <w:color w:val="000000"/>
                <w:sz w:val="24"/>
              </w:rPr>
              <w:t>Mariapina</w:t>
            </w:r>
            <w:proofErr w:type="spellEnd"/>
            <w:r>
              <w:rPr>
                <w:rFonts w:ascii="Calibri" w:eastAsia="Calibri" w:hAnsi="Calibri" w:cs="Calibri"/>
                <w:color w:val="000000"/>
                <w:sz w:val="24"/>
              </w:rPr>
              <w:t xml:space="preserve"> Castelli (</w:t>
            </w:r>
            <w:proofErr w:type="gramStart"/>
            <w:r>
              <w:rPr>
                <w:rFonts w:ascii="Calibri" w:eastAsia="Calibri" w:hAnsi="Calibri" w:cs="Calibri"/>
                <w:color w:val="000000"/>
                <w:sz w:val="24"/>
              </w:rPr>
              <w:t>EURAC )</w:t>
            </w:r>
            <w:proofErr w:type="gramEnd"/>
          </w:p>
          <w:p w14:paraId="64F7AB6A"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Donatello </w:t>
            </w:r>
            <w:proofErr w:type="gramStart"/>
            <w:r>
              <w:rPr>
                <w:rFonts w:ascii="Calibri" w:eastAsia="Calibri" w:hAnsi="Calibri" w:cs="Calibri"/>
                <w:color w:val="000000"/>
                <w:sz w:val="24"/>
              </w:rPr>
              <w:t>Elia(</w:t>
            </w:r>
            <w:proofErr w:type="gramEnd"/>
            <w:r>
              <w:rPr>
                <w:rFonts w:ascii="Calibri" w:eastAsia="Calibri" w:hAnsi="Calibri" w:cs="Calibri"/>
                <w:color w:val="000000"/>
                <w:sz w:val="24"/>
              </w:rPr>
              <w:t>CMCC)</w:t>
            </w:r>
          </w:p>
          <w:p w14:paraId="0C77FCB2"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Gabriele </w:t>
            </w:r>
            <w:proofErr w:type="spellStart"/>
            <w:r>
              <w:rPr>
                <w:rFonts w:ascii="Calibri" w:eastAsia="Calibri" w:hAnsi="Calibri" w:cs="Calibri"/>
                <w:color w:val="000000"/>
                <w:sz w:val="24"/>
              </w:rPr>
              <w:t>Accarino</w:t>
            </w:r>
            <w:proofErr w:type="spellEnd"/>
            <w:r>
              <w:rPr>
                <w:rFonts w:ascii="Calibri" w:eastAsia="Calibri" w:hAnsi="Calibri" w:cs="Calibri"/>
                <w:color w:val="000000"/>
                <w:sz w:val="24"/>
              </w:rPr>
              <w:t xml:space="preserve"> (CMCC)</w:t>
            </w:r>
          </w:p>
          <w:p w14:paraId="7225DD73"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Davide </w:t>
            </w:r>
            <w:proofErr w:type="spellStart"/>
            <w:r>
              <w:rPr>
                <w:rFonts w:ascii="Calibri" w:eastAsia="Calibri" w:hAnsi="Calibri" w:cs="Calibri"/>
                <w:color w:val="000000"/>
                <w:sz w:val="24"/>
              </w:rPr>
              <w:t>Donno</w:t>
            </w:r>
            <w:proofErr w:type="spellEnd"/>
            <w:r>
              <w:rPr>
                <w:rFonts w:ascii="Calibri" w:eastAsia="Calibri" w:hAnsi="Calibri" w:cs="Calibri"/>
                <w:color w:val="000000"/>
                <w:sz w:val="24"/>
              </w:rPr>
              <w:t xml:space="preserve"> (CMCC)</w:t>
            </w:r>
          </w:p>
          <w:p w14:paraId="31AD8C19"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Sandro Fiore (UNITN)</w:t>
            </w:r>
          </w:p>
          <w:p w14:paraId="69E476B8"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Bjorn </w:t>
            </w:r>
            <w:proofErr w:type="spellStart"/>
            <w:r>
              <w:rPr>
                <w:rFonts w:ascii="Calibri" w:eastAsia="Calibri" w:hAnsi="Calibri" w:cs="Calibri"/>
                <w:color w:val="000000"/>
                <w:sz w:val="24"/>
              </w:rPr>
              <w:t>Backeberg</w:t>
            </w:r>
            <w:proofErr w:type="spellEnd"/>
            <w:r>
              <w:rPr>
                <w:rFonts w:ascii="Calibri" w:eastAsia="Calibri" w:hAnsi="Calibri" w:cs="Calibri"/>
                <w:color w:val="000000"/>
                <w:sz w:val="24"/>
              </w:rPr>
              <w:t xml:space="preserve"> (DELTARES)</w:t>
            </w:r>
          </w:p>
          <w:p w14:paraId="7CAB504D"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Matthias Schramm (TU Wien)</w:t>
            </w:r>
          </w:p>
          <w:p w14:paraId="5334838C"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Christian Pagé (CERFACS)</w:t>
            </w:r>
          </w:p>
          <w:p w14:paraId="20A76927"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Frederique de Groen (DELTARES)</w:t>
            </w:r>
          </w:p>
          <w:p w14:paraId="5179C818"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Albrecht Weerts (DELTARES)</w:t>
            </w:r>
          </w:p>
          <w:p w14:paraId="329EAEBD" w14:textId="77777777" w:rsidR="00725DB1" w:rsidRDefault="00725DB1">
            <w:pPr>
              <w:numPr>
                <w:ilvl w:val="0"/>
                <w:numId w:val="8"/>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Kathryn Roscoe (DELTARES)</w:t>
            </w:r>
          </w:p>
          <w:p w14:paraId="1925885E" w14:textId="28ED4C8E" w:rsidR="00C51EEF" w:rsidRPr="00725DB1" w:rsidRDefault="00725DB1">
            <w:pPr>
              <w:numPr>
                <w:ilvl w:val="0"/>
                <w:numId w:val="8"/>
              </w:numPr>
              <w:pBdr>
                <w:top w:val="nil"/>
                <w:left w:val="nil"/>
                <w:bottom w:val="nil"/>
                <w:right w:val="nil"/>
                <w:between w:val="nil"/>
              </w:pBdr>
              <w:rPr>
                <w:rFonts w:ascii="Calibri" w:eastAsia="Calibri" w:hAnsi="Calibri" w:cs="Calibri"/>
                <w:color w:val="000000"/>
                <w:sz w:val="24"/>
              </w:rPr>
            </w:pPr>
            <w:r w:rsidRPr="00725DB1">
              <w:rPr>
                <w:rFonts w:ascii="Calibri" w:eastAsia="Calibri" w:hAnsi="Calibri" w:cs="Calibri"/>
                <w:color w:val="000000"/>
              </w:rPr>
              <w:t>Atef Ben Nasser (IPSL)</w:t>
            </w:r>
          </w:p>
        </w:tc>
      </w:tr>
      <w:tr w:rsidR="00C51EEF" w14:paraId="14BE5873" w14:textId="77777777" w:rsidTr="00C94885">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E07E595"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92EA61C" w14:textId="77777777" w:rsidR="00725DB1" w:rsidRPr="00725DB1" w:rsidRDefault="00725DB1">
            <w:pPr>
              <w:numPr>
                <w:ilvl w:val="0"/>
                <w:numId w:val="1"/>
              </w:numPr>
              <w:pBdr>
                <w:top w:val="nil"/>
                <w:left w:val="nil"/>
                <w:bottom w:val="nil"/>
                <w:right w:val="nil"/>
                <w:between w:val="nil"/>
              </w:pBdr>
              <w:rPr>
                <w:rFonts w:ascii="Calibri" w:eastAsia="Calibri" w:hAnsi="Calibri" w:cs="Calibri"/>
                <w:color w:val="000000"/>
              </w:rPr>
            </w:pPr>
            <w:r w:rsidRPr="00725DB1">
              <w:rPr>
                <w:rFonts w:ascii="Calibri" w:eastAsia="Calibri" w:hAnsi="Calibri" w:cs="Calibri"/>
                <w:color w:val="000000"/>
              </w:rPr>
              <w:t xml:space="preserve">Brian </w:t>
            </w:r>
            <w:proofErr w:type="spellStart"/>
            <w:r w:rsidRPr="00725DB1">
              <w:rPr>
                <w:rFonts w:ascii="Calibri" w:eastAsia="Calibri" w:hAnsi="Calibri" w:cs="Calibri"/>
                <w:color w:val="000000"/>
              </w:rPr>
              <w:t>Pondi</w:t>
            </w:r>
            <w:proofErr w:type="spellEnd"/>
            <w:r w:rsidRPr="00725DB1">
              <w:rPr>
                <w:rFonts w:ascii="Calibri" w:eastAsia="Calibri" w:hAnsi="Calibri" w:cs="Calibri"/>
                <w:color w:val="000000"/>
              </w:rPr>
              <w:t xml:space="preserve"> (University of Münster)</w:t>
            </w:r>
          </w:p>
          <w:p w14:paraId="35804406" w14:textId="0DA78AA5" w:rsidR="00C51EEF" w:rsidRPr="00760997" w:rsidRDefault="00725DB1">
            <w:pPr>
              <w:pStyle w:val="ListParagraph"/>
              <w:numPr>
                <w:ilvl w:val="0"/>
                <w:numId w:val="1"/>
              </w:numPr>
            </w:pPr>
            <w:r w:rsidRPr="00725DB1">
              <w:rPr>
                <w:rFonts w:ascii="Calibri" w:eastAsia="Calibri" w:hAnsi="Calibri" w:cs="Calibri"/>
                <w:color w:val="000000"/>
              </w:rPr>
              <w:t xml:space="preserve">Zdenek </w:t>
            </w:r>
            <w:proofErr w:type="spellStart"/>
            <w:r w:rsidRPr="00725DB1">
              <w:rPr>
                <w:rFonts w:ascii="Calibri" w:eastAsia="Calibri" w:hAnsi="Calibri" w:cs="Calibri"/>
                <w:color w:val="000000"/>
              </w:rPr>
              <w:t>Sustr</w:t>
            </w:r>
            <w:proofErr w:type="spellEnd"/>
            <w:r w:rsidRPr="00725DB1">
              <w:rPr>
                <w:rFonts w:ascii="Calibri" w:eastAsia="Calibri" w:hAnsi="Calibri" w:cs="Calibri"/>
                <w:color w:val="000000"/>
              </w:rPr>
              <w:t xml:space="preserve"> (CESNET)</w:t>
            </w:r>
          </w:p>
        </w:tc>
      </w:tr>
      <w:tr w:rsidR="00C51EEF" w14:paraId="26F51D15" w14:textId="77777777" w:rsidTr="00C94885">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553E514" w14:textId="77777777" w:rsidR="00C51EEF" w:rsidRPr="0063113F" w:rsidRDefault="00C51EEF" w:rsidP="001B4847">
            <w:pPr>
              <w:rPr>
                <w:b/>
                <w:bCs/>
                <w:lang w:val="en-US"/>
              </w:rPr>
            </w:pPr>
            <w:r>
              <w:rPr>
                <w:b/>
                <w:bCs/>
                <w:lang w:val="en-US"/>
              </w:rPr>
              <w:t>Moderated by:</w:t>
            </w:r>
          </w:p>
        </w:tc>
        <w:tc>
          <w:tcPr>
            <w:tcW w:w="7146" w:type="dxa"/>
            <w:gridSpan w:val="3"/>
            <w:vAlign w:val="center"/>
          </w:tcPr>
          <w:p w14:paraId="641CFDDA" w14:textId="77777777" w:rsidR="00E4509A" w:rsidRDefault="00E4509A">
            <w:pPr>
              <w:numPr>
                <w:ilvl w:val="0"/>
                <w:numId w:val="2"/>
              </w:numPr>
              <w:spacing w:after="140"/>
              <w:jc w:val="both"/>
            </w:pPr>
            <w:r>
              <w:rPr>
                <w:rFonts w:ascii="Calibri" w:eastAsia="Calibri" w:hAnsi="Calibri" w:cs="Calibri"/>
                <w:color w:val="000000"/>
                <w:sz w:val="24"/>
              </w:rPr>
              <w:t>Andrea Manzi (EGI Foundation)</w:t>
            </w:r>
          </w:p>
          <w:p w14:paraId="5E881E09" w14:textId="47437E72" w:rsidR="00C51EEF" w:rsidRPr="00420D9B" w:rsidRDefault="00E4509A">
            <w:pPr>
              <w:pStyle w:val="ListParagraph"/>
              <w:numPr>
                <w:ilvl w:val="0"/>
                <w:numId w:val="2"/>
              </w:numPr>
            </w:pPr>
            <w:r>
              <w:rPr>
                <w:rFonts w:ascii="Calibri" w:eastAsia="Calibri" w:hAnsi="Calibri" w:cs="Calibri"/>
                <w:color w:val="000000"/>
                <w:sz w:val="24"/>
              </w:rPr>
              <w:t>Levente Farkas (EGI Foundation)</w:t>
            </w:r>
          </w:p>
        </w:tc>
      </w:tr>
      <w:tr w:rsidR="00C51EEF" w14:paraId="457533E5" w14:textId="77777777" w:rsidTr="00C94885">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246971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7C46DC0F" w14:textId="0BEABE16" w:rsidR="00C51EEF" w:rsidRPr="00FB28CC" w:rsidRDefault="00725DB1" w:rsidP="00FB28CC">
            <w:pPr>
              <w:rPr>
                <w:highlight w:val="green"/>
                <w:lang w:val="en-US"/>
              </w:rPr>
            </w:pPr>
            <w:r w:rsidRPr="00725DB1">
              <w:t>Andrea Manzi (EGI Foundation) on behalf of TCB</w:t>
            </w:r>
          </w:p>
        </w:tc>
      </w:tr>
    </w:tbl>
    <w:p w14:paraId="3C54A930" w14:textId="77777777" w:rsidR="00A226D2" w:rsidRDefault="00A226D2" w:rsidP="001B4847"/>
    <w:p w14:paraId="16EB7DD7" w14:textId="77777777" w:rsidR="00A226D2" w:rsidRDefault="00A226D2">
      <w:r>
        <w:br w:type="page"/>
      </w:r>
    </w:p>
    <w:p w14:paraId="084F8E4D" w14:textId="77777777" w:rsidR="00C94885" w:rsidRDefault="00C94885"/>
    <w:p w14:paraId="63476E0E" w14:textId="77777777" w:rsidR="003B39A5" w:rsidRDefault="003B39A5" w:rsidP="001B4847"/>
    <w:p w14:paraId="30EAD6FB" w14:textId="77777777" w:rsidR="00E4509A" w:rsidRDefault="00E4509A"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BF799AF"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655FDD4" w14:textId="77777777" w:rsidR="00FB28CC" w:rsidRPr="00A51EE9" w:rsidRDefault="00FB28CC" w:rsidP="001B4847">
            <w:pPr>
              <w:rPr>
                <w:rFonts w:cs="Open Sans"/>
              </w:rPr>
            </w:pPr>
            <w:r w:rsidRPr="00A51EE9">
              <w:rPr>
                <w:rFonts w:cs="Open Sans"/>
                <w:lang w:val="en-US"/>
              </w:rPr>
              <w:t>Revision History</w:t>
            </w:r>
          </w:p>
        </w:tc>
      </w:tr>
      <w:tr w:rsidR="00FB28CC" w14:paraId="5A35C27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CFCF74"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035658CE"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2998B23"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77B8F4F"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725DB1" w14:paraId="43E3A41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2E164" w14:textId="66D25FA3" w:rsidR="00725DB1" w:rsidRPr="009D12B8" w:rsidRDefault="00725DB1" w:rsidP="00725DB1">
            <w:pPr>
              <w:rPr>
                <w:highlight w:val="green"/>
                <w:lang w:val="en-US"/>
              </w:rPr>
            </w:pPr>
            <w:r>
              <w:t>V0.1</w:t>
            </w:r>
          </w:p>
        </w:tc>
        <w:tc>
          <w:tcPr>
            <w:tcW w:w="1560" w:type="dxa"/>
            <w:vAlign w:val="center"/>
          </w:tcPr>
          <w:p w14:paraId="613DAB11" w14:textId="2FABDAFD" w:rsidR="00725DB1" w:rsidRPr="009D12B8" w:rsidRDefault="00725DB1" w:rsidP="00725DB1">
            <w:pPr>
              <w:rPr>
                <w:highlight w:val="green"/>
                <w:lang w:val="en-US"/>
              </w:rPr>
            </w:pPr>
            <w:r>
              <w:t>04/07/2023</w:t>
            </w:r>
          </w:p>
        </w:tc>
        <w:tc>
          <w:tcPr>
            <w:tcW w:w="2551" w:type="dxa"/>
            <w:vAlign w:val="center"/>
          </w:tcPr>
          <w:p w14:paraId="15D8A10A" w14:textId="6EFCEF87" w:rsidR="00725DB1" w:rsidRPr="009D12B8" w:rsidRDefault="00725DB1" w:rsidP="00725DB1">
            <w:pPr>
              <w:rPr>
                <w:highlight w:val="green"/>
                <w:lang w:val="en-US"/>
              </w:rPr>
            </w:pPr>
            <w:proofErr w:type="spellStart"/>
            <w:r>
              <w:t>ToC</w:t>
            </w:r>
            <w:proofErr w:type="spellEnd"/>
          </w:p>
        </w:tc>
        <w:tc>
          <w:tcPr>
            <w:tcW w:w="3686" w:type="dxa"/>
            <w:vAlign w:val="center"/>
          </w:tcPr>
          <w:p w14:paraId="32A6CBC2" w14:textId="787E0327" w:rsidR="00725DB1" w:rsidRPr="009D12B8" w:rsidRDefault="00725DB1" w:rsidP="00725DB1">
            <w:pPr>
              <w:widowControl w:val="0"/>
              <w:rPr>
                <w:highlight w:val="green"/>
              </w:rPr>
            </w:pPr>
            <w:r>
              <w:t xml:space="preserve">Andrea </w:t>
            </w:r>
            <w:proofErr w:type="gramStart"/>
            <w:r>
              <w:t>Manzi(</w:t>
            </w:r>
            <w:proofErr w:type="gramEnd"/>
            <w:r>
              <w:t>EGI), Levente Farkas(EGI),  Muhammad Usman Liaqat (EURAC)</w:t>
            </w:r>
          </w:p>
        </w:tc>
      </w:tr>
      <w:tr w:rsidR="00725DB1" w14:paraId="44A5F3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F1C2084" w14:textId="154BEBC7" w:rsidR="00725DB1" w:rsidRPr="009D12B8" w:rsidRDefault="00725DB1" w:rsidP="00725DB1">
            <w:pPr>
              <w:rPr>
                <w:highlight w:val="green"/>
                <w:lang w:val="en-US"/>
              </w:rPr>
            </w:pPr>
            <w:r>
              <w:t>V0.2</w:t>
            </w:r>
          </w:p>
        </w:tc>
        <w:tc>
          <w:tcPr>
            <w:tcW w:w="1560" w:type="dxa"/>
            <w:vAlign w:val="center"/>
          </w:tcPr>
          <w:p w14:paraId="451826F8" w14:textId="1CA0E778" w:rsidR="00725DB1" w:rsidRPr="009D12B8" w:rsidRDefault="00725DB1" w:rsidP="00725DB1">
            <w:pPr>
              <w:rPr>
                <w:highlight w:val="green"/>
                <w:lang w:val="en-US"/>
              </w:rPr>
            </w:pPr>
            <w:r>
              <w:t>04/08/2023</w:t>
            </w:r>
          </w:p>
        </w:tc>
        <w:tc>
          <w:tcPr>
            <w:tcW w:w="2551" w:type="dxa"/>
            <w:vAlign w:val="center"/>
          </w:tcPr>
          <w:p w14:paraId="4A9BC8B7" w14:textId="63DCA695" w:rsidR="00725DB1" w:rsidRPr="009D12B8" w:rsidRDefault="00725DB1" w:rsidP="00725DB1">
            <w:pPr>
              <w:rPr>
                <w:highlight w:val="green"/>
                <w:lang w:val="en-US"/>
              </w:rPr>
            </w:pPr>
            <w:r>
              <w:t>First version ready for internal review</w:t>
            </w:r>
          </w:p>
        </w:tc>
        <w:tc>
          <w:tcPr>
            <w:tcW w:w="3686" w:type="dxa"/>
            <w:vAlign w:val="center"/>
          </w:tcPr>
          <w:p w14:paraId="22EF809E" w14:textId="77777777" w:rsidR="00725DB1" w:rsidRDefault="00725DB1" w:rsidP="00725DB1">
            <w:pPr>
              <w:widowControl w:val="0"/>
            </w:pPr>
            <w:r>
              <w:t>Muhammad Usman Liaqat (EURAC)</w:t>
            </w:r>
          </w:p>
          <w:p w14:paraId="556FFF67" w14:textId="5925E2BF" w:rsidR="00725DB1" w:rsidRPr="009D12B8" w:rsidRDefault="00725DB1" w:rsidP="00725DB1">
            <w:pPr>
              <w:rPr>
                <w:highlight w:val="green"/>
              </w:rPr>
            </w:pPr>
            <w:r>
              <w:t>and the other authors.</w:t>
            </w:r>
          </w:p>
        </w:tc>
      </w:tr>
      <w:tr w:rsidR="00725DB1" w14:paraId="06BF8E6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C6E6272" w14:textId="1D789FD1" w:rsidR="00725DB1" w:rsidRPr="009D12B8" w:rsidRDefault="00725DB1" w:rsidP="00725DB1">
            <w:pPr>
              <w:rPr>
                <w:highlight w:val="green"/>
                <w:lang w:val="en-US"/>
              </w:rPr>
            </w:pPr>
            <w:r>
              <w:t>v0.3</w:t>
            </w:r>
          </w:p>
        </w:tc>
        <w:tc>
          <w:tcPr>
            <w:tcW w:w="1560" w:type="dxa"/>
            <w:vAlign w:val="center"/>
          </w:tcPr>
          <w:p w14:paraId="01C35C00" w14:textId="3797D404" w:rsidR="00725DB1" w:rsidRPr="009D12B8" w:rsidRDefault="00725DB1" w:rsidP="00725DB1">
            <w:pPr>
              <w:rPr>
                <w:highlight w:val="green"/>
                <w:lang w:val="en-US"/>
              </w:rPr>
            </w:pPr>
            <w:r>
              <w:t>16/08/2023</w:t>
            </w:r>
          </w:p>
        </w:tc>
        <w:tc>
          <w:tcPr>
            <w:tcW w:w="2551" w:type="dxa"/>
            <w:vAlign w:val="center"/>
          </w:tcPr>
          <w:p w14:paraId="3EAD2266" w14:textId="56AD750B" w:rsidR="00725DB1" w:rsidRPr="009D12B8" w:rsidRDefault="00725DB1" w:rsidP="00725DB1">
            <w:pPr>
              <w:rPr>
                <w:highlight w:val="green"/>
                <w:lang w:val="en-US"/>
              </w:rPr>
            </w:pPr>
            <w:r>
              <w:t>Reviewed version</w:t>
            </w:r>
          </w:p>
        </w:tc>
        <w:tc>
          <w:tcPr>
            <w:tcW w:w="3686" w:type="dxa"/>
            <w:vAlign w:val="center"/>
          </w:tcPr>
          <w:p w14:paraId="130D77F4" w14:textId="57700DCC" w:rsidR="00725DB1" w:rsidRPr="009D12B8" w:rsidRDefault="00725DB1" w:rsidP="00725DB1">
            <w:pPr>
              <w:rPr>
                <w:highlight w:val="green"/>
              </w:rPr>
            </w:pPr>
            <w:r>
              <w:t xml:space="preserve">Brian </w:t>
            </w:r>
            <w:proofErr w:type="spellStart"/>
            <w:r>
              <w:t>Pondi</w:t>
            </w:r>
            <w:proofErr w:type="spellEnd"/>
            <w:r>
              <w:t xml:space="preserve"> (University of Münster), Zdenek </w:t>
            </w:r>
            <w:proofErr w:type="spellStart"/>
            <w:r>
              <w:t>Sustr</w:t>
            </w:r>
            <w:proofErr w:type="spellEnd"/>
            <w:r>
              <w:t xml:space="preserve"> (CESNET)</w:t>
            </w:r>
          </w:p>
        </w:tc>
      </w:tr>
      <w:tr w:rsidR="00725DB1" w14:paraId="5D4903D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71E19D" w14:textId="00CE2D0B" w:rsidR="00725DB1" w:rsidRPr="009D12B8" w:rsidRDefault="00725DB1" w:rsidP="00725DB1">
            <w:pPr>
              <w:rPr>
                <w:highlight w:val="green"/>
                <w:lang w:val="en-US"/>
              </w:rPr>
            </w:pPr>
            <w:r>
              <w:t>v0.4</w:t>
            </w:r>
          </w:p>
        </w:tc>
        <w:tc>
          <w:tcPr>
            <w:tcW w:w="1560" w:type="dxa"/>
            <w:vAlign w:val="center"/>
          </w:tcPr>
          <w:p w14:paraId="0AE938DA" w14:textId="00A2C1FC" w:rsidR="00725DB1" w:rsidRPr="009D12B8" w:rsidRDefault="00725DB1" w:rsidP="00725DB1">
            <w:pPr>
              <w:rPr>
                <w:highlight w:val="green"/>
                <w:lang w:val="en-US"/>
              </w:rPr>
            </w:pPr>
            <w:r>
              <w:t>29/08/2023</w:t>
            </w:r>
          </w:p>
        </w:tc>
        <w:tc>
          <w:tcPr>
            <w:tcW w:w="2551" w:type="dxa"/>
            <w:vAlign w:val="center"/>
          </w:tcPr>
          <w:p w14:paraId="3036BD91" w14:textId="7EF8A2DB" w:rsidR="00725DB1" w:rsidRPr="009D12B8" w:rsidRDefault="00725DB1" w:rsidP="00725DB1">
            <w:pPr>
              <w:rPr>
                <w:highlight w:val="green"/>
                <w:lang w:val="en-US"/>
              </w:rPr>
            </w:pPr>
            <w:r>
              <w:t xml:space="preserve">Version Ready for TCB approval </w:t>
            </w:r>
          </w:p>
        </w:tc>
        <w:tc>
          <w:tcPr>
            <w:tcW w:w="3686" w:type="dxa"/>
            <w:vAlign w:val="center"/>
          </w:tcPr>
          <w:p w14:paraId="238CADBF" w14:textId="77777777" w:rsidR="00725DB1" w:rsidRDefault="00725DB1" w:rsidP="00725DB1">
            <w:pPr>
              <w:widowControl w:val="0"/>
            </w:pPr>
            <w:r>
              <w:t>Muhammad Usman Liaqat (EURAC)</w:t>
            </w:r>
          </w:p>
          <w:p w14:paraId="3F132A42" w14:textId="66F23F31" w:rsidR="00725DB1" w:rsidRPr="009D12B8" w:rsidRDefault="00725DB1" w:rsidP="00725DB1">
            <w:pPr>
              <w:rPr>
                <w:highlight w:val="green"/>
              </w:rPr>
            </w:pPr>
            <w:r>
              <w:t>and the other authors.</w:t>
            </w:r>
          </w:p>
        </w:tc>
      </w:tr>
      <w:tr w:rsidR="00725DB1" w14:paraId="676DA3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B0C23C9" w14:textId="766F2D97" w:rsidR="00725DB1" w:rsidRPr="009D12B8" w:rsidRDefault="00725DB1" w:rsidP="00725DB1">
            <w:pPr>
              <w:rPr>
                <w:highlight w:val="green"/>
                <w:lang w:val="en-US"/>
              </w:rPr>
            </w:pPr>
            <w:r>
              <w:t>v0.5</w:t>
            </w:r>
          </w:p>
        </w:tc>
        <w:tc>
          <w:tcPr>
            <w:tcW w:w="1560" w:type="dxa"/>
            <w:vAlign w:val="center"/>
          </w:tcPr>
          <w:p w14:paraId="2BC5AD03" w14:textId="2234DE30" w:rsidR="00725DB1" w:rsidRPr="009D12B8" w:rsidRDefault="00725DB1" w:rsidP="00725DB1">
            <w:pPr>
              <w:rPr>
                <w:highlight w:val="green"/>
                <w:lang w:val="en-US"/>
              </w:rPr>
            </w:pPr>
            <w:r>
              <w:t>31/08/2023</w:t>
            </w:r>
          </w:p>
        </w:tc>
        <w:tc>
          <w:tcPr>
            <w:tcW w:w="2551" w:type="dxa"/>
            <w:vAlign w:val="center"/>
          </w:tcPr>
          <w:p w14:paraId="598B2182" w14:textId="613C934E" w:rsidR="00725DB1" w:rsidRPr="009D12B8" w:rsidRDefault="00725DB1" w:rsidP="00725DB1">
            <w:pPr>
              <w:rPr>
                <w:highlight w:val="green"/>
                <w:lang w:val="en-US"/>
              </w:rPr>
            </w:pPr>
            <w:r>
              <w:t>Version approved by TCB</w:t>
            </w:r>
          </w:p>
        </w:tc>
        <w:tc>
          <w:tcPr>
            <w:tcW w:w="3686" w:type="dxa"/>
            <w:vAlign w:val="center"/>
          </w:tcPr>
          <w:p w14:paraId="499154C3" w14:textId="6BEBF631" w:rsidR="00725DB1" w:rsidRPr="009D12B8" w:rsidRDefault="00725DB1" w:rsidP="00725DB1">
            <w:pPr>
              <w:rPr>
                <w:highlight w:val="green"/>
              </w:rPr>
            </w:pPr>
            <w:r>
              <w:t xml:space="preserve">Andrea </w:t>
            </w:r>
            <w:proofErr w:type="gramStart"/>
            <w:r>
              <w:t>Manzi(</w:t>
            </w:r>
            <w:proofErr w:type="gramEnd"/>
            <w:r>
              <w:t>EGI)</w:t>
            </w:r>
          </w:p>
        </w:tc>
      </w:tr>
      <w:tr w:rsidR="00725DB1" w14:paraId="3C79119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8D8454" w14:textId="77777777" w:rsidR="00725DB1" w:rsidRPr="004252D2" w:rsidRDefault="00725DB1" w:rsidP="00725DB1">
            <w:pPr>
              <w:rPr>
                <w:b/>
                <w:bCs/>
                <w:color w:val="EF8200"/>
                <w:lang w:val="en-US"/>
              </w:rPr>
            </w:pPr>
            <w:r w:rsidRPr="004252D2">
              <w:rPr>
                <w:b/>
                <w:bCs/>
                <w:color w:val="EF8200"/>
                <w:lang w:val="en-US"/>
              </w:rPr>
              <w:t>V1.0</w:t>
            </w:r>
          </w:p>
        </w:tc>
        <w:tc>
          <w:tcPr>
            <w:tcW w:w="1560" w:type="dxa"/>
            <w:vAlign w:val="center"/>
          </w:tcPr>
          <w:p w14:paraId="291A616F" w14:textId="35905613" w:rsidR="00725DB1" w:rsidRPr="00B37D20" w:rsidRDefault="00725DB1" w:rsidP="00725DB1">
            <w:pPr>
              <w:rPr>
                <w:lang w:val="en-US"/>
              </w:rPr>
            </w:pPr>
            <w:r>
              <w:rPr>
                <w:lang w:val="en-US"/>
              </w:rPr>
              <w:t>06/09/2023</w:t>
            </w:r>
          </w:p>
        </w:tc>
        <w:tc>
          <w:tcPr>
            <w:tcW w:w="2551" w:type="dxa"/>
            <w:vAlign w:val="center"/>
          </w:tcPr>
          <w:p w14:paraId="7418ADC5" w14:textId="77777777" w:rsidR="00725DB1" w:rsidRPr="004252D2" w:rsidRDefault="00725DB1" w:rsidP="00725DB1">
            <w:pPr>
              <w:rPr>
                <w:b/>
                <w:bCs/>
                <w:lang w:val="en-US"/>
              </w:rPr>
            </w:pPr>
            <w:r w:rsidRPr="004252D2">
              <w:rPr>
                <w:b/>
                <w:bCs/>
                <w:color w:val="EF8200"/>
                <w:lang w:val="en-US"/>
              </w:rPr>
              <w:t>Final</w:t>
            </w:r>
          </w:p>
        </w:tc>
        <w:tc>
          <w:tcPr>
            <w:tcW w:w="3686" w:type="dxa"/>
            <w:vAlign w:val="center"/>
          </w:tcPr>
          <w:p w14:paraId="71CF6596" w14:textId="1266C740" w:rsidR="00725DB1" w:rsidRDefault="00725DB1" w:rsidP="00725DB1">
            <w:r>
              <w:t>Andrea Manzi (EGI)</w:t>
            </w:r>
          </w:p>
        </w:tc>
      </w:tr>
    </w:tbl>
    <w:p w14:paraId="0BA5CA6B" w14:textId="77777777" w:rsidR="009E56AA" w:rsidRDefault="009E56AA" w:rsidP="001B4847"/>
    <w:p w14:paraId="7253338C" w14:textId="42A946E9"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3FBD24E3"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CED8967" w14:textId="77777777" w:rsidR="00322182" w:rsidRPr="00A51EE9" w:rsidRDefault="00322182" w:rsidP="005D2D7B">
            <w:pPr>
              <w:rPr>
                <w:rFonts w:cs="Open Sans"/>
              </w:rPr>
            </w:pPr>
            <w:r w:rsidRPr="00A51EE9">
              <w:rPr>
                <w:rFonts w:cs="Open Sans"/>
                <w:lang w:val="en-US"/>
              </w:rPr>
              <w:t>Terminology / Acronyms</w:t>
            </w:r>
          </w:p>
        </w:tc>
      </w:tr>
      <w:tr w:rsidR="00322182" w14:paraId="72B51A0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63CE4AA"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791D438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725DB1" w14:paraId="6A53480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B3E24C" w14:textId="27BF1165" w:rsidR="00725DB1" w:rsidRDefault="00725DB1" w:rsidP="00725DB1">
            <w:r>
              <w:rPr>
                <w:color w:val="000000"/>
                <w:shd w:val="clear" w:color="auto" w:fill="F7F7F8"/>
              </w:rPr>
              <w:t>DT</w:t>
            </w:r>
          </w:p>
        </w:tc>
        <w:tc>
          <w:tcPr>
            <w:tcW w:w="6601" w:type="dxa"/>
          </w:tcPr>
          <w:p w14:paraId="17FD452B" w14:textId="680B12C0" w:rsidR="00725DB1" w:rsidRDefault="00725DB1" w:rsidP="00725DB1">
            <w:r>
              <w:rPr>
                <w:color w:val="000000"/>
                <w:shd w:val="clear" w:color="auto" w:fill="F7F7F8"/>
              </w:rPr>
              <w:t>Digital Twin</w:t>
            </w:r>
          </w:p>
        </w:tc>
      </w:tr>
      <w:tr w:rsidR="00725DB1" w14:paraId="42EAB28D"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7FE2FD9" w14:textId="0BDB3F66" w:rsidR="00725DB1" w:rsidRDefault="00725DB1" w:rsidP="00725DB1">
            <w:r>
              <w:rPr>
                <w:color w:val="000000"/>
                <w:shd w:val="clear" w:color="auto" w:fill="F7F7F8"/>
              </w:rPr>
              <w:t>CMIP6</w:t>
            </w:r>
          </w:p>
        </w:tc>
        <w:tc>
          <w:tcPr>
            <w:tcW w:w="6601" w:type="dxa"/>
          </w:tcPr>
          <w:p w14:paraId="0D7E5760" w14:textId="751BD1E4" w:rsidR="00725DB1" w:rsidRDefault="00725DB1" w:rsidP="00725DB1">
            <w:r>
              <w:rPr>
                <w:color w:val="000000"/>
                <w:shd w:val="clear" w:color="auto" w:fill="F7F7F8"/>
              </w:rPr>
              <w:t>Coupled Model Intercomparison Project Phase 6</w:t>
            </w:r>
          </w:p>
        </w:tc>
      </w:tr>
      <w:tr w:rsidR="00725DB1" w14:paraId="3A2F2D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91E06D" w14:textId="47500D9E" w:rsidR="00725DB1" w:rsidRDefault="00725DB1" w:rsidP="00725DB1">
            <w:r>
              <w:rPr>
                <w:color w:val="000000"/>
                <w:shd w:val="clear" w:color="auto" w:fill="F7F7F8"/>
              </w:rPr>
              <w:t>SSP</w:t>
            </w:r>
          </w:p>
        </w:tc>
        <w:tc>
          <w:tcPr>
            <w:tcW w:w="6601" w:type="dxa"/>
          </w:tcPr>
          <w:p w14:paraId="555BB4AD" w14:textId="65272E8D" w:rsidR="00725DB1" w:rsidRDefault="00725DB1" w:rsidP="00725DB1">
            <w:r>
              <w:rPr>
                <w:color w:val="000000"/>
                <w:shd w:val="clear" w:color="auto" w:fill="F7F7F8"/>
              </w:rPr>
              <w:t>Shared Socioeconomic Pathways (set of scenarios)</w:t>
            </w:r>
          </w:p>
        </w:tc>
      </w:tr>
      <w:tr w:rsidR="00725DB1" w14:paraId="228A86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9987FD0" w14:textId="2B31D45B" w:rsidR="00725DB1" w:rsidRDefault="00725DB1" w:rsidP="00725DB1">
            <w:proofErr w:type="spellStart"/>
            <w:r>
              <w:rPr>
                <w:color w:val="000000"/>
                <w:shd w:val="clear" w:color="auto" w:fill="F7F7F8"/>
              </w:rPr>
              <w:t>NetCDF</w:t>
            </w:r>
            <w:proofErr w:type="spellEnd"/>
          </w:p>
        </w:tc>
        <w:tc>
          <w:tcPr>
            <w:tcW w:w="6601" w:type="dxa"/>
          </w:tcPr>
          <w:p w14:paraId="7A6C29BF" w14:textId="31AC6793" w:rsidR="00725DB1" w:rsidRDefault="00725DB1" w:rsidP="00725DB1">
            <w:r>
              <w:rPr>
                <w:color w:val="000000"/>
                <w:shd w:val="clear" w:color="auto" w:fill="F7F7F8"/>
              </w:rPr>
              <w:t>Network Common Data Form</w:t>
            </w:r>
          </w:p>
        </w:tc>
      </w:tr>
      <w:tr w:rsidR="00725DB1" w14:paraId="79497C7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8CDEB0" w14:textId="3E0E34F0" w:rsidR="00725DB1" w:rsidRDefault="00725DB1" w:rsidP="00725DB1">
            <w:r>
              <w:rPr>
                <w:color w:val="000000"/>
                <w:shd w:val="clear" w:color="auto" w:fill="F7F7F8"/>
              </w:rPr>
              <w:t>ML</w:t>
            </w:r>
          </w:p>
        </w:tc>
        <w:tc>
          <w:tcPr>
            <w:tcW w:w="6601" w:type="dxa"/>
          </w:tcPr>
          <w:p w14:paraId="7847E5D8" w14:textId="4211C06A" w:rsidR="00725DB1" w:rsidRDefault="00725DB1" w:rsidP="00725DB1">
            <w:r>
              <w:rPr>
                <w:color w:val="000000"/>
                <w:shd w:val="clear" w:color="auto" w:fill="F7F7F8"/>
              </w:rPr>
              <w:t>Machine Learning</w:t>
            </w:r>
          </w:p>
        </w:tc>
      </w:tr>
      <w:tr w:rsidR="00725DB1" w14:paraId="3C40FE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7D7E104" w14:textId="3E0F8B8F" w:rsidR="00725DB1" w:rsidRDefault="00725DB1" w:rsidP="00725DB1">
            <w:r>
              <w:rPr>
                <w:color w:val="000000"/>
                <w:shd w:val="clear" w:color="auto" w:fill="F7F7F8"/>
              </w:rPr>
              <w:t>DNN</w:t>
            </w:r>
          </w:p>
        </w:tc>
        <w:tc>
          <w:tcPr>
            <w:tcW w:w="6601" w:type="dxa"/>
          </w:tcPr>
          <w:p w14:paraId="5FE0559B" w14:textId="7569B9BF" w:rsidR="00725DB1" w:rsidRDefault="00725DB1" w:rsidP="00725DB1">
            <w:r>
              <w:rPr>
                <w:color w:val="000000"/>
                <w:shd w:val="clear" w:color="auto" w:fill="F7F7F8"/>
              </w:rPr>
              <w:t>Deep Neural Network</w:t>
            </w:r>
          </w:p>
        </w:tc>
      </w:tr>
      <w:tr w:rsidR="00725DB1" w14:paraId="5851BC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E43164" w14:textId="7407DB8E" w:rsidR="00725DB1" w:rsidRDefault="00725DB1" w:rsidP="00725DB1">
            <w:proofErr w:type="spellStart"/>
            <w:r>
              <w:rPr>
                <w:color w:val="000000"/>
                <w:shd w:val="clear" w:color="auto" w:fill="F7F7F8"/>
              </w:rPr>
              <w:t>Wflow</w:t>
            </w:r>
            <w:proofErr w:type="spellEnd"/>
          </w:p>
        </w:tc>
        <w:tc>
          <w:tcPr>
            <w:tcW w:w="6601" w:type="dxa"/>
          </w:tcPr>
          <w:p w14:paraId="54478F4F" w14:textId="6C7ECA7F" w:rsidR="00725DB1" w:rsidRDefault="00725DB1" w:rsidP="00725DB1">
            <w:r>
              <w:rPr>
                <w:color w:val="000000"/>
                <w:shd w:val="clear" w:color="auto" w:fill="F7F7F8"/>
              </w:rPr>
              <w:t>hydrological modelling framework</w:t>
            </w:r>
          </w:p>
        </w:tc>
      </w:tr>
      <w:tr w:rsidR="00725DB1" w14:paraId="3F5B96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6FB6A6E" w14:textId="572B6A57" w:rsidR="00725DB1" w:rsidRDefault="00725DB1" w:rsidP="00725DB1">
            <w:r>
              <w:rPr>
                <w:color w:val="000000"/>
                <w:shd w:val="clear" w:color="auto" w:fill="F7F7F8"/>
              </w:rPr>
              <w:t>CNN</w:t>
            </w:r>
          </w:p>
        </w:tc>
        <w:tc>
          <w:tcPr>
            <w:tcW w:w="6601" w:type="dxa"/>
          </w:tcPr>
          <w:p w14:paraId="362EE031" w14:textId="379B5D5A" w:rsidR="00725DB1" w:rsidRDefault="00725DB1" w:rsidP="00725DB1">
            <w:r>
              <w:rPr>
                <w:color w:val="000000"/>
                <w:shd w:val="clear" w:color="auto" w:fill="F7F7F8"/>
              </w:rPr>
              <w:t>Convolutional Neural Network</w:t>
            </w:r>
          </w:p>
        </w:tc>
      </w:tr>
      <w:tr w:rsidR="00725DB1" w14:paraId="57D8591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68C0789" w14:textId="5E59260D" w:rsidR="00725DB1" w:rsidRDefault="00725DB1" w:rsidP="00725DB1">
            <w:r>
              <w:rPr>
                <w:color w:val="000000"/>
                <w:shd w:val="clear" w:color="auto" w:fill="F7F7F8"/>
              </w:rPr>
              <w:t>CGNN</w:t>
            </w:r>
          </w:p>
        </w:tc>
        <w:tc>
          <w:tcPr>
            <w:tcW w:w="6601" w:type="dxa"/>
          </w:tcPr>
          <w:p w14:paraId="3509E664" w14:textId="1D15B131" w:rsidR="00725DB1" w:rsidRDefault="00725DB1" w:rsidP="00725DB1">
            <w:r>
              <w:rPr>
                <w:color w:val="000000"/>
                <w:shd w:val="clear" w:color="auto" w:fill="F7F7F8"/>
              </w:rPr>
              <w:t>Convolutional Graph Neural Network</w:t>
            </w:r>
          </w:p>
        </w:tc>
      </w:tr>
      <w:tr w:rsidR="00725DB1" w14:paraId="1944059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D0994C" w14:textId="643B70ED" w:rsidR="00725DB1" w:rsidRDefault="00725DB1" w:rsidP="00725DB1">
            <w:r>
              <w:rPr>
                <w:color w:val="000000"/>
                <w:shd w:val="clear" w:color="auto" w:fill="F7F7F8"/>
              </w:rPr>
              <w:t>WP6</w:t>
            </w:r>
          </w:p>
        </w:tc>
        <w:tc>
          <w:tcPr>
            <w:tcW w:w="6601" w:type="dxa"/>
          </w:tcPr>
          <w:p w14:paraId="1D95DCCA" w14:textId="576822EA" w:rsidR="00725DB1" w:rsidRDefault="00725DB1" w:rsidP="00725DB1">
            <w:r>
              <w:rPr>
                <w:color w:val="000000"/>
                <w:shd w:val="clear" w:color="auto" w:fill="F7F7F8"/>
              </w:rPr>
              <w:t>Work Package 6</w:t>
            </w:r>
          </w:p>
        </w:tc>
      </w:tr>
      <w:tr w:rsidR="00725DB1" w14:paraId="71E57C8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197C514" w14:textId="51105DA6" w:rsidR="00725DB1" w:rsidRDefault="00725DB1" w:rsidP="00725DB1">
            <w:r>
              <w:rPr>
                <w:color w:val="000000"/>
                <w:shd w:val="clear" w:color="auto" w:fill="F7F7F8"/>
              </w:rPr>
              <w:t>ERA5</w:t>
            </w:r>
          </w:p>
        </w:tc>
        <w:tc>
          <w:tcPr>
            <w:tcW w:w="6601" w:type="dxa"/>
          </w:tcPr>
          <w:p w14:paraId="16706BD5" w14:textId="7BE57FB2" w:rsidR="00725DB1" w:rsidRDefault="00725DB1" w:rsidP="00725DB1">
            <w:r>
              <w:rPr>
                <w:color w:val="000000"/>
                <w:shd w:val="clear" w:color="auto" w:fill="F7F7F8"/>
              </w:rPr>
              <w:t>Fifth generation ECMWF reanalysis for the global climate and weather</w:t>
            </w:r>
          </w:p>
        </w:tc>
      </w:tr>
      <w:tr w:rsidR="00725DB1" w14:paraId="40161F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D61E3B" w14:textId="2E60BA10" w:rsidR="00725DB1" w:rsidRDefault="00725DB1" w:rsidP="00725DB1">
            <w:r>
              <w:rPr>
                <w:color w:val="000000"/>
                <w:shd w:val="clear" w:color="auto" w:fill="F7F7F8"/>
              </w:rPr>
              <w:t>CERRA</w:t>
            </w:r>
          </w:p>
        </w:tc>
        <w:tc>
          <w:tcPr>
            <w:tcW w:w="6601" w:type="dxa"/>
          </w:tcPr>
          <w:p w14:paraId="3C5265BF" w14:textId="4FCECEF4" w:rsidR="00725DB1" w:rsidRDefault="00725DB1" w:rsidP="00725DB1">
            <w:r>
              <w:rPr>
                <w:color w:val="000000"/>
                <w:shd w:val="clear" w:color="auto" w:fill="F7F7F8"/>
              </w:rPr>
              <w:t>Copernicus regional reanalysis for Europe</w:t>
            </w:r>
          </w:p>
        </w:tc>
      </w:tr>
      <w:tr w:rsidR="00725DB1" w14:paraId="3DB03F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D9C47BA" w14:textId="4BE649FF" w:rsidR="00725DB1" w:rsidRDefault="00725DB1" w:rsidP="00725DB1">
            <w:r>
              <w:rPr>
                <w:color w:val="000000"/>
                <w:shd w:val="clear" w:color="auto" w:fill="F7F7F8"/>
              </w:rPr>
              <w:t>ECMWF</w:t>
            </w:r>
          </w:p>
        </w:tc>
        <w:tc>
          <w:tcPr>
            <w:tcW w:w="6601" w:type="dxa"/>
          </w:tcPr>
          <w:p w14:paraId="2F7885C2" w14:textId="5CB18FEE" w:rsidR="00725DB1" w:rsidRDefault="00725DB1" w:rsidP="00725DB1">
            <w:r>
              <w:rPr>
                <w:color w:val="000000"/>
                <w:shd w:val="clear" w:color="auto" w:fill="F7F7F8"/>
              </w:rPr>
              <w:t>European Centre for Medium-Range Weather Forecasts</w:t>
            </w:r>
          </w:p>
        </w:tc>
      </w:tr>
      <w:tr w:rsidR="00725DB1" w14:paraId="6E97CAD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82FC947" w14:textId="22EB8490" w:rsidR="00725DB1" w:rsidRDefault="00725DB1" w:rsidP="00725DB1">
            <w:r>
              <w:rPr>
                <w:color w:val="000000"/>
                <w:shd w:val="clear" w:color="auto" w:fill="F7F7F8"/>
              </w:rPr>
              <w:t>CDS</w:t>
            </w:r>
          </w:p>
        </w:tc>
        <w:tc>
          <w:tcPr>
            <w:tcW w:w="6601" w:type="dxa"/>
          </w:tcPr>
          <w:p w14:paraId="3C4999A3" w14:textId="40495FC1" w:rsidR="00725DB1" w:rsidRDefault="00725DB1" w:rsidP="00725DB1">
            <w:r>
              <w:rPr>
                <w:color w:val="000000"/>
                <w:shd w:val="clear" w:color="auto" w:fill="F7F7F8"/>
              </w:rPr>
              <w:t>Climate data store</w:t>
            </w:r>
          </w:p>
        </w:tc>
      </w:tr>
      <w:tr w:rsidR="00725DB1" w14:paraId="1E3830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0D97C" w14:textId="59EB47FA" w:rsidR="00725DB1" w:rsidRDefault="00725DB1" w:rsidP="00725DB1">
            <w:r>
              <w:rPr>
                <w:color w:val="000000"/>
                <w:shd w:val="clear" w:color="auto" w:fill="F7F7F8"/>
              </w:rPr>
              <w:t>MODIS</w:t>
            </w:r>
          </w:p>
        </w:tc>
        <w:tc>
          <w:tcPr>
            <w:tcW w:w="6601" w:type="dxa"/>
          </w:tcPr>
          <w:p w14:paraId="42144216" w14:textId="32352BFF" w:rsidR="00725DB1" w:rsidRDefault="00725DB1" w:rsidP="00725DB1">
            <w:r>
              <w:rPr>
                <w:color w:val="000000"/>
                <w:shd w:val="clear" w:color="auto" w:fill="F7F7F8"/>
              </w:rPr>
              <w:t>Moderate Resolution Imaging Spectroradiometer</w:t>
            </w:r>
          </w:p>
        </w:tc>
      </w:tr>
      <w:tr w:rsidR="00725DB1" w14:paraId="644673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5F315B5" w14:textId="3CE597E0" w:rsidR="00725DB1" w:rsidRDefault="00725DB1" w:rsidP="00725DB1">
            <w:r>
              <w:rPr>
                <w:color w:val="000000"/>
                <w:shd w:val="clear" w:color="auto" w:fill="F7F7F8"/>
              </w:rPr>
              <w:t>LAI</w:t>
            </w:r>
          </w:p>
        </w:tc>
        <w:tc>
          <w:tcPr>
            <w:tcW w:w="6601" w:type="dxa"/>
          </w:tcPr>
          <w:p w14:paraId="499495DF" w14:textId="4F0035BB" w:rsidR="00725DB1" w:rsidRDefault="00725DB1" w:rsidP="00725DB1">
            <w:r>
              <w:rPr>
                <w:color w:val="000000"/>
                <w:shd w:val="clear" w:color="auto" w:fill="F7F7F8"/>
              </w:rPr>
              <w:t>Leaf Area Index</w:t>
            </w:r>
          </w:p>
        </w:tc>
      </w:tr>
      <w:tr w:rsidR="00725DB1" w14:paraId="7DE460D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E626069" w14:textId="561A1A1A" w:rsidR="00725DB1" w:rsidRDefault="00725DB1" w:rsidP="00725DB1">
            <w:r>
              <w:rPr>
                <w:color w:val="000000"/>
                <w:shd w:val="clear" w:color="auto" w:fill="F7F7F8"/>
              </w:rPr>
              <w:t>LSTM</w:t>
            </w:r>
          </w:p>
        </w:tc>
        <w:tc>
          <w:tcPr>
            <w:tcW w:w="6601" w:type="dxa"/>
          </w:tcPr>
          <w:p w14:paraId="2F196FD7" w14:textId="4268491D" w:rsidR="00725DB1" w:rsidRDefault="00725DB1" w:rsidP="00725DB1">
            <w:r>
              <w:rPr>
                <w:color w:val="000000"/>
                <w:shd w:val="clear" w:color="auto" w:fill="F7F7F8"/>
              </w:rPr>
              <w:t>Long Short-Term Memory</w:t>
            </w:r>
          </w:p>
        </w:tc>
      </w:tr>
      <w:tr w:rsidR="00725DB1" w14:paraId="53E5938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548DBBA" w14:textId="35C9A611" w:rsidR="00725DB1" w:rsidRDefault="00725DB1" w:rsidP="00725DB1">
            <w:proofErr w:type="spellStart"/>
            <w:r>
              <w:rPr>
                <w:color w:val="000000"/>
                <w:shd w:val="clear" w:color="auto" w:fill="F7F7F8"/>
              </w:rPr>
              <w:t>hPa</w:t>
            </w:r>
            <w:proofErr w:type="spellEnd"/>
          </w:p>
        </w:tc>
        <w:tc>
          <w:tcPr>
            <w:tcW w:w="6601" w:type="dxa"/>
          </w:tcPr>
          <w:p w14:paraId="572224AB" w14:textId="13F4AD6D" w:rsidR="00725DB1" w:rsidRDefault="00725DB1" w:rsidP="00725DB1">
            <w:r>
              <w:rPr>
                <w:color w:val="000000"/>
                <w:shd w:val="clear" w:color="auto" w:fill="F7F7F8"/>
              </w:rPr>
              <w:t>Hectopascal</w:t>
            </w:r>
          </w:p>
        </w:tc>
      </w:tr>
      <w:tr w:rsidR="00725DB1" w14:paraId="5E049A0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A2A96FE" w14:textId="2CADDA82" w:rsidR="00725DB1" w:rsidRDefault="00725DB1" w:rsidP="00725DB1">
            <w:r>
              <w:rPr>
                <w:color w:val="000000"/>
                <w:shd w:val="clear" w:color="auto" w:fill="F7F7F8"/>
              </w:rPr>
              <w:t>SEAS5</w:t>
            </w:r>
          </w:p>
        </w:tc>
        <w:tc>
          <w:tcPr>
            <w:tcW w:w="6601" w:type="dxa"/>
          </w:tcPr>
          <w:p w14:paraId="1EEF5109" w14:textId="24A471A3" w:rsidR="00725DB1" w:rsidRDefault="00725DB1" w:rsidP="00725DB1">
            <w:r>
              <w:rPr>
                <w:color w:val="000000"/>
                <w:shd w:val="clear" w:color="auto" w:fill="F7F7F8"/>
              </w:rPr>
              <w:t>Seasonal Ensemble Prediction System 5</w:t>
            </w:r>
          </w:p>
        </w:tc>
      </w:tr>
      <w:tr w:rsidR="00725DB1" w14:paraId="458F67F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14C140" w14:textId="53A84DD5" w:rsidR="00725DB1" w:rsidRDefault="00725DB1" w:rsidP="00725DB1">
            <w:proofErr w:type="spellStart"/>
            <w:r>
              <w:rPr>
                <w:color w:val="000000"/>
                <w:shd w:val="clear" w:color="auto" w:fill="F7F7F8"/>
              </w:rPr>
              <w:t>IBTrACS</w:t>
            </w:r>
            <w:proofErr w:type="spellEnd"/>
          </w:p>
        </w:tc>
        <w:tc>
          <w:tcPr>
            <w:tcW w:w="6601" w:type="dxa"/>
          </w:tcPr>
          <w:p w14:paraId="6D4685FF" w14:textId="7ABED97D" w:rsidR="00725DB1" w:rsidRDefault="00725DB1" w:rsidP="00725DB1">
            <w:r>
              <w:rPr>
                <w:color w:val="000000"/>
                <w:shd w:val="clear" w:color="auto" w:fill="F7F7F8"/>
              </w:rPr>
              <w:t>International Best Track Archive for Climate Stewardship</w:t>
            </w:r>
          </w:p>
        </w:tc>
      </w:tr>
      <w:tr w:rsidR="00725DB1" w14:paraId="0DB2F1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27C3E" w14:textId="24DC02AE" w:rsidR="00725DB1" w:rsidRDefault="00725DB1" w:rsidP="00725DB1">
            <w:pPr>
              <w:rPr>
                <w:color w:val="000000"/>
                <w:shd w:val="clear" w:color="auto" w:fill="F7F7F8"/>
              </w:rPr>
            </w:pPr>
            <w:r>
              <w:rPr>
                <w:color w:val="000000"/>
                <w:shd w:val="clear" w:color="auto" w:fill="F7F7F8"/>
              </w:rPr>
              <w:lastRenderedPageBreak/>
              <w:t>EO</w:t>
            </w:r>
          </w:p>
        </w:tc>
        <w:tc>
          <w:tcPr>
            <w:tcW w:w="6601" w:type="dxa"/>
          </w:tcPr>
          <w:p w14:paraId="00D53084" w14:textId="275F8153" w:rsidR="00725DB1" w:rsidRDefault="00725DB1" w:rsidP="00725DB1">
            <w:pPr>
              <w:rPr>
                <w:color w:val="000000"/>
                <w:shd w:val="clear" w:color="auto" w:fill="F7F7F8"/>
              </w:rPr>
            </w:pPr>
            <w:r>
              <w:rPr>
                <w:color w:val="000000"/>
                <w:shd w:val="clear" w:color="auto" w:fill="F7F7F8"/>
              </w:rPr>
              <w:t>Earth Observations</w:t>
            </w:r>
          </w:p>
        </w:tc>
      </w:tr>
      <w:tr w:rsidR="00725DB1" w14:paraId="024E00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4ACE8C2" w14:textId="05792FB2" w:rsidR="00725DB1" w:rsidRDefault="00725DB1" w:rsidP="00725DB1">
            <w:pPr>
              <w:rPr>
                <w:color w:val="000000"/>
                <w:shd w:val="clear" w:color="auto" w:fill="F7F7F8"/>
              </w:rPr>
            </w:pPr>
            <w:r>
              <w:rPr>
                <w:color w:val="000000"/>
                <w:shd w:val="clear" w:color="auto" w:fill="F7F7F8"/>
              </w:rPr>
              <w:t>VAE</w:t>
            </w:r>
          </w:p>
        </w:tc>
        <w:tc>
          <w:tcPr>
            <w:tcW w:w="6601" w:type="dxa"/>
          </w:tcPr>
          <w:p w14:paraId="586A550F" w14:textId="152771CC" w:rsidR="00725DB1" w:rsidRDefault="00725DB1" w:rsidP="00725DB1">
            <w:pPr>
              <w:rPr>
                <w:color w:val="000000"/>
                <w:shd w:val="clear" w:color="auto" w:fill="F7F7F8"/>
              </w:rPr>
            </w:pPr>
            <w:r>
              <w:rPr>
                <w:color w:val="000000"/>
                <w:shd w:val="clear" w:color="auto" w:fill="F7F7F8"/>
              </w:rPr>
              <w:t>Variational Auto Encoder</w:t>
            </w:r>
          </w:p>
        </w:tc>
      </w:tr>
      <w:tr w:rsidR="00725DB1" w14:paraId="1D306E5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DDD82D6" w14:textId="6605C7C2" w:rsidR="00725DB1" w:rsidRDefault="00725DB1" w:rsidP="00725DB1">
            <w:pPr>
              <w:rPr>
                <w:color w:val="000000"/>
                <w:shd w:val="clear" w:color="auto" w:fill="F7F7F8"/>
              </w:rPr>
            </w:pPr>
            <w:r>
              <w:rPr>
                <w:color w:val="000000"/>
                <w:shd w:val="clear" w:color="auto" w:fill="F7F7F8"/>
              </w:rPr>
              <w:t>RCP</w:t>
            </w:r>
          </w:p>
        </w:tc>
        <w:tc>
          <w:tcPr>
            <w:tcW w:w="6601" w:type="dxa"/>
          </w:tcPr>
          <w:p w14:paraId="55F117F1" w14:textId="06CD5A9C" w:rsidR="00725DB1" w:rsidRDefault="00725DB1" w:rsidP="00725DB1">
            <w:pPr>
              <w:rPr>
                <w:color w:val="000000"/>
                <w:shd w:val="clear" w:color="auto" w:fill="F7F7F8"/>
              </w:rPr>
            </w:pPr>
            <w:r>
              <w:rPr>
                <w:color w:val="000000"/>
                <w:shd w:val="clear" w:color="auto" w:fill="F7F7F8"/>
              </w:rPr>
              <w:t>Representative Concentration Pathways (set of scenarios)</w:t>
            </w:r>
          </w:p>
        </w:tc>
      </w:tr>
      <w:tr w:rsidR="00725DB1" w14:paraId="3C2D9FC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9127AF" w14:textId="3D5831CC" w:rsidR="00725DB1" w:rsidRDefault="00725DB1" w:rsidP="00725DB1">
            <w:pPr>
              <w:rPr>
                <w:color w:val="000000"/>
                <w:shd w:val="clear" w:color="auto" w:fill="F7F7F8"/>
              </w:rPr>
            </w:pPr>
            <w:proofErr w:type="spellStart"/>
            <w:r>
              <w:rPr>
                <w:color w:val="000000"/>
                <w:shd w:val="clear" w:color="auto" w:fill="F7F7F8"/>
              </w:rPr>
              <w:t>xtclim</w:t>
            </w:r>
            <w:proofErr w:type="spellEnd"/>
          </w:p>
        </w:tc>
        <w:tc>
          <w:tcPr>
            <w:tcW w:w="6601" w:type="dxa"/>
          </w:tcPr>
          <w:p w14:paraId="1BAC4DB3" w14:textId="7B7B2D08" w:rsidR="00725DB1" w:rsidRDefault="00725DB1" w:rsidP="00725DB1">
            <w:pPr>
              <w:rPr>
                <w:color w:val="000000"/>
                <w:shd w:val="clear" w:color="auto" w:fill="F7F7F8"/>
              </w:rPr>
            </w:pPr>
            <w:r>
              <w:rPr>
                <w:color w:val="000000"/>
                <w:shd w:val="clear" w:color="auto" w:fill="F7F7F8"/>
              </w:rPr>
              <w:t>Generic Climate Extreme characterization and detection AI-based tool</w:t>
            </w:r>
          </w:p>
        </w:tc>
      </w:tr>
    </w:tbl>
    <w:p w14:paraId="0BE64E90"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9D12B8">
          <w:rPr>
            <w:rStyle w:val="Hyperlink"/>
            <w:rFonts w:ascii="Open Sans" w:hAnsi="Open Sans" w:cs="Open Sans"/>
            <w:b/>
            <w:bCs/>
            <w:sz w:val="22"/>
            <w:szCs w:val="22"/>
            <w:lang w:val="en-US"/>
          </w:rPr>
          <w:t>https://confluence.egi.eu/display/EGIG</w:t>
        </w:r>
      </w:hyperlink>
    </w:p>
    <w:p w14:paraId="1D609ACB" w14:textId="77777777" w:rsidR="00322182" w:rsidRPr="009D12B8" w:rsidRDefault="00322182" w:rsidP="001B4847">
      <w:pPr>
        <w:rPr>
          <w:rFonts w:ascii="Open Sans" w:hAnsi="Open Sans" w:cs="Open Sans"/>
          <w:b/>
          <w:bCs/>
          <w:color w:val="EF8200"/>
          <w:sz w:val="22"/>
          <w:szCs w:val="22"/>
          <w:lang w:val="en-US"/>
        </w:rPr>
      </w:pPr>
    </w:p>
    <w:p w14:paraId="1E1F253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2BE406DA" w14:textId="77777777" w:rsidR="00634F4A" w:rsidRDefault="00634F4A" w:rsidP="00174FCA">
          <w:pPr>
            <w:pStyle w:val="TOCHeading"/>
            <w:numPr>
              <w:ilvl w:val="0"/>
              <w:numId w:val="0"/>
            </w:numPr>
          </w:pPr>
          <w:r w:rsidRPr="00B776A2">
            <w:rPr>
              <w:sz w:val="32"/>
              <w:szCs w:val="32"/>
            </w:rPr>
            <w:t>Table</w:t>
          </w:r>
          <w:r>
            <w:t xml:space="preserve"> of Contents</w:t>
          </w:r>
        </w:p>
        <w:p w14:paraId="1B67D914" w14:textId="2EEF41EE" w:rsidR="00B457BB" w:rsidRDefault="00634F4A">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r>
            <w:rPr>
              <w:b w:val="0"/>
              <w:bCs w:val="0"/>
            </w:rPr>
            <w:fldChar w:fldCharType="begin"/>
          </w:r>
          <w:r>
            <w:instrText xml:space="preserve"> TOC \o "1-3" \h \z \u </w:instrText>
          </w:r>
          <w:r>
            <w:rPr>
              <w:b w:val="0"/>
              <w:bCs w:val="0"/>
            </w:rPr>
            <w:fldChar w:fldCharType="separate"/>
          </w:r>
          <w:hyperlink w:anchor="_Toc144894986" w:history="1">
            <w:r w:rsidR="00B457BB" w:rsidRPr="007E7082">
              <w:rPr>
                <w:rStyle w:val="Hyperlink"/>
                <w:noProof/>
                <w:lang w:val="en-US"/>
              </w:rPr>
              <w:t>1</w:t>
            </w:r>
            <w:r w:rsidR="00B457BB">
              <w:rPr>
                <w:rFonts w:eastAsiaTheme="minorEastAsia" w:cstheme="minorBidi"/>
                <w:b w:val="0"/>
                <w:bCs w:val="0"/>
                <w:i w:val="0"/>
                <w:iCs w:val="0"/>
                <w:noProof/>
                <w:kern w:val="2"/>
                <w:sz w:val="22"/>
                <w:szCs w:val="22"/>
                <w:lang w:eastAsia="ja-JP"/>
                <w14:ligatures w14:val="standardContextual"/>
              </w:rPr>
              <w:tab/>
            </w:r>
            <w:r w:rsidR="00B457BB" w:rsidRPr="007E7082">
              <w:rPr>
                <w:rStyle w:val="Hyperlink"/>
                <w:noProof/>
                <w:lang w:val="en-US"/>
              </w:rPr>
              <w:t>Introduction</w:t>
            </w:r>
            <w:r w:rsidR="00B457BB">
              <w:rPr>
                <w:noProof/>
                <w:webHidden/>
              </w:rPr>
              <w:tab/>
            </w:r>
            <w:r w:rsidR="00B457BB">
              <w:rPr>
                <w:noProof/>
                <w:webHidden/>
              </w:rPr>
              <w:fldChar w:fldCharType="begin"/>
            </w:r>
            <w:r w:rsidR="00B457BB">
              <w:rPr>
                <w:noProof/>
                <w:webHidden/>
              </w:rPr>
              <w:instrText xml:space="preserve"> PAGEREF _Toc144894986 \h </w:instrText>
            </w:r>
            <w:r w:rsidR="00B457BB">
              <w:rPr>
                <w:noProof/>
                <w:webHidden/>
              </w:rPr>
            </w:r>
            <w:r w:rsidR="00B457BB">
              <w:rPr>
                <w:noProof/>
                <w:webHidden/>
              </w:rPr>
              <w:fldChar w:fldCharType="separate"/>
            </w:r>
            <w:r w:rsidR="00F3782E">
              <w:rPr>
                <w:noProof/>
                <w:webHidden/>
              </w:rPr>
              <w:t>8</w:t>
            </w:r>
            <w:r w:rsidR="00B457BB">
              <w:rPr>
                <w:noProof/>
                <w:webHidden/>
              </w:rPr>
              <w:fldChar w:fldCharType="end"/>
            </w:r>
          </w:hyperlink>
        </w:p>
        <w:p w14:paraId="79FF868A" w14:textId="7D51D089"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7" w:history="1">
            <w:r w:rsidRPr="007E7082">
              <w:rPr>
                <w:rStyle w:val="Hyperlink"/>
                <w:noProof/>
              </w:rPr>
              <w:t>1.1</w:t>
            </w:r>
            <w:r>
              <w:rPr>
                <w:rFonts w:eastAsiaTheme="minorEastAsia" w:cstheme="minorBidi"/>
                <w:b w:val="0"/>
                <w:bCs w:val="0"/>
                <w:noProof/>
                <w:kern w:val="2"/>
                <w:lang w:eastAsia="ja-JP"/>
                <w14:ligatures w14:val="standardContextual"/>
              </w:rPr>
              <w:tab/>
            </w:r>
            <w:r w:rsidRPr="007E7082">
              <w:rPr>
                <w:rStyle w:val="Hyperlink"/>
                <w:noProof/>
              </w:rPr>
              <w:t>Aim of this deliverable</w:t>
            </w:r>
            <w:r>
              <w:rPr>
                <w:noProof/>
                <w:webHidden/>
              </w:rPr>
              <w:tab/>
            </w:r>
            <w:r>
              <w:rPr>
                <w:noProof/>
                <w:webHidden/>
              </w:rPr>
              <w:fldChar w:fldCharType="begin"/>
            </w:r>
            <w:r>
              <w:rPr>
                <w:noProof/>
                <w:webHidden/>
              </w:rPr>
              <w:instrText xml:space="preserve"> PAGEREF _Toc144894987 \h </w:instrText>
            </w:r>
            <w:r>
              <w:rPr>
                <w:noProof/>
                <w:webHidden/>
              </w:rPr>
            </w:r>
            <w:r>
              <w:rPr>
                <w:noProof/>
                <w:webHidden/>
              </w:rPr>
              <w:fldChar w:fldCharType="separate"/>
            </w:r>
            <w:r w:rsidR="00F3782E">
              <w:rPr>
                <w:noProof/>
                <w:webHidden/>
              </w:rPr>
              <w:t>8</w:t>
            </w:r>
            <w:r>
              <w:rPr>
                <w:noProof/>
                <w:webHidden/>
              </w:rPr>
              <w:fldChar w:fldCharType="end"/>
            </w:r>
          </w:hyperlink>
        </w:p>
        <w:p w14:paraId="5AD957C3" w14:textId="690EC19E"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8" w:history="1">
            <w:r w:rsidRPr="007E7082">
              <w:rPr>
                <w:rStyle w:val="Hyperlink"/>
                <w:rFonts w:eastAsia="Open Sans" w:cs="Open Sans"/>
                <w:noProof/>
              </w:rPr>
              <w:t>1.2</w:t>
            </w:r>
            <w:r>
              <w:rPr>
                <w:rFonts w:eastAsiaTheme="minorEastAsia" w:cstheme="minorBidi"/>
                <w:b w:val="0"/>
                <w:bCs w:val="0"/>
                <w:noProof/>
                <w:kern w:val="2"/>
                <w:lang w:eastAsia="ja-JP"/>
                <w14:ligatures w14:val="standardContextual"/>
              </w:rPr>
              <w:tab/>
            </w:r>
            <w:r w:rsidRPr="007E7082">
              <w:rPr>
                <w:rStyle w:val="Hyperlink"/>
                <w:noProof/>
              </w:rPr>
              <w:t>For who is this document</w:t>
            </w:r>
            <w:r>
              <w:rPr>
                <w:noProof/>
                <w:webHidden/>
              </w:rPr>
              <w:tab/>
            </w:r>
            <w:r>
              <w:rPr>
                <w:noProof/>
                <w:webHidden/>
              </w:rPr>
              <w:fldChar w:fldCharType="begin"/>
            </w:r>
            <w:r>
              <w:rPr>
                <w:noProof/>
                <w:webHidden/>
              </w:rPr>
              <w:instrText xml:space="preserve"> PAGEREF _Toc144894988 \h </w:instrText>
            </w:r>
            <w:r>
              <w:rPr>
                <w:noProof/>
                <w:webHidden/>
              </w:rPr>
            </w:r>
            <w:r>
              <w:rPr>
                <w:noProof/>
                <w:webHidden/>
              </w:rPr>
              <w:fldChar w:fldCharType="separate"/>
            </w:r>
            <w:r w:rsidR="00F3782E">
              <w:rPr>
                <w:noProof/>
                <w:webHidden/>
              </w:rPr>
              <w:t>8</w:t>
            </w:r>
            <w:r>
              <w:rPr>
                <w:noProof/>
                <w:webHidden/>
              </w:rPr>
              <w:fldChar w:fldCharType="end"/>
            </w:r>
          </w:hyperlink>
        </w:p>
        <w:p w14:paraId="5F08C8F4" w14:textId="468E0644"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9" w:history="1">
            <w:r w:rsidRPr="007E7082">
              <w:rPr>
                <w:rStyle w:val="Hyperlink"/>
                <w:noProof/>
              </w:rPr>
              <w:t>1.3</w:t>
            </w:r>
            <w:r>
              <w:rPr>
                <w:rFonts w:eastAsiaTheme="minorEastAsia" w:cstheme="minorBidi"/>
                <w:b w:val="0"/>
                <w:bCs w:val="0"/>
                <w:noProof/>
                <w:kern w:val="2"/>
                <w:lang w:eastAsia="ja-JP"/>
                <w14:ligatures w14:val="standardContextual"/>
              </w:rPr>
              <w:tab/>
            </w:r>
            <w:r w:rsidRPr="007E7082">
              <w:rPr>
                <w:rStyle w:val="Hyperlink"/>
                <w:noProof/>
              </w:rPr>
              <w:t>Structure of the document</w:t>
            </w:r>
            <w:r>
              <w:rPr>
                <w:noProof/>
                <w:webHidden/>
              </w:rPr>
              <w:tab/>
            </w:r>
            <w:r>
              <w:rPr>
                <w:noProof/>
                <w:webHidden/>
              </w:rPr>
              <w:fldChar w:fldCharType="begin"/>
            </w:r>
            <w:r>
              <w:rPr>
                <w:noProof/>
                <w:webHidden/>
              </w:rPr>
              <w:instrText xml:space="preserve"> PAGEREF _Toc144894989 \h </w:instrText>
            </w:r>
            <w:r>
              <w:rPr>
                <w:noProof/>
                <w:webHidden/>
              </w:rPr>
            </w:r>
            <w:r>
              <w:rPr>
                <w:noProof/>
                <w:webHidden/>
              </w:rPr>
              <w:fldChar w:fldCharType="separate"/>
            </w:r>
            <w:r w:rsidR="00F3782E">
              <w:rPr>
                <w:noProof/>
                <w:webHidden/>
              </w:rPr>
              <w:t>8</w:t>
            </w:r>
            <w:r>
              <w:rPr>
                <w:noProof/>
                <w:webHidden/>
              </w:rPr>
              <w:fldChar w:fldCharType="end"/>
            </w:r>
          </w:hyperlink>
        </w:p>
        <w:p w14:paraId="6F120ECE" w14:textId="1A82206D"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4990" w:history="1">
            <w:r w:rsidRPr="007E7082">
              <w:rPr>
                <w:rStyle w:val="Hyperlink"/>
                <w:noProof/>
              </w:rPr>
              <w:t>2</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DT Applications User Stories</w:t>
            </w:r>
            <w:r>
              <w:rPr>
                <w:noProof/>
                <w:webHidden/>
              </w:rPr>
              <w:tab/>
            </w:r>
            <w:r>
              <w:rPr>
                <w:noProof/>
                <w:webHidden/>
              </w:rPr>
              <w:fldChar w:fldCharType="begin"/>
            </w:r>
            <w:r>
              <w:rPr>
                <w:noProof/>
                <w:webHidden/>
              </w:rPr>
              <w:instrText xml:space="preserve"> PAGEREF _Toc144894990 \h </w:instrText>
            </w:r>
            <w:r>
              <w:rPr>
                <w:noProof/>
                <w:webHidden/>
              </w:rPr>
            </w:r>
            <w:r>
              <w:rPr>
                <w:noProof/>
                <w:webHidden/>
              </w:rPr>
              <w:fldChar w:fldCharType="separate"/>
            </w:r>
            <w:r w:rsidR="00F3782E">
              <w:rPr>
                <w:noProof/>
                <w:webHidden/>
              </w:rPr>
              <w:t>9</w:t>
            </w:r>
            <w:r>
              <w:rPr>
                <w:noProof/>
                <w:webHidden/>
              </w:rPr>
              <w:fldChar w:fldCharType="end"/>
            </w:r>
          </w:hyperlink>
        </w:p>
        <w:p w14:paraId="22CEF0B2" w14:textId="075AFCF4"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1" w:history="1">
            <w:r w:rsidRPr="007E7082">
              <w:rPr>
                <w:rStyle w:val="Hyperlink"/>
                <w:noProof/>
              </w:rPr>
              <w:t>2.1</w:t>
            </w:r>
            <w:r>
              <w:rPr>
                <w:rFonts w:eastAsiaTheme="minorEastAsia" w:cstheme="minorBidi"/>
                <w:b w:val="0"/>
                <w:bCs w:val="0"/>
                <w:noProof/>
                <w:kern w:val="2"/>
                <w:lang w:eastAsia="ja-JP"/>
                <w14:ligatures w14:val="standardContextual"/>
              </w:rPr>
              <w:tab/>
            </w:r>
            <w:r w:rsidRPr="007E7082">
              <w:rPr>
                <w:rStyle w:val="Hyperlink"/>
                <w:noProof/>
              </w:rPr>
              <w:t>DT Application: Tropical storms change in response to climate change</w:t>
            </w:r>
            <w:r>
              <w:rPr>
                <w:noProof/>
                <w:webHidden/>
              </w:rPr>
              <w:tab/>
            </w:r>
            <w:r>
              <w:rPr>
                <w:noProof/>
                <w:webHidden/>
              </w:rPr>
              <w:fldChar w:fldCharType="begin"/>
            </w:r>
            <w:r>
              <w:rPr>
                <w:noProof/>
                <w:webHidden/>
              </w:rPr>
              <w:instrText xml:space="preserve"> PAGEREF _Toc144894991 \h </w:instrText>
            </w:r>
            <w:r>
              <w:rPr>
                <w:noProof/>
                <w:webHidden/>
              </w:rPr>
            </w:r>
            <w:r>
              <w:rPr>
                <w:noProof/>
                <w:webHidden/>
              </w:rPr>
              <w:fldChar w:fldCharType="separate"/>
            </w:r>
            <w:r w:rsidR="00F3782E">
              <w:rPr>
                <w:noProof/>
                <w:webHidden/>
              </w:rPr>
              <w:t>9</w:t>
            </w:r>
            <w:r>
              <w:rPr>
                <w:noProof/>
                <w:webHidden/>
              </w:rPr>
              <w:fldChar w:fldCharType="end"/>
            </w:r>
          </w:hyperlink>
        </w:p>
        <w:p w14:paraId="77F499E1" w14:textId="45877E2B"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2" w:history="1">
            <w:r w:rsidRPr="007E7082">
              <w:rPr>
                <w:rStyle w:val="Hyperlink"/>
                <w:noProof/>
              </w:rPr>
              <w:t>2.2</w:t>
            </w:r>
            <w:r>
              <w:rPr>
                <w:rFonts w:eastAsiaTheme="minorEastAsia" w:cstheme="minorBidi"/>
                <w:b w:val="0"/>
                <w:bCs w:val="0"/>
                <w:noProof/>
                <w:kern w:val="2"/>
                <w:lang w:eastAsia="ja-JP"/>
                <w14:ligatures w14:val="standardContextual"/>
              </w:rPr>
              <w:tab/>
            </w:r>
            <w:r w:rsidRPr="007E7082">
              <w:rPr>
                <w:rStyle w:val="Hyperlink"/>
                <w:noProof/>
              </w:rPr>
              <w:t>DT Application: Wildfire risk assessment in response to climate change</w:t>
            </w:r>
            <w:r>
              <w:rPr>
                <w:noProof/>
                <w:webHidden/>
              </w:rPr>
              <w:tab/>
            </w:r>
            <w:r>
              <w:rPr>
                <w:noProof/>
                <w:webHidden/>
              </w:rPr>
              <w:fldChar w:fldCharType="begin"/>
            </w:r>
            <w:r>
              <w:rPr>
                <w:noProof/>
                <w:webHidden/>
              </w:rPr>
              <w:instrText xml:space="preserve"> PAGEREF _Toc144894992 \h </w:instrText>
            </w:r>
            <w:r>
              <w:rPr>
                <w:noProof/>
                <w:webHidden/>
              </w:rPr>
            </w:r>
            <w:r>
              <w:rPr>
                <w:noProof/>
                <w:webHidden/>
              </w:rPr>
              <w:fldChar w:fldCharType="separate"/>
            </w:r>
            <w:r w:rsidR="00F3782E">
              <w:rPr>
                <w:noProof/>
                <w:webHidden/>
              </w:rPr>
              <w:t>10</w:t>
            </w:r>
            <w:r>
              <w:rPr>
                <w:noProof/>
                <w:webHidden/>
              </w:rPr>
              <w:fldChar w:fldCharType="end"/>
            </w:r>
          </w:hyperlink>
        </w:p>
        <w:p w14:paraId="7DC035EF" w14:textId="720C121F"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3" w:history="1">
            <w:r w:rsidRPr="007E7082">
              <w:rPr>
                <w:rStyle w:val="Hyperlink"/>
                <w:noProof/>
              </w:rPr>
              <w:t>2.3</w:t>
            </w:r>
            <w:r>
              <w:rPr>
                <w:rFonts w:eastAsiaTheme="minorEastAsia" w:cstheme="minorBidi"/>
                <w:b w:val="0"/>
                <w:bCs w:val="0"/>
                <w:noProof/>
                <w:kern w:val="2"/>
                <w:lang w:eastAsia="ja-JP"/>
                <w14:ligatures w14:val="standardContextual"/>
              </w:rPr>
              <w:tab/>
            </w:r>
            <w:r w:rsidRPr="007E7082">
              <w:rPr>
                <w:rStyle w:val="Hyperlink"/>
                <w:noProof/>
              </w:rPr>
              <w:t>DT Application: Flood early warning in coastal and inland regions</w:t>
            </w:r>
            <w:r>
              <w:rPr>
                <w:noProof/>
                <w:webHidden/>
              </w:rPr>
              <w:tab/>
            </w:r>
            <w:r>
              <w:rPr>
                <w:noProof/>
                <w:webHidden/>
              </w:rPr>
              <w:fldChar w:fldCharType="begin"/>
            </w:r>
            <w:r>
              <w:rPr>
                <w:noProof/>
                <w:webHidden/>
              </w:rPr>
              <w:instrText xml:space="preserve"> PAGEREF _Toc144894993 \h </w:instrText>
            </w:r>
            <w:r>
              <w:rPr>
                <w:noProof/>
                <w:webHidden/>
              </w:rPr>
            </w:r>
            <w:r>
              <w:rPr>
                <w:noProof/>
                <w:webHidden/>
              </w:rPr>
              <w:fldChar w:fldCharType="separate"/>
            </w:r>
            <w:r w:rsidR="00F3782E">
              <w:rPr>
                <w:noProof/>
                <w:webHidden/>
              </w:rPr>
              <w:t>12</w:t>
            </w:r>
            <w:r>
              <w:rPr>
                <w:noProof/>
                <w:webHidden/>
              </w:rPr>
              <w:fldChar w:fldCharType="end"/>
            </w:r>
          </w:hyperlink>
        </w:p>
        <w:p w14:paraId="51E212ED" w14:textId="6D4BEDB5"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4" w:history="1">
            <w:r w:rsidRPr="007E7082">
              <w:rPr>
                <w:rStyle w:val="Hyperlink"/>
                <w:noProof/>
              </w:rPr>
              <w:t>2.4</w:t>
            </w:r>
            <w:r>
              <w:rPr>
                <w:rFonts w:eastAsiaTheme="minorEastAsia" w:cstheme="minorBidi"/>
                <w:b w:val="0"/>
                <w:bCs w:val="0"/>
                <w:noProof/>
                <w:kern w:val="2"/>
                <w:lang w:eastAsia="ja-JP"/>
                <w14:ligatures w14:val="standardContextual"/>
              </w:rPr>
              <w:tab/>
            </w:r>
            <w:r w:rsidRPr="007E7082">
              <w:rPr>
                <w:rStyle w:val="Hyperlink"/>
                <w:noProof/>
              </w:rPr>
              <w:t>DT Application: Alpine droughts early warning</w:t>
            </w:r>
            <w:r>
              <w:rPr>
                <w:noProof/>
                <w:webHidden/>
              </w:rPr>
              <w:tab/>
            </w:r>
            <w:r>
              <w:rPr>
                <w:noProof/>
                <w:webHidden/>
              </w:rPr>
              <w:fldChar w:fldCharType="begin"/>
            </w:r>
            <w:r>
              <w:rPr>
                <w:noProof/>
                <w:webHidden/>
              </w:rPr>
              <w:instrText xml:space="preserve"> PAGEREF _Toc144894994 \h </w:instrText>
            </w:r>
            <w:r>
              <w:rPr>
                <w:noProof/>
                <w:webHidden/>
              </w:rPr>
            </w:r>
            <w:r>
              <w:rPr>
                <w:noProof/>
                <w:webHidden/>
              </w:rPr>
              <w:fldChar w:fldCharType="separate"/>
            </w:r>
            <w:r w:rsidR="00F3782E">
              <w:rPr>
                <w:noProof/>
                <w:webHidden/>
              </w:rPr>
              <w:t>14</w:t>
            </w:r>
            <w:r>
              <w:rPr>
                <w:noProof/>
                <w:webHidden/>
              </w:rPr>
              <w:fldChar w:fldCharType="end"/>
            </w:r>
          </w:hyperlink>
        </w:p>
        <w:p w14:paraId="68FCE6BC" w14:textId="1A0139DC"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5" w:history="1">
            <w:r w:rsidRPr="007E7082">
              <w:rPr>
                <w:rStyle w:val="Hyperlink"/>
                <w:noProof/>
              </w:rPr>
              <w:t>2.5</w:t>
            </w:r>
            <w:r>
              <w:rPr>
                <w:rFonts w:eastAsiaTheme="minorEastAsia" w:cstheme="minorBidi"/>
                <w:b w:val="0"/>
                <w:bCs w:val="0"/>
                <w:noProof/>
                <w:kern w:val="2"/>
                <w:lang w:eastAsia="ja-JP"/>
                <w14:ligatures w14:val="standardContextual"/>
              </w:rPr>
              <w:tab/>
            </w:r>
            <w:r w:rsidRPr="007E7082">
              <w:rPr>
                <w:rStyle w:val="Hyperlink"/>
                <w:noProof/>
              </w:rPr>
              <w:t>DT Application: Extreme rainfall, temperature and wind weather event changes in response to climate change</w:t>
            </w:r>
            <w:r>
              <w:rPr>
                <w:noProof/>
                <w:webHidden/>
              </w:rPr>
              <w:tab/>
            </w:r>
            <w:r>
              <w:rPr>
                <w:noProof/>
                <w:webHidden/>
              </w:rPr>
              <w:fldChar w:fldCharType="begin"/>
            </w:r>
            <w:r>
              <w:rPr>
                <w:noProof/>
                <w:webHidden/>
              </w:rPr>
              <w:instrText xml:space="preserve"> PAGEREF _Toc144894995 \h </w:instrText>
            </w:r>
            <w:r>
              <w:rPr>
                <w:noProof/>
                <w:webHidden/>
              </w:rPr>
            </w:r>
            <w:r>
              <w:rPr>
                <w:noProof/>
                <w:webHidden/>
              </w:rPr>
              <w:fldChar w:fldCharType="separate"/>
            </w:r>
            <w:r w:rsidR="00F3782E">
              <w:rPr>
                <w:noProof/>
                <w:webHidden/>
              </w:rPr>
              <w:t>16</w:t>
            </w:r>
            <w:r>
              <w:rPr>
                <w:noProof/>
                <w:webHidden/>
              </w:rPr>
              <w:fldChar w:fldCharType="end"/>
            </w:r>
          </w:hyperlink>
        </w:p>
        <w:p w14:paraId="492CB5EE" w14:textId="1F4A6AC0"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6" w:history="1">
            <w:r w:rsidRPr="007E7082">
              <w:rPr>
                <w:rStyle w:val="Hyperlink"/>
                <w:noProof/>
              </w:rPr>
              <w:t>2.6</w:t>
            </w:r>
            <w:r>
              <w:rPr>
                <w:rFonts w:eastAsiaTheme="minorEastAsia" w:cstheme="minorBidi"/>
                <w:b w:val="0"/>
                <w:bCs w:val="0"/>
                <w:noProof/>
                <w:kern w:val="2"/>
                <w:lang w:eastAsia="ja-JP"/>
                <w14:ligatures w14:val="standardContextual"/>
              </w:rPr>
              <w:tab/>
            </w:r>
            <w:r w:rsidRPr="007E7082">
              <w:rPr>
                <w:rStyle w:val="Hyperlink"/>
                <w:noProof/>
              </w:rPr>
              <w:t>DT Application: Flood climate impact in coastal and inland regions</w:t>
            </w:r>
            <w:r>
              <w:rPr>
                <w:noProof/>
                <w:webHidden/>
              </w:rPr>
              <w:tab/>
            </w:r>
            <w:r>
              <w:rPr>
                <w:noProof/>
                <w:webHidden/>
              </w:rPr>
              <w:fldChar w:fldCharType="begin"/>
            </w:r>
            <w:r>
              <w:rPr>
                <w:noProof/>
                <w:webHidden/>
              </w:rPr>
              <w:instrText xml:space="preserve"> PAGEREF _Toc144894996 \h </w:instrText>
            </w:r>
            <w:r>
              <w:rPr>
                <w:noProof/>
                <w:webHidden/>
              </w:rPr>
            </w:r>
            <w:r>
              <w:rPr>
                <w:noProof/>
                <w:webHidden/>
              </w:rPr>
              <w:fldChar w:fldCharType="separate"/>
            </w:r>
            <w:r w:rsidR="00F3782E">
              <w:rPr>
                <w:noProof/>
                <w:webHidden/>
              </w:rPr>
              <w:t>18</w:t>
            </w:r>
            <w:r>
              <w:rPr>
                <w:noProof/>
                <w:webHidden/>
              </w:rPr>
              <w:fldChar w:fldCharType="end"/>
            </w:r>
          </w:hyperlink>
        </w:p>
        <w:p w14:paraId="534C3A0F" w14:textId="399208D2"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4997" w:history="1">
            <w:r w:rsidRPr="007E7082">
              <w:rPr>
                <w:rStyle w:val="Hyperlink"/>
                <w:noProof/>
              </w:rPr>
              <w:t>3</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DT Applications Design</w:t>
            </w:r>
            <w:r>
              <w:rPr>
                <w:noProof/>
                <w:webHidden/>
              </w:rPr>
              <w:tab/>
            </w:r>
            <w:r>
              <w:rPr>
                <w:noProof/>
                <w:webHidden/>
              </w:rPr>
              <w:fldChar w:fldCharType="begin"/>
            </w:r>
            <w:r>
              <w:rPr>
                <w:noProof/>
                <w:webHidden/>
              </w:rPr>
              <w:instrText xml:space="preserve"> PAGEREF _Toc144894997 \h </w:instrText>
            </w:r>
            <w:r>
              <w:rPr>
                <w:noProof/>
                <w:webHidden/>
              </w:rPr>
            </w:r>
            <w:r>
              <w:rPr>
                <w:noProof/>
                <w:webHidden/>
              </w:rPr>
              <w:fldChar w:fldCharType="separate"/>
            </w:r>
            <w:r w:rsidR="00F3782E">
              <w:rPr>
                <w:noProof/>
                <w:webHidden/>
              </w:rPr>
              <w:t>20</w:t>
            </w:r>
            <w:r>
              <w:rPr>
                <w:noProof/>
                <w:webHidden/>
              </w:rPr>
              <w:fldChar w:fldCharType="end"/>
            </w:r>
          </w:hyperlink>
        </w:p>
        <w:p w14:paraId="2E5C400B" w14:textId="077811BA"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8" w:history="1">
            <w:r w:rsidRPr="007E7082">
              <w:rPr>
                <w:rStyle w:val="Hyperlink"/>
                <w:noProof/>
              </w:rPr>
              <w:t>3.1</w:t>
            </w:r>
            <w:r>
              <w:rPr>
                <w:rFonts w:eastAsiaTheme="minorEastAsia" w:cstheme="minorBidi"/>
                <w:b w:val="0"/>
                <w:bCs w:val="0"/>
                <w:noProof/>
                <w:kern w:val="2"/>
                <w:lang w:eastAsia="ja-JP"/>
                <w14:ligatures w14:val="standardContextual"/>
              </w:rPr>
              <w:tab/>
            </w:r>
            <w:r w:rsidRPr="007E7082">
              <w:rPr>
                <w:rStyle w:val="Hyperlink"/>
                <w:noProof/>
              </w:rPr>
              <w:t>DT Application: Tropical storms change in response to climate change</w:t>
            </w:r>
            <w:r>
              <w:rPr>
                <w:noProof/>
                <w:webHidden/>
              </w:rPr>
              <w:tab/>
            </w:r>
            <w:r>
              <w:rPr>
                <w:noProof/>
                <w:webHidden/>
              </w:rPr>
              <w:fldChar w:fldCharType="begin"/>
            </w:r>
            <w:r>
              <w:rPr>
                <w:noProof/>
                <w:webHidden/>
              </w:rPr>
              <w:instrText xml:space="preserve"> PAGEREF _Toc144894998 \h </w:instrText>
            </w:r>
            <w:r>
              <w:rPr>
                <w:noProof/>
                <w:webHidden/>
              </w:rPr>
            </w:r>
            <w:r>
              <w:rPr>
                <w:noProof/>
                <w:webHidden/>
              </w:rPr>
              <w:fldChar w:fldCharType="separate"/>
            </w:r>
            <w:r w:rsidR="00F3782E">
              <w:rPr>
                <w:noProof/>
                <w:webHidden/>
              </w:rPr>
              <w:t>20</w:t>
            </w:r>
            <w:r>
              <w:rPr>
                <w:noProof/>
                <w:webHidden/>
              </w:rPr>
              <w:fldChar w:fldCharType="end"/>
            </w:r>
          </w:hyperlink>
        </w:p>
        <w:p w14:paraId="2411C3BC" w14:textId="31282A3F"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4999" w:history="1">
            <w:r w:rsidRPr="007E7082">
              <w:rPr>
                <w:rStyle w:val="Hyperlink"/>
                <w:bCs/>
                <w:noProof/>
              </w:rPr>
              <w:t>3.1.1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_Toc144894999 \h </w:instrText>
            </w:r>
            <w:r>
              <w:rPr>
                <w:noProof/>
                <w:webHidden/>
              </w:rPr>
            </w:r>
            <w:r>
              <w:rPr>
                <w:noProof/>
                <w:webHidden/>
              </w:rPr>
              <w:fldChar w:fldCharType="separate"/>
            </w:r>
            <w:r w:rsidR="00F3782E">
              <w:rPr>
                <w:noProof/>
                <w:webHidden/>
              </w:rPr>
              <w:t>20</w:t>
            </w:r>
            <w:r>
              <w:rPr>
                <w:noProof/>
                <w:webHidden/>
              </w:rPr>
              <w:fldChar w:fldCharType="end"/>
            </w:r>
          </w:hyperlink>
        </w:p>
        <w:p w14:paraId="588EBFB0" w14:textId="54364ADB"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0" w:history="1">
            <w:r w:rsidRPr="007E7082">
              <w:rPr>
                <w:rStyle w:val="Hyperlink"/>
                <w:bCs/>
                <w:noProof/>
              </w:rPr>
              <w:t>3.1.2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_Toc144895000 \h </w:instrText>
            </w:r>
            <w:r>
              <w:rPr>
                <w:noProof/>
                <w:webHidden/>
              </w:rPr>
            </w:r>
            <w:r>
              <w:rPr>
                <w:noProof/>
                <w:webHidden/>
              </w:rPr>
              <w:fldChar w:fldCharType="separate"/>
            </w:r>
            <w:r w:rsidR="00F3782E">
              <w:rPr>
                <w:noProof/>
                <w:webHidden/>
              </w:rPr>
              <w:t>21</w:t>
            </w:r>
            <w:r>
              <w:rPr>
                <w:noProof/>
                <w:webHidden/>
              </w:rPr>
              <w:fldChar w:fldCharType="end"/>
            </w:r>
          </w:hyperlink>
        </w:p>
        <w:p w14:paraId="775CAC35" w14:textId="2EBB6CAC"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1" w:history="1">
            <w:r w:rsidRPr="007E7082">
              <w:rPr>
                <w:rStyle w:val="Hyperlink"/>
                <w:rFonts w:eastAsia="Open Sans" w:cs="Open Sans"/>
                <w:noProof/>
              </w:rPr>
              <w:t>3.2</w:t>
            </w:r>
            <w:r>
              <w:rPr>
                <w:rFonts w:eastAsiaTheme="minorEastAsia" w:cstheme="minorBidi"/>
                <w:b w:val="0"/>
                <w:bCs w:val="0"/>
                <w:noProof/>
                <w:kern w:val="2"/>
                <w:lang w:eastAsia="ja-JP"/>
                <w14:ligatures w14:val="standardContextual"/>
              </w:rPr>
              <w:tab/>
            </w:r>
            <w:r w:rsidRPr="007E7082">
              <w:rPr>
                <w:rStyle w:val="Hyperlink"/>
                <w:noProof/>
              </w:rPr>
              <w:t>DT Application: Wildfire risk assessment in response to climate change</w:t>
            </w:r>
            <w:r>
              <w:rPr>
                <w:noProof/>
                <w:webHidden/>
              </w:rPr>
              <w:tab/>
            </w:r>
            <w:r>
              <w:rPr>
                <w:noProof/>
                <w:webHidden/>
              </w:rPr>
              <w:fldChar w:fldCharType="begin"/>
            </w:r>
            <w:r>
              <w:rPr>
                <w:noProof/>
                <w:webHidden/>
              </w:rPr>
              <w:instrText xml:space="preserve"> PAGEREF _Toc144895001 \h </w:instrText>
            </w:r>
            <w:r>
              <w:rPr>
                <w:noProof/>
                <w:webHidden/>
              </w:rPr>
            </w:r>
            <w:r>
              <w:rPr>
                <w:noProof/>
                <w:webHidden/>
              </w:rPr>
              <w:fldChar w:fldCharType="separate"/>
            </w:r>
            <w:r w:rsidR="00F3782E">
              <w:rPr>
                <w:noProof/>
                <w:webHidden/>
              </w:rPr>
              <w:t>23</w:t>
            </w:r>
            <w:r>
              <w:rPr>
                <w:noProof/>
                <w:webHidden/>
              </w:rPr>
              <w:fldChar w:fldCharType="end"/>
            </w:r>
          </w:hyperlink>
        </w:p>
        <w:p w14:paraId="39477553" w14:textId="552A4BD4"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2" w:history="1">
            <w:r w:rsidRPr="007E7082">
              <w:rPr>
                <w:rStyle w:val="Hyperlink"/>
                <w:rFonts w:eastAsia="Open Sans" w:cs="Open Sans"/>
                <w:bCs/>
                <w:noProof/>
              </w:rPr>
              <w:t>3.2.1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_Toc144895002 \h </w:instrText>
            </w:r>
            <w:r>
              <w:rPr>
                <w:noProof/>
                <w:webHidden/>
              </w:rPr>
            </w:r>
            <w:r>
              <w:rPr>
                <w:noProof/>
                <w:webHidden/>
              </w:rPr>
              <w:fldChar w:fldCharType="separate"/>
            </w:r>
            <w:r w:rsidR="00F3782E">
              <w:rPr>
                <w:noProof/>
                <w:webHidden/>
              </w:rPr>
              <w:t>23</w:t>
            </w:r>
            <w:r>
              <w:rPr>
                <w:noProof/>
                <w:webHidden/>
              </w:rPr>
              <w:fldChar w:fldCharType="end"/>
            </w:r>
          </w:hyperlink>
        </w:p>
        <w:p w14:paraId="056CC59A" w14:textId="25E6B22E"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3" w:history="1">
            <w:r w:rsidRPr="007E7082">
              <w:rPr>
                <w:rStyle w:val="Hyperlink"/>
                <w:bCs/>
                <w:noProof/>
              </w:rPr>
              <w:t>3.2.2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_Toc144895003 \h </w:instrText>
            </w:r>
            <w:r>
              <w:rPr>
                <w:noProof/>
                <w:webHidden/>
              </w:rPr>
            </w:r>
            <w:r>
              <w:rPr>
                <w:noProof/>
                <w:webHidden/>
              </w:rPr>
              <w:fldChar w:fldCharType="separate"/>
            </w:r>
            <w:r w:rsidR="00F3782E">
              <w:rPr>
                <w:noProof/>
                <w:webHidden/>
              </w:rPr>
              <w:t>24</w:t>
            </w:r>
            <w:r>
              <w:rPr>
                <w:noProof/>
                <w:webHidden/>
              </w:rPr>
              <w:fldChar w:fldCharType="end"/>
            </w:r>
          </w:hyperlink>
        </w:p>
        <w:p w14:paraId="38E54D42" w14:textId="40A63F8D"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4" w:history="1">
            <w:r w:rsidRPr="007E7082">
              <w:rPr>
                <w:rStyle w:val="Hyperlink"/>
                <w:rFonts w:eastAsia="Open Sans" w:cs="Open Sans"/>
                <w:noProof/>
              </w:rPr>
              <w:t>3.3</w:t>
            </w:r>
            <w:r>
              <w:rPr>
                <w:rFonts w:eastAsiaTheme="minorEastAsia" w:cstheme="minorBidi"/>
                <w:b w:val="0"/>
                <w:bCs w:val="0"/>
                <w:noProof/>
                <w:kern w:val="2"/>
                <w:lang w:eastAsia="ja-JP"/>
                <w14:ligatures w14:val="standardContextual"/>
              </w:rPr>
              <w:tab/>
            </w:r>
            <w:r w:rsidRPr="007E7082">
              <w:rPr>
                <w:rStyle w:val="Hyperlink"/>
                <w:noProof/>
              </w:rPr>
              <w:t>DT Application: Flood early warning in coastal and inland regions</w:t>
            </w:r>
            <w:r>
              <w:rPr>
                <w:noProof/>
                <w:webHidden/>
              </w:rPr>
              <w:tab/>
            </w:r>
            <w:r>
              <w:rPr>
                <w:noProof/>
                <w:webHidden/>
              </w:rPr>
              <w:fldChar w:fldCharType="begin"/>
            </w:r>
            <w:r>
              <w:rPr>
                <w:noProof/>
                <w:webHidden/>
              </w:rPr>
              <w:instrText xml:space="preserve"> PAGEREF _Toc144895004 \h </w:instrText>
            </w:r>
            <w:r>
              <w:rPr>
                <w:noProof/>
                <w:webHidden/>
              </w:rPr>
            </w:r>
            <w:r>
              <w:rPr>
                <w:noProof/>
                <w:webHidden/>
              </w:rPr>
              <w:fldChar w:fldCharType="separate"/>
            </w:r>
            <w:r w:rsidR="00F3782E">
              <w:rPr>
                <w:noProof/>
                <w:webHidden/>
              </w:rPr>
              <w:t>25</w:t>
            </w:r>
            <w:r>
              <w:rPr>
                <w:noProof/>
                <w:webHidden/>
              </w:rPr>
              <w:fldChar w:fldCharType="end"/>
            </w:r>
          </w:hyperlink>
        </w:p>
        <w:p w14:paraId="4FD1AC2D" w14:textId="00DF270F"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5" w:history="1">
            <w:r w:rsidRPr="007E7082">
              <w:rPr>
                <w:rStyle w:val="Hyperlink"/>
                <w:rFonts w:eastAsia="Open Sans" w:cs="Open Sans"/>
                <w:bCs/>
                <w:noProof/>
              </w:rPr>
              <w:t>3.3.1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_Toc144895005 \h </w:instrText>
            </w:r>
            <w:r>
              <w:rPr>
                <w:noProof/>
                <w:webHidden/>
              </w:rPr>
            </w:r>
            <w:r>
              <w:rPr>
                <w:noProof/>
                <w:webHidden/>
              </w:rPr>
              <w:fldChar w:fldCharType="separate"/>
            </w:r>
            <w:r w:rsidR="00F3782E">
              <w:rPr>
                <w:noProof/>
                <w:webHidden/>
              </w:rPr>
              <w:t>25</w:t>
            </w:r>
            <w:r>
              <w:rPr>
                <w:noProof/>
                <w:webHidden/>
              </w:rPr>
              <w:fldChar w:fldCharType="end"/>
            </w:r>
          </w:hyperlink>
        </w:p>
        <w:p w14:paraId="39C713F6" w14:textId="2F2EE2E9"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6" w:history="1">
            <w:r w:rsidRPr="007E7082">
              <w:rPr>
                <w:rStyle w:val="Hyperlink"/>
                <w:bCs/>
                <w:noProof/>
              </w:rPr>
              <w:t>3.3.2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_Toc144895006 \h </w:instrText>
            </w:r>
            <w:r>
              <w:rPr>
                <w:noProof/>
                <w:webHidden/>
              </w:rPr>
            </w:r>
            <w:r>
              <w:rPr>
                <w:noProof/>
                <w:webHidden/>
              </w:rPr>
              <w:fldChar w:fldCharType="separate"/>
            </w:r>
            <w:r w:rsidR="00F3782E">
              <w:rPr>
                <w:noProof/>
                <w:webHidden/>
              </w:rPr>
              <w:t>27</w:t>
            </w:r>
            <w:r>
              <w:rPr>
                <w:noProof/>
                <w:webHidden/>
              </w:rPr>
              <w:fldChar w:fldCharType="end"/>
            </w:r>
          </w:hyperlink>
        </w:p>
        <w:p w14:paraId="2555A780" w14:textId="57A72EE3"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7" w:history="1">
            <w:r w:rsidRPr="007E7082">
              <w:rPr>
                <w:rStyle w:val="Hyperlink"/>
                <w:rFonts w:eastAsia="Open Sans" w:cs="Open Sans"/>
                <w:noProof/>
              </w:rPr>
              <w:t>3.4</w:t>
            </w:r>
            <w:r>
              <w:rPr>
                <w:rFonts w:eastAsiaTheme="minorEastAsia" w:cstheme="minorBidi"/>
                <w:b w:val="0"/>
                <w:bCs w:val="0"/>
                <w:noProof/>
                <w:kern w:val="2"/>
                <w:lang w:eastAsia="ja-JP"/>
                <w14:ligatures w14:val="standardContextual"/>
              </w:rPr>
              <w:tab/>
            </w:r>
            <w:r w:rsidRPr="007E7082">
              <w:rPr>
                <w:rStyle w:val="Hyperlink"/>
                <w:noProof/>
              </w:rPr>
              <w:t>DT Application: Alpine droughts early warning</w:t>
            </w:r>
            <w:r>
              <w:rPr>
                <w:noProof/>
                <w:webHidden/>
              </w:rPr>
              <w:tab/>
            </w:r>
            <w:r>
              <w:rPr>
                <w:noProof/>
                <w:webHidden/>
              </w:rPr>
              <w:fldChar w:fldCharType="begin"/>
            </w:r>
            <w:r>
              <w:rPr>
                <w:noProof/>
                <w:webHidden/>
              </w:rPr>
              <w:instrText xml:space="preserve"> PAGEREF _Toc144895007 \h </w:instrText>
            </w:r>
            <w:r>
              <w:rPr>
                <w:noProof/>
                <w:webHidden/>
              </w:rPr>
            </w:r>
            <w:r>
              <w:rPr>
                <w:noProof/>
                <w:webHidden/>
              </w:rPr>
              <w:fldChar w:fldCharType="separate"/>
            </w:r>
            <w:r w:rsidR="00F3782E">
              <w:rPr>
                <w:noProof/>
                <w:webHidden/>
              </w:rPr>
              <w:t>29</w:t>
            </w:r>
            <w:r>
              <w:rPr>
                <w:noProof/>
                <w:webHidden/>
              </w:rPr>
              <w:fldChar w:fldCharType="end"/>
            </w:r>
          </w:hyperlink>
        </w:p>
        <w:p w14:paraId="620798E3" w14:textId="04A36F93"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8" w:history="1">
            <w:r w:rsidRPr="007E7082">
              <w:rPr>
                <w:rStyle w:val="Hyperlink"/>
                <w:bCs/>
                <w:noProof/>
              </w:rPr>
              <w:t>3.4.1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_Toc144895008 \h </w:instrText>
            </w:r>
            <w:r>
              <w:rPr>
                <w:noProof/>
                <w:webHidden/>
              </w:rPr>
            </w:r>
            <w:r>
              <w:rPr>
                <w:noProof/>
                <w:webHidden/>
              </w:rPr>
              <w:fldChar w:fldCharType="separate"/>
            </w:r>
            <w:r w:rsidR="00F3782E">
              <w:rPr>
                <w:noProof/>
                <w:webHidden/>
              </w:rPr>
              <w:t>29</w:t>
            </w:r>
            <w:r>
              <w:rPr>
                <w:noProof/>
                <w:webHidden/>
              </w:rPr>
              <w:fldChar w:fldCharType="end"/>
            </w:r>
          </w:hyperlink>
        </w:p>
        <w:p w14:paraId="58812FEE" w14:textId="3D5F7A64"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9" w:history="1">
            <w:r w:rsidRPr="007E7082">
              <w:rPr>
                <w:rStyle w:val="Hyperlink"/>
                <w:rFonts w:eastAsia="Open Sans" w:cs="Open Sans"/>
                <w:bCs/>
                <w:noProof/>
              </w:rPr>
              <w:t>3.4.2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_Toc144895009 \h </w:instrText>
            </w:r>
            <w:r>
              <w:rPr>
                <w:noProof/>
                <w:webHidden/>
              </w:rPr>
            </w:r>
            <w:r>
              <w:rPr>
                <w:noProof/>
                <w:webHidden/>
              </w:rPr>
              <w:fldChar w:fldCharType="separate"/>
            </w:r>
            <w:r w:rsidR="00F3782E">
              <w:rPr>
                <w:noProof/>
                <w:webHidden/>
              </w:rPr>
              <w:t>31</w:t>
            </w:r>
            <w:r>
              <w:rPr>
                <w:noProof/>
                <w:webHidden/>
              </w:rPr>
              <w:fldChar w:fldCharType="end"/>
            </w:r>
          </w:hyperlink>
        </w:p>
        <w:p w14:paraId="6F1893C7" w14:textId="4ADFB591"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10" w:history="1">
            <w:r w:rsidRPr="007E7082">
              <w:rPr>
                <w:rStyle w:val="Hyperlink"/>
                <w:rFonts w:eastAsia="Open Sans" w:cs="Open Sans"/>
                <w:noProof/>
              </w:rPr>
              <w:t>3.5</w:t>
            </w:r>
            <w:r>
              <w:rPr>
                <w:rFonts w:eastAsiaTheme="minorEastAsia" w:cstheme="minorBidi"/>
                <w:b w:val="0"/>
                <w:bCs w:val="0"/>
                <w:noProof/>
                <w:kern w:val="2"/>
                <w:lang w:eastAsia="ja-JP"/>
                <w14:ligatures w14:val="standardContextual"/>
              </w:rPr>
              <w:tab/>
            </w:r>
            <w:r w:rsidRPr="007E7082">
              <w:rPr>
                <w:rStyle w:val="Hyperlink"/>
                <w:noProof/>
              </w:rPr>
              <w:t>DT Application: Extreme rainfall, temperature, and wind weather event changes in response to climate change</w:t>
            </w:r>
            <w:r>
              <w:rPr>
                <w:noProof/>
                <w:webHidden/>
              </w:rPr>
              <w:tab/>
            </w:r>
            <w:r>
              <w:rPr>
                <w:noProof/>
                <w:webHidden/>
              </w:rPr>
              <w:fldChar w:fldCharType="begin"/>
            </w:r>
            <w:r>
              <w:rPr>
                <w:noProof/>
                <w:webHidden/>
              </w:rPr>
              <w:instrText xml:space="preserve"> PAGEREF _Toc144895010 \h </w:instrText>
            </w:r>
            <w:r>
              <w:rPr>
                <w:noProof/>
                <w:webHidden/>
              </w:rPr>
            </w:r>
            <w:r>
              <w:rPr>
                <w:noProof/>
                <w:webHidden/>
              </w:rPr>
              <w:fldChar w:fldCharType="separate"/>
            </w:r>
            <w:r w:rsidR="00F3782E">
              <w:rPr>
                <w:noProof/>
                <w:webHidden/>
              </w:rPr>
              <w:t>33</w:t>
            </w:r>
            <w:r>
              <w:rPr>
                <w:noProof/>
                <w:webHidden/>
              </w:rPr>
              <w:fldChar w:fldCharType="end"/>
            </w:r>
          </w:hyperlink>
        </w:p>
        <w:p w14:paraId="1CEA1CBA" w14:textId="15983E82"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1" w:history="1">
            <w:r w:rsidRPr="007E7082">
              <w:rPr>
                <w:rStyle w:val="Hyperlink"/>
                <w:bCs/>
                <w:noProof/>
              </w:rPr>
              <w:t>3.5.1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_Toc144895011 \h </w:instrText>
            </w:r>
            <w:r>
              <w:rPr>
                <w:noProof/>
                <w:webHidden/>
              </w:rPr>
            </w:r>
            <w:r>
              <w:rPr>
                <w:noProof/>
                <w:webHidden/>
              </w:rPr>
              <w:fldChar w:fldCharType="separate"/>
            </w:r>
            <w:r w:rsidR="00F3782E">
              <w:rPr>
                <w:noProof/>
                <w:webHidden/>
              </w:rPr>
              <w:t>33</w:t>
            </w:r>
            <w:r>
              <w:rPr>
                <w:noProof/>
                <w:webHidden/>
              </w:rPr>
              <w:fldChar w:fldCharType="end"/>
            </w:r>
          </w:hyperlink>
        </w:p>
        <w:p w14:paraId="5C5CC08B" w14:textId="5A31B819"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2" w:history="1">
            <w:r w:rsidRPr="007E7082">
              <w:rPr>
                <w:rStyle w:val="Hyperlink"/>
                <w:bCs/>
                <w:noProof/>
              </w:rPr>
              <w:t>3.5.2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_Toc144895012 \h </w:instrText>
            </w:r>
            <w:r>
              <w:rPr>
                <w:noProof/>
                <w:webHidden/>
              </w:rPr>
            </w:r>
            <w:r>
              <w:rPr>
                <w:noProof/>
                <w:webHidden/>
              </w:rPr>
              <w:fldChar w:fldCharType="separate"/>
            </w:r>
            <w:r w:rsidR="00F3782E">
              <w:rPr>
                <w:noProof/>
                <w:webHidden/>
              </w:rPr>
              <w:t>34</w:t>
            </w:r>
            <w:r>
              <w:rPr>
                <w:noProof/>
                <w:webHidden/>
              </w:rPr>
              <w:fldChar w:fldCharType="end"/>
            </w:r>
          </w:hyperlink>
        </w:p>
        <w:p w14:paraId="6D537E71" w14:textId="35863573"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13" w:history="1">
            <w:r w:rsidRPr="007E7082">
              <w:rPr>
                <w:rStyle w:val="Hyperlink"/>
                <w:noProof/>
              </w:rPr>
              <w:t>3.6</w:t>
            </w:r>
            <w:r>
              <w:rPr>
                <w:rFonts w:eastAsiaTheme="minorEastAsia" w:cstheme="minorBidi"/>
                <w:b w:val="0"/>
                <w:bCs w:val="0"/>
                <w:noProof/>
                <w:kern w:val="2"/>
                <w:lang w:eastAsia="ja-JP"/>
                <w14:ligatures w14:val="standardContextual"/>
              </w:rPr>
              <w:tab/>
            </w:r>
            <w:r w:rsidRPr="007E7082">
              <w:rPr>
                <w:rStyle w:val="Hyperlink"/>
                <w:noProof/>
              </w:rPr>
              <w:t>DT Application: Flood climate impact in coastal and inland regions</w:t>
            </w:r>
            <w:r>
              <w:rPr>
                <w:noProof/>
                <w:webHidden/>
              </w:rPr>
              <w:tab/>
            </w:r>
            <w:r>
              <w:rPr>
                <w:noProof/>
                <w:webHidden/>
              </w:rPr>
              <w:fldChar w:fldCharType="begin"/>
            </w:r>
            <w:r>
              <w:rPr>
                <w:noProof/>
                <w:webHidden/>
              </w:rPr>
              <w:instrText xml:space="preserve"> PAGEREF _Toc144895013 \h </w:instrText>
            </w:r>
            <w:r>
              <w:rPr>
                <w:noProof/>
                <w:webHidden/>
              </w:rPr>
            </w:r>
            <w:r>
              <w:rPr>
                <w:noProof/>
                <w:webHidden/>
              </w:rPr>
              <w:fldChar w:fldCharType="separate"/>
            </w:r>
            <w:r w:rsidR="00F3782E">
              <w:rPr>
                <w:noProof/>
                <w:webHidden/>
              </w:rPr>
              <w:t>35</w:t>
            </w:r>
            <w:r>
              <w:rPr>
                <w:noProof/>
                <w:webHidden/>
              </w:rPr>
              <w:fldChar w:fldCharType="end"/>
            </w:r>
          </w:hyperlink>
        </w:p>
        <w:p w14:paraId="3726AF1C" w14:textId="110FEFD3"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4" w:history="1">
            <w:r w:rsidRPr="007E7082">
              <w:rPr>
                <w:rStyle w:val="Hyperlink"/>
                <w:bCs/>
                <w:noProof/>
              </w:rPr>
              <w:t>3.6.1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_Toc144895014 \h </w:instrText>
            </w:r>
            <w:r>
              <w:rPr>
                <w:noProof/>
                <w:webHidden/>
              </w:rPr>
            </w:r>
            <w:r>
              <w:rPr>
                <w:noProof/>
                <w:webHidden/>
              </w:rPr>
              <w:fldChar w:fldCharType="separate"/>
            </w:r>
            <w:r w:rsidR="00F3782E">
              <w:rPr>
                <w:noProof/>
                <w:webHidden/>
              </w:rPr>
              <w:t>35</w:t>
            </w:r>
            <w:r>
              <w:rPr>
                <w:noProof/>
                <w:webHidden/>
              </w:rPr>
              <w:fldChar w:fldCharType="end"/>
            </w:r>
          </w:hyperlink>
        </w:p>
        <w:p w14:paraId="62189AF7" w14:textId="0B8ECF29"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5" w:history="1">
            <w:r w:rsidRPr="007E7082">
              <w:rPr>
                <w:rStyle w:val="Hyperlink"/>
                <w:rFonts w:eastAsia="Open Sans" w:cs="Open Sans"/>
                <w:bCs/>
                <w:noProof/>
              </w:rPr>
              <w:t>3.6.2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_Toc144895015 \h </w:instrText>
            </w:r>
            <w:r>
              <w:rPr>
                <w:noProof/>
                <w:webHidden/>
              </w:rPr>
            </w:r>
            <w:r>
              <w:rPr>
                <w:noProof/>
                <w:webHidden/>
              </w:rPr>
              <w:fldChar w:fldCharType="separate"/>
            </w:r>
            <w:r w:rsidR="00F3782E">
              <w:rPr>
                <w:noProof/>
                <w:webHidden/>
              </w:rPr>
              <w:t>37</w:t>
            </w:r>
            <w:r>
              <w:rPr>
                <w:noProof/>
                <w:webHidden/>
              </w:rPr>
              <w:fldChar w:fldCharType="end"/>
            </w:r>
          </w:hyperlink>
        </w:p>
        <w:p w14:paraId="64FDCEBE" w14:textId="2F05980C"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5016" w:history="1">
            <w:r w:rsidRPr="007E7082">
              <w:rPr>
                <w:rStyle w:val="Hyperlink"/>
                <w:noProof/>
              </w:rPr>
              <w:t>4</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Conclusions</w:t>
            </w:r>
            <w:r>
              <w:rPr>
                <w:noProof/>
                <w:webHidden/>
              </w:rPr>
              <w:tab/>
            </w:r>
            <w:r>
              <w:rPr>
                <w:noProof/>
                <w:webHidden/>
              </w:rPr>
              <w:fldChar w:fldCharType="begin"/>
            </w:r>
            <w:r>
              <w:rPr>
                <w:noProof/>
                <w:webHidden/>
              </w:rPr>
              <w:instrText xml:space="preserve"> PAGEREF _Toc144895016 \h </w:instrText>
            </w:r>
            <w:r>
              <w:rPr>
                <w:noProof/>
                <w:webHidden/>
              </w:rPr>
            </w:r>
            <w:r>
              <w:rPr>
                <w:noProof/>
                <w:webHidden/>
              </w:rPr>
              <w:fldChar w:fldCharType="separate"/>
            </w:r>
            <w:r w:rsidR="00F3782E">
              <w:rPr>
                <w:noProof/>
                <w:webHidden/>
              </w:rPr>
              <w:t>38</w:t>
            </w:r>
            <w:r>
              <w:rPr>
                <w:noProof/>
                <w:webHidden/>
              </w:rPr>
              <w:fldChar w:fldCharType="end"/>
            </w:r>
          </w:hyperlink>
        </w:p>
        <w:p w14:paraId="77F14721" w14:textId="10B866EE"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5017" w:history="1">
            <w:r w:rsidRPr="007E7082">
              <w:rPr>
                <w:rStyle w:val="Hyperlink"/>
                <w:noProof/>
              </w:rPr>
              <w:t>5</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References</w:t>
            </w:r>
            <w:r>
              <w:rPr>
                <w:noProof/>
                <w:webHidden/>
              </w:rPr>
              <w:tab/>
            </w:r>
            <w:r>
              <w:rPr>
                <w:noProof/>
                <w:webHidden/>
              </w:rPr>
              <w:fldChar w:fldCharType="begin"/>
            </w:r>
            <w:r>
              <w:rPr>
                <w:noProof/>
                <w:webHidden/>
              </w:rPr>
              <w:instrText xml:space="preserve"> PAGEREF _Toc144895017 \h </w:instrText>
            </w:r>
            <w:r>
              <w:rPr>
                <w:noProof/>
                <w:webHidden/>
              </w:rPr>
            </w:r>
            <w:r>
              <w:rPr>
                <w:noProof/>
                <w:webHidden/>
              </w:rPr>
              <w:fldChar w:fldCharType="separate"/>
            </w:r>
            <w:r w:rsidR="00F3782E">
              <w:rPr>
                <w:noProof/>
                <w:webHidden/>
              </w:rPr>
              <w:t>39</w:t>
            </w:r>
            <w:r>
              <w:rPr>
                <w:noProof/>
                <w:webHidden/>
              </w:rPr>
              <w:fldChar w:fldCharType="end"/>
            </w:r>
          </w:hyperlink>
        </w:p>
        <w:p w14:paraId="04AE51FF" w14:textId="7E42C3B5" w:rsidR="00634F4A" w:rsidRDefault="00634F4A">
          <w:r>
            <w:rPr>
              <w:b/>
              <w:bCs/>
              <w:noProof/>
            </w:rPr>
            <w:fldChar w:fldCharType="end"/>
          </w:r>
        </w:p>
      </w:sdtContent>
    </w:sdt>
    <w:p w14:paraId="2E8C5218" w14:textId="77777777" w:rsidR="00634F4A" w:rsidRDefault="00634F4A" w:rsidP="001B4847">
      <w:pPr>
        <w:rPr>
          <w:rFonts w:ascii="Open Sans" w:hAnsi="Open Sans" w:cs="Open Sans"/>
          <w:b/>
          <w:bCs/>
          <w:color w:val="EF8200"/>
          <w:sz w:val="22"/>
          <w:szCs w:val="22"/>
        </w:rPr>
      </w:pPr>
    </w:p>
    <w:p w14:paraId="5836395E"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3343B31D"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4BEBAE3E" w14:textId="77777777" w:rsidR="00384534" w:rsidRDefault="00384534" w:rsidP="00237A31">
      <w:pPr>
        <w:rPr>
          <w:lang w:val="en-US"/>
        </w:rPr>
      </w:pPr>
    </w:p>
    <w:p w14:paraId="1932E67A" w14:textId="77777777" w:rsidR="00725DB1" w:rsidRPr="00725DB1" w:rsidRDefault="00725DB1" w:rsidP="00725DB1">
      <w:pPr>
        <w:jc w:val="both"/>
        <w:rPr>
          <w:rFonts w:ascii="Open Sans" w:eastAsia="Open Sans" w:hAnsi="Open Sans" w:cs="Open Sans"/>
          <w:sz w:val="22"/>
          <w:szCs w:val="22"/>
        </w:rPr>
      </w:pPr>
      <w:r w:rsidRPr="00725DB1">
        <w:rPr>
          <w:rFonts w:ascii="Open Sans" w:eastAsia="Open Sans" w:hAnsi="Open Sans" w:cs="Open Sans"/>
          <w:sz w:val="22"/>
          <w:szCs w:val="22"/>
        </w:rPr>
        <w:t xml:space="preserve">This document is deliverable 4.1 of the </w:t>
      </w:r>
      <w:proofErr w:type="spellStart"/>
      <w:r w:rsidRPr="00725DB1">
        <w:rPr>
          <w:rFonts w:ascii="Open Sans" w:eastAsia="Open Sans" w:hAnsi="Open Sans" w:cs="Open Sans"/>
          <w:sz w:val="22"/>
          <w:szCs w:val="22"/>
        </w:rPr>
        <w:t>interTwin</w:t>
      </w:r>
      <w:proofErr w:type="spellEnd"/>
      <w:r w:rsidRPr="00725DB1">
        <w:rPr>
          <w:rFonts w:ascii="Open Sans" w:eastAsia="Open Sans" w:hAnsi="Open Sans" w:cs="Open Sans"/>
          <w:sz w:val="22"/>
          <w:szCs w:val="22"/>
        </w:rPr>
        <w:t xml:space="preserve"> project, part of work package 4. It is a report collectively written by the partners of tasks 4.5, 4.6 and 4.7, who are directly involved in designing DT applications for the environmental domain (climate projections &amp; extreme events). This report aims to explain the motivation behind the development of specific DT applications, the architecture design, who will be the beneficiaries, and what may be expected in the future from the specific digital twins.</w:t>
      </w:r>
    </w:p>
    <w:p w14:paraId="50C0927D" w14:textId="25D8555D" w:rsidR="00725DB1" w:rsidRPr="00725DB1" w:rsidRDefault="00725DB1" w:rsidP="00725DB1">
      <w:pPr>
        <w:jc w:val="both"/>
        <w:rPr>
          <w:rFonts w:ascii="Open Sans" w:eastAsia="Open Sans" w:hAnsi="Open Sans" w:cs="Open Sans"/>
          <w:sz w:val="22"/>
          <w:szCs w:val="22"/>
        </w:rPr>
      </w:pPr>
      <w:r w:rsidRPr="00725DB1">
        <w:rPr>
          <w:rFonts w:ascii="Open Sans" w:eastAsia="Open Sans" w:hAnsi="Open Sans" w:cs="Open Sans"/>
          <w:sz w:val="22"/>
          <w:szCs w:val="22"/>
        </w:rPr>
        <w:t xml:space="preserve">Starting from the description of user stories </w:t>
      </w:r>
      <w:proofErr w:type="gramStart"/>
      <w:r w:rsidRPr="00725DB1">
        <w:rPr>
          <w:rFonts w:ascii="Open Sans" w:eastAsia="Open Sans" w:hAnsi="Open Sans" w:cs="Open Sans"/>
          <w:sz w:val="22"/>
          <w:szCs w:val="22"/>
        </w:rPr>
        <w:t>as  scientists</w:t>
      </w:r>
      <w:proofErr w:type="gramEnd"/>
      <w:r w:rsidRPr="00725DB1">
        <w:rPr>
          <w:rFonts w:ascii="Open Sans" w:eastAsia="Open Sans" w:hAnsi="Open Sans" w:cs="Open Sans"/>
          <w:sz w:val="22"/>
          <w:szCs w:val="22"/>
        </w:rPr>
        <w:t xml:space="preserve">, students, developers, decision makers and policy makers to use DT applications for climate change impacts in various geographical regions by covering tropical storms, wildfires, floods, droughts and extreme weather events. Each DT also provided a user interface as a visualisation tool and </w:t>
      </w:r>
      <w:proofErr w:type="spellStart"/>
      <w:r w:rsidRPr="00725DB1">
        <w:rPr>
          <w:rFonts w:ascii="Open Sans" w:eastAsia="Open Sans" w:hAnsi="Open Sans" w:cs="Open Sans"/>
          <w:sz w:val="22"/>
          <w:szCs w:val="22"/>
        </w:rPr>
        <w:t>Jupyter</w:t>
      </w:r>
      <w:proofErr w:type="spellEnd"/>
      <w:r w:rsidRPr="00725DB1">
        <w:rPr>
          <w:rFonts w:ascii="Open Sans" w:eastAsia="Open Sans" w:hAnsi="Open Sans" w:cs="Open Sans"/>
          <w:sz w:val="22"/>
          <w:szCs w:val="22"/>
        </w:rPr>
        <w:t xml:space="preserve"> notebook to enhance usability and accessibility for both technical and non-technical users.</w:t>
      </w:r>
    </w:p>
    <w:p w14:paraId="45078714" w14:textId="06C099C9" w:rsidR="00435DC7" w:rsidRDefault="00725DB1" w:rsidP="00725DB1">
      <w:pPr>
        <w:jc w:val="both"/>
        <w:rPr>
          <w:rFonts w:ascii="Open Sans" w:eastAsiaTheme="majorEastAsia" w:hAnsi="Open Sans" w:cs="Times New Roman (Headings CS)"/>
          <w:color w:val="434343"/>
          <w:sz w:val="36"/>
          <w:szCs w:val="26"/>
          <w:lang w:val="en-US"/>
        </w:rPr>
      </w:pPr>
      <w:r w:rsidRPr="00725DB1">
        <w:rPr>
          <w:rFonts w:ascii="Open Sans" w:eastAsia="Open Sans" w:hAnsi="Open Sans" w:cs="Open Sans"/>
          <w:sz w:val="22"/>
          <w:szCs w:val="22"/>
        </w:rPr>
        <w:t>Furthermore, each DT application follows a specific workflow from the user's perspective, which involves defining geographical extent, data selection and preprocessing, model selection/training, post-</w:t>
      </w:r>
      <w:proofErr w:type="gramStart"/>
      <w:r w:rsidRPr="00725DB1">
        <w:rPr>
          <w:rFonts w:ascii="Open Sans" w:eastAsia="Open Sans" w:hAnsi="Open Sans" w:cs="Open Sans"/>
          <w:sz w:val="22"/>
          <w:szCs w:val="22"/>
        </w:rPr>
        <w:t>processing</w:t>
      </w:r>
      <w:proofErr w:type="gramEnd"/>
      <w:r w:rsidRPr="00725DB1">
        <w:rPr>
          <w:rFonts w:ascii="Open Sans" w:eastAsia="Open Sans" w:hAnsi="Open Sans" w:cs="Open Sans"/>
          <w:sz w:val="22"/>
          <w:szCs w:val="22"/>
        </w:rPr>
        <w:t xml:space="preserve"> and visualising results. Various modules from different Work Packages (WPs) within the </w:t>
      </w:r>
      <w:proofErr w:type="spellStart"/>
      <w:r w:rsidRPr="00725DB1">
        <w:rPr>
          <w:rFonts w:ascii="Open Sans" w:eastAsia="Open Sans" w:hAnsi="Open Sans" w:cs="Open Sans"/>
          <w:sz w:val="22"/>
          <w:szCs w:val="22"/>
        </w:rPr>
        <w:t>interTwin</w:t>
      </w:r>
      <w:proofErr w:type="spellEnd"/>
      <w:r w:rsidRPr="00725DB1">
        <w:rPr>
          <w:rFonts w:ascii="Open Sans" w:eastAsia="Open Sans" w:hAnsi="Open Sans" w:cs="Open Sans"/>
          <w:sz w:val="22"/>
          <w:szCs w:val="22"/>
        </w:rPr>
        <w:t xml:space="preserve"> project are incorporated into the DTs for processing data, composing workflows, and visualising results. Depending on each DT application, the results are stored as output files or visualised using Python visualisation modules or user interface. Overall, these DTs are designed and linked to address specific climate change impacts and provide valuable insights for assessing climate risk, identifying early warning signals, and implementing mitigation measures.</w:t>
      </w:r>
      <w:r w:rsidR="00435DC7">
        <w:br w:type="page"/>
      </w:r>
    </w:p>
    <w:p w14:paraId="42099638" w14:textId="27268403" w:rsidR="00E4509A" w:rsidRDefault="00435DC7" w:rsidP="00E4509A">
      <w:pPr>
        <w:pStyle w:val="Heading1"/>
        <w:rPr>
          <w:lang w:val="en-US"/>
        </w:rPr>
      </w:pPr>
      <w:bookmarkStart w:id="2" w:name="_Toc144894986"/>
      <w:r w:rsidRPr="00D84D1B">
        <w:rPr>
          <w:lang w:val="en-US"/>
        </w:rPr>
        <w:lastRenderedPageBreak/>
        <w:t>Introduction</w:t>
      </w:r>
      <w:bookmarkEnd w:id="2"/>
    </w:p>
    <w:p w14:paraId="14B22955" w14:textId="77777777" w:rsidR="00725DB1" w:rsidRDefault="00725DB1" w:rsidP="00725DB1">
      <w:pPr>
        <w:pStyle w:val="Heading2"/>
      </w:pPr>
      <w:bookmarkStart w:id="3" w:name="_Toc144894987"/>
      <w:r>
        <w:t xml:space="preserve">Aim of this </w:t>
      </w:r>
      <w:r w:rsidRPr="00725DB1">
        <w:t>deliverable</w:t>
      </w:r>
      <w:bookmarkEnd w:id="3"/>
    </w:p>
    <w:p w14:paraId="11E86312" w14:textId="77777777" w:rsidR="00725DB1" w:rsidRDefault="00725DB1" w:rsidP="00725DB1">
      <w:pPr>
        <w:jc w:val="both"/>
        <w:rPr>
          <w:rFonts w:ascii="Arial" w:eastAsia="Arial" w:hAnsi="Arial" w:cs="Arial"/>
          <w:color w:val="353740"/>
        </w:rPr>
      </w:pPr>
    </w:p>
    <w:p w14:paraId="1B2D5E11"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overall objective of deliverable 4.1 is to provide an overview of DT Applications features and architecture design for the environmental domain (T4.5, T4.6, T4.7) and their key requirements in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project.  A </w:t>
      </w:r>
      <w:r>
        <w:rPr>
          <w:rFonts w:ascii="Open Sans" w:eastAsia="Open Sans" w:hAnsi="Open Sans" w:cs="Open Sans"/>
          <w:b/>
          <w:color w:val="353740"/>
          <w:sz w:val="22"/>
          <w:szCs w:val="22"/>
        </w:rPr>
        <w:t>Digital Twin Application</w:t>
      </w:r>
      <w:r>
        <w:rPr>
          <w:rFonts w:ascii="Open Sans" w:eastAsia="Open Sans" w:hAnsi="Open Sans" w:cs="Open Sans"/>
          <w:color w:val="353740"/>
          <w:sz w:val="22"/>
          <w:szCs w:val="22"/>
        </w:rPr>
        <w:t xml:space="preserve"> is a user-facing implementation of a DT. DT applications are the consumers of the capabilities offered by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DTE, thus introducing use case-specific requirements.</w:t>
      </w:r>
    </w:p>
    <w:p w14:paraId="367E7251" w14:textId="77777777" w:rsidR="00725DB1" w:rsidRDefault="00725DB1" w:rsidP="00725DB1">
      <w:pPr>
        <w:jc w:val="both"/>
        <w:rPr>
          <w:rFonts w:ascii="Arial" w:eastAsia="Arial" w:hAnsi="Arial" w:cs="Arial"/>
          <w:b/>
          <w:color w:val="353740"/>
        </w:rPr>
      </w:pPr>
    </w:p>
    <w:p w14:paraId="2BF4537C" w14:textId="190E0EDE" w:rsidR="00725DB1" w:rsidRDefault="00725DB1" w:rsidP="00725DB1">
      <w:pPr>
        <w:pStyle w:val="Heading2"/>
        <w:rPr>
          <w:rFonts w:eastAsia="Open Sans" w:cs="Open Sans"/>
          <w:color w:val="353740"/>
          <w:sz w:val="22"/>
          <w:szCs w:val="22"/>
        </w:rPr>
      </w:pPr>
      <w:bookmarkStart w:id="4" w:name="_heading=h.x3fo0dpwcatr" w:colFirst="0" w:colLast="0"/>
      <w:bookmarkStart w:id="5" w:name="_Toc144894988"/>
      <w:bookmarkEnd w:id="4"/>
      <w:r>
        <w:t xml:space="preserve">For </w:t>
      </w:r>
      <w:proofErr w:type="gramStart"/>
      <w:r>
        <w:t>who</w:t>
      </w:r>
      <w:proofErr w:type="gramEnd"/>
      <w:r>
        <w:t xml:space="preserve"> is this document</w:t>
      </w:r>
      <w:bookmarkEnd w:id="5"/>
    </w:p>
    <w:p w14:paraId="57338F84"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The deliverable 4.1 could be useful for both developers and end users as described below:</w:t>
      </w:r>
    </w:p>
    <w:p w14:paraId="7015A220" w14:textId="77777777" w:rsidR="00725DB1" w:rsidRDefault="00725DB1" w:rsidP="00725DB1">
      <w:pPr>
        <w:jc w:val="both"/>
        <w:rPr>
          <w:rFonts w:ascii="Open Sans" w:eastAsia="Open Sans" w:hAnsi="Open Sans" w:cs="Open Sans"/>
          <w:color w:val="353740"/>
          <w:sz w:val="22"/>
          <w:szCs w:val="22"/>
        </w:rPr>
      </w:pPr>
    </w:p>
    <w:p w14:paraId="08F9AA67"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developers</w:t>
      </w:r>
      <w:r>
        <w:rPr>
          <w:rFonts w:ascii="Open Sans" w:eastAsia="Open Sans" w:hAnsi="Open Sans" w:cs="Open Sans"/>
          <w:color w:val="353740"/>
          <w:sz w:val="22"/>
          <w:szCs w:val="22"/>
        </w:rPr>
        <w:t>: the current deliverable provides them with an opportunity to gain insight into different components, data integration strategies, and computational models required to build an effective digital twin. It would allow them to incorporate new features, leverage components and workflow, improve scalability, support evolving problems over time, and ensure interoperability.</w:t>
      </w:r>
    </w:p>
    <w:p w14:paraId="6D0ADFCC" w14:textId="77777777" w:rsidR="00725DB1" w:rsidRDefault="00725DB1" w:rsidP="00725DB1">
      <w:pPr>
        <w:jc w:val="both"/>
        <w:rPr>
          <w:rFonts w:ascii="Open Sans" w:eastAsia="Open Sans" w:hAnsi="Open Sans" w:cs="Open Sans"/>
          <w:color w:val="353740"/>
          <w:sz w:val="22"/>
          <w:szCs w:val="22"/>
        </w:rPr>
      </w:pPr>
    </w:p>
    <w:p w14:paraId="55387FA8"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end users</w:t>
      </w:r>
      <w:r>
        <w:rPr>
          <w:rFonts w:ascii="Open Sans" w:eastAsia="Open Sans" w:hAnsi="Open Sans" w:cs="Open Sans"/>
          <w:color w:val="353740"/>
          <w:sz w:val="22"/>
          <w:szCs w:val="22"/>
        </w:rPr>
        <w:t>: the specified deliverable facilitates data sharing, integration, and analysis among various stakeholders and scientists. By establishing a common framework for communication, researchers and stakeholders will be able to exchange information, validate models, and collaboratively address climate change impacts and suggest mitigation measures.</w:t>
      </w:r>
    </w:p>
    <w:p w14:paraId="73863542" w14:textId="77777777" w:rsidR="00725DB1" w:rsidRDefault="00725DB1" w:rsidP="00725DB1">
      <w:pPr>
        <w:jc w:val="both"/>
        <w:rPr>
          <w:rFonts w:ascii="Arial" w:eastAsia="Arial" w:hAnsi="Arial" w:cs="Arial"/>
          <w:b/>
          <w:color w:val="353740"/>
        </w:rPr>
      </w:pPr>
    </w:p>
    <w:p w14:paraId="7EB60E06" w14:textId="78CD4CE1" w:rsidR="00725DB1" w:rsidRDefault="00725DB1" w:rsidP="00725DB1">
      <w:pPr>
        <w:pStyle w:val="Heading2"/>
      </w:pPr>
      <w:bookmarkStart w:id="6" w:name="_heading=h.q1ozjth8k2qj" w:colFirst="0" w:colLast="0"/>
      <w:bookmarkStart w:id="7" w:name="_Toc144894989"/>
      <w:bookmarkEnd w:id="6"/>
      <w:r>
        <w:t>Structure of the document</w:t>
      </w:r>
      <w:bookmarkEnd w:id="7"/>
    </w:p>
    <w:p w14:paraId="2944EF7F" w14:textId="77777777" w:rsidR="00725DB1" w:rsidRDefault="00725DB1" w:rsidP="00725DB1">
      <w:pPr>
        <w:jc w:val="both"/>
        <w:rPr>
          <w:rFonts w:ascii="Arial" w:eastAsia="Arial" w:hAnsi="Arial" w:cs="Arial"/>
          <w:b/>
          <w:color w:val="353740"/>
        </w:rPr>
      </w:pPr>
    </w:p>
    <w:p w14:paraId="54A4A397" w14:textId="77777777" w:rsidR="00725DB1" w:rsidRDefault="00725DB1" w:rsidP="00725DB1">
      <w:pPr>
        <w:jc w:val="both"/>
        <w:rPr>
          <w:rFonts w:ascii="Arial" w:eastAsia="Arial" w:hAnsi="Arial" w:cs="Arial"/>
          <w:b/>
          <w:color w:val="353740"/>
        </w:rPr>
      </w:pPr>
      <w:r>
        <w:rPr>
          <w:rFonts w:ascii="Open Sans" w:eastAsia="Open Sans" w:hAnsi="Open Sans" w:cs="Open Sans"/>
          <w:color w:val="353740"/>
          <w:sz w:val="22"/>
          <w:szCs w:val="22"/>
        </w:rPr>
        <w:t xml:space="preserve">The structure of this deliverable is as follows. </w:t>
      </w:r>
      <w:r>
        <w:rPr>
          <w:rFonts w:ascii="Open Sans" w:eastAsia="Open Sans" w:hAnsi="Open Sans" w:cs="Open Sans"/>
          <w:sz w:val="22"/>
          <w:szCs w:val="22"/>
        </w:rPr>
        <w:t>Section 2</w:t>
      </w:r>
      <w:r>
        <w:rPr>
          <w:rFonts w:ascii="Open Sans" w:eastAsia="Open Sans" w:hAnsi="Open Sans" w:cs="Open Sans"/>
          <w:color w:val="353740"/>
          <w:sz w:val="22"/>
          <w:szCs w:val="22"/>
        </w:rPr>
        <w:t xml:space="preserve"> describes the user interface and requirements for each digital twin. A detailed table is provided by each digital twin application where details are provided regarding user problems, their requirements </w:t>
      </w:r>
      <w:proofErr w:type="gramStart"/>
      <w:r>
        <w:rPr>
          <w:rFonts w:ascii="Open Sans" w:eastAsia="Open Sans" w:hAnsi="Open Sans" w:cs="Open Sans"/>
          <w:color w:val="353740"/>
          <w:sz w:val="22"/>
          <w:szCs w:val="22"/>
        </w:rPr>
        <w:t>( following</w:t>
      </w:r>
      <w:proofErr w:type="gramEnd"/>
      <w:r>
        <w:rPr>
          <w:rFonts w:ascii="Open Sans" w:eastAsia="Open Sans" w:hAnsi="Open Sans" w:cs="Open Sans"/>
          <w:color w:val="353740"/>
          <w:sz w:val="22"/>
          <w:szCs w:val="22"/>
        </w:rPr>
        <w:t xml:space="preserve"> the </w:t>
      </w:r>
      <w:proofErr w:type="spellStart"/>
      <w:r>
        <w:rPr>
          <w:rFonts w:ascii="Open Sans" w:eastAsia="Open Sans" w:hAnsi="Open Sans" w:cs="Open Sans"/>
          <w:color w:val="353740"/>
          <w:sz w:val="22"/>
          <w:szCs w:val="22"/>
        </w:rPr>
        <w:t>MoSCow</w:t>
      </w:r>
      <w:proofErr w:type="spellEnd"/>
      <w:r>
        <w:rPr>
          <w:rFonts w:ascii="Open Sans" w:eastAsia="Open Sans" w:hAnsi="Open Sans" w:cs="Open Sans"/>
          <w:color w:val="353740"/>
          <w:sz w:val="22"/>
          <w:szCs w:val="22"/>
        </w:rPr>
        <w:t xml:space="preserve"> method</w:t>
      </w:r>
      <w:r>
        <w:rPr>
          <w:rFonts w:ascii="Open Sans" w:eastAsia="Open Sans" w:hAnsi="Open Sans" w:cs="Open Sans"/>
          <w:color w:val="353740"/>
          <w:sz w:val="22"/>
          <w:szCs w:val="22"/>
          <w:vertAlign w:val="superscript"/>
        </w:rPr>
        <w:footnoteReference w:id="1"/>
      </w:r>
      <w:r>
        <w:rPr>
          <w:rFonts w:ascii="Open Sans" w:eastAsia="Open Sans" w:hAnsi="Open Sans" w:cs="Open Sans"/>
          <w:color w:val="353740"/>
          <w:sz w:val="22"/>
          <w:szCs w:val="22"/>
        </w:rPr>
        <w:t xml:space="preserve">), expectations, and timeframe for completing the tasks. Section 3 mainly explains architecture design which illustrates the workflow </w:t>
      </w:r>
      <w:proofErr w:type="gramStart"/>
      <w:r>
        <w:rPr>
          <w:rFonts w:ascii="Open Sans" w:eastAsia="Open Sans" w:hAnsi="Open Sans" w:cs="Open Sans"/>
          <w:color w:val="353740"/>
          <w:sz w:val="22"/>
          <w:szCs w:val="22"/>
        </w:rPr>
        <w:t>composition  within</w:t>
      </w:r>
      <w:proofErr w:type="gramEnd"/>
      <w:r>
        <w:rPr>
          <w:rFonts w:ascii="Open Sans" w:eastAsia="Open Sans" w:hAnsi="Open Sans" w:cs="Open Sans"/>
          <w:color w:val="353740"/>
          <w:sz w:val="22"/>
          <w:szCs w:val="22"/>
        </w:rPr>
        <w:t xml:space="preserve"> each digital twin application. It depicts sequential or parallel steps involved in each DTs operations, highlighting the input, processing, and expected outcomes.</w:t>
      </w:r>
    </w:p>
    <w:p w14:paraId="4B24CA7F" w14:textId="77777777" w:rsidR="00725DB1" w:rsidRDefault="00725DB1" w:rsidP="00725DB1">
      <w:pPr>
        <w:pStyle w:val="Heading1"/>
      </w:pPr>
      <w:bookmarkStart w:id="8" w:name="_heading=h.2wgayln3ciy" w:colFirst="0" w:colLast="0"/>
      <w:bookmarkStart w:id="9" w:name="_Toc144894990"/>
      <w:bookmarkEnd w:id="8"/>
      <w:r>
        <w:lastRenderedPageBreak/>
        <w:t>DT Applications User Stories</w:t>
      </w:r>
      <w:bookmarkEnd w:id="9"/>
    </w:p>
    <w:p w14:paraId="5D794087" w14:textId="77777777" w:rsidR="00725DB1" w:rsidRDefault="00725DB1" w:rsidP="00725DB1">
      <w:pPr>
        <w:pStyle w:val="Heading2"/>
      </w:pPr>
      <w:bookmarkStart w:id="10" w:name="_heading=h.5jflvnfvns0i" w:colFirst="0" w:colLast="0"/>
      <w:bookmarkStart w:id="11" w:name="_Toc144894991"/>
      <w:bookmarkEnd w:id="10"/>
      <w:r>
        <w:t xml:space="preserve">DT </w:t>
      </w:r>
      <w:r w:rsidRPr="00725DB1">
        <w:t>Application</w:t>
      </w:r>
      <w:r>
        <w:t xml:space="preserve">: Tropical storms change in response to climate </w:t>
      </w:r>
      <w:proofErr w:type="gramStart"/>
      <w:r>
        <w:t>change</w:t>
      </w:r>
      <w:bookmarkEnd w:id="11"/>
      <w:proofErr w:type="gramEnd"/>
    </w:p>
    <w:p w14:paraId="0FAD6572"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Global</w:t>
      </w:r>
    </w:p>
    <w:p w14:paraId="0A197732" w14:textId="77777777" w:rsidR="00725DB1" w:rsidRDefault="00725DB1" w:rsidP="00725DB1"/>
    <w:p w14:paraId="0DFE7629"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7607B0D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This DT will focus on the detection of tropical cyclones that consists in classifying, given some input drivers, the absence or presence of a cyclone in input data and, if present, subsequently localising its centre (or “eye”) in terms of latitude/longitude coordinates. Machine Learning models allow learning the mapping between climatic variables significant to the cyclogenesis and the positions and trajectories that storms follow during their lifetime in historical records. Trained models will be exploited to predict the occurrence of storms in future projection scenarios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give an indication across both space and time about the areas of the world that will be more susceptible to experience such phenomena, according to different levels of climate change. </w:t>
      </w:r>
    </w:p>
    <w:p w14:paraId="201775C2" w14:textId="77777777" w:rsidR="00725DB1" w:rsidRDefault="00725DB1" w:rsidP="00725DB1"/>
    <w:p w14:paraId="3F0D448E" w14:textId="77777777" w:rsidR="00725DB1" w:rsidRDefault="00725DB1" w:rsidP="00725DB1">
      <w:pPr>
        <w:rPr>
          <w:b/>
        </w:rPr>
      </w:pPr>
      <w:r>
        <w:rPr>
          <w:b/>
        </w:rPr>
        <w:t xml:space="preserve">Use </w:t>
      </w:r>
      <w:proofErr w:type="gramStart"/>
      <w:r>
        <w:rPr>
          <w:b/>
        </w:rPr>
        <w:t>case</w:t>
      </w:r>
      <w:proofErr w:type="gramEnd"/>
    </w:p>
    <w:p w14:paraId="7B0BD473"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The goal is to provide notebooks for scientists and policy makers for running analysis on tropical cyclones on future projection data:</w:t>
      </w:r>
    </w:p>
    <w:p w14:paraId="0FE229F4"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727037F3"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components and </w:t>
      </w:r>
      <w:proofErr w:type="gramStart"/>
      <w:r>
        <w:rPr>
          <w:rFonts w:ascii="Open Sans" w:eastAsia="Open Sans" w:hAnsi="Open Sans" w:cs="Open Sans"/>
          <w:sz w:val="22"/>
          <w:szCs w:val="22"/>
        </w:rPr>
        <w:t>notebook</w:t>
      </w:r>
      <w:proofErr w:type="gramEnd"/>
    </w:p>
    <w:p w14:paraId="561F5BF6" w14:textId="77777777" w:rsidR="00725DB1" w:rsidRDefault="00725DB1">
      <w:pPr>
        <w:widowControl w:val="0"/>
        <w:numPr>
          <w:ilvl w:val="0"/>
          <w:numId w:val="34"/>
        </w:numPr>
        <w:jc w:val="both"/>
        <w:rPr>
          <w:rFonts w:ascii="Open Sans" w:eastAsia="Open Sans" w:hAnsi="Open Sans" w:cs="Open Sans"/>
          <w:sz w:val="22"/>
          <w:szCs w:val="22"/>
        </w:rPr>
      </w:pPr>
      <w:r>
        <w:rPr>
          <w:rFonts w:ascii="Open Sans" w:eastAsia="Open Sans" w:hAnsi="Open Sans" w:cs="Open Sans"/>
          <w:sz w:val="22"/>
          <w:szCs w:val="22"/>
        </w:rPr>
        <w:t>Users can select:</w:t>
      </w:r>
    </w:p>
    <w:p w14:paraId="0C17E1C9" w14:textId="77777777" w:rsidR="00725DB1" w:rsidRDefault="00725DB1">
      <w:pPr>
        <w:widowControl w:val="0"/>
        <w:numPr>
          <w:ilvl w:val="1"/>
          <w:numId w:val="34"/>
        </w:numPr>
        <w:jc w:val="both"/>
        <w:rPr>
          <w:rFonts w:ascii="Open Sans" w:eastAsia="Open Sans" w:hAnsi="Open Sans" w:cs="Open Sans"/>
          <w:sz w:val="22"/>
          <w:szCs w:val="22"/>
        </w:rPr>
      </w:pPr>
      <w:r>
        <w:rPr>
          <w:rFonts w:ascii="Open Sans" w:eastAsia="Open Sans" w:hAnsi="Open Sans" w:cs="Open Sans"/>
          <w:sz w:val="22"/>
          <w:szCs w:val="22"/>
        </w:rPr>
        <w:t>future projection scenarios from a given list (e.g., CMIP6 scenarios – SSP)</w:t>
      </w:r>
    </w:p>
    <w:p w14:paraId="0B3D8156" w14:textId="77777777" w:rsidR="00725DB1" w:rsidRDefault="00725DB1">
      <w:pPr>
        <w:widowControl w:val="0"/>
        <w:numPr>
          <w:ilvl w:val="1"/>
          <w:numId w:val="34"/>
        </w:numPr>
        <w:jc w:val="both"/>
        <w:rPr>
          <w:rFonts w:ascii="Open Sans" w:eastAsia="Open Sans" w:hAnsi="Open Sans" w:cs="Open Sans"/>
          <w:sz w:val="22"/>
          <w:szCs w:val="22"/>
        </w:rPr>
      </w:pPr>
      <w:r>
        <w:rPr>
          <w:rFonts w:ascii="Open Sans" w:eastAsia="Open Sans" w:hAnsi="Open Sans" w:cs="Open Sans"/>
          <w:sz w:val="22"/>
          <w:szCs w:val="22"/>
        </w:rPr>
        <w:t xml:space="preserve">temporal and geographical </w:t>
      </w:r>
      <w:proofErr w:type="gramStart"/>
      <w:r>
        <w:rPr>
          <w:rFonts w:ascii="Open Sans" w:eastAsia="Open Sans" w:hAnsi="Open Sans" w:cs="Open Sans"/>
          <w:sz w:val="22"/>
          <w:szCs w:val="22"/>
        </w:rPr>
        <w:t>extents;</w:t>
      </w:r>
      <w:proofErr w:type="gramEnd"/>
    </w:p>
    <w:p w14:paraId="51978540" w14:textId="77777777" w:rsidR="00725DB1" w:rsidRDefault="00725DB1">
      <w:pPr>
        <w:widowControl w:val="0"/>
        <w:numPr>
          <w:ilvl w:val="1"/>
          <w:numId w:val="34"/>
        </w:numPr>
        <w:jc w:val="both"/>
        <w:rPr>
          <w:rFonts w:ascii="Open Sans" w:eastAsia="Open Sans" w:hAnsi="Open Sans" w:cs="Open Sans"/>
          <w:sz w:val="22"/>
          <w:szCs w:val="22"/>
        </w:rPr>
      </w:pPr>
      <w:r>
        <w:rPr>
          <w:rFonts w:ascii="Open Sans" w:eastAsia="Open Sans" w:hAnsi="Open Sans" w:cs="Open Sans"/>
          <w:sz w:val="22"/>
          <w:szCs w:val="22"/>
        </w:rPr>
        <w:t>ML models in the ensemble from a set of pre-trained models (types and number of models</w:t>
      </w:r>
      <w:proofErr w:type="gramStart"/>
      <w:r>
        <w:rPr>
          <w:rFonts w:ascii="Open Sans" w:eastAsia="Open Sans" w:hAnsi="Open Sans" w:cs="Open Sans"/>
          <w:sz w:val="22"/>
          <w:szCs w:val="22"/>
        </w:rPr>
        <w:t>);</w:t>
      </w:r>
      <w:proofErr w:type="gramEnd"/>
    </w:p>
    <w:p w14:paraId="3CDFCD41" w14:textId="77777777" w:rsidR="00725DB1" w:rsidRDefault="00725DB1">
      <w:pPr>
        <w:widowControl w:val="0"/>
        <w:numPr>
          <w:ilvl w:val="0"/>
          <w:numId w:val="34"/>
        </w:numP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on the selected input data and trained </w:t>
      </w:r>
      <w:proofErr w:type="gramStart"/>
      <w:r>
        <w:rPr>
          <w:rFonts w:ascii="Open Sans" w:eastAsia="Open Sans" w:hAnsi="Open Sans" w:cs="Open Sans"/>
          <w:sz w:val="22"/>
          <w:szCs w:val="22"/>
        </w:rPr>
        <w:t>models</w:t>
      </w:r>
      <w:proofErr w:type="gramEnd"/>
    </w:p>
    <w:p w14:paraId="70D20AC1" w14:textId="77777777" w:rsidR="00725DB1" w:rsidRDefault="00725DB1">
      <w:pPr>
        <w:widowControl w:val="0"/>
        <w:numPr>
          <w:ilvl w:val="0"/>
          <w:numId w:val="34"/>
        </w:numPr>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and/or visualisations. Maps and charts can be customised through widgets.</w:t>
      </w:r>
    </w:p>
    <w:p w14:paraId="44F38DA4" w14:textId="77777777" w:rsidR="00725DB1" w:rsidRDefault="00725DB1">
      <w:pPr>
        <w:widowControl w:val="0"/>
        <w:numPr>
          <w:ilvl w:val="1"/>
          <w:numId w:val="34"/>
        </w:numPr>
        <w:jc w:val="both"/>
        <w:rPr>
          <w:rFonts w:ascii="Open Sans" w:eastAsia="Open Sans" w:hAnsi="Open Sans" w:cs="Open Sans"/>
          <w:sz w:val="22"/>
          <w:szCs w:val="22"/>
        </w:rPr>
      </w:pPr>
      <w:r>
        <w:rPr>
          <w:rFonts w:ascii="Open Sans" w:eastAsia="Open Sans" w:hAnsi="Open Sans" w:cs="Open Sans"/>
          <w:sz w:val="22"/>
          <w:szCs w:val="22"/>
        </w:rPr>
        <w:t xml:space="preserve">What-if analyses can be performed according to the SSPs selected </w:t>
      </w:r>
    </w:p>
    <w:p w14:paraId="4E8DAC69" w14:textId="77777777" w:rsidR="00725DB1" w:rsidRDefault="00725DB1">
      <w:pPr>
        <w:widowControl w:val="0"/>
        <w:numPr>
          <w:ilvl w:val="2"/>
          <w:numId w:val="34"/>
        </w:numPr>
        <w:jc w:val="both"/>
        <w:rPr>
          <w:rFonts w:ascii="Open Sans" w:eastAsia="Open Sans" w:hAnsi="Open Sans" w:cs="Open Sans"/>
          <w:sz w:val="22"/>
          <w:szCs w:val="22"/>
        </w:rPr>
      </w:pPr>
      <w:r>
        <w:rPr>
          <w:rFonts w:ascii="Open Sans" w:eastAsia="Open Sans" w:hAnsi="Open Sans" w:cs="Open Sans"/>
          <w:sz w:val="22"/>
          <w:szCs w:val="22"/>
        </w:rPr>
        <w:t>List of maps/charts of TC position on the different scenarios</w:t>
      </w:r>
    </w:p>
    <w:p w14:paraId="2C1C1E33" w14:textId="77777777" w:rsidR="00725DB1" w:rsidRDefault="00725DB1">
      <w:pPr>
        <w:widowControl w:val="0"/>
        <w:numPr>
          <w:ilvl w:val="2"/>
          <w:numId w:val="34"/>
        </w:numPr>
        <w:jc w:val="both"/>
        <w:rPr>
          <w:rFonts w:ascii="Open Sans" w:eastAsia="Open Sans" w:hAnsi="Open Sans" w:cs="Open Sans"/>
          <w:sz w:val="22"/>
          <w:szCs w:val="22"/>
        </w:rPr>
      </w:pPr>
      <w:r>
        <w:rPr>
          <w:rFonts w:ascii="Open Sans" w:eastAsia="Open Sans" w:hAnsi="Open Sans" w:cs="Open Sans"/>
          <w:sz w:val="22"/>
          <w:szCs w:val="22"/>
        </w:rPr>
        <w:t>Ensemble of the model scenarios (average)</w:t>
      </w:r>
    </w:p>
    <w:p w14:paraId="4DBF4D23" w14:textId="77777777" w:rsidR="00725DB1" w:rsidRDefault="00725DB1">
      <w:pPr>
        <w:widowControl w:val="0"/>
        <w:numPr>
          <w:ilvl w:val="1"/>
          <w:numId w:val="34"/>
        </w:numPr>
        <w:jc w:val="both"/>
        <w:rPr>
          <w:rFonts w:ascii="Open Sans" w:eastAsia="Open Sans" w:hAnsi="Open Sans" w:cs="Open Sans"/>
          <w:sz w:val="22"/>
          <w:szCs w:val="22"/>
        </w:rPr>
      </w:pPr>
      <w:r>
        <w:rPr>
          <w:rFonts w:ascii="Open Sans" w:eastAsia="Open Sans" w:hAnsi="Open Sans" w:cs="Open Sans"/>
          <w:sz w:val="22"/>
          <w:szCs w:val="22"/>
        </w:rPr>
        <w:t>Different indicators can be provided:</w:t>
      </w:r>
    </w:p>
    <w:p w14:paraId="3EFF23E9" w14:textId="77777777" w:rsidR="00725DB1" w:rsidRDefault="00725DB1">
      <w:pPr>
        <w:widowControl w:val="0"/>
        <w:numPr>
          <w:ilvl w:val="2"/>
          <w:numId w:val="34"/>
        </w:numPr>
        <w:jc w:val="both"/>
        <w:rPr>
          <w:rFonts w:ascii="Open Sans" w:eastAsia="Open Sans" w:hAnsi="Open Sans" w:cs="Open Sans"/>
          <w:sz w:val="22"/>
          <w:szCs w:val="22"/>
        </w:rPr>
      </w:pPr>
      <w:r>
        <w:rPr>
          <w:rFonts w:ascii="Open Sans" w:eastAsia="Open Sans" w:hAnsi="Open Sans" w:cs="Open Sans"/>
          <w:sz w:val="22"/>
          <w:szCs w:val="22"/>
        </w:rPr>
        <w:t>Frequency of TC occurrences on a seasonal/annual basis</w:t>
      </w:r>
    </w:p>
    <w:p w14:paraId="5D118692" w14:textId="77777777" w:rsidR="00725DB1" w:rsidRDefault="00725DB1">
      <w:pPr>
        <w:widowControl w:val="0"/>
        <w:numPr>
          <w:ilvl w:val="2"/>
          <w:numId w:val="34"/>
        </w:numPr>
        <w:jc w:val="both"/>
        <w:rPr>
          <w:rFonts w:ascii="Open Sans" w:eastAsia="Open Sans" w:hAnsi="Open Sans" w:cs="Open Sans"/>
          <w:sz w:val="22"/>
          <w:szCs w:val="22"/>
        </w:rPr>
      </w:pPr>
      <w:r>
        <w:rPr>
          <w:rFonts w:ascii="Open Sans" w:eastAsia="Open Sans" w:hAnsi="Open Sans" w:cs="Open Sans"/>
          <w:sz w:val="22"/>
          <w:szCs w:val="22"/>
        </w:rPr>
        <w:t>Number of TCs per basin/year</w:t>
      </w:r>
    </w:p>
    <w:p w14:paraId="04648295" w14:textId="77777777" w:rsidR="00725DB1" w:rsidRDefault="00725DB1">
      <w:pPr>
        <w:widowControl w:val="0"/>
        <w:numPr>
          <w:ilvl w:val="2"/>
          <w:numId w:val="34"/>
        </w:numPr>
        <w:spacing w:after="120"/>
        <w:jc w:val="both"/>
        <w:rPr>
          <w:rFonts w:ascii="Open Sans" w:eastAsia="Open Sans" w:hAnsi="Open Sans" w:cs="Open Sans"/>
          <w:sz w:val="22"/>
          <w:szCs w:val="22"/>
        </w:rPr>
      </w:pPr>
      <w:r>
        <w:rPr>
          <w:rFonts w:ascii="Open Sans" w:eastAsia="Open Sans" w:hAnsi="Open Sans" w:cs="Open Sans"/>
          <w:sz w:val="22"/>
          <w:szCs w:val="22"/>
        </w:rPr>
        <w:t>The trend of TCs per basin/year</w:t>
      </w:r>
    </w:p>
    <w:p w14:paraId="1EF2450E" w14:textId="77777777" w:rsidR="00725DB1" w:rsidRDefault="00725DB1" w:rsidP="00725DB1">
      <w:pPr>
        <w:widowControl w:val="0"/>
        <w:spacing w:after="120"/>
        <w:ind w:left="2160"/>
        <w:jc w:val="both"/>
        <w:rPr>
          <w:rFonts w:ascii="Open Sans" w:eastAsia="Open Sans" w:hAnsi="Open Sans" w:cs="Open Sans"/>
          <w:sz w:val="22"/>
          <w:szCs w:val="22"/>
        </w:rPr>
      </w:pPr>
    </w:p>
    <w:p w14:paraId="4F4FE308" w14:textId="77777777" w:rsidR="00725DB1" w:rsidRDefault="00725DB1" w:rsidP="00725DB1"/>
    <w:p w14:paraId="46C5858B" w14:textId="77777777" w:rsidR="00725DB1" w:rsidRDefault="00725DB1" w:rsidP="00725DB1">
      <w:pPr>
        <w:spacing w:before="240" w:after="240" w:line="360" w:lineRule="auto"/>
        <w:ind w:left="720" w:firstLine="720"/>
        <w:jc w:val="both"/>
        <w:rPr>
          <w:rFonts w:ascii="Times New Roman" w:eastAsia="Times New Roman" w:hAnsi="Times New Roman" w:cs="Times New Roman"/>
        </w:rPr>
      </w:pPr>
    </w:p>
    <w:p w14:paraId="22A104F5" w14:textId="77777777" w:rsidR="00725DB1" w:rsidRDefault="00725DB1" w:rsidP="00725DB1">
      <w:pPr>
        <w:spacing w:before="240" w:after="240" w:line="360" w:lineRule="auto"/>
        <w:ind w:left="720" w:firstLine="720"/>
        <w:jc w:val="center"/>
        <w:rPr>
          <w:rFonts w:ascii="Open Sans" w:eastAsia="Open Sans" w:hAnsi="Open Sans" w:cs="Open Sans"/>
          <w:sz w:val="20"/>
          <w:szCs w:val="20"/>
        </w:rPr>
      </w:pPr>
      <w:r>
        <w:rPr>
          <w:rFonts w:ascii="Open Sans" w:eastAsia="Open Sans" w:hAnsi="Open Sans" w:cs="Open Sans"/>
          <w:sz w:val="20"/>
          <w:szCs w:val="20"/>
        </w:rPr>
        <w:t xml:space="preserve">Table 1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Tropical storms change in response to climate change</w:t>
      </w:r>
    </w:p>
    <w:tbl>
      <w:tblPr>
        <w:tblStyle w:val="Style1-interTwin"/>
        <w:tblW w:w="9585" w:type="dxa"/>
        <w:tblLayout w:type="fixed"/>
        <w:tblLook w:val="0420" w:firstRow="1" w:lastRow="0" w:firstColumn="0" w:lastColumn="0" w:noHBand="0" w:noVBand="1"/>
      </w:tblPr>
      <w:tblGrid>
        <w:gridCol w:w="810"/>
        <w:gridCol w:w="1440"/>
        <w:gridCol w:w="1680"/>
        <w:gridCol w:w="1650"/>
        <w:gridCol w:w="1485"/>
        <w:gridCol w:w="2520"/>
      </w:tblGrid>
      <w:tr w:rsidR="00725DB1" w14:paraId="4E8852B1" w14:textId="77777777" w:rsidTr="00725DB1">
        <w:trPr>
          <w:cnfStyle w:val="100000000000" w:firstRow="1" w:lastRow="0" w:firstColumn="0" w:lastColumn="0" w:oddVBand="0" w:evenVBand="0" w:oddHBand="0" w:evenHBand="0" w:firstRowFirstColumn="0" w:firstRowLastColumn="0" w:lastRowFirstColumn="0" w:lastRowLastColumn="0"/>
        </w:trPr>
        <w:tc>
          <w:tcPr>
            <w:tcW w:w="810" w:type="dxa"/>
          </w:tcPr>
          <w:p w14:paraId="1647EE38"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608A8B32"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680" w:type="dxa"/>
          </w:tcPr>
          <w:p w14:paraId="3E0AE77D"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50" w:type="dxa"/>
          </w:tcPr>
          <w:p w14:paraId="435F7695"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485" w:type="dxa"/>
          </w:tcPr>
          <w:p w14:paraId="4055199B"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520" w:type="dxa"/>
          </w:tcPr>
          <w:p w14:paraId="1BC4233B"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299326E5" w14:textId="77777777" w:rsidTr="00725DB1">
        <w:trPr>
          <w:cnfStyle w:val="000000100000" w:firstRow="0" w:lastRow="0" w:firstColumn="0" w:lastColumn="0" w:oddVBand="0" w:evenVBand="0" w:oddHBand="1" w:evenHBand="0" w:firstRowFirstColumn="0" w:firstRowLastColumn="0" w:lastRowFirstColumn="0" w:lastRowLastColumn="0"/>
        </w:trPr>
        <w:tc>
          <w:tcPr>
            <w:tcW w:w="810" w:type="dxa"/>
          </w:tcPr>
          <w:p w14:paraId="5ED93C5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4.5-1</w:t>
            </w:r>
          </w:p>
        </w:tc>
        <w:tc>
          <w:tcPr>
            <w:tcW w:w="1440" w:type="dxa"/>
          </w:tcPr>
          <w:p w14:paraId="4EECF95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Policy maker with little technical expertise</w:t>
            </w:r>
          </w:p>
        </w:tc>
        <w:tc>
          <w:tcPr>
            <w:tcW w:w="1680" w:type="dxa"/>
          </w:tcPr>
          <w:p w14:paraId="7425BA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Specify a region and period of interest, the CMIP scenarios to be used for TC analysis</w:t>
            </w:r>
          </w:p>
        </w:tc>
        <w:tc>
          <w:tcPr>
            <w:tcW w:w="1650" w:type="dxa"/>
          </w:tcPr>
          <w:p w14:paraId="66734F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pre-trained ML model can perform TC detection and tracking on the input climate data</w:t>
            </w:r>
          </w:p>
        </w:tc>
        <w:tc>
          <w:tcPr>
            <w:tcW w:w="1485" w:type="dxa"/>
          </w:tcPr>
          <w:p w14:paraId="70C0A0D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TC detections and plots are generated</w:t>
            </w:r>
          </w:p>
        </w:tc>
        <w:tc>
          <w:tcPr>
            <w:tcW w:w="2520" w:type="dxa"/>
          </w:tcPr>
          <w:p w14:paraId="28E6CA7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38F2355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3EF4F29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560C711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ML models</w:t>
            </w:r>
          </w:p>
          <w:p w14:paraId="365B4317" w14:textId="77777777" w:rsidR="00725DB1" w:rsidRDefault="00725DB1" w:rsidP="004F4750">
            <w:pPr>
              <w:rPr>
                <w:rFonts w:ascii="Calibri" w:eastAsia="Calibri" w:hAnsi="Calibri" w:cs="Calibri"/>
                <w:color w:val="000000"/>
                <w:sz w:val="24"/>
              </w:rPr>
            </w:pPr>
          </w:p>
          <w:p w14:paraId="6629AA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6791796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52EA9DC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p w14:paraId="0DB310AB" w14:textId="77777777" w:rsidR="00725DB1" w:rsidRDefault="00725DB1" w:rsidP="004F4750">
            <w:pPr>
              <w:rPr>
                <w:rFonts w:ascii="Calibri" w:eastAsia="Calibri" w:hAnsi="Calibri" w:cs="Calibri"/>
                <w:color w:val="000000"/>
                <w:sz w:val="24"/>
              </w:rPr>
            </w:pPr>
          </w:p>
        </w:tc>
      </w:tr>
      <w:tr w:rsidR="00725DB1" w14:paraId="45A7E9AE" w14:textId="77777777" w:rsidTr="00725DB1">
        <w:trPr>
          <w:cnfStyle w:val="000000010000" w:firstRow="0" w:lastRow="0" w:firstColumn="0" w:lastColumn="0" w:oddVBand="0" w:evenVBand="0" w:oddHBand="0" w:evenHBand="1" w:firstRowFirstColumn="0" w:firstRowLastColumn="0" w:lastRowFirstColumn="0" w:lastRowLastColumn="0"/>
        </w:trPr>
        <w:tc>
          <w:tcPr>
            <w:tcW w:w="810" w:type="dxa"/>
          </w:tcPr>
          <w:p w14:paraId="0D47F0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4.5-2</w:t>
            </w:r>
          </w:p>
        </w:tc>
        <w:tc>
          <w:tcPr>
            <w:tcW w:w="1440" w:type="dxa"/>
          </w:tcPr>
          <w:p w14:paraId="1BE4A83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680" w:type="dxa"/>
          </w:tcPr>
          <w:p w14:paraId="2E153E8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the number and types of pre-trained ML models to be used together with the extent and scenarios </w:t>
            </w:r>
          </w:p>
        </w:tc>
        <w:tc>
          <w:tcPr>
            <w:tcW w:w="1650" w:type="dxa"/>
          </w:tcPr>
          <w:p w14:paraId="000BF1D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one or more ML models for TC detection and tracking</w:t>
            </w:r>
          </w:p>
        </w:tc>
        <w:tc>
          <w:tcPr>
            <w:tcW w:w="1485" w:type="dxa"/>
          </w:tcPr>
          <w:p w14:paraId="6549C5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TC detections and plots are generated</w:t>
            </w:r>
          </w:p>
        </w:tc>
        <w:tc>
          <w:tcPr>
            <w:tcW w:w="2520" w:type="dxa"/>
          </w:tcPr>
          <w:p w14:paraId="5A2BD8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5F30163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D0E73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342FB6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the ML models</w:t>
            </w:r>
          </w:p>
          <w:p w14:paraId="2BB370C4" w14:textId="77777777" w:rsidR="00725DB1" w:rsidRDefault="00725DB1" w:rsidP="004F4750">
            <w:pPr>
              <w:rPr>
                <w:rFonts w:ascii="Calibri" w:eastAsia="Calibri" w:hAnsi="Calibri" w:cs="Calibri"/>
                <w:color w:val="000000"/>
                <w:sz w:val="24"/>
              </w:rPr>
            </w:pPr>
          </w:p>
          <w:p w14:paraId="1DF9DA9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154355A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5338D09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55BC9F76" w14:textId="77777777" w:rsidR="00725DB1" w:rsidRDefault="00725DB1" w:rsidP="00725DB1"/>
    <w:p w14:paraId="403E573F" w14:textId="77777777" w:rsidR="00725DB1" w:rsidRDefault="00725DB1" w:rsidP="00725DB1">
      <w:r>
        <w:t xml:space="preserve"> </w:t>
      </w:r>
    </w:p>
    <w:p w14:paraId="32A5DC83" w14:textId="77777777" w:rsidR="00725DB1" w:rsidRDefault="00725DB1" w:rsidP="00725DB1">
      <w:pPr>
        <w:pStyle w:val="Heading2"/>
      </w:pPr>
      <w:bookmarkStart w:id="12" w:name="_heading=h.i4lmg0od2j6y" w:colFirst="0" w:colLast="0"/>
      <w:bookmarkStart w:id="13" w:name="_Toc144894992"/>
      <w:bookmarkEnd w:id="12"/>
      <w:r>
        <w:t xml:space="preserve">DT </w:t>
      </w:r>
      <w:r w:rsidRPr="00725DB1">
        <w:t>Application</w:t>
      </w:r>
      <w:r>
        <w:t>: Wildfire risk assessment in response to climate change</w:t>
      </w:r>
      <w:bookmarkEnd w:id="13"/>
    </w:p>
    <w:p w14:paraId="20095227" w14:textId="77777777" w:rsidR="00725DB1" w:rsidRDefault="00725DB1" w:rsidP="00725DB1">
      <w:pPr>
        <w:rPr>
          <w:rFonts w:ascii="Open Sans" w:eastAsia="Open Sans" w:hAnsi="Open Sans" w:cs="Open Sans"/>
        </w:rPr>
      </w:pPr>
    </w:p>
    <w:p w14:paraId="20A15D5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w:t>
      </w:r>
      <w:r>
        <w:rPr>
          <w:rFonts w:ascii="Open Sans" w:eastAsia="Open Sans" w:hAnsi="Open Sans" w:cs="Open Sans"/>
          <w:sz w:val="22"/>
          <w:szCs w:val="22"/>
          <w:u w:val="single"/>
        </w:rPr>
        <w:t xml:space="preserve"> </w:t>
      </w:r>
      <w:r>
        <w:rPr>
          <w:rFonts w:ascii="Open Sans" w:eastAsia="Open Sans" w:hAnsi="Open Sans" w:cs="Open Sans"/>
          <w:sz w:val="22"/>
          <w:szCs w:val="22"/>
        </w:rPr>
        <w:t>Europe</w:t>
      </w:r>
    </w:p>
    <w:p w14:paraId="69877F4A" w14:textId="77777777" w:rsidR="00725DB1" w:rsidRDefault="00725DB1" w:rsidP="00725DB1">
      <w:pPr>
        <w:jc w:val="both"/>
        <w:rPr>
          <w:rFonts w:ascii="Open Sans" w:eastAsia="Open Sans" w:hAnsi="Open Sans" w:cs="Open Sans"/>
        </w:rPr>
      </w:pPr>
    </w:p>
    <w:p w14:paraId="0E2B372B"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lastRenderedPageBreak/>
        <w:t>Summary</w:t>
      </w:r>
    </w:p>
    <w:p w14:paraId="2AF014B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DT related to the </w:t>
      </w:r>
      <w:proofErr w:type="gramStart"/>
      <w:r>
        <w:rPr>
          <w:rFonts w:ascii="Open Sans" w:eastAsia="Open Sans" w:hAnsi="Open Sans" w:cs="Open Sans"/>
          <w:sz w:val="22"/>
          <w:szCs w:val="22"/>
        </w:rPr>
        <w:t>wildfires</w:t>
      </w:r>
      <w:proofErr w:type="gramEnd"/>
      <w:r>
        <w:rPr>
          <w:rFonts w:ascii="Open Sans" w:eastAsia="Open Sans" w:hAnsi="Open Sans" w:cs="Open Sans"/>
          <w:sz w:val="22"/>
          <w:szCs w:val="22"/>
        </w:rPr>
        <w:t xml:space="preserve"> application will focus on the generation of fire risk maps that closely resemble the original fire risk distribution in historical records. Output fire risk maps are produced through Machine Learning models, such as DNN, that are trained to learn the non-linear relationship between different climatic, weather, and potentially vegetation conditions provided as input and the likelihood of wildfires in the geographical domain of interest. Trained ML models will be applied to future projection scenarios to give an indication of the areas that are more likely to experience wildfires and the impact of climate change. </w:t>
      </w:r>
    </w:p>
    <w:p w14:paraId="57574469" w14:textId="77777777" w:rsidR="00725DB1" w:rsidRDefault="00725DB1" w:rsidP="00725DB1">
      <w:pPr>
        <w:jc w:val="both"/>
        <w:rPr>
          <w:rFonts w:ascii="Open Sans" w:eastAsia="Open Sans" w:hAnsi="Open Sans" w:cs="Open Sans"/>
          <w:sz w:val="22"/>
          <w:szCs w:val="22"/>
        </w:rPr>
      </w:pPr>
    </w:p>
    <w:p w14:paraId="49E8561F"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713CC544"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The goal is to provide notebooks for scientists and policy makers for running analysis on tropical cyclones on future projection data:</w:t>
      </w:r>
    </w:p>
    <w:p w14:paraId="4368B205"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22824E72"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components and </w:t>
      </w:r>
      <w:proofErr w:type="gramStart"/>
      <w:r>
        <w:rPr>
          <w:rFonts w:ascii="Open Sans" w:eastAsia="Open Sans" w:hAnsi="Open Sans" w:cs="Open Sans"/>
          <w:sz w:val="22"/>
          <w:szCs w:val="22"/>
        </w:rPr>
        <w:t>notebook</w:t>
      </w:r>
      <w:proofErr w:type="gramEnd"/>
    </w:p>
    <w:p w14:paraId="7C084314" w14:textId="77777777" w:rsidR="00725DB1" w:rsidRDefault="00725DB1">
      <w:pPr>
        <w:widowControl w:val="0"/>
        <w:numPr>
          <w:ilvl w:val="0"/>
          <w:numId w:val="30"/>
        </w:numPr>
        <w:jc w:val="both"/>
        <w:rPr>
          <w:rFonts w:ascii="Open Sans" w:eastAsia="Open Sans" w:hAnsi="Open Sans" w:cs="Open Sans"/>
          <w:sz w:val="22"/>
          <w:szCs w:val="22"/>
        </w:rPr>
      </w:pPr>
      <w:r>
        <w:rPr>
          <w:rFonts w:ascii="Open Sans" w:eastAsia="Open Sans" w:hAnsi="Open Sans" w:cs="Open Sans"/>
          <w:sz w:val="22"/>
          <w:szCs w:val="22"/>
        </w:rPr>
        <w:t>Users can select:</w:t>
      </w:r>
    </w:p>
    <w:p w14:paraId="64024409" w14:textId="77777777" w:rsidR="00725DB1" w:rsidRDefault="00725DB1">
      <w:pPr>
        <w:widowControl w:val="0"/>
        <w:numPr>
          <w:ilvl w:val="1"/>
          <w:numId w:val="30"/>
        </w:numPr>
        <w:jc w:val="both"/>
        <w:rPr>
          <w:rFonts w:ascii="Open Sans" w:eastAsia="Open Sans" w:hAnsi="Open Sans" w:cs="Open Sans"/>
          <w:sz w:val="22"/>
          <w:szCs w:val="22"/>
        </w:rPr>
      </w:pPr>
      <w:r>
        <w:rPr>
          <w:rFonts w:ascii="Open Sans" w:eastAsia="Open Sans" w:hAnsi="Open Sans" w:cs="Open Sans"/>
          <w:sz w:val="22"/>
          <w:szCs w:val="22"/>
        </w:rPr>
        <w:t>future projection scenarios from a given list (e.g., CMIP6 scenarios - SSP)</w:t>
      </w:r>
    </w:p>
    <w:p w14:paraId="45F8EB28" w14:textId="77777777" w:rsidR="00725DB1" w:rsidRDefault="00725DB1">
      <w:pPr>
        <w:widowControl w:val="0"/>
        <w:numPr>
          <w:ilvl w:val="1"/>
          <w:numId w:val="30"/>
        </w:numPr>
        <w:jc w:val="both"/>
        <w:rPr>
          <w:rFonts w:ascii="Open Sans" w:eastAsia="Open Sans" w:hAnsi="Open Sans" w:cs="Open Sans"/>
          <w:sz w:val="22"/>
          <w:szCs w:val="22"/>
        </w:rPr>
      </w:pPr>
      <w:r>
        <w:rPr>
          <w:rFonts w:ascii="Open Sans" w:eastAsia="Open Sans" w:hAnsi="Open Sans" w:cs="Open Sans"/>
          <w:sz w:val="22"/>
          <w:szCs w:val="22"/>
        </w:rPr>
        <w:t xml:space="preserve">temporal and geographical </w:t>
      </w:r>
      <w:proofErr w:type="gramStart"/>
      <w:r>
        <w:rPr>
          <w:rFonts w:ascii="Open Sans" w:eastAsia="Open Sans" w:hAnsi="Open Sans" w:cs="Open Sans"/>
          <w:sz w:val="22"/>
          <w:szCs w:val="22"/>
        </w:rPr>
        <w:t>extents;</w:t>
      </w:r>
      <w:proofErr w:type="gramEnd"/>
    </w:p>
    <w:p w14:paraId="796227DB" w14:textId="77777777" w:rsidR="00725DB1" w:rsidRDefault="00725DB1">
      <w:pPr>
        <w:widowControl w:val="0"/>
        <w:numPr>
          <w:ilvl w:val="1"/>
          <w:numId w:val="30"/>
        </w:numPr>
        <w:jc w:val="both"/>
        <w:rPr>
          <w:rFonts w:ascii="Open Sans" w:eastAsia="Open Sans" w:hAnsi="Open Sans" w:cs="Open Sans"/>
          <w:sz w:val="22"/>
          <w:szCs w:val="22"/>
        </w:rPr>
      </w:pPr>
      <w:r>
        <w:rPr>
          <w:rFonts w:ascii="Open Sans" w:eastAsia="Open Sans" w:hAnsi="Open Sans" w:cs="Open Sans"/>
          <w:sz w:val="22"/>
          <w:szCs w:val="22"/>
        </w:rPr>
        <w:t>ML models from a set of pre-trained models (types of models</w:t>
      </w:r>
      <w:proofErr w:type="gramStart"/>
      <w:r>
        <w:rPr>
          <w:rFonts w:ascii="Open Sans" w:eastAsia="Open Sans" w:hAnsi="Open Sans" w:cs="Open Sans"/>
          <w:sz w:val="22"/>
          <w:szCs w:val="22"/>
        </w:rPr>
        <w:t>);</w:t>
      </w:r>
      <w:proofErr w:type="gramEnd"/>
    </w:p>
    <w:p w14:paraId="45A003F4" w14:textId="77777777" w:rsidR="00725DB1" w:rsidRDefault="00725DB1">
      <w:pPr>
        <w:widowControl w:val="0"/>
        <w:numPr>
          <w:ilvl w:val="0"/>
          <w:numId w:val="30"/>
        </w:numP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on the selected input data and trained </w:t>
      </w:r>
      <w:proofErr w:type="gramStart"/>
      <w:r>
        <w:rPr>
          <w:rFonts w:ascii="Open Sans" w:eastAsia="Open Sans" w:hAnsi="Open Sans" w:cs="Open Sans"/>
          <w:sz w:val="22"/>
          <w:szCs w:val="22"/>
        </w:rPr>
        <w:t>models</w:t>
      </w:r>
      <w:proofErr w:type="gramEnd"/>
    </w:p>
    <w:p w14:paraId="26C48A2C" w14:textId="77777777" w:rsidR="00725DB1" w:rsidRDefault="00725DB1">
      <w:pPr>
        <w:widowControl w:val="0"/>
        <w:numPr>
          <w:ilvl w:val="0"/>
          <w:numId w:val="30"/>
        </w:numPr>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and/or visualisations. Maps and charts can be customised through widgets.</w:t>
      </w:r>
    </w:p>
    <w:p w14:paraId="5CF58E5A" w14:textId="77777777" w:rsidR="00725DB1" w:rsidRDefault="00725DB1">
      <w:pPr>
        <w:widowControl w:val="0"/>
        <w:numPr>
          <w:ilvl w:val="1"/>
          <w:numId w:val="30"/>
        </w:numPr>
        <w:jc w:val="both"/>
        <w:rPr>
          <w:rFonts w:ascii="Open Sans" w:eastAsia="Open Sans" w:hAnsi="Open Sans" w:cs="Open Sans"/>
          <w:sz w:val="22"/>
          <w:szCs w:val="22"/>
        </w:rPr>
      </w:pPr>
      <w:r>
        <w:rPr>
          <w:rFonts w:ascii="Open Sans" w:eastAsia="Open Sans" w:hAnsi="Open Sans" w:cs="Open Sans"/>
          <w:sz w:val="22"/>
          <w:szCs w:val="22"/>
        </w:rPr>
        <w:t xml:space="preserve">What-if analyses can be performed according to the SSPs selected </w:t>
      </w:r>
    </w:p>
    <w:p w14:paraId="536300C4" w14:textId="77777777" w:rsidR="00725DB1" w:rsidRDefault="00725DB1">
      <w:pPr>
        <w:widowControl w:val="0"/>
        <w:numPr>
          <w:ilvl w:val="2"/>
          <w:numId w:val="30"/>
        </w:numPr>
        <w:jc w:val="both"/>
        <w:rPr>
          <w:rFonts w:ascii="Open Sans" w:eastAsia="Open Sans" w:hAnsi="Open Sans" w:cs="Open Sans"/>
          <w:sz w:val="22"/>
          <w:szCs w:val="22"/>
        </w:rPr>
      </w:pPr>
      <w:r>
        <w:rPr>
          <w:rFonts w:ascii="Open Sans" w:eastAsia="Open Sans" w:hAnsi="Open Sans" w:cs="Open Sans"/>
          <w:sz w:val="22"/>
          <w:szCs w:val="22"/>
        </w:rPr>
        <w:t>List of maps/charts of wildfire risk on the different scenarios</w:t>
      </w:r>
    </w:p>
    <w:p w14:paraId="18213287" w14:textId="77777777" w:rsidR="00725DB1" w:rsidRDefault="00725DB1">
      <w:pPr>
        <w:widowControl w:val="0"/>
        <w:numPr>
          <w:ilvl w:val="2"/>
          <w:numId w:val="30"/>
        </w:numPr>
        <w:jc w:val="both"/>
        <w:rPr>
          <w:rFonts w:ascii="Open Sans" w:eastAsia="Open Sans" w:hAnsi="Open Sans" w:cs="Open Sans"/>
          <w:sz w:val="22"/>
          <w:szCs w:val="22"/>
        </w:rPr>
      </w:pPr>
      <w:r>
        <w:rPr>
          <w:rFonts w:ascii="Open Sans" w:eastAsia="Open Sans" w:hAnsi="Open Sans" w:cs="Open Sans"/>
          <w:sz w:val="22"/>
          <w:szCs w:val="22"/>
        </w:rPr>
        <w:t>Ensemble of the model scenarios (average)</w:t>
      </w:r>
    </w:p>
    <w:p w14:paraId="4C9C17EB" w14:textId="77777777" w:rsidR="00725DB1" w:rsidRDefault="00725DB1">
      <w:pPr>
        <w:widowControl w:val="0"/>
        <w:numPr>
          <w:ilvl w:val="1"/>
          <w:numId w:val="30"/>
        </w:numPr>
        <w:jc w:val="both"/>
        <w:rPr>
          <w:rFonts w:ascii="Open Sans" w:eastAsia="Open Sans" w:hAnsi="Open Sans" w:cs="Open Sans"/>
          <w:sz w:val="22"/>
          <w:szCs w:val="22"/>
        </w:rPr>
      </w:pPr>
      <w:r>
        <w:rPr>
          <w:rFonts w:ascii="Open Sans" w:eastAsia="Open Sans" w:hAnsi="Open Sans" w:cs="Open Sans"/>
          <w:sz w:val="22"/>
          <w:szCs w:val="22"/>
        </w:rPr>
        <w:t>Different indicators can be provided:</w:t>
      </w:r>
    </w:p>
    <w:p w14:paraId="1B4E7907" w14:textId="77777777" w:rsidR="00725DB1" w:rsidRDefault="00725DB1">
      <w:pPr>
        <w:widowControl w:val="0"/>
        <w:numPr>
          <w:ilvl w:val="2"/>
          <w:numId w:val="30"/>
        </w:numPr>
        <w:jc w:val="both"/>
        <w:rPr>
          <w:rFonts w:ascii="Open Sans" w:eastAsia="Open Sans" w:hAnsi="Open Sans" w:cs="Open Sans"/>
          <w:sz w:val="22"/>
          <w:szCs w:val="22"/>
        </w:rPr>
      </w:pPr>
      <w:r>
        <w:rPr>
          <w:rFonts w:ascii="Open Sans" w:eastAsia="Open Sans" w:hAnsi="Open Sans" w:cs="Open Sans"/>
          <w:sz w:val="22"/>
          <w:szCs w:val="22"/>
        </w:rPr>
        <w:t>Average fire risk maps on a monthly/seasonal/annual basis</w:t>
      </w:r>
    </w:p>
    <w:p w14:paraId="2C85AF2D" w14:textId="77777777" w:rsidR="00725DB1" w:rsidRDefault="00725DB1">
      <w:pPr>
        <w:widowControl w:val="0"/>
        <w:numPr>
          <w:ilvl w:val="2"/>
          <w:numId w:val="30"/>
        </w:numPr>
        <w:jc w:val="both"/>
        <w:rPr>
          <w:rFonts w:ascii="Open Sans" w:eastAsia="Open Sans" w:hAnsi="Open Sans" w:cs="Open Sans"/>
          <w:sz w:val="22"/>
          <w:szCs w:val="22"/>
        </w:rPr>
      </w:pPr>
      <w:r>
        <w:rPr>
          <w:rFonts w:ascii="Open Sans" w:eastAsia="Open Sans" w:hAnsi="Open Sans" w:cs="Open Sans"/>
          <w:sz w:val="22"/>
          <w:szCs w:val="22"/>
        </w:rPr>
        <w:t>Areas more affected by wildfires seasonally/annually (by threshold)</w:t>
      </w:r>
    </w:p>
    <w:p w14:paraId="1F9E1C94" w14:textId="77777777" w:rsidR="00725DB1" w:rsidRDefault="00725DB1">
      <w:pPr>
        <w:widowControl w:val="0"/>
        <w:numPr>
          <w:ilvl w:val="2"/>
          <w:numId w:val="30"/>
        </w:numPr>
        <w:jc w:val="both"/>
        <w:rPr>
          <w:rFonts w:ascii="Open Sans" w:eastAsia="Open Sans" w:hAnsi="Open Sans" w:cs="Open Sans"/>
          <w:sz w:val="22"/>
          <w:szCs w:val="22"/>
        </w:rPr>
      </w:pPr>
      <w:r>
        <w:rPr>
          <w:rFonts w:ascii="Open Sans" w:eastAsia="Open Sans" w:hAnsi="Open Sans" w:cs="Open Sans"/>
          <w:sz w:val="22"/>
          <w:szCs w:val="22"/>
        </w:rPr>
        <w:t>The trend of fire risk annually globally or region</w:t>
      </w:r>
    </w:p>
    <w:p w14:paraId="0FBB1B55" w14:textId="77777777" w:rsidR="00725DB1" w:rsidRDefault="00725DB1">
      <w:pPr>
        <w:widowControl w:val="0"/>
        <w:numPr>
          <w:ilvl w:val="1"/>
          <w:numId w:val="30"/>
        </w:numPr>
        <w:spacing w:after="120"/>
        <w:jc w:val="both"/>
        <w:rPr>
          <w:rFonts w:ascii="Open Sans" w:eastAsia="Open Sans" w:hAnsi="Open Sans" w:cs="Open Sans"/>
          <w:sz w:val="22"/>
          <w:szCs w:val="22"/>
        </w:rPr>
      </w:pPr>
      <w:r>
        <w:rPr>
          <w:rFonts w:ascii="Open Sans" w:eastAsia="Open Sans" w:hAnsi="Open Sans" w:cs="Open Sans"/>
          <w:sz w:val="22"/>
          <w:szCs w:val="22"/>
        </w:rPr>
        <w:t xml:space="preserve">Outputs can be filtered by bounding box or geographical domains (e.g., </w:t>
      </w:r>
      <w:proofErr w:type="spellStart"/>
      <w:r>
        <w:rPr>
          <w:rFonts w:ascii="Open Sans" w:eastAsia="Open Sans" w:hAnsi="Open Sans" w:cs="Open Sans"/>
          <w:sz w:val="22"/>
          <w:szCs w:val="22"/>
        </w:rPr>
        <w:t>Cordex</w:t>
      </w:r>
      <w:proofErr w:type="spellEnd"/>
      <w:r>
        <w:rPr>
          <w:rFonts w:ascii="Open Sans" w:eastAsia="Open Sans" w:hAnsi="Open Sans" w:cs="Open Sans"/>
          <w:sz w:val="22"/>
          <w:szCs w:val="22"/>
        </w:rPr>
        <w:t>)</w:t>
      </w:r>
    </w:p>
    <w:p w14:paraId="18143CE3" w14:textId="77777777" w:rsidR="00725DB1" w:rsidRDefault="00725DB1" w:rsidP="00725DB1">
      <w:pPr>
        <w:widowControl w:val="0"/>
        <w:spacing w:after="120"/>
        <w:jc w:val="both"/>
        <w:rPr>
          <w:rFonts w:ascii="Open Sans" w:eastAsia="Open Sans" w:hAnsi="Open Sans" w:cs="Open Sans"/>
          <w:sz w:val="22"/>
          <w:szCs w:val="22"/>
        </w:rPr>
      </w:pPr>
    </w:p>
    <w:p w14:paraId="5B707BFF" w14:textId="77777777" w:rsidR="00725DB1" w:rsidRDefault="00725DB1" w:rsidP="00725DB1">
      <w:pPr>
        <w:widowControl w:val="0"/>
        <w:spacing w:after="120"/>
        <w:jc w:val="both"/>
        <w:rPr>
          <w:rFonts w:ascii="Open Sans" w:eastAsia="Open Sans" w:hAnsi="Open Sans" w:cs="Open Sans"/>
          <w:sz w:val="22"/>
          <w:szCs w:val="22"/>
        </w:rPr>
      </w:pPr>
    </w:p>
    <w:p w14:paraId="0551D3EF" w14:textId="77777777" w:rsidR="00725DB1" w:rsidRDefault="00725DB1" w:rsidP="00725DB1">
      <w:pPr>
        <w:spacing w:before="240" w:after="240" w:line="360" w:lineRule="auto"/>
        <w:ind w:left="720" w:firstLine="720"/>
        <w:jc w:val="center"/>
        <w:rPr>
          <w:rFonts w:ascii="Open Sans" w:eastAsia="Open Sans" w:hAnsi="Open Sans" w:cs="Open Sans"/>
          <w:color w:val="434343"/>
          <w:sz w:val="22"/>
          <w:szCs w:val="22"/>
        </w:rPr>
      </w:pPr>
      <w:r>
        <w:rPr>
          <w:rFonts w:ascii="Open Sans" w:eastAsia="Open Sans" w:hAnsi="Open Sans" w:cs="Open Sans"/>
          <w:sz w:val="20"/>
          <w:szCs w:val="20"/>
        </w:rPr>
        <w:t xml:space="preserve">Table 2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Wildfire risk assessment in response to climate change</w:t>
      </w:r>
    </w:p>
    <w:tbl>
      <w:tblPr>
        <w:tblStyle w:val="Style1-interTwin"/>
        <w:tblW w:w="9390" w:type="dxa"/>
        <w:tblLayout w:type="fixed"/>
        <w:tblLook w:val="0420" w:firstRow="1" w:lastRow="0" w:firstColumn="0" w:lastColumn="0" w:noHBand="0" w:noVBand="1"/>
      </w:tblPr>
      <w:tblGrid>
        <w:gridCol w:w="765"/>
        <w:gridCol w:w="1440"/>
        <w:gridCol w:w="1575"/>
        <w:gridCol w:w="1485"/>
        <w:gridCol w:w="1545"/>
        <w:gridCol w:w="2580"/>
      </w:tblGrid>
      <w:tr w:rsidR="00725DB1" w14:paraId="5672F06B" w14:textId="77777777" w:rsidTr="00725DB1">
        <w:trPr>
          <w:cnfStyle w:val="100000000000" w:firstRow="1" w:lastRow="0" w:firstColumn="0" w:lastColumn="0" w:oddVBand="0" w:evenVBand="0" w:oddHBand="0" w:evenHBand="0" w:firstRowFirstColumn="0" w:firstRowLastColumn="0" w:lastRowFirstColumn="0" w:lastRowLastColumn="0"/>
        </w:trPr>
        <w:tc>
          <w:tcPr>
            <w:tcW w:w="765" w:type="dxa"/>
          </w:tcPr>
          <w:p w14:paraId="2F3C39B0"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347DE1D1"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575" w:type="dxa"/>
          </w:tcPr>
          <w:p w14:paraId="5C4CD056"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485" w:type="dxa"/>
          </w:tcPr>
          <w:p w14:paraId="09E1630A"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545" w:type="dxa"/>
          </w:tcPr>
          <w:p w14:paraId="26A12A69"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580" w:type="dxa"/>
          </w:tcPr>
          <w:p w14:paraId="0FE4C554"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123F5AE1" w14:textId="77777777" w:rsidTr="00725DB1">
        <w:trPr>
          <w:cnfStyle w:val="000000100000" w:firstRow="0" w:lastRow="0" w:firstColumn="0" w:lastColumn="0" w:oddVBand="0" w:evenVBand="0" w:oddHBand="1" w:evenHBand="0" w:firstRowFirstColumn="0" w:firstRowLastColumn="0" w:lastRowFirstColumn="0" w:lastRowLastColumn="0"/>
        </w:trPr>
        <w:tc>
          <w:tcPr>
            <w:tcW w:w="765" w:type="dxa"/>
          </w:tcPr>
          <w:p w14:paraId="127E2EF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4.5-3</w:t>
            </w:r>
          </w:p>
        </w:tc>
        <w:tc>
          <w:tcPr>
            <w:tcW w:w="1440" w:type="dxa"/>
          </w:tcPr>
          <w:p w14:paraId="0DDC510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Policy maker with little </w:t>
            </w:r>
            <w:r>
              <w:rPr>
                <w:rFonts w:ascii="Calibri" w:eastAsia="Calibri" w:hAnsi="Calibri" w:cs="Calibri"/>
                <w:color w:val="000000"/>
                <w:sz w:val="24"/>
              </w:rPr>
              <w:lastRenderedPageBreak/>
              <w:t>technical expertise</w:t>
            </w:r>
          </w:p>
        </w:tc>
        <w:tc>
          <w:tcPr>
            <w:tcW w:w="1575" w:type="dxa"/>
          </w:tcPr>
          <w:p w14:paraId="581D8C8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Specify a region and period of </w:t>
            </w:r>
            <w:r>
              <w:rPr>
                <w:rFonts w:ascii="Calibri" w:eastAsia="Calibri" w:hAnsi="Calibri" w:cs="Calibri"/>
                <w:color w:val="000000"/>
                <w:sz w:val="24"/>
              </w:rPr>
              <w:lastRenderedPageBreak/>
              <w:t xml:space="preserve">interest, the CMIP scenarios to be used for the wildfire risk area </w:t>
            </w:r>
          </w:p>
        </w:tc>
        <w:tc>
          <w:tcPr>
            <w:tcW w:w="1485" w:type="dxa"/>
          </w:tcPr>
          <w:p w14:paraId="00A5E59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The pre-trained ML model can </w:t>
            </w:r>
            <w:r>
              <w:rPr>
                <w:rFonts w:ascii="Calibri" w:eastAsia="Calibri" w:hAnsi="Calibri" w:cs="Calibri"/>
                <w:color w:val="000000"/>
                <w:sz w:val="24"/>
              </w:rPr>
              <w:lastRenderedPageBreak/>
              <w:t>predict wildfires risk maps</w:t>
            </w:r>
          </w:p>
        </w:tc>
        <w:tc>
          <w:tcPr>
            <w:tcW w:w="1545" w:type="dxa"/>
          </w:tcPr>
          <w:p w14:paraId="7765F96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The resulting maps with the wildfire </w:t>
            </w:r>
            <w:r>
              <w:rPr>
                <w:rFonts w:ascii="Calibri" w:eastAsia="Calibri" w:hAnsi="Calibri" w:cs="Calibri"/>
                <w:color w:val="000000"/>
                <w:sz w:val="24"/>
              </w:rPr>
              <w:lastRenderedPageBreak/>
              <w:t>risk probabilities are produced</w:t>
            </w:r>
          </w:p>
        </w:tc>
        <w:tc>
          <w:tcPr>
            <w:tcW w:w="2580" w:type="dxa"/>
          </w:tcPr>
          <w:p w14:paraId="1E1D773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6B73C1D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E1144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Access to necessary data</w:t>
            </w:r>
          </w:p>
          <w:p w14:paraId="1FD49FB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the ML models</w:t>
            </w:r>
          </w:p>
          <w:p w14:paraId="3B003634" w14:textId="77777777" w:rsidR="00725DB1" w:rsidRDefault="00725DB1" w:rsidP="004F4750">
            <w:pPr>
              <w:rPr>
                <w:rFonts w:ascii="Calibri" w:eastAsia="Calibri" w:hAnsi="Calibri" w:cs="Calibri"/>
                <w:color w:val="000000"/>
                <w:sz w:val="24"/>
              </w:rPr>
            </w:pPr>
          </w:p>
          <w:p w14:paraId="122C32F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4AD2C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429B23A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p w14:paraId="54B3D6AC" w14:textId="77777777" w:rsidR="00725DB1" w:rsidRDefault="00725DB1" w:rsidP="004F4750">
            <w:pPr>
              <w:rPr>
                <w:rFonts w:ascii="Calibri" w:eastAsia="Calibri" w:hAnsi="Calibri" w:cs="Calibri"/>
                <w:color w:val="000000"/>
                <w:sz w:val="24"/>
              </w:rPr>
            </w:pPr>
          </w:p>
        </w:tc>
      </w:tr>
      <w:tr w:rsidR="00725DB1" w14:paraId="0B6430F3" w14:textId="77777777" w:rsidTr="00725DB1">
        <w:trPr>
          <w:cnfStyle w:val="000000010000" w:firstRow="0" w:lastRow="0" w:firstColumn="0" w:lastColumn="0" w:oddVBand="0" w:evenVBand="0" w:oddHBand="0" w:evenHBand="1" w:firstRowFirstColumn="0" w:firstRowLastColumn="0" w:lastRowFirstColumn="0" w:lastRowLastColumn="0"/>
        </w:trPr>
        <w:tc>
          <w:tcPr>
            <w:tcW w:w="765" w:type="dxa"/>
          </w:tcPr>
          <w:p w14:paraId="238E2DC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4.5-4</w:t>
            </w:r>
          </w:p>
        </w:tc>
        <w:tc>
          <w:tcPr>
            <w:tcW w:w="1440" w:type="dxa"/>
          </w:tcPr>
          <w:p w14:paraId="207EDC1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575" w:type="dxa"/>
          </w:tcPr>
          <w:p w14:paraId="3DCD81E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the type of pre-trained ML models to be used together with the extent and scenarios </w:t>
            </w:r>
          </w:p>
        </w:tc>
        <w:tc>
          <w:tcPr>
            <w:tcW w:w="1485" w:type="dxa"/>
          </w:tcPr>
          <w:p w14:paraId="0FFD027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the ML models for wildfires risk maps prediction</w:t>
            </w:r>
          </w:p>
        </w:tc>
        <w:tc>
          <w:tcPr>
            <w:tcW w:w="1545" w:type="dxa"/>
          </w:tcPr>
          <w:p w14:paraId="7855362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wildfire risk probabilities and plots are generated</w:t>
            </w:r>
          </w:p>
        </w:tc>
        <w:tc>
          <w:tcPr>
            <w:tcW w:w="2580" w:type="dxa"/>
          </w:tcPr>
          <w:p w14:paraId="780B273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5EED74D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6A7B3D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7AAC371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ML models</w:t>
            </w:r>
          </w:p>
          <w:p w14:paraId="3BCA7FB1" w14:textId="77777777" w:rsidR="00725DB1" w:rsidRDefault="00725DB1" w:rsidP="004F4750">
            <w:pPr>
              <w:rPr>
                <w:rFonts w:ascii="Calibri" w:eastAsia="Calibri" w:hAnsi="Calibri" w:cs="Calibri"/>
                <w:color w:val="000000"/>
                <w:sz w:val="24"/>
              </w:rPr>
            </w:pPr>
          </w:p>
          <w:p w14:paraId="6291796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01EB1E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3400525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1DB69420" w14:textId="77777777" w:rsidR="00725DB1" w:rsidRDefault="00725DB1" w:rsidP="00725DB1"/>
    <w:p w14:paraId="005D4BCC" w14:textId="77777777" w:rsidR="00725DB1" w:rsidRDefault="00725DB1" w:rsidP="00725DB1"/>
    <w:p w14:paraId="16317F1E" w14:textId="77777777" w:rsidR="00725DB1" w:rsidRDefault="00725DB1" w:rsidP="00725DB1">
      <w:pPr>
        <w:pStyle w:val="Heading2"/>
      </w:pPr>
      <w:bookmarkStart w:id="14" w:name="bookmark=id.jageveq0gl2" w:colFirst="0" w:colLast="0"/>
      <w:bookmarkStart w:id="15" w:name="_heading=h.7xnokj5tolze" w:colFirst="0" w:colLast="0"/>
      <w:bookmarkStart w:id="16" w:name="_Toc144894993"/>
      <w:bookmarkEnd w:id="14"/>
      <w:bookmarkEnd w:id="15"/>
      <w:r>
        <w:t xml:space="preserve">DT Application: </w:t>
      </w:r>
      <w:r w:rsidRPr="00725DB1">
        <w:t>Flood</w:t>
      </w:r>
      <w:r>
        <w:t xml:space="preserve"> early warning in coastal and inland regions</w:t>
      </w:r>
      <w:bookmarkEnd w:id="16"/>
    </w:p>
    <w:p w14:paraId="03E6699C" w14:textId="77777777" w:rsidR="00725DB1" w:rsidRDefault="00725DB1" w:rsidP="00725DB1">
      <w:pPr>
        <w:rPr>
          <w:sz w:val="22"/>
          <w:szCs w:val="22"/>
        </w:rPr>
      </w:pPr>
    </w:p>
    <w:p w14:paraId="396E40FF"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Humber, United Kingdom</w:t>
      </w:r>
    </w:p>
    <w:p w14:paraId="55C052EE" w14:textId="77777777" w:rsidR="00725DB1" w:rsidRDefault="00725DB1" w:rsidP="00725DB1">
      <w:pPr>
        <w:jc w:val="both"/>
        <w:rPr>
          <w:rFonts w:ascii="Open Sans" w:eastAsia="Open Sans" w:hAnsi="Open Sans" w:cs="Open Sans"/>
        </w:rPr>
      </w:pPr>
    </w:p>
    <w:p w14:paraId="4E3A4DC6"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2DC6928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The DT for flood early warning in coastal and inland regions will focus on the generation of flood risk maps that trigger early warning alerts when a flood is predicted. The system will be demonstrated for historical flood events of Humber, United Kingdom.</w:t>
      </w:r>
    </w:p>
    <w:p w14:paraId="35F0FB19" w14:textId="77777777" w:rsidR="00725DB1" w:rsidRDefault="00725DB1" w:rsidP="00725DB1">
      <w:pPr>
        <w:jc w:val="both"/>
        <w:rPr>
          <w:rFonts w:ascii="Open Sans" w:eastAsia="Open Sans" w:hAnsi="Open Sans" w:cs="Open Sans"/>
          <w:sz w:val="22"/>
          <w:szCs w:val="22"/>
        </w:rPr>
      </w:pPr>
    </w:p>
    <w:p w14:paraId="78DDB9A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Output flood risk maps are produced from SFINCS, a reduced-complexity model for super-fast dynamic modelling of compound flooding, which receives river discharge data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 hydrological model. Both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will be forced by example (historical) weather forecasts. Additionally, the DT will combine the SFINCS flood maps with Sentinel-1 based flood maps generated by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implementation of the Global Flood Monitor. The mentioned software components are described in D7.1 [R6]</w:t>
      </w:r>
    </w:p>
    <w:p w14:paraId="6D2952FA" w14:textId="77777777" w:rsidR="00725DB1" w:rsidRDefault="00725DB1" w:rsidP="00725DB1">
      <w:pPr>
        <w:jc w:val="both"/>
        <w:rPr>
          <w:rFonts w:ascii="Open Sans" w:eastAsia="Open Sans" w:hAnsi="Open Sans" w:cs="Open Sans"/>
          <w:sz w:val="22"/>
          <w:szCs w:val="22"/>
        </w:rPr>
      </w:pPr>
    </w:p>
    <w:p w14:paraId="656129F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The flood early warning system will trigger alerts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email alerts) if populated areas are at risk of being flooded. </w:t>
      </w:r>
    </w:p>
    <w:p w14:paraId="5B92FCC2" w14:textId="77777777" w:rsidR="00725DB1" w:rsidRDefault="00725DB1" w:rsidP="00725DB1">
      <w:pPr>
        <w:jc w:val="both"/>
        <w:rPr>
          <w:rFonts w:ascii="Open Sans" w:eastAsia="Open Sans" w:hAnsi="Open Sans" w:cs="Open Sans"/>
        </w:rPr>
      </w:pPr>
    </w:p>
    <w:p w14:paraId="30F78222"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22481C28"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The goal is to provide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for scientists and decision-makers to</w:t>
      </w:r>
    </w:p>
    <w:p w14:paraId="436D0126" w14:textId="77777777" w:rsidR="00725DB1" w:rsidRDefault="00725DB1">
      <w:pPr>
        <w:widowControl w:val="0"/>
        <w:numPr>
          <w:ilvl w:val="0"/>
          <w:numId w:val="24"/>
        </w:numPr>
        <w:jc w:val="both"/>
        <w:rPr>
          <w:rFonts w:ascii="Open Sans" w:eastAsia="Open Sans" w:hAnsi="Open Sans" w:cs="Open Sans"/>
          <w:sz w:val="22"/>
          <w:szCs w:val="22"/>
        </w:rPr>
      </w:pPr>
      <w:r>
        <w:rPr>
          <w:rFonts w:ascii="Open Sans" w:eastAsia="Open Sans" w:hAnsi="Open Sans" w:cs="Open Sans"/>
          <w:sz w:val="22"/>
          <w:szCs w:val="22"/>
        </w:rPr>
        <w:t>Set up the necessary models for a user-defined region of interest.</w:t>
      </w:r>
    </w:p>
    <w:p w14:paraId="47D1E7BF" w14:textId="77777777" w:rsidR="00725DB1" w:rsidRDefault="00725DB1">
      <w:pPr>
        <w:widowControl w:val="0"/>
        <w:numPr>
          <w:ilvl w:val="0"/>
          <w:numId w:val="24"/>
        </w:numPr>
        <w:jc w:val="both"/>
        <w:rPr>
          <w:rFonts w:ascii="Open Sans" w:eastAsia="Open Sans" w:hAnsi="Open Sans" w:cs="Open Sans"/>
          <w:sz w:val="22"/>
          <w:szCs w:val="22"/>
        </w:rPr>
      </w:pPr>
      <w:r>
        <w:rPr>
          <w:rFonts w:ascii="Open Sans" w:eastAsia="Open Sans" w:hAnsi="Open Sans" w:cs="Open Sans"/>
          <w:sz w:val="22"/>
          <w:szCs w:val="22"/>
        </w:rPr>
        <w:t>Run the necessary models and Earth Observation processing pipelines to produce deterministic and probabilistic flood maps for a user-defined region of interest and validate the resultant output data against observations.</w:t>
      </w:r>
    </w:p>
    <w:p w14:paraId="5AB4552A" w14:textId="77777777" w:rsidR="00725DB1" w:rsidRDefault="00725DB1">
      <w:pPr>
        <w:widowControl w:val="0"/>
        <w:numPr>
          <w:ilvl w:val="0"/>
          <w:numId w:val="24"/>
        </w:numPr>
        <w:spacing w:after="240"/>
        <w:jc w:val="both"/>
        <w:rPr>
          <w:rFonts w:ascii="Open Sans" w:eastAsia="Open Sans" w:hAnsi="Open Sans" w:cs="Open Sans"/>
          <w:sz w:val="22"/>
          <w:szCs w:val="22"/>
        </w:rPr>
      </w:pPr>
      <w:r>
        <w:rPr>
          <w:rFonts w:ascii="Open Sans" w:eastAsia="Open Sans" w:hAnsi="Open Sans" w:cs="Open Sans"/>
          <w:sz w:val="22"/>
          <w:szCs w:val="22"/>
        </w:rPr>
        <w:t>Prepare the data for easy ingestion into an early warning system.</w:t>
      </w:r>
    </w:p>
    <w:p w14:paraId="533410BC"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0F72EC65"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w:t>
      </w:r>
      <w:proofErr w:type="gramStart"/>
      <w:r>
        <w:rPr>
          <w:rFonts w:ascii="Open Sans" w:eastAsia="Open Sans" w:hAnsi="Open Sans" w:cs="Open Sans"/>
          <w:sz w:val="22"/>
          <w:szCs w:val="22"/>
        </w:rPr>
        <w:t>components</w:t>
      </w:r>
      <w:proofErr w:type="gram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w:t>
      </w:r>
    </w:p>
    <w:p w14:paraId="46E387FA" w14:textId="77777777" w:rsidR="00725DB1" w:rsidRDefault="00725DB1">
      <w:pPr>
        <w:widowControl w:val="0"/>
        <w:numPr>
          <w:ilvl w:val="0"/>
          <w:numId w:val="14"/>
        </w:numPr>
        <w:jc w:val="both"/>
        <w:rPr>
          <w:rFonts w:ascii="Open Sans" w:eastAsia="Open Sans" w:hAnsi="Open Sans" w:cs="Open Sans"/>
          <w:sz w:val="22"/>
          <w:szCs w:val="22"/>
        </w:rPr>
      </w:pPr>
      <w:r>
        <w:rPr>
          <w:rFonts w:ascii="Open Sans" w:eastAsia="Open Sans" w:hAnsi="Open Sans" w:cs="Open Sans"/>
          <w:sz w:val="22"/>
          <w:szCs w:val="22"/>
        </w:rPr>
        <w:t>Users can:</w:t>
      </w:r>
    </w:p>
    <w:p w14:paraId="21E45EE2" w14:textId="77777777" w:rsidR="00725DB1" w:rsidRDefault="00725DB1">
      <w:pPr>
        <w:widowControl w:val="0"/>
        <w:numPr>
          <w:ilvl w:val="0"/>
          <w:numId w:val="28"/>
        </w:numPr>
        <w:jc w:val="both"/>
        <w:rPr>
          <w:rFonts w:ascii="Open Sans" w:eastAsia="Open Sans" w:hAnsi="Open Sans" w:cs="Open Sans"/>
          <w:sz w:val="22"/>
          <w:szCs w:val="22"/>
        </w:rPr>
      </w:pPr>
      <w:r>
        <w:rPr>
          <w:rFonts w:ascii="Open Sans" w:eastAsia="Open Sans" w:hAnsi="Open Sans" w:cs="Open Sans"/>
          <w:sz w:val="22"/>
          <w:szCs w:val="22"/>
        </w:rPr>
        <w:t xml:space="preserve">specify a region of </w:t>
      </w:r>
      <w:proofErr w:type="gramStart"/>
      <w:r>
        <w:rPr>
          <w:rFonts w:ascii="Open Sans" w:eastAsia="Open Sans" w:hAnsi="Open Sans" w:cs="Open Sans"/>
          <w:sz w:val="22"/>
          <w:szCs w:val="22"/>
        </w:rPr>
        <w:t>interest</w:t>
      </w:r>
      <w:proofErr w:type="gramEnd"/>
    </w:p>
    <w:p w14:paraId="5118CE81" w14:textId="77777777" w:rsidR="00725DB1" w:rsidRDefault="00725DB1">
      <w:pPr>
        <w:widowControl w:val="0"/>
        <w:numPr>
          <w:ilvl w:val="0"/>
          <w:numId w:val="28"/>
        </w:numPr>
        <w:jc w:val="both"/>
        <w:rPr>
          <w:rFonts w:ascii="Open Sans" w:eastAsia="Open Sans" w:hAnsi="Open Sans" w:cs="Open Sans"/>
          <w:sz w:val="22"/>
          <w:szCs w:val="22"/>
        </w:rPr>
      </w:pPr>
      <w:r>
        <w:rPr>
          <w:rFonts w:ascii="Open Sans" w:eastAsia="Open Sans" w:hAnsi="Open Sans" w:cs="Open Sans"/>
          <w:sz w:val="22"/>
          <w:szCs w:val="22"/>
        </w:rPr>
        <w:t xml:space="preserve">specify a temporal period to </w:t>
      </w:r>
      <w:proofErr w:type="gramStart"/>
      <w:r>
        <w:rPr>
          <w:rFonts w:ascii="Open Sans" w:eastAsia="Open Sans" w:hAnsi="Open Sans" w:cs="Open Sans"/>
          <w:sz w:val="22"/>
          <w:szCs w:val="22"/>
        </w:rPr>
        <w:t>simulate</w:t>
      </w:r>
      <w:proofErr w:type="gramEnd"/>
    </w:p>
    <w:p w14:paraId="3FB712DD" w14:textId="77777777" w:rsidR="00725DB1" w:rsidRDefault="00725DB1">
      <w:pPr>
        <w:widowControl w:val="0"/>
        <w:numPr>
          <w:ilvl w:val="0"/>
          <w:numId w:val="28"/>
        </w:numPr>
        <w:jc w:val="both"/>
        <w:rPr>
          <w:rFonts w:ascii="Open Sans" w:eastAsia="Open Sans" w:hAnsi="Open Sans" w:cs="Open Sans"/>
          <w:sz w:val="22"/>
          <w:szCs w:val="22"/>
        </w:rPr>
      </w:pPr>
      <w:r>
        <w:rPr>
          <w:rFonts w:ascii="Open Sans" w:eastAsia="Open Sans" w:hAnsi="Open Sans" w:cs="Open Sans"/>
          <w:sz w:val="22"/>
          <w:szCs w:val="22"/>
        </w:rPr>
        <w:t xml:space="preserve">select local data for the models if </w:t>
      </w:r>
      <w:proofErr w:type="gramStart"/>
      <w:r>
        <w:rPr>
          <w:rFonts w:ascii="Open Sans" w:eastAsia="Open Sans" w:hAnsi="Open Sans" w:cs="Open Sans"/>
          <w:sz w:val="22"/>
          <w:szCs w:val="22"/>
        </w:rPr>
        <w:t>available</w:t>
      </w:r>
      <w:proofErr w:type="gramEnd"/>
    </w:p>
    <w:p w14:paraId="6D5B869E" w14:textId="77777777" w:rsidR="00725DB1" w:rsidRDefault="00725DB1">
      <w:pPr>
        <w:widowControl w:val="0"/>
        <w:numPr>
          <w:ilvl w:val="0"/>
          <w:numId w:val="14"/>
        </w:num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 xml:space="preserve">User runs the DT workflows for the specified region and period using default global data or selected local data if </w:t>
      </w:r>
      <w:proofErr w:type="gramStart"/>
      <w:r>
        <w:rPr>
          <w:rFonts w:ascii="Open Sans" w:eastAsia="Open Sans" w:hAnsi="Open Sans" w:cs="Open Sans"/>
          <w:sz w:val="22"/>
          <w:szCs w:val="22"/>
        </w:rPr>
        <w:t>available</w:t>
      </w:r>
      <w:proofErr w:type="gramEnd"/>
    </w:p>
    <w:p w14:paraId="6B484F89" w14:textId="77777777" w:rsidR="00725DB1" w:rsidRDefault="00725DB1">
      <w:pPr>
        <w:widowControl w:val="0"/>
        <w:numPr>
          <w:ilvl w:val="0"/>
          <w:numId w:val="14"/>
        </w:numPr>
        <w:pBdr>
          <w:top w:val="nil"/>
          <w:left w:val="nil"/>
          <w:bottom w:val="nil"/>
          <w:right w:val="nil"/>
          <w:between w:val="nil"/>
        </w:pBdr>
        <w:spacing w:after="120"/>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visualised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and the data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data. </w:t>
      </w:r>
    </w:p>
    <w:p w14:paraId="50202996" w14:textId="77777777" w:rsidR="00725DB1" w:rsidRDefault="00725DB1" w:rsidP="00725DB1"/>
    <w:p w14:paraId="7CE85234" w14:textId="77777777" w:rsidR="00725DB1" w:rsidRDefault="00725DB1" w:rsidP="00725DB1">
      <w:pPr>
        <w:spacing w:before="240" w:after="240" w:line="360" w:lineRule="auto"/>
        <w:ind w:left="720" w:firstLine="720"/>
        <w:jc w:val="center"/>
        <w:rPr>
          <w:rFonts w:ascii="Open Sans" w:eastAsia="Open Sans" w:hAnsi="Open Sans" w:cs="Open Sans"/>
          <w:color w:val="434343"/>
          <w:sz w:val="22"/>
          <w:szCs w:val="22"/>
        </w:rPr>
      </w:pPr>
      <w:r>
        <w:rPr>
          <w:rFonts w:ascii="Open Sans" w:eastAsia="Open Sans" w:hAnsi="Open Sans" w:cs="Open Sans"/>
          <w:sz w:val="20"/>
          <w:szCs w:val="20"/>
        </w:rPr>
        <w:t xml:space="preserve">Table 3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Flood early warning in coastal and inland regions</w:t>
      </w:r>
    </w:p>
    <w:tbl>
      <w:tblPr>
        <w:tblStyle w:val="Style1-interTwin"/>
        <w:tblW w:w="9495" w:type="dxa"/>
        <w:tblLayout w:type="fixed"/>
        <w:tblLook w:val="0420" w:firstRow="1" w:lastRow="0" w:firstColumn="0" w:lastColumn="0" w:noHBand="0" w:noVBand="1"/>
      </w:tblPr>
      <w:tblGrid>
        <w:gridCol w:w="735"/>
        <w:gridCol w:w="1485"/>
        <w:gridCol w:w="1485"/>
        <w:gridCol w:w="1695"/>
        <w:gridCol w:w="1620"/>
        <w:gridCol w:w="2475"/>
      </w:tblGrid>
      <w:tr w:rsidR="00725DB1" w14:paraId="79EFBC07" w14:textId="77777777" w:rsidTr="00725DB1">
        <w:trPr>
          <w:cnfStyle w:val="100000000000" w:firstRow="1" w:lastRow="0" w:firstColumn="0" w:lastColumn="0" w:oddVBand="0" w:evenVBand="0" w:oddHBand="0" w:evenHBand="0" w:firstRowFirstColumn="0" w:firstRowLastColumn="0" w:lastRowFirstColumn="0" w:lastRowLastColumn="0"/>
        </w:trPr>
        <w:tc>
          <w:tcPr>
            <w:tcW w:w="735" w:type="dxa"/>
          </w:tcPr>
          <w:p w14:paraId="77A6989D"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85" w:type="dxa"/>
          </w:tcPr>
          <w:p w14:paraId="4D39A576"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485" w:type="dxa"/>
          </w:tcPr>
          <w:p w14:paraId="378D8565"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95" w:type="dxa"/>
          </w:tcPr>
          <w:p w14:paraId="4B435240"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20" w:type="dxa"/>
          </w:tcPr>
          <w:p w14:paraId="70B743EE"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475" w:type="dxa"/>
          </w:tcPr>
          <w:p w14:paraId="41B5E3C4"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7E922476"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7D0D52F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4.6-1</w:t>
            </w:r>
          </w:p>
        </w:tc>
        <w:tc>
          <w:tcPr>
            <w:tcW w:w="1485" w:type="dxa"/>
          </w:tcPr>
          <w:p w14:paraId="0335132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decision maker with little technical expertise</w:t>
            </w:r>
          </w:p>
        </w:tc>
        <w:tc>
          <w:tcPr>
            <w:tcW w:w="1485" w:type="dxa"/>
          </w:tcPr>
          <w:p w14:paraId="262D241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specify a geographic region and temporal period of interest</w:t>
            </w:r>
          </w:p>
        </w:tc>
        <w:tc>
          <w:tcPr>
            <w:tcW w:w="1695" w:type="dxa"/>
          </w:tcPr>
          <w:p w14:paraId="2CCDC36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set up the automated processing of data for flood inundation and hydrological models and access relevant EO data for flood monitoring and forecasting</w:t>
            </w:r>
          </w:p>
        </w:tc>
        <w:tc>
          <w:tcPr>
            <w:tcW w:w="1620" w:type="dxa"/>
          </w:tcPr>
          <w:p w14:paraId="6CCCF58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when the system simulates a historic flood event and data is automatically prepared, so an automated early warning system can access it in a standardised </w:t>
            </w:r>
            <w:proofErr w:type="gramStart"/>
            <w:r>
              <w:rPr>
                <w:rFonts w:ascii="Calibri" w:eastAsia="Calibri" w:hAnsi="Calibri" w:cs="Calibri"/>
                <w:color w:val="000000"/>
                <w:sz w:val="24"/>
              </w:rPr>
              <w:t>form</w:t>
            </w:r>
            <w:proofErr w:type="gramEnd"/>
          </w:p>
          <w:p w14:paraId="0DF3B946" w14:textId="77777777" w:rsidR="00725DB1" w:rsidRDefault="00725DB1" w:rsidP="004F4750">
            <w:pPr>
              <w:rPr>
                <w:rFonts w:ascii="Calibri" w:eastAsia="Calibri" w:hAnsi="Calibri" w:cs="Calibri"/>
                <w:color w:val="000000"/>
                <w:sz w:val="24"/>
              </w:rPr>
            </w:pPr>
          </w:p>
        </w:tc>
        <w:tc>
          <w:tcPr>
            <w:tcW w:w="2475" w:type="dxa"/>
            <w:vMerge w:val="restart"/>
          </w:tcPr>
          <w:p w14:paraId="5A1770B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504B34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7023684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19649655" w14:textId="77777777" w:rsidR="00725DB1" w:rsidRDefault="00725DB1" w:rsidP="004F4750">
            <w:pPr>
              <w:rPr>
                <w:rFonts w:ascii="Calibri" w:eastAsia="Calibri" w:hAnsi="Calibri" w:cs="Calibri"/>
                <w:color w:val="000000"/>
                <w:sz w:val="24"/>
              </w:rPr>
            </w:pPr>
          </w:p>
          <w:p w14:paraId="42E7FE3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Should have:</w:t>
            </w:r>
          </w:p>
          <w:p w14:paraId="59114F5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Example visualisations of output to support validation</w:t>
            </w:r>
          </w:p>
          <w:p w14:paraId="081C922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trigger sending alert based on flood extent</w:t>
            </w:r>
          </w:p>
          <w:p w14:paraId="4B1F665D" w14:textId="77777777" w:rsidR="00725DB1" w:rsidRDefault="00725DB1" w:rsidP="004F4750">
            <w:pPr>
              <w:rPr>
                <w:rFonts w:ascii="Calibri" w:eastAsia="Calibri" w:hAnsi="Calibri" w:cs="Calibri"/>
                <w:color w:val="000000"/>
                <w:sz w:val="24"/>
              </w:rPr>
            </w:pPr>
          </w:p>
          <w:p w14:paraId="0EA6DE3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Could have:</w:t>
            </w:r>
          </w:p>
          <w:p w14:paraId="32A7DB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 to upload local data</w:t>
            </w:r>
          </w:p>
          <w:p w14:paraId="6C995FE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interactive Solara</w:t>
            </w:r>
            <w:r>
              <w:rPr>
                <w:rFonts w:ascii="Calibri" w:eastAsia="Calibri" w:hAnsi="Calibri" w:cs="Calibri"/>
                <w:color w:val="000000"/>
                <w:sz w:val="24"/>
                <w:vertAlign w:val="superscript"/>
              </w:rPr>
              <w:footnoteReference w:id="2"/>
            </w:r>
            <w:r>
              <w:rPr>
                <w:rFonts w:ascii="Calibri" w:eastAsia="Calibri" w:hAnsi="Calibri" w:cs="Calibri"/>
                <w:color w:val="000000"/>
                <w:sz w:val="24"/>
              </w:rPr>
              <w:t xml:space="preserve">-based front-end </w:t>
            </w:r>
          </w:p>
          <w:p w14:paraId="53000391" w14:textId="77777777" w:rsidR="00725DB1" w:rsidRDefault="00725DB1" w:rsidP="004F4750">
            <w:pPr>
              <w:rPr>
                <w:rFonts w:ascii="Calibri" w:eastAsia="Calibri" w:hAnsi="Calibri" w:cs="Calibri"/>
                <w:color w:val="000000"/>
                <w:sz w:val="24"/>
              </w:rPr>
            </w:pPr>
          </w:p>
          <w:p w14:paraId="4295C0C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Won’t have:</w:t>
            </w:r>
          </w:p>
          <w:p w14:paraId="061213E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Operational early warning system. This is a demonstrator only.</w:t>
            </w:r>
          </w:p>
        </w:tc>
      </w:tr>
      <w:tr w:rsidR="00725DB1" w14:paraId="3C8C4B25" w14:textId="77777777" w:rsidTr="00725DB1">
        <w:trPr>
          <w:cnfStyle w:val="000000010000" w:firstRow="0" w:lastRow="0" w:firstColumn="0" w:lastColumn="0" w:oddVBand="0" w:evenVBand="0" w:oddHBand="0" w:evenHBand="1" w:firstRowFirstColumn="0" w:firstRowLastColumn="0" w:lastRowFirstColumn="0" w:lastRowLastColumn="0"/>
          <w:trHeight w:val="240"/>
        </w:trPr>
        <w:tc>
          <w:tcPr>
            <w:tcW w:w="735" w:type="dxa"/>
          </w:tcPr>
          <w:p w14:paraId="478DAE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4.6- 2</w:t>
            </w:r>
          </w:p>
        </w:tc>
        <w:tc>
          <w:tcPr>
            <w:tcW w:w="1485" w:type="dxa"/>
          </w:tcPr>
          <w:p w14:paraId="21765E4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expert user with good technical expertise but little domain knowledge</w:t>
            </w:r>
          </w:p>
        </w:tc>
        <w:tc>
          <w:tcPr>
            <w:tcW w:w="1485" w:type="dxa"/>
          </w:tcPr>
          <w:p w14:paraId="550AE7A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…process and combine modelled and EO-based flood-related data for specific regions of interest </w:t>
            </w:r>
          </w:p>
        </w:tc>
        <w:tc>
          <w:tcPr>
            <w:tcW w:w="1695" w:type="dxa"/>
          </w:tcPr>
          <w:p w14:paraId="1E65340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get tailored information on flood monitoring and forecasting</w:t>
            </w:r>
          </w:p>
        </w:tc>
        <w:tc>
          <w:tcPr>
            <w:tcW w:w="1620" w:type="dxa"/>
          </w:tcPr>
          <w:p w14:paraId="2B88D16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provide decision makers with a thorough overview of the expected flood event</w:t>
            </w:r>
          </w:p>
        </w:tc>
        <w:tc>
          <w:tcPr>
            <w:tcW w:w="2475" w:type="dxa"/>
            <w:vMerge/>
          </w:tcPr>
          <w:p w14:paraId="3AD5F106" w14:textId="77777777" w:rsidR="00725DB1" w:rsidRDefault="00725DB1" w:rsidP="004F4750">
            <w:pPr>
              <w:rPr>
                <w:rFonts w:ascii="Calibri" w:eastAsia="Calibri" w:hAnsi="Calibri" w:cs="Calibri"/>
                <w:color w:val="000000"/>
                <w:sz w:val="24"/>
              </w:rPr>
            </w:pPr>
          </w:p>
        </w:tc>
      </w:tr>
    </w:tbl>
    <w:p w14:paraId="6D2BADB8" w14:textId="77777777" w:rsidR="00725DB1" w:rsidRDefault="00725DB1" w:rsidP="00725DB1"/>
    <w:p w14:paraId="3FB45F89" w14:textId="77777777" w:rsidR="00725DB1" w:rsidRDefault="00725DB1" w:rsidP="00725DB1"/>
    <w:p w14:paraId="05C1CFA2" w14:textId="77777777" w:rsidR="00725DB1" w:rsidRDefault="00725DB1" w:rsidP="00725DB1"/>
    <w:p w14:paraId="77472A8D" w14:textId="77777777" w:rsidR="00725DB1" w:rsidRDefault="00725DB1" w:rsidP="00725DB1"/>
    <w:p w14:paraId="003865FA" w14:textId="77777777" w:rsidR="00725DB1" w:rsidRDefault="00725DB1" w:rsidP="00725DB1"/>
    <w:p w14:paraId="0EACD9F3" w14:textId="77777777" w:rsidR="00725DB1" w:rsidRDefault="00725DB1" w:rsidP="00725DB1">
      <w:pPr>
        <w:pStyle w:val="Heading2"/>
      </w:pPr>
      <w:bookmarkStart w:id="17" w:name="_heading=h.x29p6xw1meok" w:colFirst="0" w:colLast="0"/>
      <w:bookmarkStart w:id="18" w:name="_Toc144894994"/>
      <w:bookmarkEnd w:id="17"/>
      <w:r>
        <w:t xml:space="preserve">DT </w:t>
      </w:r>
      <w:r w:rsidRPr="00725DB1">
        <w:t>Application</w:t>
      </w:r>
      <w:r>
        <w:t>: Alpine droughts early warning</w:t>
      </w:r>
      <w:bookmarkEnd w:id="18"/>
    </w:p>
    <w:p w14:paraId="1832069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Alps</w:t>
      </w:r>
    </w:p>
    <w:p w14:paraId="523473E1" w14:textId="77777777" w:rsidR="00725DB1" w:rsidRDefault="00725DB1" w:rsidP="00725DB1"/>
    <w:p w14:paraId="414E6FA3"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 xml:space="preserve">Summary </w:t>
      </w:r>
    </w:p>
    <w:p w14:paraId="791D97A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This DT aims to develop a prototype of a drought early warning system for the Alps at the river basin scale. The study area is divided into seven Alpine basins to reduce the computational time (Po East, Po West, Danube, Swiss, Drava, Rhone East, Rhone West). A machine learning model (surrogate model) is trained to replicate the WFLOW process-based hydrological model. The parameters of the surrogate model will be optimised based on historical observations and static inputs by minimising a loss function between model output and observations (i.e., soil moisture and possibly evapotranspiration derived from satellite data, and streamflow) </w:t>
      </w:r>
      <w:proofErr w:type="gramStart"/>
      <w:r>
        <w:rPr>
          <w:rFonts w:ascii="Open Sans" w:eastAsia="Open Sans" w:hAnsi="Open Sans" w:cs="Open Sans"/>
          <w:sz w:val="22"/>
          <w:szCs w:val="22"/>
        </w:rPr>
        <w:t>in the area of</w:t>
      </w:r>
      <w:proofErr w:type="gramEnd"/>
      <w:r>
        <w:rPr>
          <w:rFonts w:ascii="Open Sans" w:eastAsia="Open Sans" w:hAnsi="Open Sans" w:cs="Open Sans"/>
          <w:sz w:val="22"/>
          <w:szCs w:val="22"/>
        </w:rPr>
        <w:t xml:space="preserve"> interest. Once the model is trained, seasonal forecasts from ECMWF will be used to forecast discharge and soil moisture and identify regions affected by drought events. A machine learning algorithm to downscale seasonal forecasts is also developed.</w:t>
      </w:r>
    </w:p>
    <w:p w14:paraId="7F4FE0E5" w14:textId="77777777" w:rsidR="00725DB1" w:rsidRDefault="00725DB1" w:rsidP="00725DB1">
      <w:pPr>
        <w:jc w:val="both"/>
        <w:rPr>
          <w:b/>
        </w:rPr>
      </w:pPr>
    </w:p>
    <w:p w14:paraId="36739B8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0C21E73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prototype of a drought early warning system is developed and integrated into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as a user interface for researchers and decision makers. Through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the user should be able to:</w:t>
      </w:r>
    </w:p>
    <w:p w14:paraId="0BAF7DFA" w14:textId="77777777" w:rsidR="00725DB1" w:rsidRDefault="00725DB1" w:rsidP="00725DB1">
      <w:pPr>
        <w:jc w:val="both"/>
        <w:rPr>
          <w:rFonts w:ascii="Open Sans" w:eastAsia="Open Sans" w:hAnsi="Open Sans" w:cs="Open Sans"/>
          <w:sz w:val="22"/>
          <w:szCs w:val="22"/>
        </w:rPr>
      </w:pPr>
    </w:p>
    <w:p w14:paraId="66808941" w14:textId="77777777" w:rsidR="00725DB1" w:rsidRDefault="00725DB1">
      <w:pPr>
        <w:numPr>
          <w:ilvl w:val="0"/>
          <w:numId w:val="32"/>
        </w:numPr>
        <w:jc w:val="both"/>
        <w:rPr>
          <w:rFonts w:ascii="Open Sans" w:eastAsia="Open Sans" w:hAnsi="Open Sans" w:cs="Open Sans"/>
          <w:sz w:val="22"/>
          <w:szCs w:val="22"/>
        </w:rPr>
      </w:pPr>
      <w:r>
        <w:rPr>
          <w:rFonts w:ascii="Open Sans" w:eastAsia="Open Sans" w:hAnsi="Open Sans" w:cs="Open Sans"/>
          <w:sz w:val="22"/>
          <w:szCs w:val="22"/>
        </w:rPr>
        <w:t xml:space="preserve">Run a trained model for a specific area of interest and temporal extent. The detailed information about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is already described and can be available in Deliverable D6.1[R3]</w:t>
      </w:r>
    </w:p>
    <w:p w14:paraId="6C1E6D9C" w14:textId="77777777" w:rsidR="00725DB1" w:rsidRDefault="00725DB1">
      <w:pPr>
        <w:numPr>
          <w:ilvl w:val="0"/>
          <w:numId w:val="32"/>
        </w:numPr>
        <w:jc w:val="both"/>
        <w:rPr>
          <w:rFonts w:ascii="Open Sans" w:eastAsia="Open Sans" w:hAnsi="Open Sans" w:cs="Open Sans"/>
          <w:sz w:val="22"/>
          <w:szCs w:val="22"/>
        </w:rPr>
      </w:pPr>
      <w:r>
        <w:rPr>
          <w:rFonts w:ascii="Open Sans" w:eastAsia="Open Sans" w:hAnsi="Open Sans" w:cs="Open Sans"/>
          <w:sz w:val="22"/>
          <w:szCs w:val="22"/>
        </w:rPr>
        <w:t xml:space="preserve">Validate results using historical observations and </w:t>
      </w:r>
    </w:p>
    <w:p w14:paraId="665FE232" w14:textId="77777777" w:rsidR="00725DB1" w:rsidRDefault="00725DB1">
      <w:pPr>
        <w:numPr>
          <w:ilvl w:val="0"/>
          <w:numId w:val="32"/>
        </w:numPr>
        <w:jc w:val="both"/>
        <w:rPr>
          <w:rFonts w:ascii="Open Sans" w:eastAsia="Open Sans" w:hAnsi="Open Sans" w:cs="Open Sans"/>
          <w:sz w:val="22"/>
          <w:szCs w:val="22"/>
        </w:rPr>
      </w:pPr>
      <w:r>
        <w:rPr>
          <w:rFonts w:ascii="Open Sans" w:eastAsia="Open Sans" w:hAnsi="Open Sans" w:cs="Open Sans"/>
          <w:sz w:val="22"/>
          <w:szCs w:val="22"/>
        </w:rPr>
        <w:t>Run the model driven by seasonal forecasts to identify areas affected by hydrological drought.</w:t>
      </w:r>
    </w:p>
    <w:p w14:paraId="077580FE" w14:textId="77777777" w:rsidR="00725DB1" w:rsidRDefault="00725DB1" w:rsidP="00725DB1">
      <w:pPr>
        <w:jc w:val="both"/>
        <w:rPr>
          <w:rFonts w:ascii="Open Sans" w:eastAsia="Open Sans" w:hAnsi="Open Sans" w:cs="Open Sans"/>
          <w:b/>
          <w:sz w:val="22"/>
          <w:szCs w:val="22"/>
        </w:rPr>
      </w:pPr>
    </w:p>
    <w:p w14:paraId="41E2482C"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Preconditions</w:t>
      </w:r>
    </w:p>
    <w:p w14:paraId="20F786CB" w14:textId="77777777" w:rsidR="00725DB1" w:rsidRDefault="00725DB1" w:rsidP="00725DB1">
      <w:pPr>
        <w:jc w:val="both"/>
        <w:rPr>
          <w:rFonts w:ascii="Open Sans" w:eastAsia="Open Sans" w:hAnsi="Open Sans" w:cs="Open Sans"/>
          <w:b/>
          <w:sz w:val="22"/>
          <w:szCs w:val="22"/>
        </w:rPr>
      </w:pPr>
    </w:p>
    <w:p w14:paraId="52FAE62C" w14:textId="77777777" w:rsidR="00725DB1" w:rsidRDefault="00725DB1">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 xml:space="preserve">Users </w:t>
      </w:r>
      <w:proofErr w:type="gramStart"/>
      <w:r>
        <w:rPr>
          <w:rFonts w:ascii="Open Sans" w:eastAsia="Open Sans" w:hAnsi="Open Sans" w:cs="Open Sans"/>
          <w:sz w:val="22"/>
          <w:szCs w:val="22"/>
        </w:rPr>
        <w:t>have to</w:t>
      </w:r>
      <w:proofErr w:type="gramEnd"/>
      <w:r>
        <w:rPr>
          <w:rFonts w:ascii="Open Sans" w:eastAsia="Open Sans" w:hAnsi="Open Sans" w:cs="Open Sans"/>
          <w:sz w:val="22"/>
          <w:szCs w:val="22"/>
        </w:rPr>
        <w:t xml:space="preserve"> access DT using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available global data, or upload their regional data.</w:t>
      </w:r>
    </w:p>
    <w:p w14:paraId="7E5D0A4F" w14:textId="77777777" w:rsidR="00725DB1" w:rsidRDefault="00725DB1">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 xml:space="preserve">The module for downscaling climate data and the trained surrogate model should be implemented and available 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w:t>
      </w:r>
    </w:p>
    <w:p w14:paraId="52618138" w14:textId="77777777" w:rsidR="00725DB1" w:rsidRDefault="00725DB1">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 xml:space="preserve">Modules for </w:t>
      </w:r>
      <w:proofErr w:type="spellStart"/>
      <w:r>
        <w:rPr>
          <w:rFonts w:ascii="Open Sans" w:eastAsia="Open Sans" w:hAnsi="Open Sans" w:cs="Open Sans"/>
          <w:sz w:val="22"/>
          <w:szCs w:val="22"/>
        </w:rPr>
        <w:t>coregistering</w:t>
      </w:r>
      <w:proofErr w:type="spellEnd"/>
      <w:r>
        <w:rPr>
          <w:rFonts w:ascii="Open Sans" w:eastAsia="Open Sans" w:hAnsi="Open Sans" w:cs="Open Sans"/>
          <w:sz w:val="22"/>
          <w:szCs w:val="22"/>
        </w:rPr>
        <w:t xml:space="preserve"> and formatting all the required input data </w:t>
      </w:r>
      <w:proofErr w:type="gramStart"/>
      <w:r>
        <w:rPr>
          <w:rFonts w:ascii="Open Sans" w:eastAsia="Open Sans" w:hAnsi="Open Sans" w:cs="Open Sans"/>
          <w:sz w:val="22"/>
          <w:szCs w:val="22"/>
        </w:rPr>
        <w:t>have to</w:t>
      </w:r>
      <w:proofErr w:type="gramEnd"/>
      <w:r>
        <w:rPr>
          <w:rFonts w:ascii="Open Sans" w:eastAsia="Open Sans" w:hAnsi="Open Sans" w:cs="Open Sans"/>
          <w:sz w:val="22"/>
          <w:szCs w:val="22"/>
        </w:rPr>
        <w:t xml:space="preserve"> be available 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w:t>
      </w:r>
    </w:p>
    <w:p w14:paraId="01A71963" w14:textId="77777777" w:rsidR="00725DB1" w:rsidRDefault="00725DB1">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 xml:space="preserve">The output from DT can be directly examined using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and can also be downloaded for later use.</w:t>
      </w:r>
    </w:p>
    <w:p w14:paraId="0285AEDB" w14:textId="77777777" w:rsidR="00725DB1" w:rsidRDefault="00725DB1" w:rsidP="00725DB1">
      <w:pPr>
        <w:ind w:left="720"/>
        <w:jc w:val="both"/>
        <w:rPr>
          <w:rFonts w:ascii="Open Sans" w:eastAsia="Open Sans" w:hAnsi="Open Sans" w:cs="Open Sans"/>
          <w:sz w:val="22"/>
          <w:szCs w:val="22"/>
        </w:rPr>
      </w:pPr>
    </w:p>
    <w:p w14:paraId="5D91AA66" w14:textId="77777777" w:rsidR="00725DB1" w:rsidRDefault="00725DB1" w:rsidP="00725DB1">
      <w:pPr>
        <w:spacing w:before="240" w:after="240" w:line="360" w:lineRule="auto"/>
        <w:ind w:left="720" w:firstLine="720"/>
        <w:jc w:val="center"/>
        <w:rPr>
          <w:rFonts w:ascii="Open Sans" w:eastAsia="Open Sans" w:hAnsi="Open Sans" w:cs="Open Sans"/>
          <w:sz w:val="20"/>
          <w:szCs w:val="20"/>
        </w:rPr>
      </w:pPr>
      <w:r>
        <w:rPr>
          <w:rFonts w:ascii="Open Sans" w:eastAsia="Open Sans" w:hAnsi="Open Sans" w:cs="Open Sans"/>
          <w:sz w:val="20"/>
          <w:szCs w:val="20"/>
        </w:rPr>
        <w:t xml:space="preserve">Table 4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Alpine droughts early warning</w:t>
      </w:r>
    </w:p>
    <w:p w14:paraId="38430227" w14:textId="77777777" w:rsidR="00725DB1" w:rsidRDefault="00725DB1" w:rsidP="00725DB1">
      <w:pPr>
        <w:jc w:val="both"/>
      </w:pPr>
    </w:p>
    <w:tbl>
      <w:tblPr>
        <w:tblStyle w:val="Style1-interTwin"/>
        <w:tblW w:w="9555" w:type="dxa"/>
        <w:tblLayout w:type="fixed"/>
        <w:tblLook w:val="0420" w:firstRow="1" w:lastRow="0" w:firstColumn="0" w:lastColumn="0" w:noHBand="0" w:noVBand="1"/>
      </w:tblPr>
      <w:tblGrid>
        <w:gridCol w:w="735"/>
        <w:gridCol w:w="1275"/>
        <w:gridCol w:w="1575"/>
        <w:gridCol w:w="1755"/>
        <w:gridCol w:w="1845"/>
        <w:gridCol w:w="2370"/>
      </w:tblGrid>
      <w:tr w:rsidR="00725DB1" w14:paraId="2541ADB1" w14:textId="77777777" w:rsidTr="00725DB1">
        <w:trPr>
          <w:cnfStyle w:val="100000000000" w:firstRow="1" w:lastRow="0" w:firstColumn="0" w:lastColumn="0" w:oddVBand="0" w:evenVBand="0" w:oddHBand="0" w:evenHBand="0" w:firstRowFirstColumn="0" w:firstRowLastColumn="0" w:lastRowFirstColumn="0" w:lastRowLastColumn="0"/>
        </w:trPr>
        <w:tc>
          <w:tcPr>
            <w:tcW w:w="735" w:type="dxa"/>
          </w:tcPr>
          <w:p w14:paraId="7DB65D64"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275" w:type="dxa"/>
          </w:tcPr>
          <w:p w14:paraId="5829D39E"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575" w:type="dxa"/>
          </w:tcPr>
          <w:p w14:paraId="57A82BD7"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755" w:type="dxa"/>
          </w:tcPr>
          <w:p w14:paraId="69A6AFF8"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845" w:type="dxa"/>
          </w:tcPr>
          <w:p w14:paraId="3AB9A745"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370" w:type="dxa"/>
          </w:tcPr>
          <w:p w14:paraId="7F52C44D"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28C959AC"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63B1328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4.6-3</w:t>
            </w:r>
          </w:p>
        </w:tc>
        <w:tc>
          <w:tcPr>
            <w:tcW w:w="1275" w:type="dxa"/>
          </w:tcPr>
          <w:p w14:paraId="1FECF722" w14:textId="77777777" w:rsidR="00725DB1" w:rsidRDefault="00725DB1" w:rsidP="004F4750">
            <w:pPr>
              <w:rPr>
                <w:rFonts w:ascii="Calibri" w:eastAsia="Calibri" w:hAnsi="Calibri" w:cs="Calibri"/>
                <w:color w:val="000000"/>
                <w:sz w:val="24"/>
              </w:rPr>
            </w:pPr>
          </w:p>
          <w:p w14:paraId="60D197C2" w14:textId="77777777" w:rsidR="00725DB1" w:rsidRDefault="00725DB1" w:rsidP="004F4750">
            <w:pPr>
              <w:rPr>
                <w:rFonts w:ascii="Calibri" w:eastAsia="Calibri" w:hAnsi="Calibri" w:cs="Calibri"/>
                <w:color w:val="000000"/>
                <w:sz w:val="24"/>
              </w:rPr>
            </w:pPr>
          </w:p>
          <w:p w14:paraId="63B7E775" w14:textId="77777777" w:rsidR="00725DB1" w:rsidRDefault="00725DB1" w:rsidP="004F4750">
            <w:pPr>
              <w:rPr>
                <w:rFonts w:ascii="Calibri" w:eastAsia="Calibri" w:hAnsi="Calibri" w:cs="Calibri"/>
                <w:color w:val="000000"/>
                <w:sz w:val="24"/>
              </w:rPr>
            </w:pPr>
          </w:p>
          <w:p w14:paraId="2137689E" w14:textId="77777777" w:rsidR="00725DB1" w:rsidRDefault="00725DB1" w:rsidP="004F4750">
            <w:pPr>
              <w:rPr>
                <w:rFonts w:ascii="Calibri" w:eastAsia="Calibri" w:hAnsi="Calibri" w:cs="Calibri"/>
                <w:color w:val="000000"/>
                <w:sz w:val="24"/>
              </w:rPr>
            </w:pPr>
          </w:p>
          <w:p w14:paraId="65B54B90" w14:textId="77777777" w:rsidR="00725DB1" w:rsidRDefault="00725DB1" w:rsidP="004F4750">
            <w:pPr>
              <w:rPr>
                <w:rFonts w:ascii="Calibri" w:eastAsia="Calibri" w:hAnsi="Calibri" w:cs="Calibri"/>
                <w:color w:val="000000"/>
                <w:sz w:val="24"/>
              </w:rPr>
            </w:pPr>
          </w:p>
          <w:p w14:paraId="7720CF2A" w14:textId="77777777" w:rsidR="00725DB1" w:rsidRDefault="00725DB1" w:rsidP="004F4750">
            <w:pPr>
              <w:rPr>
                <w:rFonts w:ascii="Calibri" w:eastAsia="Calibri" w:hAnsi="Calibri" w:cs="Calibri"/>
                <w:color w:val="000000"/>
                <w:sz w:val="24"/>
              </w:rPr>
            </w:pPr>
          </w:p>
          <w:p w14:paraId="40B88820" w14:textId="77777777" w:rsidR="00725DB1" w:rsidRDefault="00725DB1" w:rsidP="004F4750">
            <w:pPr>
              <w:rPr>
                <w:rFonts w:ascii="Calibri" w:eastAsia="Calibri" w:hAnsi="Calibri" w:cs="Calibri"/>
                <w:color w:val="000000"/>
                <w:sz w:val="24"/>
              </w:rPr>
            </w:pPr>
          </w:p>
          <w:p w14:paraId="024B15DC" w14:textId="77777777" w:rsidR="00725DB1" w:rsidRDefault="00725DB1" w:rsidP="004F4750">
            <w:pPr>
              <w:rPr>
                <w:rFonts w:ascii="Calibri" w:eastAsia="Calibri" w:hAnsi="Calibri" w:cs="Calibri"/>
                <w:color w:val="000000"/>
                <w:sz w:val="24"/>
              </w:rPr>
            </w:pPr>
          </w:p>
          <w:p w14:paraId="1592516C" w14:textId="77777777" w:rsidR="00725DB1" w:rsidRDefault="00725DB1" w:rsidP="004F4750">
            <w:pPr>
              <w:rPr>
                <w:rFonts w:ascii="Calibri" w:eastAsia="Calibri" w:hAnsi="Calibri" w:cs="Calibri"/>
                <w:color w:val="000000"/>
                <w:sz w:val="24"/>
              </w:rPr>
            </w:pPr>
          </w:p>
          <w:p w14:paraId="294A4E1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Researchers  </w:t>
            </w:r>
          </w:p>
          <w:p w14:paraId="22A1A4A4" w14:textId="77777777" w:rsidR="00725DB1" w:rsidRDefault="00725DB1" w:rsidP="004F4750">
            <w:pPr>
              <w:rPr>
                <w:rFonts w:ascii="Calibri" w:eastAsia="Calibri" w:hAnsi="Calibri" w:cs="Calibri"/>
                <w:color w:val="000000"/>
                <w:sz w:val="24"/>
              </w:rPr>
            </w:pPr>
          </w:p>
          <w:p w14:paraId="2E35DF7A" w14:textId="77777777" w:rsidR="00725DB1" w:rsidRDefault="00725DB1" w:rsidP="004F4750">
            <w:pPr>
              <w:rPr>
                <w:rFonts w:ascii="Calibri" w:eastAsia="Calibri" w:hAnsi="Calibri" w:cs="Calibri"/>
                <w:color w:val="000000"/>
                <w:sz w:val="24"/>
              </w:rPr>
            </w:pPr>
          </w:p>
          <w:p w14:paraId="63CB1220" w14:textId="77777777" w:rsidR="00725DB1" w:rsidRDefault="00725DB1" w:rsidP="004F4750">
            <w:pPr>
              <w:rPr>
                <w:rFonts w:ascii="Calibri" w:eastAsia="Calibri" w:hAnsi="Calibri" w:cs="Calibri"/>
                <w:color w:val="000000"/>
                <w:sz w:val="24"/>
              </w:rPr>
            </w:pPr>
          </w:p>
          <w:p w14:paraId="0083486B" w14:textId="77777777" w:rsidR="00725DB1" w:rsidRDefault="00725DB1" w:rsidP="004F4750">
            <w:pPr>
              <w:rPr>
                <w:rFonts w:ascii="Calibri" w:eastAsia="Calibri" w:hAnsi="Calibri" w:cs="Calibri"/>
                <w:color w:val="000000"/>
                <w:sz w:val="24"/>
              </w:rPr>
            </w:pPr>
          </w:p>
          <w:p w14:paraId="477DEED6" w14:textId="77777777" w:rsidR="00725DB1" w:rsidRDefault="00725DB1" w:rsidP="004F4750">
            <w:pPr>
              <w:rPr>
                <w:rFonts w:ascii="Calibri" w:eastAsia="Calibri" w:hAnsi="Calibri" w:cs="Calibri"/>
                <w:color w:val="000000"/>
                <w:sz w:val="24"/>
              </w:rPr>
            </w:pPr>
          </w:p>
          <w:p w14:paraId="454069E6" w14:textId="77777777" w:rsidR="00725DB1" w:rsidRDefault="00725DB1" w:rsidP="004F4750">
            <w:pPr>
              <w:rPr>
                <w:rFonts w:ascii="Calibri" w:eastAsia="Calibri" w:hAnsi="Calibri" w:cs="Calibri"/>
                <w:color w:val="000000"/>
                <w:sz w:val="24"/>
              </w:rPr>
            </w:pPr>
          </w:p>
        </w:tc>
        <w:tc>
          <w:tcPr>
            <w:tcW w:w="1575" w:type="dxa"/>
          </w:tcPr>
          <w:p w14:paraId="532B7FE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Use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to test a drought early warning system using a trained model and EO data</w:t>
            </w:r>
          </w:p>
          <w:p w14:paraId="46D6E1F0" w14:textId="77777777" w:rsidR="00725DB1" w:rsidRDefault="00725DB1" w:rsidP="004F4750">
            <w:pPr>
              <w:rPr>
                <w:rFonts w:ascii="Calibri" w:eastAsia="Calibri" w:hAnsi="Calibri" w:cs="Calibri"/>
                <w:color w:val="000000"/>
                <w:sz w:val="24"/>
              </w:rPr>
            </w:pPr>
          </w:p>
          <w:p w14:paraId="3CA69B4A" w14:textId="77777777" w:rsidR="00725DB1" w:rsidRDefault="00725DB1" w:rsidP="004F4750">
            <w:pPr>
              <w:rPr>
                <w:rFonts w:ascii="Calibri" w:eastAsia="Calibri" w:hAnsi="Calibri" w:cs="Calibri"/>
                <w:color w:val="000000"/>
                <w:sz w:val="24"/>
              </w:rPr>
            </w:pPr>
          </w:p>
          <w:p w14:paraId="5EA03D53" w14:textId="77777777" w:rsidR="00725DB1" w:rsidRDefault="00725DB1" w:rsidP="004F4750">
            <w:pPr>
              <w:rPr>
                <w:rFonts w:ascii="Calibri" w:eastAsia="Calibri" w:hAnsi="Calibri" w:cs="Calibri"/>
                <w:color w:val="000000"/>
                <w:sz w:val="24"/>
              </w:rPr>
            </w:pPr>
          </w:p>
        </w:tc>
        <w:tc>
          <w:tcPr>
            <w:tcW w:w="1755" w:type="dxa"/>
          </w:tcPr>
          <w:p w14:paraId="445D720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study potential drought impacts on the Alpine region. </w:t>
            </w:r>
          </w:p>
          <w:p w14:paraId="4FEBEDA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contribute to further enhancing the trained model.</w:t>
            </w:r>
          </w:p>
          <w:p w14:paraId="2907FBB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leverage cloud-based processing capabilities</w:t>
            </w:r>
          </w:p>
        </w:tc>
        <w:tc>
          <w:tcPr>
            <w:tcW w:w="1845" w:type="dxa"/>
          </w:tcPr>
          <w:p w14:paraId="3250D7E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When simulated results are </w:t>
            </w:r>
            <w:proofErr w:type="gramStart"/>
            <w:r>
              <w:rPr>
                <w:rFonts w:ascii="Calibri" w:eastAsia="Calibri" w:hAnsi="Calibri" w:cs="Calibri"/>
                <w:color w:val="000000"/>
                <w:sz w:val="24"/>
              </w:rPr>
              <w:t>in  good</w:t>
            </w:r>
            <w:proofErr w:type="gramEnd"/>
            <w:r>
              <w:rPr>
                <w:rFonts w:ascii="Calibri" w:eastAsia="Calibri" w:hAnsi="Calibri" w:cs="Calibri"/>
                <w:color w:val="000000"/>
                <w:sz w:val="24"/>
              </w:rPr>
              <w:t xml:space="preserve"> agreement with historical observations and the trained model is able to reproduce past drought events </w:t>
            </w:r>
          </w:p>
        </w:tc>
        <w:tc>
          <w:tcPr>
            <w:tcW w:w="2370" w:type="dxa"/>
            <w:vMerge w:val="restart"/>
          </w:tcPr>
          <w:p w14:paraId="62787244"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Must have:</w:t>
            </w:r>
          </w:p>
          <w:p w14:paraId="41C48C5F" w14:textId="77777777" w:rsidR="00725DB1" w:rsidRDefault="00725DB1" w:rsidP="004F4750">
            <w:pPr>
              <w:rPr>
                <w:rFonts w:ascii="Calibri" w:eastAsia="Calibri" w:hAnsi="Calibri" w:cs="Calibri"/>
                <w:color w:val="000000"/>
                <w:sz w:val="24"/>
              </w:rPr>
            </w:pPr>
            <w:proofErr w:type="spellStart"/>
            <w:r>
              <w:rPr>
                <w:rFonts w:ascii="Calibri" w:eastAsia="Calibri" w:hAnsi="Calibri" w:cs="Calibri"/>
                <w:color w:val="000000"/>
                <w:sz w:val="24"/>
              </w:rPr>
              <w:t>i</w:t>
            </w:r>
            <w:proofErr w:type="spellEnd"/>
            <w:r>
              <w:rPr>
                <w:rFonts w:ascii="Calibri" w:eastAsia="Calibri" w:hAnsi="Calibri" w:cs="Calibri"/>
                <w:color w:val="000000"/>
                <w:sz w:val="24"/>
              </w:rPr>
              <w:t xml:space="preserve">) access to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Authentication and Access Control, ii) access to modules to ingest and pre-process EO and climate data, iii) access to the trained surrogate model</w:t>
            </w:r>
          </w:p>
          <w:p w14:paraId="2C49E10B" w14:textId="77777777" w:rsidR="00725DB1" w:rsidRDefault="00725DB1" w:rsidP="004F4750">
            <w:pPr>
              <w:rPr>
                <w:rFonts w:ascii="Calibri" w:eastAsia="Calibri" w:hAnsi="Calibri" w:cs="Calibri"/>
                <w:color w:val="000000"/>
                <w:sz w:val="24"/>
              </w:rPr>
            </w:pPr>
          </w:p>
          <w:p w14:paraId="294B363E"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Should have:</w:t>
            </w:r>
          </w:p>
          <w:p w14:paraId="456CBACB" w14:textId="77777777" w:rsidR="00725DB1" w:rsidRDefault="00725DB1" w:rsidP="004F4750">
            <w:pPr>
              <w:rPr>
                <w:rFonts w:ascii="Calibri" w:eastAsia="Calibri" w:hAnsi="Calibri" w:cs="Calibri"/>
                <w:color w:val="000000"/>
                <w:sz w:val="24"/>
              </w:rPr>
            </w:pPr>
            <w:proofErr w:type="spellStart"/>
            <w:r>
              <w:rPr>
                <w:rFonts w:ascii="Calibri" w:eastAsia="Calibri" w:hAnsi="Calibri" w:cs="Calibri"/>
                <w:color w:val="000000"/>
                <w:sz w:val="24"/>
              </w:rPr>
              <w:t>i</w:t>
            </w:r>
            <w:proofErr w:type="spellEnd"/>
            <w:r>
              <w:rPr>
                <w:rFonts w:ascii="Calibri" w:eastAsia="Calibri" w:hAnsi="Calibri" w:cs="Calibri"/>
                <w:color w:val="000000"/>
                <w:sz w:val="24"/>
              </w:rPr>
              <w:t>) estimation of model accuracy, ii) interactive and user-friendly visualisations for simulated results.</w:t>
            </w:r>
          </w:p>
          <w:p w14:paraId="7746E884" w14:textId="77777777" w:rsidR="00725DB1" w:rsidRDefault="00725DB1" w:rsidP="004F4750">
            <w:pPr>
              <w:rPr>
                <w:rFonts w:ascii="Calibri" w:eastAsia="Calibri" w:hAnsi="Calibri" w:cs="Calibri"/>
                <w:b/>
                <w:color w:val="000000"/>
                <w:sz w:val="24"/>
              </w:rPr>
            </w:pPr>
          </w:p>
          <w:p w14:paraId="765309EF" w14:textId="77777777" w:rsidR="00725DB1" w:rsidRDefault="00725DB1" w:rsidP="004F4750">
            <w:pPr>
              <w:rPr>
                <w:rFonts w:ascii="Calibri" w:eastAsia="Calibri" w:hAnsi="Calibri" w:cs="Calibri"/>
                <w:color w:val="000000"/>
                <w:sz w:val="24"/>
              </w:rPr>
            </w:pPr>
            <w:r>
              <w:rPr>
                <w:rFonts w:ascii="Calibri" w:eastAsia="Calibri" w:hAnsi="Calibri" w:cs="Calibri"/>
                <w:b/>
                <w:color w:val="000000"/>
                <w:sz w:val="24"/>
              </w:rPr>
              <w:t>Could have:</w:t>
            </w:r>
          </w:p>
          <w:p w14:paraId="6AB10AE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hydrological data for validation.</w:t>
            </w:r>
          </w:p>
          <w:p w14:paraId="24FD6F6F" w14:textId="77777777" w:rsidR="00725DB1" w:rsidRDefault="00725DB1" w:rsidP="004F4750">
            <w:pPr>
              <w:rPr>
                <w:rFonts w:ascii="Calibri" w:eastAsia="Calibri" w:hAnsi="Calibri" w:cs="Calibri"/>
                <w:b/>
                <w:color w:val="000000"/>
                <w:sz w:val="24"/>
              </w:rPr>
            </w:pPr>
          </w:p>
          <w:p w14:paraId="29A8AB6D"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Won't have:</w:t>
            </w:r>
          </w:p>
          <w:p w14:paraId="46C52D9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Operational drought early warning system</w:t>
            </w:r>
          </w:p>
          <w:p w14:paraId="1573E902" w14:textId="77777777" w:rsidR="00725DB1" w:rsidRDefault="00725DB1" w:rsidP="004F4750">
            <w:pPr>
              <w:rPr>
                <w:rFonts w:ascii="Calibri" w:eastAsia="Calibri" w:hAnsi="Calibri" w:cs="Calibri"/>
                <w:color w:val="000000"/>
                <w:sz w:val="24"/>
              </w:rPr>
            </w:pPr>
          </w:p>
          <w:p w14:paraId="1ABEA6B4" w14:textId="77777777" w:rsidR="00725DB1" w:rsidRDefault="00725DB1" w:rsidP="004F4750">
            <w:pPr>
              <w:rPr>
                <w:rFonts w:ascii="Calibri" w:eastAsia="Calibri" w:hAnsi="Calibri" w:cs="Calibri"/>
                <w:b/>
                <w:color w:val="000000"/>
                <w:sz w:val="24"/>
              </w:rPr>
            </w:pPr>
          </w:p>
          <w:p w14:paraId="1F0E0AFA" w14:textId="77777777" w:rsidR="00725DB1" w:rsidRDefault="00725DB1" w:rsidP="004F4750">
            <w:pPr>
              <w:rPr>
                <w:rFonts w:ascii="Calibri" w:eastAsia="Calibri" w:hAnsi="Calibri" w:cs="Calibri"/>
                <w:b/>
                <w:color w:val="000000"/>
                <w:sz w:val="24"/>
              </w:rPr>
            </w:pPr>
          </w:p>
          <w:p w14:paraId="78C7EC83" w14:textId="77777777" w:rsidR="00725DB1" w:rsidRDefault="00725DB1" w:rsidP="004F4750">
            <w:pPr>
              <w:rPr>
                <w:rFonts w:ascii="Calibri" w:eastAsia="Calibri" w:hAnsi="Calibri" w:cs="Calibri"/>
                <w:color w:val="000000"/>
                <w:sz w:val="24"/>
              </w:rPr>
            </w:pPr>
          </w:p>
        </w:tc>
      </w:tr>
      <w:tr w:rsidR="00725DB1" w14:paraId="5D1CA23D" w14:textId="77777777" w:rsidTr="00725DB1">
        <w:trPr>
          <w:cnfStyle w:val="000000010000" w:firstRow="0" w:lastRow="0" w:firstColumn="0" w:lastColumn="0" w:oddVBand="0" w:evenVBand="0" w:oddHBand="0" w:evenHBand="1" w:firstRowFirstColumn="0" w:firstRowLastColumn="0" w:lastRowFirstColumn="0" w:lastRowLastColumn="0"/>
          <w:trHeight w:val="3500"/>
        </w:trPr>
        <w:tc>
          <w:tcPr>
            <w:tcW w:w="735" w:type="dxa"/>
          </w:tcPr>
          <w:p w14:paraId="4F81ED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4.6-4</w:t>
            </w:r>
          </w:p>
        </w:tc>
        <w:tc>
          <w:tcPr>
            <w:tcW w:w="1275" w:type="dxa"/>
          </w:tcPr>
          <w:p w14:paraId="4682504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Local/Regional public authorities in the field of agriculture, </w:t>
            </w:r>
            <w:proofErr w:type="gramStart"/>
            <w:r>
              <w:rPr>
                <w:rFonts w:ascii="Calibri" w:eastAsia="Calibri" w:hAnsi="Calibri" w:cs="Calibri"/>
                <w:color w:val="000000"/>
                <w:sz w:val="24"/>
              </w:rPr>
              <w:t>hydrology</w:t>
            </w:r>
            <w:proofErr w:type="gramEnd"/>
            <w:r>
              <w:rPr>
                <w:rFonts w:ascii="Calibri" w:eastAsia="Calibri" w:hAnsi="Calibri" w:cs="Calibri"/>
                <w:color w:val="000000"/>
                <w:sz w:val="24"/>
              </w:rPr>
              <w:t xml:space="preserve"> and river basin management</w:t>
            </w:r>
          </w:p>
        </w:tc>
        <w:tc>
          <w:tcPr>
            <w:tcW w:w="1575" w:type="dxa"/>
          </w:tcPr>
          <w:p w14:paraId="104E6D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Know over which basins there is high probability of water scarcity in the next month</w:t>
            </w:r>
          </w:p>
        </w:tc>
        <w:tc>
          <w:tcPr>
            <w:tcW w:w="1755" w:type="dxa"/>
          </w:tcPr>
          <w:p w14:paraId="2BC8492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have an overview of the areas where there is a high risk of drought impacts</w:t>
            </w:r>
          </w:p>
          <w:p w14:paraId="3DAA7E1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inform the interested water users </w:t>
            </w:r>
          </w:p>
          <w:p w14:paraId="50B3D8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develop strategies for water allocation and conflict management</w:t>
            </w:r>
          </w:p>
          <w:p w14:paraId="1E885D4A" w14:textId="77777777" w:rsidR="00725DB1" w:rsidRDefault="00725DB1" w:rsidP="004F4750">
            <w:pPr>
              <w:rPr>
                <w:rFonts w:ascii="Calibri" w:eastAsia="Calibri" w:hAnsi="Calibri" w:cs="Calibri"/>
                <w:color w:val="000000"/>
                <w:sz w:val="24"/>
              </w:rPr>
            </w:pPr>
          </w:p>
        </w:tc>
        <w:tc>
          <w:tcPr>
            <w:tcW w:w="1845" w:type="dxa"/>
          </w:tcPr>
          <w:p w14:paraId="706FAA3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It is possible to visualise and analyse the data and simulated results.</w:t>
            </w:r>
          </w:p>
          <w:p w14:paraId="06E1BAA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The accuracy of the prediction is high</w:t>
            </w:r>
          </w:p>
          <w:p w14:paraId="1CC254D6" w14:textId="77777777" w:rsidR="00725DB1" w:rsidRDefault="00725DB1" w:rsidP="004F4750">
            <w:pPr>
              <w:rPr>
                <w:rFonts w:ascii="Calibri" w:eastAsia="Calibri" w:hAnsi="Calibri" w:cs="Calibri"/>
                <w:color w:val="000000"/>
                <w:sz w:val="24"/>
              </w:rPr>
            </w:pPr>
          </w:p>
        </w:tc>
        <w:tc>
          <w:tcPr>
            <w:tcW w:w="2370" w:type="dxa"/>
            <w:vMerge/>
          </w:tcPr>
          <w:p w14:paraId="663D6A1C" w14:textId="77777777" w:rsidR="00725DB1" w:rsidRDefault="00725DB1" w:rsidP="004F4750">
            <w:pPr>
              <w:rPr>
                <w:rFonts w:ascii="Calibri" w:eastAsia="Calibri" w:hAnsi="Calibri" w:cs="Calibri"/>
                <w:color w:val="000000"/>
                <w:sz w:val="24"/>
              </w:rPr>
            </w:pPr>
          </w:p>
        </w:tc>
      </w:tr>
      <w:tr w:rsidR="00725DB1" w14:paraId="742321E3"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2E88F7D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4.6-5</w:t>
            </w:r>
          </w:p>
        </w:tc>
        <w:tc>
          <w:tcPr>
            <w:tcW w:w="1275" w:type="dxa"/>
          </w:tcPr>
          <w:p w14:paraId="5798F2B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Journalist for environmental topics with little </w:t>
            </w:r>
            <w:proofErr w:type="spellStart"/>
            <w:r>
              <w:rPr>
                <w:rFonts w:ascii="Calibri" w:eastAsia="Calibri" w:hAnsi="Calibri" w:cs="Calibri"/>
                <w:color w:val="000000"/>
                <w:sz w:val="24"/>
              </w:rPr>
              <w:t>expertises</w:t>
            </w:r>
            <w:proofErr w:type="spellEnd"/>
            <w:r>
              <w:rPr>
                <w:rFonts w:ascii="Calibri" w:eastAsia="Calibri" w:hAnsi="Calibri" w:cs="Calibri"/>
                <w:color w:val="000000"/>
                <w:sz w:val="24"/>
              </w:rPr>
              <w:t xml:space="preserve"> about technical data</w:t>
            </w:r>
          </w:p>
        </w:tc>
        <w:tc>
          <w:tcPr>
            <w:tcW w:w="1575" w:type="dxa"/>
          </w:tcPr>
          <w:p w14:paraId="21A3F06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Visit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by visualising fact sheets about drought conditions in the Alpine region.</w:t>
            </w:r>
          </w:p>
        </w:tc>
        <w:tc>
          <w:tcPr>
            <w:tcW w:w="1755" w:type="dxa"/>
          </w:tcPr>
          <w:p w14:paraId="294A99C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Publish an article about the impact of extreme events on water availability in </w:t>
            </w:r>
            <w:proofErr w:type="gramStart"/>
            <w:r>
              <w:rPr>
                <w:rFonts w:ascii="Calibri" w:eastAsia="Calibri" w:hAnsi="Calibri" w:cs="Calibri"/>
                <w:color w:val="000000"/>
                <w:sz w:val="24"/>
              </w:rPr>
              <w:t>the  Alpine</w:t>
            </w:r>
            <w:proofErr w:type="gramEnd"/>
            <w:r>
              <w:rPr>
                <w:rFonts w:ascii="Calibri" w:eastAsia="Calibri" w:hAnsi="Calibri" w:cs="Calibri"/>
                <w:color w:val="000000"/>
                <w:sz w:val="24"/>
              </w:rPr>
              <w:t xml:space="preserve"> region.</w:t>
            </w:r>
          </w:p>
        </w:tc>
        <w:tc>
          <w:tcPr>
            <w:tcW w:w="1845" w:type="dxa"/>
          </w:tcPr>
          <w:p w14:paraId="2DFA328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Information is easily accessible also to a non-expert user </w:t>
            </w:r>
          </w:p>
        </w:tc>
        <w:tc>
          <w:tcPr>
            <w:tcW w:w="2370" w:type="dxa"/>
            <w:vMerge/>
          </w:tcPr>
          <w:p w14:paraId="7271003D" w14:textId="77777777" w:rsidR="00725DB1" w:rsidRDefault="00725DB1" w:rsidP="004F4750">
            <w:pPr>
              <w:rPr>
                <w:rFonts w:ascii="Calibri" w:eastAsia="Calibri" w:hAnsi="Calibri" w:cs="Calibri"/>
                <w:color w:val="000000"/>
                <w:sz w:val="24"/>
              </w:rPr>
            </w:pPr>
          </w:p>
        </w:tc>
      </w:tr>
    </w:tbl>
    <w:p w14:paraId="02D7F9E1" w14:textId="77777777" w:rsidR="00725DB1" w:rsidRDefault="00725DB1" w:rsidP="00725DB1"/>
    <w:p w14:paraId="3299DC52" w14:textId="77777777" w:rsidR="00725DB1" w:rsidRDefault="00725DB1" w:rsidP="00725DB1"/>
    <w:p w14:paraId="53A5F661" w14:textId="77777777" w:rsidR="00725DB1" w:rsidRDefault="00725DB1" w:rsidP="00725DB1">
      <w:pPr>
        <w:pStyle w:val="Heading2"/>
      </w:pPr>
      <w:bookmarkStart w:id="19" w:name="_heading=h.k7lpribdw89c" w:colFirst="0" w:colLast="0"/>
      <w:bookmarkStart w:id="20" w:name="_Toc144894995"/>
      <w:bookmarkEnd w:id="19"/>
      <w:r>
        <w:t xml:space="preserve">DT Application: Extreme rainfall, temperature and wind </w:t>
      </w:r>
      <w:r w:rsidRPr="00725DB1">
        <w:t>weather</w:t>
      </w:r>
      <w:r>
        <w:t xml:space="preserve"> event changes in response to climate change</w:t>
      </w:r>
      <w:bookmarkEnd w:id="20"/>
    </w:p>
    <w:p w14:paraId="20E9C7C0" w14:textId="77777777" w:rsidR="00725DB1" w:rsidRDefault="00725DB1" w:rsidP="00725DB1">
      <w:pPr>
        <w:rPr>
          <w:rFonts w:ascii="Open Sans" w:eastAsia="Open Sans" w:hAnsi="Open Sans" w:cs="Open Sans"/>
        </w:rPr>
      </w:pPr>
    </w:p>
    <w:p w14:paraId="43A0C26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Europe, but could be applied anywhere in the </w:t>
      </w:r>
      <w:proofErr w:type="gramStart"/>
      <w:r>
        <w:rPr>
          <w:rFonts w:ascii="Open Sans" w:eastAsia="Open Sans" w:hAnsi="Open Sans" w:cs="Open Sans"/>
          <w:sz w:val="22"/>
          <w:szCs w:val="22"/>
        </w:rPr>
        <w:t>world</w:t>
      </w:r>
      <w:proofErr w:type="gramEnd"/>
    </w:p>
    <w:p w14:paraId="094FB9DA" w14:textId="77777777" w:rsidR="00725DB1" w:rsidRDefault="00725DB1" w:rsidP="00725DB1"/>
    <w:p w14:paraId="52998309" w14:textId="77777777" w:rsidR="00725DB1" w:rsidRDefault="00725DB1" w:rsidP="00725DB1">
      <w:pPr>
        <w:jc w:val="both"/>
      </w:pPr>
      <w:r>
        <w:rPr>
          <w:b/>
        </w:rPr>
        <w:t>Summary</w:t>
      </w:r>
    </w:p>
    <w:p w14:paraId="6644DBDD" w14:textId="77777777" w:rsidR="00725DB1" w:rsidRDefault="00725DB1" w:rsidP="00725DB1">
      <w:pPr>
        <w:jc w:val="both"/>
      </w:pPr>
      <w:r>
        <w:t xml:space="preserve">The DT for impacts of extreme weather event changes in response to climate change will focus on providing to the </w:t>
      </w:r>
      <w:proofErr w:type="gramStart"/>
      <w:r>
        <w:t>users</w:t>
      </w:r>
      <w:proofErr w:type="gramEnd"/>
      <w:r>
        <w:t xml:space="preserve"> information on the changes of the characteristic of those events and impacts compared to a reference period and a specific region. The focus will be on precipitation as well as on temperature and wind extremes. The change of characteristics will be assessed, such as geographical extent, intensity (if relevant), duration, and frequency of occurrence. This DT will use an innovative Artificial Intelligence (AI) method based on a Convolutional Variational Auto-Encoder (CVAE) method to detect anomalies.</w:t>
      </w:r>
    </w:p>
    <w:p w14:paraId="7AB3A731" w14:textId="77777777" w:rsidR="00725DB1" w:rsidRDefault="00725DB1" w:rsidP="00725DB1">
      <w:pPr>
        <w:jc w:val="both"/>
      </w:pPr>
    </w:p>
    <w:p w14:paraId="5921F0F2" w14:textId="77777777" w:rsidR="00725DB1" w:rsidRDefault="00725DB1" w:rsidP="00725DB1">
      <w:pPr>
        <w:jc w:val="both"/>
      </w:pPr>
      <w:r>
        <w:rPr>
          <w:b/>
        </w:rPr>
        <w:t>Use Case</w:t>
      </w:r>
    </w:p>
    <w:p w14:paraId="06254E5B" w14:textId="77777777" w:rsidR="00725DB1" w:rsidRDefault="00725DB1" w:rsidP="00725DB1">
      <w:pPr>
        <w:jc w:val="both"/>
      </w:pPr>
      <w:r>
        <w:lastRenderedPageBreak/>
        <w:t xml:space="preserve">The goal is to provide </w:t>
      </w:r>
      <w:proofErr w:type="spellStart"/>
      <w:r>
        <w:t>Jupyter</w:t>
      </w:r>
      <w:proofErr w:type="spellEnd"/>
      <w:r>
        <w:t xml:space="preserve"> Notebooks for scientists and decision-makers to:</w:t>
      </w:r>
    </w:p>
    <w:p w14:paraId="603BB5C0" w14:textId="77777777" w:rsidR="00725DB1" w:rsidRDefault="00725DB1" w:rsidP="00725DB1">
      <w:pPr>
        <w:jc w:val="both"/>
      </w:pPr>
    </w:p>
    <w:p w14:paraId="6DB86588" w14:textId="77777777" w:rsidR="00725DB1" w:rsidRDefault="00725DB1">
      <w:pPr>
        <w:numPr>
          <w:ilvl w:val="0"/>
          <w:numId w:val="31"/>
        </w:numPr>
        <w:jc w:val="both"/>
      </w:pPr>
      <w:r>
        <w:t xml:space="preserve">Assess the changes of characteristics of specific weather extreme events and assess their </w:t>
      </w:r>
      <w:proofErr w:type="gramStart"/>
      <w:r>
        <w:t>impacts</w:t>
      </w:r>
      <w:proofErr w:type="gramEnd"/>
    </w:p>
    <w:p w14:paraId="561C09FE" w14:textId="77777777" w:rsidR="00725DB1" w:rsidRDefault="00725DB1">
      <w:pPr>
        <w:numPr>
          <w:ilvl w:val="0"/>
          <w:numId w:val="31"/>
        </w:numPr>
        <w:jc w:val="both"/>
      </w:pPr>
      <w:r>
        <w:t xml:space="preserve">Assess over a selected geographical region, a specific climate reference period, a specific future time period with one or several greenhouse gas </w:t>
      </w:r>
      <w:proofErr w:type="gramStart"/>
      <w:r>
        <w:t>scenarios</w:t>
      </w:r>
      <w:proofErr w:type="gramEnd"/>
    </w:p>
    <w:p w14:paraId="0CB82B38" w14:textId="77777777" w:rsidR="00725DB1" w:rsidRDefault="00725DB1" w:rsidP="00725DB1">
      <w:pPr>
        <w:jc w:val="both"/>
      </w:pPr>
    </w:p>
    <w:p w14:paraId="105EC3EF" w14:textId="77777777" w:rsidR="00725DB1" w:rsidRDefault="00725DB1" w:rsidP="00725DB1">
      <w:pPr>
        <w:jc w:val="both"/>
      </w:pPr>
      <w:r>
        <w:rPr>
          <w:b/>
        </w:rPr>
        <w:t>Preconditions</w:t>
      </w:r>
    </w:p>
    <w:p w14:paraId="1E8F7155" w14:textId="77777777" w:rsidR="00725DB1" w:rsidRDefault="00725DB1">
      <w:pPr>
        <w:numPr>
          <w:ilvl w:val="0"/>
          <w:numId w:val="9"/>
        </w:numPr>
        <w:jc w:val="both"/>
      </w:pPr>
      <w:r>
        <w:t xml:space="preserve">Set up the necessary CVAE model for a user-defined extreme weather event, geographical region of interest, climate reference </w:t>
      </w:r>
      <w:proofErr w:type="gramStart"/>
      <w:r>
        <w:t>time period</w:t>
      </w:r>
      <w:proofErr w:type="gramEnd"/>
      <w:r>
        <w:t xml:space="preserve"> (historical 20-30 years), season, future climate scenarios (RCPs) and climate time period of interest.</w:t>
      </w:r>
    </w:p>
    <w:p w14:paraId="7FFB849E" w14:textId="77777777" w:rsidR="00725DB1" w:rsidRDefault="00725DB1">
      <w:pPr>
        <w:numPr>
          <w:ilvl w:val="0"/>
          <w:numId w:val="9"/>
        </w:numPr>
        <w:jc w:val="both"/>
      </w:pPr>
      <w:r>
        <w:t>Train the CVAE model according to end users’ choices of step 1, on separate climate models from the CMIP6 archive, using several climate model ensemble members.</w:t>
      </w:r>
    </w:p>
    <w:p w14:paraId="6F1BB12F" w14:textId="77777777" w:rsidR="00725DB1" w:rsidRDefault="00725DB1">
      <w:pPr>
        <w:numPr>
          <w:ilvl w:val="0"/>
          <w:numId w:val="9"/>
        </w:numPr>
        <w:jc w:val="both"/>
      </w:pPr>
      <w:r>
        <w:t>Run the CVAE model on the end users’ choices of extreme weather events, geographical regions, future climate scenarios (RCPs), and climate time periods of interest, for several climate models using specific training information according to each climate model and specific reference period.</w:t>
      </w:r>
    </w:p>
    <w:p w14:paraId="146947CC" w14:textId="77777777" w:rsidR="00725DB1" w:rsidRDefault="00725DB1">
      <w:pPr>
        <w:numPr>
          <w:ilvl w:val="0"/>
          <w:numId w:val="9"/>
        </w:numPr>
        <w:jc w:val="both"/>
      </w:pPr>
      <w:r>
        <w:t>Generate end users’ products related to the changes in characteristics of those events: geographical extent, intensity (if relevant), duration, and frequency of occurrence. Those products will be specific plots and maps. Output data will be also available to end users for further data processing. Multiple climate models and RCPs will be used to provide uncertainties evaluation with a range of characteristic changes.</w:t>
      </w:r>
    </w:p>
    <w:p w14:paraId="25F409FE" w14:textId="77777777" w:rsidR="00725DB1" w:rsidRDefault="00725DB1" w:rsidP="00725DB1">
      <w:pPr>
        <w:spacing w:before="240" w:after="240" w:line="360" w:lineRule="auto"/>
        <w:ind w:left="720" w:firstLine="720"/>
        <w:jc w:val="center"/>
      </w:pPr>
      <w:r>
        <w:rPr>
          <w:rFonts w:ascii="Open Sans" w:eastAsia="Open Sans" w:hAnsi="Open Sans" w:cs="Open Sans"/>
          <w:sz w:val="20"/>
          <w:szCs w:val="20"/>
        </w:rPr>
        <w:t xml:space="preserve">Table 5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Extreme rainfall, temperature and wind weather event changes in response to climate change</w:t>
      </w:r>
    </w:p>
    <w:p w14:paraId="1E30278C" w14:textId="77777777" w:rsidR="00725DB1" w:rsidRDefault="00725DB1" w:rsidP="00725DB1">
      <w:pPr>
        <w:jc w:val="center"/>
        <w:rPr>
          <w:rFonts w:ascii="Open Sans" w:eastAsia="Open Sans" w:hAnsi="Open Sans" w:cs="Open Sans"/>
          <w:color w:val="434343"/>
          <w:sz w:val="22"/>
          <w:szCs w:val="22"/>
        </w:rPr>
      </w:pPr>
    </w:p>
    <w:tbl>
      <w:tblPr>
        <w:tblStyle w:val="Style1-interTwin"/>
        <w:tblW w:w="9600" w:type="dxa"/>
        <w:tblLayout w:type="fixed"/>
        <w:tblLook w:val="0420" w:firstRow="1" w:lastRow="0" w:firstColumn="0" w:lastColumn="0" w:noHBand="0" w:noVBand="1"/>
      </w:tblPr>
      <w:tblGrid>
        <w:gridCol w:w="825"/>
        <w:gridCol w:w="1440"/>
        <w:gridCol w:w="1770"/>
        <w:gridCol w:w="1665"/>
        <w:gridCol w:w="1695"/>
        <w:gridCol w:w="2205"/>
      </w:tblGrid>
      <w:tr w:rsidR="00725DB1" w14:paraId="254B9856" w14:textId="77777777" w:rsidTr="00725DB1">
        <w:trPr>
          <w:cnfStyle w:val="100000000000" w:firstRow="1" w:lastRow="0" w:firstColumn="0" w:lastColumn="0" w:oddVBand="0" w:evenVBand="0" w:oddHBand="0" w:evenHBand="0" w:firstRowFirstColumn="0" w:firstRowLastColumn="0" w:lastRowFirstColumn="0" w:lastRowLastColumn="0"/>
        </w:trPr>
        <w:tc>
          <w:tcPr>
            <w:tcW w:w="825" w:type="dxa"/>
          </w:tcPr>
          <w:p w14:paraId="3869EA45"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524D2CB0"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770" w:type="dxa"/>
          </w:tcPr>
          <w:p w14:paraId="75B82AAF"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65" w:type="dxa"/>
          </w:tcPr>
          <w:p w14:paraId="354A781B"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95" w:type="dxa"/>
          </w:tcPr>
          <w:p w14:paraId="04EE7975"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205" w:type="dxa"/>
          </w:tcPr>
          <w:p w14:paraId="4BB62238"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53485C85" w14:textId="77777777" w:rsidTr="00725DB1">
        <w:trPr>
          <w:cnfStyle w:val="000000100000" w:firstRow="0" w:lastRow="0" w:firstColumn="0" w:lastColumn="0" w:oddVBand="0" w:evenVBand="0" w:oddHBand="1" w:evenHBand="0" w:firstRowFirstColumn="0" w:firstRowLastColumn="0" w:lastRowFirstColumn="0" w:lastRowLastColumn="0"/>
        </w:trPr>
        <w:tc>
          <w:tcPr>
            <w:tcW w:w="825" w:type="dxa"/>
          </w:tcPr>
          <w:p w14:paraId="601FD47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4.7-1</w:t>
            </w:r>
          </w:p>
        </w:tc>
        <w:tc>
          <w:tcPr>
            <w:tcW w:w="1440" w:type="dxa"/>
          </w:tcPr>
          <w:p w14:paraId="4027908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Policy maker with little technical expertise</w:t>
            </w:r>
          </w:p>
        </w:tc>
        <w:tc>
          <w:tcPr>
            <w:tcW w:w="1770" w:type="dxa"/>
          </w:tcPr>
          <w:p w14:paraId="48E18CE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an extreme weather event, a geographical region, a reference historical climate </w:t>
            </w:r>
            <w:proofErr w:type="gramStart"/>
            <w:r>
              <w:rPr>
                <w:rFonts w:ascii="Calibri" w:eastAsia="Calibri" w:hAnsi="Calibri" w:cs="Calibri"/>
                <w:color w:val="000000"/>
                <w:sz w:val="24"/>
              </w:rPr>
              <w:t>time period</w:t>
            </w:r>
            <w:proofErr w:type="gramEnd"/>
            <w:r>
              <w:rPr>
                <w:rFonts w:ascii="Calibri" w:eastAsia="Calibri" w:hAnsi="Calibri" w:cs="Calibri"/>
                <w:color w:val="000000"/>
                <w:sz w:val="24"/>
              </w:rPr>
              <w:t>, a future time period of interest, and the CMIP6 SSP scenarios to be used for extreme event analysis</w:t>
            </w:r>
          </w:p>
        </w:tc>
        <w:tc>
          <w:tcPr>
            <w:tcW w:w="1665" w:type="dxa"/>
          </w:tcPr>
          <w:p w14:paraId="0FE824C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CVAE model will be automatically trained and applied on the input climate data</w:t>
            </w:r>
          </w:p>
        </w:tc>
        <w:tc>
          <w:tcPr>
            <w:tcW w:w="1695" w:type="dxa"/>
          </w:tcPr>
          <w:p w14:paraId="57D8E2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extreme events change of characteristics will be calculated and plots are generated</w:t>
            </w:r>
          </w:p>
        </w:tc>
        <w:tc>
          <w:tcPr>
            <w:tcW w:w="2205" w:type="dxa"/>
          </w:tcPr>
          <w:p w14:paraId="366F952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71B9841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750DED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26024A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CVAE model</w:t>
            </w:r>
          </w:p>
          <w:p w14:paraId="2D6AE513" w14:textId="77777777" w:rsidR="00725DB1" w:rsidRDefault="00725DB1" w:rsidP="004F4750">
            <w:pPr>
              <w:rPr>
                <w:rFonts w:ascii="Calibri" w:eastAsia="Calibri" w:hAnsi="Calibri" w:cs="Calibri"/>
                <w:color w:val="000000"/>
                <w:sz w:val="24"/>
              </w:rPr>
            </w:pPr>
          </w:p>
          <w:p w14:paraId="78E2CB8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2FA74B7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4007087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Possibility to download the results</w:t>
            </w:r>
          </w:p>
          <w:p w14:paraId="68DBCCB0" w14:textId="77777777" w:rsidR="00725DB1" w:rsidRDefault="00725DB1" w:rsidP="004F4750">
            <w:pPr>
              <w:rPr>
                <w:rFonts w:ascii="Calibri" w:eastAsia="Calibri" w:hAnsi="Calibri" w:cs="Calibri"/>
                <w:color w:val="000000"/>
                <w:sz w:val="24"/>
              </w:rPr>
            </w:pPr>
          </w:p>
        </w:tc>
      </w:tr>
      <w:tr w:rsidR="00725DB1" w14:paraId="093429F8" w14:textId="77777777" w:rsidTr="00725DB1">
        <w:trPr>
          <w:cnfStyle w:val="000000010000" w:firstRow="0" w:lastRow="0" w:firstColumn="0" w:lastColumn="0" w:oddVBand="0" w:evenVBand="0" w:oddHBand="0" w:evenHBand="1" w:firstRowFirstColumn="0" w:firstRowLastColumn="0" w:lastRowFirstColumn="0" w:lastRowLastColumn="0"/>
        </w:trPr>
        <w:tc>
          <w:tcPr>
            <w:tcW w:w="825" w:type="dxa"/>
          </w:tcPr>
          <w:p w14:paraId="1A1239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4.7-1</w:t>
            </w:r>
          </w:p>
        </w:tc>
        <w:tc>
          <w:tcPr>
            <w:tcW w:w="1440" w:type="dxa"/>
          </w:tcPr>
          <w:p w14:paraId="482E0B4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770" w:type="dxa"/>
          </w:tcPr>
          <w:p w14:paraId="297392B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an extreme weather event, a geographical region, a reference historical climate </w:t>
            </w:r>
            <w:proofErr w:type="gramStart"/>
            <w:r>
              <w:rPr>
                <w:rFonts w:ascii="Calibri" w:eastAsia="Calibri" w:hAnsi="Calibri" w:cs="Calibri"/>
                <w:color w:val="000000"/>
                <w:sz w:val="24"/>
              </w:rPr>
              <w:t>time period</w:t>
            </w:r>
            <w:proofErr w:type="gramEnd"/>
            <w:r>
              <w:rPr>
                <w:rFonts w:ascii="Calibri" w:eastAsia="Calibri" w:hAnsi="Calibri" w:cs="Calibri"/>
                <w:color w:val="000000"/>
                <w:sz w:val="24"/>
              </w:rPr>
              <w:t>, a future time period of interest, and the CMIP6 RCP scenarios as well as CMIP6 specific climate models to be used for extreme event analysis</w:t>
            </w:r>
          </w:p>
        </w:tc>
        <w:tc>
          <w:tcPr>
            <w:tcW w:w="1665" w:type="dxa"/>
          </w:tcPr>
          <w:p w14:paraId="51D11E5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specific CMIP6 climate models to better assess uncertainties</w:t>
            </w:r>
          </w:p>
        </w:tc>
        <w:tc>
          <w:tcPr>
            <w:tcW w:w="1695" w:type="dxa"/>
          </w:tcPr>
          <w:p w14:paraId="5E8707D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extreme events characteristics and plots are generated</w:t>
            </w:r>
          </w:p>
        </w:tc>
        <w:tc>
          <w:tcPr>
            <w:tcW w:w="2205" w:type="dxa"/>
          </w:tcPr>
          <w:p w14:paraId="7D43A69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275A6AD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C068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A77015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VAE model</w:t>
            </w:r>
          </w:p>
          <w:p w14:paraId="027C7CCC" w14:textId="77777777" w:rsidR="00725DB1" w:rsidRDefault="00725DB1" w:rsidP="004F4750">
            <w:pPr>
              <w:rPr>
                <w:rFonts w:ascii="Calibri" w:eastAsia="Calibri" w:hAnsi="Calibri" w:cs="Calibri"/>
                <w:color w:val="000000"/>
                <w:sz w:val="24"/>
              </w:rPr>
            </w:pPr>
          </w:p>
          <w:p w14:paraId="7CCC451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382AE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07775CE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313AC1F9" w14:textId="77777777" w:rsidR="00725DB1" w:rsidRDefault="00725DB1" w:rsidP="00725DB1"/>
    <w:p w14:paraId="36302DBF" w14:textId="77777777" w:rsidR="00725DB1" w:rsidRDefault="00725DB1" w:rsidP="00725DB1"/>
    <w:p w14:paraId="7157CC61" w14:textId="77777777" w:rsidR="00725DB1" w:rsidRDefault="00725DB1" w:rsidP="00725DB1"/>
    <w:p w14:paraId="504896D4" w14:textId="77777777" w:rsidR="00725DB1" w:rsidRDefault="00725DB1" w:rsidP="00725DB1"/>
    <w:p w14:paraId="0BCF2AF2" w14:textId="77777777" w:rsidR="00725DB1" w:rsidRDefault="00725DB1" w:rsidP="00725DB1">
      <w:pPr>
        <w:pStyle w:val="Heading2"/>
      </w:pPr>
      <w:bookmarkStart w:id="21" w:name="bookmark=id.4shc6495vi3t" w:colFirst="0" w:colLast="0"/>
      <w:bookmarkStart w:id="22" w:name="_heading=h.jm6pvd153rqa" w:colFirst="0" w:colLast="0"/>
      <w:bookmarkStart w:id="23" w:name="_Toc144894996"/>
      <w:bookmarkEnd w:id="21"/>
      <w:bookmarkEnd w:id="22"/>
      <w:r>
        <w:t xml:space="preserve">DT Application: </w:t>
      </w:r>
      <w:r w:rsidRPr="00725DB1">
        <w:t>Flood</w:t>
      </w:r>
      <w:r>
        <w:t xml:space="preserve"> climate impact in coastal and inland regions</w:t>
      </w:r>
      <w:bookmarkEnd w:id="23"/>
    </w:p>
    <w:p w14:paraId="25AF36EB"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Humber, United Kingdom, and Beira, Mozambique</w:t>
      </w:r>
    </w:p>
    <w:p w14:paraId="4DDAA744" w14:textId="77777777" w:rsidR="00725DB1" w:rsidRDefault="00725DB1" w:rsidP="00725DB1"/>
    <w:p w14:paraId="584FC9FF"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080523D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DT for flood climate impact in coastal and inland regions will focus on the generation of flood maps and quantifying impacts on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 under future climate conditions. Additionally, end-users can select flood mitigation and adaptation measures and test their effectiveness. The system will be demonstrated for flood scenarios under climate change for Humber, United Kingdom, and Beira, Mozambique.</w:t>
      </w:r>
    </w:p>
    <w:p w14:paraId="483DA229" w14:textId="77777777" w:rsidR="00725DB1" w:rsidRDefault="00725DB1" w:rsidP="00725DB1">
      <w:pPr>
        <w:jc w:val="both"/>
        <w:rPr>
          <w:rFonts w:ascii="Open Sans" w:eastAsia="Open Sans" w:hAnsi="Open Sans" w:cs="Open Sans"/>
          <w:sz w:val="22"/>
          <w:szCs w:val="22"/>
        </w:rPr>
      </w:pPr>
    </w:p>
    <w:p w14:paraId="7F82E6AB"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Flood maps under future climate scenarios are produced from SFINCS, a reduced-complexity model for super-fast dynamic modelling of compound flooding, which receives river discharge data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 hydrological model. The flood maps are then used by Delft-FIAT, a flood impact assessment tool, and RA2CE, a Resilience Assessment </w:t>
      </w:r>
      <w:r>
        <w:rPr>
          <w:rFonts w:ascii="Open Sans" w:eastAsia="Open Sans" w:hAnsi="Open Sans" w:cs="Open Sans"/>
          <w:sz w:val="22"/>
          <w:szCs w:val="22"/>
        </w:rPr>
        <w:lastRenderedPageBreak/>
        <w:t xml:space="preserve">and Adaptation for Critical </w:t>
      </w:r>
      <w:proofErr w:type="spellStart"/>
      <w:r>
        <w:rPr>
          <w:rFonts w:ascii="Open Sans" w:eastAsia="Open Sans" w:hAnsi="Open Sans" w:cs="Open Sans"/>
          <w:sz w:val="22"/>
          <w:szCs w:val="22"/>
        </w:rPr>
        <w:t>infrastructurE</w:t>
      </w:r>
      <w:proofErr w:type="spellEnd"/>
      <w:r>
        <w:rPr>
          <w:rFonts w:ascii="Open Sans" w:eastAsia="Open Sans" w:hAnsi="Open Sans" w:cs="Open Sans"/>
          <w:sz w:val="22"/>
          <w:szCs w:val="22"/>
        </w:rPr>
        <w:t xml:space="preserve"> – model, to quantify impacts and damages to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w:t>
      </w:r>
    </w:p>
    <w:p w14:paraId="5BD81DEA" w14:textId="77777777" w:rsidR="00725DB1" w:rsidRDefault="00725DB1" w:rsidP="00725DB1">
      <w:pPr>
        <w:jc w:val="both"/>
        <w:rPr>
          <w:rFonts w:ascii="Open Sans" w:eastAsia="Open Sans" w:hAnsi="Open Sans" w:cs="Open Sans"/>
          <w:sz w:val="22"/>
          <w:szCs w:val="22"/>
        </w:rPr>
      </w:pPr>
    </w:p>
    <w:p w14:paraId="0D00742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Additionally, end-users will be able to select flood mitigation and adaptation measures and re-run flood scenarios to test their effectiveness in reducing flood-related impacts.</w:t>
      </w:r>
    </w:p>
    <w:p w14:paraId="65749CFC" w14:textId="77777777" w:rsidR="00725DB1" w:rsidRDefault="00725DB1" w:rsidP="00725DB1">
      <w:pPr>
        <w:jc w:val="both"/>
        <w:rPr>
          <w:rFonts w:ascii="Open Sans" w:eastAsia="Open Sans" w:hAnsi="Open Sans" w:cs="Open Sans"/>
        </w:rPr>
      </w:pPr>
    </w:p>
    <w:p w14:paraId="45B75ED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26BD47A7"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The goal is to provide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for scientists and decision-makers to</w:t>
      </w:r>
    </w:p>
    <w:p w14:paraId="46728F55" w14:textId="77777777" w:rsidR="00725DB1" w:rsidRDefault="00725DB1">
      <w:pPr>
        <w:widowControl w:val="0"/>
        <w:numPr>
          <w:ilvl w:val="0"/>
          <w:numId w:val="25"/>
        </w:numPr>
        <w:jc w:val="both"/>
        <w:rPr>
          <w:rFonts w:ascii="Open Sans" w:eastAsia="Open Sans" w:hAnsi="Open Sans" w:cs="Open Sans"/>
          <w:sz w:val="22"/>
          <w:szCs w:val="22"/>
        </w:rPr>
      </w:pPr>
      <w:r>
        <w:rPr>
          <w:rFonts w:ascii="Open Sans" w:eastAsia="Open Sans" w:hAnsi="Open Sans" w:cs="Open Sans"/>
          <w:sz w:val="22"/>
          <w:szCs w:val="22"/>
        </w:rPr>
        <w:t>Set up the necessary models for a user-defined region of interest.</w:t>
      </w:r>
    </w:p>
    <w:p w14:paraId="33F19C87" w14:textId="77777777" w:rsidR="00725DB1" w:rsidRDefault="00725DB1">
      <w:pPr>
        <w:widowControl w:val="0"/>
        <w:numPr>
          <w:ilvl w:val="0"/>
          <w:numId w:val="25"/>
        </w:numPr>
        <w:jc w:val="both"/>
        <w:rPr>
          <w:rFonts w:ascii="Open Sans" w:eastAsia="Open Sans" w:hAnsi="Open Sans" w:cs="Open Sans"/>
          <w:sz w:val="22"/>
          <w:szCs w:val="22"/>
        </w:rPr>
      </w:pPr>
      <w:r>
        <w:rPr>
          <w:rFonts w:ascii="Open Sans" w:eastAsia="Open Sans" w:hAnsi="Open Sans" w:cs="Open Sans"/>
          <w:sz w:val="22"/>
          <w:szCs w:val="22"/>
        </w:rPr>
        <w:t xml:space="preserve">Run the necessary models to produce baseline flood maps for a user-defined region of interest and quantify impacts and damages to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w:t>
      </w:r>
    </w:p>
    <w:p w14:paraId="570EA90E" w14:textId="77777777" w:rsidR="00725DB1" w:rsidRDefault="00725DB1">
      <w:pPr>
        <w:widowControl w:val="0"/>
        <w:numPr>
          <w:ilvl w:val="0"/>
          <w:numId w:val="25"/>
        </w:numPr>
        <w:spacing w:after="240"/>
        <w:jc w:val="both"/>
        <w:rPr>
          <w:rFonts w:ascii="Open Sans" w:eastAsia="Open Sans" w:hAnsi="Open Sans" w:cs="Open Sans"/>
          <w:sz w:val="22"/>
          <w:szCs w:val="22"/>
        </w:rPr>
      </w:pPr>
      <w:r>
        <w:rPr>
          <w:rFonts w:ascii="Open Sans" w:eastAsia="Open Sans" w:hAnsi="Open Sans" w:cs="Open Sans"/>
          <w:sz w:val="22"/>
          <w:szCs w:val="22"/>
        </w:rPr>
        <w:t>Select flood mitigation and adaptation measures and re-run flood scenarios to test their effectiveness at reducing flood-related impacts.</w:t>
      </w:r>
    </w:p>
    <w:p w14:paraId="687858E6"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6BF74F16"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 The user has access to DT data, models, thematic </w:t>
      </w:r>
      <w:proofErr w:type="gramStart"/>
      <w:r>
        <w:rPr>
          <w:rFonts w:ascii="Open Sans" w:eastAsia="Open Sans" w:hAnsi="Open Sans" w:cs="Open Sans"/>
          <w:sz w:val="22"/>
          <w:szCs w:val="22"/>
        </w:rPr>
        <w:t>components</w:t>
      </w:r>
      <w:proofErr w:type="gram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w:t>
      </w:r>
    </w:p>
    <w:p w14:paraId="09A1EF8A" w14:textId="77777777" w:rsidR="00725DB1" w:rsidRDefault="00725DB1">
      <w:pPr>
        <w:widowControl w:val="0"/>
        <w:numPr>
          <w:ilvl w:val="0"/>
          <w:numId w:val="13"/>
        </w:numPr>
        <w:jc w:val="both"/>
        <w:rPr>
          <w:rFonts w:ascii="Open Sans" w:eastAsia="Open Sans" w:hAnsi="Open Sans" w:cs="Open Sans"/>
          <w:sz w:val="22"/>
          <w:szCs w:val="22"/>
        </w:rPr>
      </w:pPr>
      <w:r>
        <w:rPr>
          <w:rFonts w:ascii="Open Sans" w:eastAsia="Open Sans" w:hAnsi="Open Sans" w:cs="Open Sans"/>
          <w:sz w:val="22"/>
          <w:szCs w:val="22"/>
        </w:rPr>
        <w:t>Users can:</w:t>
      </w:r>
    </w:p>
    <w:p w14:paraId="246F2E04" w14:textId="77777777" w:rsidR="00725DB1" w:rsidRDefault="00725DB1">
      <w:pPr>
        <w:widowControl w:val="0"/>
        <w:numPr>
          <w:ilvl w:val="0"/>
          <w:numId w:val="26"/>
        </w:numPr>
        <w:jc w:val="both"/>
        <w:rPr>
          <w:rFonts w:ascii="Open Sans" w:eastAsia="Open Sans" w:hAnsi="Open Sans" w:cs="Open Sans"/>
          <w:sz w:val="22"/>
          <w:szCs w:val="22"/>
        </w:rPr>
      </w:pPr>
      <w:r>
        <w:rPr>
          <w:rFonts w:ascii="Open Sans" w:eastAsia="Open Sans" w:hAnsi="Open Sans" w:cs="Open Sans"/>
          <w:sz w:val="22"/>
          <w:szCs w:val="22"/>
        </w:rPr>
        <w:t xml:space="preserve">specify a region of </w:t>
      </w:r>
      <w:proofErr w:type="gramStart"/>
      <w:r>
        <w:rPr>
          <w:rFonts w:ascii="Open Sans" w:eastAsia="Open Sans" w:hAnsi="Open Sans" w:cs="Open Sans"/>
          <w:sz w:val="22"/>
          <w:szCs w:val="22"/>
        </w:rPr>
        <w:t>interest</w:t>
      </w:r>
      <w:proofErr w:type="gramEnd"/>
    </w:p>
    <w:p w14:paraId="584521B9" w14:textId="77777777" w:rsidR="00725DB1" w:rsidRDefault="00725DB1">
      <w:pPr>
        <w:widowControl w:val="0"/>
        <w:numPr>
          <w:ilvl w:val="0"/>
          <w:numId w:val="26"/>
        </w:numPr>
        <w:jc w:val="both"/>
        <w:rPr>
          <w:rFonts w:ascii="Open Sans" w:eastAsia="Open Sans" w:hAnsi="Open Sans" w:cs="Open Sans"/>
          <w:sz w:val="22"/>
          <w:szCs w:val="22"/>
        </w:rPr>
      </w:pPr>
      <w:r>
        <w:rPr>
          <w:rFonts w:ascii="Open Sans" w:eastAsia="Open Sans" w:hAnsi="Open Sans" w:cs="Open Sans"/>
          <w:sz w:val="22"/>
          <w:szCs w:val="22"/>
        </w:rPr>
        <w:t xml:space="preserve">specify a temporal period to </w:t>
      </w:r>
      <w:proofErr w:type="gramStart"/>
      <w:r>
        <w:rPr>
          <w:rFonts w:ascii="Open Sans" w:eastAsia="Open Sans" w:hAnsi="Open Sans" w:cs="Open Sans"/>
          <w:sz w:val="22"/>
          <w:szCs w:val="22"/>
        </w:rPr>
        <w:t>simulate</w:t>
      </w:r>
      <w:proofErr w:type="gramEnd"/>
    </w:p>
    <w:p w14:paraId="6F2BA0FA" w14:textId="77777777" w:rsidR="00725DB1" w:rsidRDefault="00725DB1">
      <w:pPr>
        <w:widowControl w:val="0"/>
        <w:numPr>
          <w:ilvl w:val="0"/>
          <w:numId w:val="26"/>
        </w:numPr>
        <w:jc w:val="both"/>
        <w:rPr>
          <w:rFonts w:ascii="Open Sans" w:eastAsia="Open Sans" w:hAnsi="Open Sans" w:cs="Open Sans"/>
          <w:sz w:val="22"/>
          <w:szCs w:val="22"/>
        </w:rPr>
      </w:pPr>
      <w:r>
        <w:rPr>
          <w:rFonts w:ascii="Open Sans" w:eastAsia="Open Sans" w:hAnsi="Open Sans" w:cs="Open Sans"/>
          <w:sz w:val="22"/>
          <w:szCs w:val="22"/>
        </w:rPr>
        <w:t>select local data for the models, if available</w:t>
      </w:r>
    </w:p>
    <w:p w14:paraId="77CB90CD" w14:textId="77777777" w:rsidR="00725DB1" w:rsidRDefault="00725DB1">
      <w:pPr>
        <w:widowControl w:val="0"/>
        <w:numPr>
          <w:ilvl w:val="0"/>
          <w:numId w:val="26"/>
        </w:numPr>
        <w:jc w:val="both"/>
        <w:rPr>
          <w:rFonts w:ascii="Open Sans" w:eastAsia="Open Sans" w:hAnsi="Open Sans" w:cs="Open Sans"/>
          <w:sz w:val="22"/>
          <w:szCs w:val="22"/>
        </w:rPr>
      </w:pPr>
      <w:r>
        <w:rPr>
          <w:rFonts w:ascii="Open Sans" w:eastAsia="Open Sans" w:hAnsi="Open Sans" w:cs="Open Sans"/>
          <w:sz w:val="22"/>
          <w:szCs w:val="22"/>
        </w:rPr>
        <w:t xml:space="preserve">select and specify mitigation and adaptation </w:t>
      </w:r>
      <w:proofErr w:type="gramStart"/>
      <w:r>
        <w:rPr>
          <w:rFonts w:ascii="Open Sans" w:eastAsia="Open Sans" w:hAnsi="Open Sans" w:cs="Open Sans"/>
          <w:sz w:val="22"/>
          <w:szCs w:val="22"/>
        </w:rPr>
        <w:t>measures</w:t>
      </w:r>
      <w:proofErr w:type="gramEnd"/>
      <w:r>
        <w:rPr>
          <w:rFonts w:ascii="Open Sans" w:eastAsia="Open Sans" w:hAnsi="Open Sans" w:cs="Open Sans"/>
          <w:sz w:val="22"/>
          <w:szCs w:val="22"/>
        </w:rPr>
        <w:t xml:space="preserve"> </w:t>
      </w:r>
    </w:p>
    <w:p w14:paraId="577EFD96" w14:textId="77777777" w:rsidR="00725DB1" w:rsidRDefault="00725DB1">
      <w:pPr>
        <w:widowControl w:val="0"/>
        <w:numPr>
          <w:ilvl w:val="0"/>
          <w:numId w:val="13"/>
        </w:num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for the specified region and scenario using default global data or selected local data if </w:t>
      </w:r>
      <w:proofErr w:type="gramStart"/>
      <w:r>
        <w:rPr>
          <w:rFonts w:ascii="Open Sans" w:eastAsia="Open Sans" w:hAnsi="Open Sans" w:cs="Open Sans"/>
          <w:sz w:val="22"/>
          <w:szCs w:val="22"/>
        </w:rPr>
        <w:t>available</w:t>
      </w:r>
      <w:proofErr w:type="gramEnd"/>
    </w:p>
    <w:p w14:paraId="3DD339BC" w14:textId="77777777" w:rsidR="00725DB1" w:rsidRDefault="00725DB1">
      <w:pPr>
        <w:widowControl w:val="0"/>
        <w:numPr>
          <w:ilvl w:val="0"/>
          <w:numId w:val="13"/>
        </w:numPr>
        <w:pBdr>
          <w:top w:val="nil"/>
          <w:left w:val="nil"/>
          <w:bottom w:val="nil"/>
          <w:right w:val="nil"/>
          <w:between w:val="nil"/>
        </w:pBdr>
        <w:spacing w:after="120"/>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visualised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and the data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GeoPackage</w:t>
      </w:r>
      <w:proofErr w:type="spellEnd"/>
      <w:r>
        <w:rPr>
          <w:rFonts w:ascii="Open Sans" w:eastAsia="Open Sans" w:hAnsi="Open Sans" w:cs="Open Sans"/>
          <w:sz w:val="22"/>
          <w:szCs w:val="22"/>
        </w:rPr>
        <w:t xml:space="preserve"> data.</w:t>
      </w:r>
    </w:p>
    <w:p w14:paraId="6B5ABDC2" w14:textId="77777777" w:rsidR="00725DB1" w:rsidRDefault="00725DB1" w:rsidP="00725DB1">
      <w:pPr>
        <w:spacing w:before="240" w:after="240" w:line="360" w:lineRule="auto"/>
        <w:ind w:left="720" w:firstLine="720"/>
        <w:jc w:val="center"/>
        <w:rPr>
          <w:rFonts w:ascii="Open Sans" w:eastAsia="Open Sans" w:hAnsi="Open Sans" w:cs="Open Sans"/>
          <w:sz w:val="22"/>
          <w:szCs w:val="22"/>
        </w:rPr>
      </w:pPr>
      <w:r>
        <w:rPr>
          <w:rFonts w:ascii="Open Sans" w:eastAsia="Open Sans" w:hAnsi="Open Sans" w:cs="Open Sans"/>
          <w:sz w:val="20"/>
          <w:szCs w:val="20"/>
        </w:rPr>
        <w:t xml:space="preserve">Table 6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Flood climate impact in coastal and inland regions</w:t>
      </w:r>
    </w:p>
    <w:p w14:paraId="132E9ADD" w14:textId="77777777" w:rsidR="00725DB1" w:rsidRDefault="00725DB1" w:rsidP="00725DB1">
      <w:pPr>
        <w:jc w:val="center"/>
        <w:rPr>
          <w:rFonts w:ascii="Open Sans" w:eastAsia="Open Sans" w:hAnsi="Open Sans" w:cs="Open Sans"/>
          <w:color w:val="434343"/>
          <w:sz w:val="22"/>
          <w:szCs w:val="22"/>
        </w:rPr>
      </w:pPr>
    </w:p>
    <w:tbl>
      <w:tblPr>
        <w:tblStyle w:val="Style1-interTwin"/>
        <w:tblW w:w="9585" w:type="dxa"/>
        <w:tblLayout w:type="fixed"/>
        <w:tblLook w:val="0420" w:firstRow="1" w:lastRow="0" w:firstColumn="0" w:lastColumn="0" w:noHBand="0" w:noVBand="1"/>
      </w:tblPr>
      <w:tblGrid>
        <w:gridCol w:w="765"/>
        <w:gridCol w:w="1440"/>
        <w:gridCol w:w="1725"/>
        <w:gridCol w:w="1755"/>
        <w:gridCol w:w="1650"/>
        <w:gridCol w:w="2250"/>
      </w:tblGrid>
      <w:tr w:rsidR="00725DB1" w14:paraId="1BF32884" w14:textId="77777777" w:rsidTr="00725DB1">
        <w:trPr>
          <w:cnfStyle w:val="100000000000" w:firstRow="1" w:lastRow="0" w:firstColumn="0" w:lastColumn="0" w:oddVBand="0" w:evenVBand="0" w:oddHBand="0" w:evenHBand="0" w:firstRowFirstColumn="0" w:firstRowLastColumn="0" w:lastRowFirstColumn="0" w:lastRowLastColumn="0"/>
        </w:trPr>
        <w:tc>
          <w:tcPr>
            <w:tcW w:w="765" w:type="dxa"/>
          </w:tcPr>
          <w:p w14:paraId="7DF7CC99"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26711241"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725" w:type="dxa"/>
          </w:tcPr>
          <w:p w14:paraId="5AD60714"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755" w:type="dxa"/>
          </w:tcPr>
          <w:p w14:paraId="5FDA5E55"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50" w:type="dxa"/>
          </w:tcPr>
          <w:p w14:paraId="5761DB70"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250" w:type="dxa"/>
          </w:tcPr>
          <w:p w14:paraId="602C3B7E"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036A474A"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65" w:type="dxa"/>
          </w:tcPr>
          <w:p w14:paraId="5A661E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4.6-6</w:t>
            </w:r>
          </w:p>
        </w:tc>
        <w:tc>
          <w:tcPr>
            <w:tcW w:w="1440" w:type="dxa"/>
          </w:tcPr>
          <w:p w14:paraId="1AA6563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decision maker or planner with little technical expertise</w:t>
            </w:r>
          </w:p>
        </w:tc>
        <w:tc>
          <w:tcPr>
            <w:tcW w:w="1725" w:type="dxa"/>
          </w:tcPr>
          <w:p w14:paraId="7A45F2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specify a geographic region, a climate change scenario and select mitigation / adaptation measures of interest.</w:t>
            </w:r>
          </w:p>
        </w:tc>
        <w:tc>
          <w:tcPr>
            <w:tcW w:w="1755" w:type="dxa"/>
          </w:tcPr>
          <w:p w14:paraId="6887B58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set up the flood inundation and hydrological models and run flood scenarios under future climate conditions and test the impact </w:t>
            </w:r>
            <w:r>
              <w:rPr>
                <w:rFonts w:ascii="Calibri" w:eastAsia="Calibri" w:hAnsi="Calibri" w:cs="Calibri"/>
                <w:color w:val="000000"/>
                <w:sz w:val="24"/>
              </w:rPr>
              <w:lastRenderedPageBreak/>
              <w:t>of the selected mitigation / adaptation measures</w:t>
            </w:r>
          </w:p>
        </w:tc>
        <w:tc>
          <w:tcPr>
            <w:tcW w:w="1650" w:type="dxa"/>
          </w:tcPr>
          <w:p w14:paraId="394C630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 when the system simulates a flood scenario and quantifies the impacts and damages to buildings, utilities, </w:t>
            </w:r>
            <w:proofErr w:type="gramStart"/>
            <w:r>
              <w:rPr>
                <w:rFonts w:ascii="Calibri" w:eastAsia="Calibri" w:hAnsi="Calibri" w:cs="Calibri"/>
                <w:color w:val="000000"/>
                <w:sz w:val="24"/>
              </w:rPr>
              <w:t>roads</w:t>
            </w:r>
            <w:proofErr w:type="gramEnd"/>
            <w:r>
              <w:rPr>
                <w:rFonts w:ascii="Calibri" w:eastAsia="Calibri" w:hAnsi="Calibri" w:cs="Calibri"/>
                <w:color w:val="000000"/>
                <w:sz w:val="24"/>
              </w:rPr>
              <w:t xml:space="preserve"> </w:t>
            </w:r>
            <w:r>
              <w:rPr>
                <w:rFonts w:ascii="Calibri" w:eastAsia="Calibri" w:hAnsi="Calibri" w:cs="Calibri"/>
                <w:color w:val="000000"/>
                <w:sz w:val="24"/>
              </w:rPr>
              <w:lastRenderedPageBreak/>
              <w:t>and accessibility.</w:t>
            </w:r>
          </w:p>
        </w:tc>
        <w:tc>
          <w:tcPr>
            <w:tcW w:w="2250" w:type="dxa"/>
            <w:vMerge w:val="restart"/>
          </w:tcPr>
          <w:p w14:paraId="42809D2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5B189F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AA5370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climate projection data</w:t>
            </w:r>
          </w:p>
          <w:p w14:paraId="0F3CD566" w14:textId="77777777" w:rsidR="00725DB1" w:rsidRDefault="00725DB1" w:rsidP="004F4750">
            <w:pPr>
              <w:rPr>
                <w:rFonts w:ascii="Calibri" w:eastAsia="Calibri" w:hAnsi="Calibri" w:cs="Calibri"/>
                <w:color w:val="000000"/>
                <w:sz w:val="24"/>
              </w:rPr>
            </w:pPr>
          </w:p>
          <w:p w14:paraId="2BD352F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Should have:</w:t>
            </w:r>
          </w:p>
          <w:p w14:paraId="6522AE5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Flood and related impact visualisations and data to support decision-making</w:t>
            </w:r>
          </w:p>
          <w:p w14:paraId="7E86121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Options to select future climate change scenarios</w:t>
            </w:r>
          </w:p>
          <w:p w14:paraId="787022A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Options to select mitigation and adaptation measures</w:t>
            </w:r>
          </w:p>
          <w:p w14:paraId="00EEC3C8" w14:textId="77777777" w:rsidR="00725DB1" w:rsidRDefault="00725DB1" w:rsidP="004F4750">
            <w:pPr>
              <w:rPr>
                <w:rFonts w:ascii="Calibri" w:eastAsia="Calibri" w:hAnsi="Calibri" w:cs="Calibri"/>
                <w:color w:val="000000"/>
                <w:sz w:val="24"/>
              </w:rPr>
            </w:pPr>
          </w:p>
          <w:p w14:paraId="62D9720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AF91E8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 to upload local data</w:t>
            </w:r>
          </w:p>
          <w:p w14:paraId="521458F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Interactive Solara-based front-end </w:t>
            </w:r>
          </w:p>
          <w:p w14:paraId="71A5B93E" w14:textId="77777777" w:rsidR="00725DB1" w:rsidRDefault="00725DB1" w:rsidP="004F4750">
            <w:pPr>
              <w:rPr>
                <w:rFonts w:ascii="Calibri" w:eastAsia="Calibri" w:hAnsi="Calibri" w:cs="Calibri"/>
                <w:color w:val="000000"/>
                <w:sz w:val="24"/>
              </w:rPr>
            </w:pPr>
          </w:p>
          <w:p w14:paraId="7DC0849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Won’t have:</w:t>
            </w:r>
          </w:p>
          <w:p w14:paraId="5DABABD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An extensive list of adaptation and mitigation measures</w:t>
            </w:r>
          </w:p>
          <w:p w14:paraId="1DEC0AE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An operational system, this is a demonstrator only</w:t>
            </w:r>
          </w:p>
        </w:tc>
      </w:tr>
      <w:tr w:rsidR="00725DB1" w14:paraId="02ABBB54" w14:textId="77777777" w:rsidTr="00725DB1">
        <w:trPr>
          <w:cnfStyle w:val="000000010000" w:firstRow="0" w:lastRow="0" w:firstColumn="0" w:lastColumn="0" w:oddVBand="0" w:evenVBand="0" w:oddHBand="0" w:evenHBand="1" w:firstRowFirstColumn="0" w:firstRowLastColumn="0" w:lastRowFirstColumn="0" w:lastRowLastColumn="0"/>
          <w:trHeight w:val="240"/>
        </w:trPr>
        <w:tc>
          <w:tcPr>
            <w:tcW w:w="765" w:type="dxa"/>
          </w:tcPr>
          <w:p w14:paraId="1F3D846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4.6-7</w:t>
            </w:r>
          </w:p>
        </w:tc>
        <w:tc>
          <w:tcPr>
            <w:tcW w:w="1440" w:type="dxa"/>
          </w:tcPr>
          <w:p w14:paraId="160E195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expert user with good technical expertise but little domain knowledge</w:t>
            </w:r>
          </w:p>
        </w:tc>
        <w:tc>
          <w:tcPr>
            <w:tcW w:w="1725" w:type="dxa"/>
          </w:tcPr>
          <w:p w14:paraId="35EE42D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…process and combine different models and tools needed for flood related adaptation planning for specific regions of interest</w:t>
            </w:r>
          </w:p>
        </w:tc>
        <w:tc>
          <w:tcPr>
            <w:tcW w:w="1755" w:type="dxa"/>
          </w:tcPr>
          <w:p w14:paraId="108638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get tailored information on flood scenarios under future climate conditions and make decisions on what adaptation and mitigation measures to invest in</w:t>
            </w:r>
          </w:p>
        </w:tc>
        <w:tc>
          <w:tcPr>
            <w:tcW w:w="1650" w:type="dxa"/>
          </w:tcPr>
          <w:p w14:paraId="083521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provide decision makers with a thorough overview on the expected flood scenarios and their impact under future climate conditions</w:t>
            </w:r>
          </w:p>
        </w:tc>
        <w:tc>
          <w:tcPr>
            <w:tcW w:w="2250" w:type="dxa"/>
            <w:vMerge/>
          </w:tcPr>
          <w:p w14:paraId="794FBA51" w14:textId="77777777" w:rsidR="00725DB1" w:rsidRDefault="00725DB1" w:rsidP="004F4750">
            <w:pPr>
              <w:rPr>
                <w:rFonts w:ascii="Calibri" w:eastAsia="Calibri" w:hAnsi="Calibri" w:cs="Calibri"/>
                <w:color w:val="000000"/>
                <w:sz w:val="24"/>
              </w:rPr>
            </w:pPr>
          </w:p>
        </w:tc>
      </w:tr>
    </w:tbl>
    <w:p w14:paraId="113E2969" w14:textId="77777777" w:rsidR="00725DB1" w:rsidRDefault="00725DB1" w:rsidP="00725DB1"/>
    <w:p w14:paraId="18C754DA" w14:textId="77777777" w:rsidR="00725DB1" w:rsidRDefault="00725DB1" w:rsidP="00725DB1">
      <w:pPr>
        <w:pStyle w:val="Heading1"/>
      </w:pPr>
      <w:bookmarkStart w:id="24" w:name="_heading=h.4xjrfiqxqw5b" w:colFirst="0" w:colLast="0"/>
      <w:bookmarkStart w:id="25" w:name="_Toc144894997"/>
      <w:bookmarkEnd w:id="24"/>
      <w:r>
        <w:t xml:space="preserve">DT Applications </w:t>
      </w:r>
      <w:r w:rsidRPr="00725DB1">
        <w:t>Design</w:t>
      </w:r>
      <w:bookmarkEnd w:id="25"/>
    </w:p>
    <w:p w14:paraId="320EE00D" w14:textId="77777777" w:rsidR="00725DB1" w:rsidRDefault="00725DB1" w:rsidP="00725DB1">
      <w:pPr>
        <w:pStyle w:val="Heading2"/>
      </w:pPr>
      <w:bookmarkStart w:id="26" w:name="_heading=h.tmglwxxo3ixj" w:colFirst="0" w:colLast="0"/>
      <w:bookmarkStart w:id="27" w:name="_Toc144894998"/>
      <w:bookmarkEnd w:id="26"/>
      <w:r>
        <w:t xml:space="preserve">DT Application: </w:t>
      </w:r>
      <w:r w:rsidRPr="00725DB1">
        <w:t>Tropical</w:t>
      </w:r>
      <w:r>
        <w:t xml:space="preserve"> storms change in response to climate </w:t>
      </w:r>
      <w:proofErr w:type="gramStart"/>
      <w:r>
        <w:t>change</w:t>
      </w:r>
      <w:bookmarkEnd w:id="27"/>
      <w:proofErr w:type="gramEnd"/>
    </w:p>
    <w:p w14:paraId="7FB616AE" w14:textId="77777777" w:rsidR="00725DB1" w:rsidRDefault="00725DB1" w:rsidP="00725DB1">
      <w:pPr>
        <w:pStyle w:val="Heading3"/>
      </w:pPr>
      <w:bookmarkStart w:id="28" w:name="_heading=h.h0c4f27ey5te" w:colFirst="0" w:colLast="0"/>
      <w:bookmarkStart w:id="29" w:name="_Toc144894999"/>
      <w:bookmarkEnd w:id="28"/>
      <w:r>
        <w:t xml:space="preserve">ML Model </w:t>
      </w:r>
      <w:r w:rsidRPr="00725DB1">
        <w:t>Requirements</w:t>
      </w:r>
      <w:bookmarkEnd w:id="29"/>
    </w:p>
    <w:p w14:paraId="079107C0"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Since the application input consists of a set of 2-dimensional data, each variable can be easily considered as a 2D image, where each pixel corresponds to a cell of the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grid. Based on this consideration the ML model identified for the DT is a Convolutional Neural Network (CNN).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feed the CNN with the images, input climatic variables are stacked together and tiled into non-overlapping patches of fixed size, generating an input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Besides traditional CNN, Convolutional Graph Neural Network (CGNN) approaches will be considered too. Data needs to be preliminarily divided into patches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improve the model efficiency and, more importantly, to ensure that each patch is more li</w:t>
      </w:r>
      <w:proofErr w:type="spellStart"/>
      <w:r>
        <w:rPr>
          <w:rFonts w:ascii="Open Sans" w:eastAsia="Open Sans" w:hAnsi="Open Sans" w:cs="Open Sans"/>
          <w:sz w:val="22"/>
          <w:szCs w:val="22"/>
        </w:rPr>
        <w:t>kely</w:t>
      </w:r>
      <w:proofErr w:type="spellEnd"/>
      <w:r>
        <w:rPr>
          <w:rFonts w:ascii="Open Sans" w:eastAsia="Open Sans" w:hAnsi="Open Sans" w:cs="Open Sans"/>
          <w:sz w:val="22"/>
          <w:szCs w:val="22"/>
        </w:rPr>
        <w:t xml:space="preserve"> to contain at most a single TC. Such patches are mapped with </w:t>
      </w:r>
      <w:r>
        <w:rPr>
          <w:rFonts w:ascii="Open Sans" w:eastAsia="Open Sans" w:hAnsi="Open Sans" w:cs="Open Sans"/>
          <w:sz w:val="22"/>
          <w:szCs w:val="22"/>
        </w:rPr>
        <w:lastRenderedPageBreak/>
        <w:t xml:space="preserve">the records provided by </w:t>
      </w:r>
      <w:proofErr w:type="spellStart"/>
      <w:r>
        <w:rPr>
          <w:rFonts w:ascii="Open Sans" w:eastAsia="Open Sans" w:hAnsi="Open Sans" w:cs="Open Sans"/>
          <w:sz w:val="22"/>
          <w:szCs w:val="22"/>
        </w:rPr>
        <w:t>IBTrACS</w:t>
      </w:r>
      <w:proofErr w:type="spellEnd"/>
      <w:r>
        <w:rPr>
          <w:rFonts w:ascii="Open Sans" w:eastAsia="Open Sans" w:hAnsi="Open Sans" w:cs="Open Sans"/>
          <w:sz w:val="22"/>
          <w:szCs w:val="22"/>
        </w:rPr>
        <w:t xml:space="preserve"> so that each patch containing a cyclone is associated with the corresponding (</w:t>
      </w:r>
      <w:proofErr w:type="spellStart"/>
      <w:proofErr w:type="gramStart"/>
      <w:r>
        <w:rPr>
          <w:rFonts w:ascii="Open Sans" w:eastAsia="Open Sans" w:hAnsi="Open Sans" w:cs="Open Sans"/>
          <w:sz w:val="22"/>
          <w:szCs w:val="22"/>
        </w:rPr>
        <w:t>lat,lon</w:t>
      </w:r>
      <w:proofErr w:type="spellEnd"/>
      <w:proofErr w:type="gramEnd"/>
      <w:r>
        <w:rPr>
          <w:rFonts w:ascii="Open Sans" w:eastAsia="Open Sans" w:hAnsi="Open Sans" w:cs="Open Sans"/>
          <w:sz w:val="22"/>
          <w:szCs w:val="22"/>
        </w:rPr>
        <w:t xml:space="preserve">) record, while each patch without a cyclone is associated with a negative value, e.g., (-1,-1). Therefore, the CNN will be trained to find a non-linear mapping between input 3D patches and the corresponding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output coordinates. In terms of software infrastructure, solutions like </w:t>
      </w:r>
      <w:proofErr w:type="spellStart"/>
      <w:r>
        <w:rPr>
          <w:rFonts w:ascii="Open Sans" w:eastAsia="Open Sans" w:hAnsi="Open Sans" w:cs="Open Sans"/>
          <w:sz w:val="22"/>
          <w:szCs w:val="22"/>
        </w:rPr>
        <w:t>Keras</w:t>
      </w:r>
      <w:proofErr w:type="spellEnd"/>
      <w:r>
        <w:rPr>
          <w:rFonts w:ascii="Open Sans" w:eastAsia="Open Sans" w:hAnsi="Open Sans" w:cs="Open Sans"/>
          <w:sz w:val="22"/>
          <w:szCs w:val="22"/>
        </w:rPr>
        <w:t>/</w:t>
      </w:r>
      <w:proofErr w:type="spellStart"/>
      <w:r>
        <w:rPr>
          <w:rFonts w:ascii="Open Sans" w:eastAsia="Open Sans" w:hAnsi="Open Sans" w:cs="Open Sans"/>
          <w:sz w:val="22"/>
          <w:szCs w:val="22"/>
        </w:rPr>
        <w:t>Tensorflow</w:t>
      </w:r>
      <w:proofErr w:type="spellEnd"/>
      <w:r>
        <w:rPr>
          <w:rFonts w:ascii="Open Sans" w:eastAsia="Open Sans" w:hAnsi="Open Sans" w:cs="Open Sans"/>
          <w:sz w:val="22"/>
          <w:szCs w:val="22"/>
        </w:rPr>
        <w:t xml:space="preserve"> and/or </w:t>
      </w:r>
      <w:proofErr w:type="spellStart"/>
      <w:r>
        <w:rPr>
          <w:rFonts w:ascii="Open Sans" w:eastAsia="Open Sans" w:hAnsi="Open Sans" w:cs="Open Sans"/>
          <w:sz w:val="22"/>
          <w:szCs w:val="22"/>
        </w:rPr>
        <w:t>PyTorch</w:t>
      </w:r>
      <w:proofErr w:type="spellEnd"/>
      <w:r>
        <w:rPr>
          <w:rFonts w:ascii="Open Sans" w:eastAsia="Open Sans" w:hAnsi="Open Sans" w:cs="Open Sans"/>
          <w:sz w:val="22"/>
          <w:szCs w:val="22"/>
        </w:rPr>
        <w:t xml:space="preserve"> will be exploited.</w:t>
      </w:r>
    </w:p>
    <w:p w14:paraId="61E31203" w14:textId="77777777" w:rsidR="00725DB1" w:rsidRDefault="00725DB1" w:rsidP="00725DB1">
      <w:pPr>
        <w:spacing w:line="276" w:lineRule="auto"/>
        <w:jc w:val="both"/>
        <w:rPr>
          <w:rFonts w:ascii="Open Sans" w:eastAsia="Open Sans" w:hAnsi="Open Sans" w:cs="Open Sans"/>
          <w:sz w:val="22"/>
          <w:szCs w:val="22"/>
        </w:rPr>
      </w:pPr>
    </w:p>
    <w:p w14:paraId="5F36DEF2"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A preliminary list of identified data variables is available in Table 7.</w:t>
      </w:r>
    </w:p>
    <w:p w14:paraId="5713CC4B" w14:textId="77777777" w:rsidR="00725DB1" w:rsidRDefault="00725DB1" w:rsidP="00725DB1">
      <w:pPr>
        <w:spacing w:before="240" w:after="240" w:line="360" w:lineRule="auto"/>
        <w:ind w:left="720" w:firstLine="720"/>
        <w:jc w:val="center"/>
        <w:rPr>
          <w:rFonts w:ascii="Open Sans" w:eastAsia="Open Sans" w:hAnsi="Open Sans" w:cs="Open Sans"/>
        </w:rPr>
      </w:pPr>
      <w:r>
        <w:rPr>
          <w:rFonts w:ascii="Open Sans" w:eastAsia="Open Sans" w:hAnsi="Open Sans" w:cs="Open Sans"/>
          <w:sz w:val="20"/>
          <w:szCs w:val="20"/>
        </w:rPr>
        <w:t xml:space="preserve">Table 7 – </w:t>
      </w:r>
      <w:r>
        <w:rPr>
          <w:rFonts w:ascii="Open Sans" w:eastAsia="Open Sans" w:hAnsi="Open Sans" w:cs="Open Sans"/>
          <w:sz w:val="22"/>
          <w:szCs w:val="22"/>
        </w:rPr>
        <w:t>Preliminary</w:t>
      </w:r>
      <w:r>
        <w:rPr>
          <w:rFonts w:ascii="Open Sans" w:eastAsia="Open Sans" w:hAnsi="Open Sans" w:cs="Open Sans"/>
          <w:sz w:val="20"/>
          <w:szCs w:val="20"/>
        </w:rPr>
        <w:t xml:space="preserve"> list of data variables for the DT Application</w:t>
      </w:r>
    </w:p>
    <w:tbl>
      <w:tblPr>
        <w:tblStyle w:val="Style1-interTwin"/>
        <w:tblW w:w="10171" w:type="dxa"/>
        <w:tblLayout w:type="fixed"/>
        <w:tblLook w:val="0620" w:firstRow="1" w:lastRow="0" w:firstColumn="0" w:lastColumn="0" w:noHBand="1" w:noVBand="1"/>
      </w:tblPr>
      <w:tblGrid>
        <w:gridCol w:w="2258"/>
        <w:gridCol w:w="1747"/>
        <w:gridCol w:w="1819"/>
        <w:gridCol w:w="964"/>
        <w:gridCol w:w="1273"/>
        <w:gridCol w:w="2110"/>
      </w:tblGrid>
      <w:tr w:rsidR="00725DB1" w14:paraId="4E72CC79" w14:textId="77777777" w:rsidTr="00725DB1">
        <w:trPr>
          <w:cnfStyle w:val="100000000000" w:firstRow="1" w:lastRow="0" w:firstColumn="0" w:lastColumn="0" w:oddVBand="0" w:evenVBand="0" w:oddHBand="0" w:evenHBand="0" w:firstRowFirstColumn="0" w:firstRowLastColumn="0" w:lastRowFirstColumn="0" w:lastRowLastColumn="0"/>
        </w:trPr>
        <w:tc>
          <w:tcPr>
            <w:tcW w:w="2258" w:type="dxa"/>
          </w:tcPr>
          <w:p w14:paraId="2D91460B"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Variable name</w:t>
            </w:r>
          </w:p>
        </w:tc>
        <w:tc>
          <w:tcPr>
            <w:tcW w:w="1747" w:type="dxa"/>
          </w:tcPr>
          <w:p w14:paraId="3938E3F2"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Temporal Resolution</w:t>
            </w:r>
          </w:p>
        </w:tc>
        <w:tc>
          <w:tcPr>
            <w:tcW w:w="1819" w:type="dxa"/>
          </w:tcPr>
          <w:p w14:paraId="568D8D7C"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Spatial Resolution</w:t>
            </w:r>
          </w:p>
        </w:tc>
        <w:tc>
          <w:tcPr>
            <w:tcW w:w="964" w:type="dxa"/>
          </w:tcPr>
          <w:p w14:paraId="0F79AE55"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Unit</w:t>
            </w:r>
          </w:p>
        </w:tc>
        <w:tc>
          <w:tcPr>
            <w:tcW w:w="1273" w:type="dxa"/>
          </w:tcPr>
          <w:p w14:paraId="4A21B604"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ERA5 Name</w:t>
            </w:r>
          </w:p>
        </w:tc>
        <w:tc>
          <w:tcPr>
            <w:tcW w:w="2110" w:type="dxa"/>
          </w:tcPr>
          <w:p w14:paraId="0A5087B4"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CMIP6 Name</w:t>
            </w:r>
          </w:p>
        </w:tc>
      </w:tr>
      <w:tr w:rsidR="00725DB1" w14:paraId="2B7A5A41" w14:textId="77777777" w:rsidTr="00725DB1">
        <w:tc>
          <w:tcPr>
            <w:tcW w:w="2258" w:type="dxa"/>
          </w:tcPr>
          <w:p w14:paraId="251B0DC2" w14:textId="77777777" w:rsidR="00725DB1" w:rsidRDefault="00725DB1" w:rsidP="004F4750">
            <w:pPr>
              <w:widowControl w:val="0"/>
              <w:jc w:val="both"/>
              <w:rPr>
                <w:rFonts w:eastAsia="Open Sans" w:cs="Open Sans"/>
              </w:rPr>
            </w:pPr>
            <w:r>
              <w:rPr>
                <w:rFonts w:eastAsia="Open Sans" w:cs="Open Sans"/>
              </w:rPr>
              <w:t>10 m wind gust since previous post-processing</w:t>
            </w:r>
          </w:p>
        </w:tc>
        <w:tc>
          <w:tcPr>
            <w:tcW w:w="1747" w:type="dxa"/>
          </w:tcPr>
          <w:p w14:paraId="19EB901D"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D046AB2"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2D7E176A" w14:textId="77777777" w:rsidR="00725DB1" w:rsidRDefault="00725DB1" w:rsidP="004F4750">
            <w:pPr>
              <w:widowControl w:val="0"/>
              <w:jc w:val="both"/>
              <w:rPr>
                <w:rFonts w:eastAsia="Open Sans" w:cs="Open Sans"/>
              </w:rPr>
            </w:pPr>
            <w:r>
              <w:rPr>
                <w:rFonts w:eastAsia="Open Sans" w:cs="Open Sans"/>
              </w:rPr>
              <w:t>m/s</w:t>
            </w:r>
          </w:p>
        </w:tc>
        <w:tc>
          <w:tcPr>
            <w:tcW w:w="1273" w:type="dxa"/>
          </w:tcPr>
          <w:p w14:paraId="595514F3" w14:textId="77777777" w:rsidR="00725DB1" w:rsidRDefault="00725DB1" w:rsidP="004F4750">
            <w:pPr>
              <w:widowControl w:val="0"/>
              <w:jc w:val="both"/>
              <w:rPr>
                <w:rFonts w:eastAsia="Open Sans" w:cs="Open Sans"/>
              </w:rPr>
            </w:pPr>
            <w:r>
              <w:rPr>
                <w:rFonts w:eastAsia="Open Sans" w:cs="Open Sans"/>
              </w:rPr>
              <w:t>fg10</w:t>
            </w:r>
          </w:p>
        </w:tc>
        <w:tc>
          <w:tcPr>
            <w:tcW w:w="2110" w:type="dxa"/>
          </w:tcPr>
          <w:p w14:paraId="30118725" w14:textId="77777777" w:rsidR="00725DB1" w:rsidRDefault="00725DB1" w:rsidP="004F4750">
            <w:pPr>
              <w:widowControl w:val="0"/>
              <w:jc w:val="both"/>
              <w:rPr>
                <w:rFonts w:eastAsia="Open Sans" w:cs="Open Sans"/>
              </w:rPr>
            </w:pPr>
            <w:r>
              <w:rPr>
                <w:rFonts w:eastAsia="Open Sans" w:cs="Open Sans"/>
              </w:rPr>
              <w:t>TBD</w:t>
            </w:r>
          </w:p>
        </w:tc>
      </w:tr>
      <w:tr w:rsidR="00725DB1" w14:paraId="19E76DD0" w14:textId="77777777" w:rsidTr="00725DB1">
        <w:tc>
          <w:tcPr>
            <w:tcW w:w="2258" w:type="dxa"/>
          </w:tcPr>
          <w:p w14:paraId="0FE531DA" w14:textId="77777777" w:rsidR="00725DB1" w:rsidRDefault="00725DB1" w:rsidP="004F4750">
            <w:pPr>
              <w:widowControl w:val="0"/>
              <w:jc w:val="both"/>
              <w:rPr>
                <w:rFonts w:eastAsia="Open Sans" w:cs="Open Sans"/>
              </w:rPr>
            </w:pPr>
            <w:r>
              <w:rPr>
                <w:rFonts w:eastAsia="Open Sans" w:cs="Open Sans"/>
              </w:rPr>
              <w:t>10 m instantaneous wind gust</w:t>
            </w:r>
          </w:p>
        </w:tc>
        <w:tc>
          <w:tcPr>
            <w:tcW w:w="1747" w:type="dxa"/>
          </w:tcPr>
          <w:p w14:paraId="66B6418C"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8FD9164"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32BF9AFF" w14:textId="77777777" w:rsidR="00725DB1" w:rsidRDefault="00725DB1" w:rsidP="004F4750">
            <w:pPr>
              <w:widowControl w:val="0"/>
              <w:jc w:val="both"/>
              <w:rPr>
                <w:rFonts w:eastAsia="Open Sans" w:cs="Open Sans"/>
              </w:rPr>
            </w:pPr>
            <w:r>
              <w:rPr>
                <w:rFonts w:eastAsia="Open Sans" w:cs="Open Sans"/>
              </w:rPr>
              <w:t>m/s</w:t>
            </w:r>
          </w:p>
        </w:tc>
        <w:tc>
          <w:tcPr>
            <w:tcW w:w="1273" w:type="dxa"/>
          </w:tcPr>
          <w:p w14:paraId="7BA9F13D" w14:textId="77777777" w:rsidR="00725DB1" w:rsidRDefault="00725DB1" w:rsidP="004F4750">
            <w:pPr>
              <w:widowControl w:val="0"/>
              <w:jc w:val="both"/>
              <w:rPr>
                <w:rFonts w:eastAsia="Open Sans" w:cs="Open Sans"/>
              </w:rPr>
            </w:pPr>
            <w:r>
              <w:rPr>
                <w:rFonts w:eastAsia="Open Sans" w:cs="Open Sans"/>
              </w:rPr>
              <w:t>i10fg</w:t>
            </w:r>
          </w:p>
        </w:tc>
        <w:tc>
          <w:tcPr>
            <w:tcW w:w="2110" w:type="dxa"/>
          </w:tcPr>
          <w:p w14:paraId="4198B1BD" w14:textId="77777777" w:rsidR="00725DB1" w:rsidRDefault="00725DB1" w:rsidP="004F4750">
            <w:pPr>
              <w:widowControl w:val="0"/>
              <w:jc w:val="both"/>
              <w:rPr>
                <w:rFonts w:eastAsia="Open Sans" w:cs="Open Sans"/>
              </w:rPr>
            </w:pPr>
            <w:r>
              <w:rPr>
                <w:rFonts w:eastAsia="Open Sans" w:cs="Open Sans"/>
              </w:rPr>
              <w:t>wsgmax10m</w:t>
            </w:r>
          </w:p>
        </w:tc>
      </w:tr>
      <w:tr w:rsidR="00725DB1" w14:paraId="6ADE44E6" w14:textId="77777777" w:rsidTr="00725DB1">
        <w:tc>
          <w:tcPr>
            <w:tcW w:w="2258" w:type="dxa"/>
          </w:tcPr>
          <w:p w14:paraId="5E6C8958" w14:textId="77777777" w:rsidR="00725DB1" w:rsidRDefault="00725DB1" w:rsidP="004F4750">
            <w:pPr>
              <w:widowControl w:val="0"/>
              <w:jc w:val="both"/>
              <w:rPr>
                <w:rFonts w:eastAsia="Open Sans" w:cs="Open Sans"/>
              </w:rPr>
            </w:pPr>
            <w:r>
              <w:rPr>
                <w:rFonts w:eastAsia="Open Sans" w:cs="Open Sans"/>
              </w:rPr>
              <w:t xml:space="preserve">temperature at 500 mb </w:t>
            </w:r>
          </w:p>
        </w:tc>
        <w:tc>
          <w:tcPr>
            <w:tcW w:w="1747" w:type="dxa"/>
          </w:tcPr>
          <w:p w14:paraId="04DDEB6F"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509DBB78"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4E2DC2A2" w14:textId="77777777" w:rsidR="00725DB1" w:rsidRDefault="00725DB1" w:rsidP="004F4750">
            <w:pPr>
              <w:widowControl w:val="0"/>
              <w:jc w:val="both"/>
              <w:rPr>
                <w:rFonts w:eastAsia="Open Sans" w:cs="Open Sans"/>
              </w:rPr>
            </w:pPr>
            <w:r>
              <w:rPr>
                <w:rFonts w:eastAsia="Open Sans" w:cs="Open Sans"/>
              </w:rPr>
              <w:t>K</w:t>
            </w:r>
          </w:p>
        </w:tc>
        <w:tc>
          <w:tcPr>
            <w:tcW w:w="1273" w:type="dxa"/>
          </w:tcPr>
          <w:p w14:paraId="4C90AB19" w14:textId="77777777" w:rsidR="00725DB1" w:rsidRDefault="00725DB1" w:rsidP="004F4750">
            <w:pPr>
              <w:widowControl w:val="0"/>
              <w:jc w:val="both"/>
              <w:rPr>
                <w:rFonts w:eastAsia="Open Sans" w:cs="Open Sans"/>
              </w:rPr>
            </w:pPr>
            <w:r>
              <w:rPr>
                <w:rFonts w:eastAsia="Open Sans" w:cs="Open Sans"/>
              </w:rPr>
              <w:t>t_500</w:t>
            </w:r>
          </w:p>
        </w:tc>
        <w:tc>
          <w:tcPr>
            <w:tcW w:w="2110" w:type="dxa"/>
          </w:tcPr>
          <w:p w14:paraId="6500CDA6" w14:textId="77777777" w:rsidR="00725DB1" w:rsidRDefault="00725DB1" w:rsidP="004F4750">
            <w:pPr>
              <w:widowControl w:val="0"/>
              <w:jc w:val="both"/>
              <w:rPr>
                <w:rFonts w:eastAsia="Open Sans" w:cs="Open Sans"/>
              </w:rPr>
            </w:pPr>
            <w:r>
              <w:rPr>
                <w:rFonts w:eastAsia="Open Sans" w:cs="Open Sans"/>
              </w:rPr>
              <w:t>ta</w:t>
            </w:r>
          </w:p>
        </w:tc>
      </w:tr>
      <w:tr w:rsidR="00725DB1" w14:paraId="5889CF46" w14:textId="77777777" w:rsidTr="00725DB1">
        <w:tc>
          <w:tcPr>
            <w:tcW w:w="2258" w:type="dxa"/>
          </w:tcPr>
          <w:p w14:paraId="6C062576" w14:textId="77777777" w:rsidR="00725DB1" w:rsidRDefault="00725DB1" w:rsidP="004F4750">
            <w:pPr>
              <w:widowControl w:val="0"/>
              <w:jc w:val="both"/>
              <w:rPr>
                <w:rFonts w:eastAsia="Open Sans" w:cs="Open Sans"/>
              </w:rPr>
            </w:pPr>
            <w:r>
              <w:rPr>
                <w:rFonts w:eastAsia="Open Sans" w:cs="Open Sans"/>
              </w:rPr>
              <w:t>temperature at 300 mb</w:t>
            </w:r>
          </w:p>
        </w:tc>
        <w:tc>
          <w:tcPr>
            <w:tcW w:w="1747" w:type="dxa"/>
          </w:tcPr>
          <w:p w14:paraId="42D80E16"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5A14352"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46A09F1E" w14:textId="77777777" w:rsidR="00725DB1" w:rsidRDefault="00725DB1" w:rsidP="004F4750">
            <w:pPr>
              <w:widowControl w:val="0"/>
              <w:jc w:val="both"/>
              <w:rPr>
                <w:rFonts w:eastAsia="Open Sans" w:cs="Open Sans"/>
              </w:rPr>
            </w:pPr>
            <w:r>
              <w:rPr>
                <w:rFonts w:eastAsia="Open Sans" w:cs="Open Sans"/>
              </w:rPr>
              <w:t>K</w:t>
            </w:r>
          </w:p>
        </w:tc>
        <w:tc>
          <w:tcPr>
            <w:tcW w:w="1273" w:type="dxa"/>
          </w:tcPr>
          <w:p w14:paraId="1B052555" w14:textId="77777777" w:rsidR="00725DB1" w:rsidRDefault="00725DB1" w:rsidP="004F4750">
            <w:pPr>
              <w:widowControl w:val="0"/>
              <w:jc w:val="both"/>
              <w:rPr>
                <w:rFonts w:eastAsia="Open Sans" w:cs="Open Sans"/>
              </w:rPr>
            </w:pPr>
            <w:r>
              <w:rPr>
                <w:rFonts w:eastAsia="Open Sans" w:cs="Open Sans"/>
              </w:rPr>
              <w:t>t_300</w:t>
            </w:r>
          </w:p>
        </w:tc>
        <w:tc>
          <w:tcPr>
            <w:tcW w:w="2110" w:type="dxa"/>
          </w:tcPr>
          <w:p w14:paraId="2F75E2C8" w14:textId="77777777" w:rsidR="00725DB1" w:rsidRDefault="00725DB1" w:rsidP="004F4750">
            <w:pPr>
              <w:widowControl w:val="0"/>
              <w:jc w:val="both"/>
              <w:rPr>
                <w:rFonts w:eastAsia="Open Sans" w:cs="Open Sans"/>
              </w:rPr>
            </w:pPr>
            <w:r>
              <w:rPr>
                <w:rFonts w:eastAsia="Open Sans" w:cs="Open Sans"/>
              </w:rPr>
              <w:t>ta</w:t>
            </w:r>
          </w:p>
        </w:tc>
      </w:tr>
      <w:tr w:rsidR="00725DB1" w14:paraId="69DA54D0" w14:textId="77777777" w:rsidTr="00725DB1">
        <w:tc>
          <w:tcPr>
            <w:tcW w:w="2258" w:type="dxa"/>
          </w:tcPr>
          <w:p w14:paraId="39E1883F" w14:textId="77777777" w:rsidR="00725DB1" w:rsidRDefault="00725DB1" w:rsidP="004F4750">
            <w:pPr>
              <w:widowControl w:val="0"/>
              <w:jc w:val="both"/>
              <w:rPr>
                <w:rFonts w:eastAsia="Open Sans" w:cs="Open Sans"/>
              </w:rPr>
            </w:pPr>
            <w:r>
              <w:rPr>
                <w:rFonts w:eastAsia="Open Sans" w:cs="Open Sans"/>
              </w:rPr>
              <w:t>relative vorticity at 850 mb</w:t>
            </w:r>
          </w:p>
        </w:tc>
        <w:tc>
          <w:tcPr>
            <w:tcW w:w="1747" w:type="dxa"/>
          </w:tcPr>
          <w:p w14:paraId="1C34AE3C"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2C0CE301"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056D617A" w14:textId="77777777" w:rsidR="00725DB1" w:rsidRDefault="00725DB1" w:rsidP="004F4750">
            <w:pPr>
              <w:widowControl w:val="0"/>
              <w:jc w:val="both"/>
              <w:rPr>
                <w:rFonts w:eastAsia="Open Sans" w:cs="Open Sans"/>
              </w:rPr>
            </w:pPr>
            <w:r>
              <w:rPr>
                <w:rFonts w:eastAsia="Open Sans" w:cs="Open Sans"/>
              </w:rPr>
              <w:t>1/s</w:t>
            </w:r>
          </w:p>
        </w:tc>
        <w:tc>
          <w:tcPr>
            <w:tcW w:w="1273" w:type="dxa"/>
          </w:tcPr>
          <w:p w14:paraId="50413D11" w14:textId="77777777" w:rsidR="00725DB1" w:rsidRDefault="00725DB1" w:rsidP="004F4750">
            <w:pPr>
              <w:widowControl w:val="0"/>
              <w:jc w:val="both"/>
              <w:rPr>
                <w:rFonts w:eastAsia="Open Sans" w:cs="Open Sans"/>
              </w:rPr>
            </w:pPr>
            <w:r>
              <w:rPr>
                <w:rFonts w:eastAsia="Open Sans" w:cs="Open Sans"/>
              </w:rPr>
              <w:t>vo_850</w:t>
            </w:r>
          </w:p>
        </w:tc>
        <w:tc>
          <w:tcPr>
            <w:tcW w:w="2110" w:type="dxa"/>
          </w:tcPr>
          <w:p w14:paraId="71D09468" w14:textId="77777777" w:rsidR="00725DB1" w:rsidRDefault="00725DB1" w:rsidP="004F4750">
            <w:pPr>
              <w:widowControl w:val="0"/>
              <w:jc w:val="both"/>
              <w:rPr>
                <w:rFonts w:eastAsia="Open Sans" w:cs="Open Sans"/>
              </w:rPr>
            </w:pPr>
            <w:r>
              <w:rPr>
                <w:rFonts w:eastAsia="Open Sans" w:cs="Open Sans"/>
              </w:rPr>
              <w:t>rv850</w:t>
            </w:r>
          </w:p>
        </w:tc>
      </w:tr>
      <w:tr w:rsidR="00725DB1" w14:paraId="7E62ABFC" w14:textId="77777777" w:rsidTr="00725DB1">
        <w:tc>
          <w:tcPr>
            <w:tcW w:w="2258" w:type="dxa"/>
          </w:tcPr>
          <w:p w14:paraId="77F4934A" w14:textId="77777777" w:rsidR="00725DB1" w:rsidRDefault="00725DB1" w:rsidP="004F4750">
            <w:pPr>
              <w:widowControl w:val="0"/>
              <w:jc w:val="both"/>
              <w:rPr>
                <w:rFonts w:eastAsia="Open Sans" w:cs="Open Sans"/>
              </w:rPr>
            </w:pPr>
            <w:r>
              <w:rPr>
                <w:rFonts w:eastAsia="Open Sans" w:cs="Open Sans"/>
              </w:rPr>
              <w:t>mean sea level pressure</w:t>
            </w:r>
          </w:p>
        </w:tc>
        <w:tc>
          <w:tcPr>
            <w:tcW w:w="1747" w:type="dxa"/>
          </w:tcPr>
          <w:p w14:paraId="7CC37504"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16D1376"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00907D33" w14:textId="77777777" w:rsidR="00725DB1" w:rsidRDefault="00725DB1" w:rsidP="004F4750">
            <w:pPr>
              <w:widowControl w:val="0"/>
              <w:jc w:val="both"/>
              <w:rPr>
                <w:rFonts w:eastAsia="Open Sans" w:cs="Open Sans"/>
              </w:rPr>
            </w:pPr>
            <w:r>
              <w:rPr>
                <w:rFonts w:eastAsia="Open Sans" w:cs="Open Sans"/>
              </w:rPr>
              <w:t>Pa</w:t>
            </w:r>
          </w:p>
        </w:tc>
        <w:tc>
          <w:tcPr>
            <w:tcW w:w="1273" w:type="dxa"/>
          </w:tcPr>
          <w:p w14:paraId="421FAD39" w14:textId="77777777" w:rsidR="00725DB1" w:rsidRDefault="00725DB1" w:rsidP="004F4750">
            <w:pPr>
              <w:widowControl w:val="0"/>
              <w:jc w:val="both"/>
              <w:rPr>
                <w:rFonts w:eastAsia="Open Sans" w:cs="Open Sans"/>
              </w:rPr>
            </w:pPr>
            <w:r>
              <w:rPr>
                <w:rFonts w:eastAsia="Open Sans" w:cs="Open Sans"/>
              </w:rPr>
              <w:t>msl</w:t>
            </w:r>
          </w:p>
        </w:tc>
        <w:tc>
          <w:tcPr>
            <w:tcW w:w="2110" w:type="dxa"/>
          </w:tcPr>
          <w:p w14:paraId="5445372D" w14:textId="77777777" w:rsidR="00725DB1" w:rsidRDefault="00725DB1" w:rsidP="004F4750">
            <w:pPr>
              <w:widowControl w:val="0"/>
              <w:jc w:val="both"/>
              <w:rPr>
                <w:rFonts w:eastAsia="Open Sans" w:cs="Open Sans"/>
              </w:rPr>
            </w:pPr>
            <w:proofErr w:type="spellStart"/>
            <w:r>
              <w:rPr>
                <w:rFonts w:eastAsia="Open Sans" w:cs="Open Sans"/>
              </w:rPr>
              <w:t>psl</w:t>
            </w:r>
            <w:proofErr w:type="spellEnd"/>
          </w:p>
        </w:tc>
      </w:tr>
    </w:tbl>
    <w:p w14:paraId="2A6CDF4E" w14:textId="77777777" w:rsidR="00725DB1" w:rsidRDefault="00725DB1" w:rsidP="00725DB1">
      <w:pPr>
        <w:spacing w:line="276" w:lineRule="auto"/>
        <w:jc w:val="both"/>
        <w:rPr>
          <w:rFonts w:ascii="Open Sans" w:eastAsia="Open Sans" w:hAnsi="Open Sans" w:cs="Open Sans"/>
        </w:rPr>
      </w:pPr>
    </w:p>
    <w:p w14:paraId="2DBF7772" w14:textId="77777777" w:rsidR="00725DB1" w:rsidRDefault="00725DB1" w:rsidP="00725DB1">
      <w:pPr>
        <w:spacing w:line="276" w:lineRule="auto"/>
        <w:jc w:val="both"/>
        <w:rPr>
          <w:rFonts w:ascii="Open Sans" w:eastAsia="Open Sans" w:hAnsi="Open Sans" w:cs="Open Sans"/>
        </w:rPr>
      </w:pPr>
    </w:p>
    <w:p w14:paraId="25562E87" w14:textId="77777777" w:rsidR="00725DB1" w:rsidRDefault="00725DB1" w:rsidP="00725DB1">
      <w:pPr>
        <w:pStyle w:val="Heading3"/>
      </w:pPr>
      <w:bookmarkStart w:id="30" w:name="_heading=h.w6p8xt5ksa0x" w:colFirst="0" w:colLast="0"/>
      <w:bookmarkStart w:id="31" w:name="_Toc144895000"/>
      <w:bookmarkEnd w:id="30"/>
      <w:r>
        <w:t xml:space="preserve">Workflow </w:t>
      </w:r>
      <w:r w:rsidRPr="00725DB1">
        <w:t>Description</w:t>
      </w:r>
      <w:bookmarkEnd w:id="31"/>
    </w:p>
    <w:p w14:paraId="7643A9E9"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This section describes the logical flow of operations the DT needs to perform to carry out user requests. The links to WP6 core modules and WP7 thematic modules are highlighted.</w:t>
      </w:r>
    </w:p>
    <w:p w14:paraId="1CDA4AAE" w14:textId="77777777" w:rsidR="00725DB1" w:rsidRDefault="00725DB1" w:rsidP="00725DB1">
      <w:pPr>
        <w:spacing w:line="276" w:lineRule="auto"/>
        <w:jc w:val="both"/>
        <w:rPr>
          <w:rFonts w:ascii="Open Sans" w:eastAsia="Open Sans" w:hAnsi="Open Sans" w:cs="Open Sans"/>
          <w:sz w:val="22"/>
          <w:szCs w:val="22"/>
        </w:rPr>
      </w:pPr>
    </w:p>
    <w:p w14:paraId="7D6FB293"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In terms of computing workflow, the DT on Tropical Cyclones comprises these steps:</w:t>
      </w:r>
    </w:p>
    <w:p w14:paraId="4122A88A"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 xml:space="preserve">Users can select the proper data for running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specifying the temporal and spatial extensions to be considered or the models from CMIP experiments. </w:t>
      </w:r>
      <w:r>
        <w:rPr>
          <w:rFonts w:ascii="Open Sans" w:eastAsia="Open Sans" w:hAnsi="Open Sans" w:cs="Open Sans"/>
          <w:i/>
          <w:sz w:val="22"/>
          <w:szCs w:val="22"/>
        </w:rPr>
        <w:t xml:space="preserve">Gathering &amp; Filtering of climate data </w:t>
      </w:r>
      <w:r>
        <w:rPr>
          <w:rFonts w:ascii="Open Sans" w:eastAsia="Open Sans" w:hAnsi="Open Sans" w:cs="Open Sans"/>
          <w:sz w:val="22"/>
          <w:szCs w:val="22"/>
        </w:rPr>
        <w:t>thematic modules (WP7) will be used for retrieving the data from the different sources.</w:t>
      </w:r>
    </w:p>
    <w:p w14:paraId="69A888C7"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 xml:space="preserve">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models. Two thematic modules will be exploited for this step: </w:t>
      </w:r>
      <w:proofErr w:type="spellStart"/>
      <w:r>
        <w:rPr>
          <w:rFonts w:ascii="Open Sans" w:eastAsia="Open Sans" w:hAnsi="Open Sans" w:cs="Open Sans"/>
          <w:i/>
          <w:sz w:val="22"/>
          <w:szCs w:val="22"/>
        </w:rPr>
        <w:t>Subsetting</w:t>
      </w:r>
      <w:proofErr w:type="spellEnd"/>
      <w:r>
        <w:rPr>
          <w:rFonts w:ascii="Open Sans" w:eastAsia="Open Sans" w:hAnsi="Open Sans" w:cs="Open Sans"/>
          <w:i/>
          <w:sz w:val="22"/>
          <w:szCs w:val="22"/>
        </w:rPr>
        <w:t xml:space="preserve"> &amp; patches generation on gridded data </w:t>
      </w:r>
      <w:r>
        <w:rPr>
          <w:rFonts w:ascii="Open Sans" w:eastAsia="Open Sans" w:hAnsi="Open Sans" w:cs="Open Sans"/>
          <w:sz w:val="22"/>
          <w:szCs w:val="22"/>
        </w:rPr>
        <w:t xml:space="preserve">and </w:t>
      </w:r>
      <w:r>
        <w:rPr>
          <w:rFonts w:ascii="Open Sans" w:eastAsia="Open Sans" w:hAnsi="Open Sans" w:cs="Open Sans"/>
          <w:i/>
          <w:sz w:val="22"/>
          <w:szCs w:val="22"/>
        </w:rPr>
        <w:t xml:space="preserve">Data augmentation and pre-processing of gridded data (WP7). </w:t>
      </w:r>
      <w:proofErr w:type="gramStart"/>
      <w:r>
        <w:rPr>
          <w:rFonts w:ascii="Open Sans" w:eastAsia="Open Sans" w:hAnsi="Open Sans" w:cs="Open Sans"/>
          <w:sz w:val="22"/>
          <w:szCs w:val="22"/>
        </w:rPr>
        <w:t>In particular, patches</w:t>
      </w:r>
      <w:proofErr w:type="gramEnd"/>
      <w:r>
        <w:rPr>
          <w:rFonts w:ascii="Open Sans" w:eastAsia="Open Sans" w:hAnsi="Open Sans" w:cs="Open Sans"/>
          <w:sz w:val="22"/>
          <w:szCs w:val="22"/>
        </w:rPr>
        <w:t xml:space="preserve"> from the input data will be generated, and:</w:t>
      </w:r>
    </w:p>
    <w:p w14:paraId="0194218C" w14:textId="77777777" w:rsidR="00725DB1" w:rsidRDefault="00725DB1">
      <w:pPr>
        <w:numPr>
          <w:ilvl w:val="1"/>
          <w:numId w:val="15"/>
        </w:numPr>
        <w:jc w:val="both"/>
        <w:rPr>
          <w:rFonts w:ascii="Open Sans" w:eastAsia="Open Sans" w:hAnsi="Open Sans" w:cs="Open Sans"/>
          <w:sz w:val="22"/>
          <w:szCs w:val="22"/>
        </w:rPr>
      </w:pPr>
      <w:r>
        <w:rPr>
          <w:rFonts w:ascii="Open Sans" w:eastAsia="Open Sans" w:hAnsi="Open Sans" w:cs="Open Sans"/>
          <w:sz w:val="22"/>
          <w:szCs w:val="22"/>
        </w:rPr>
        <w:t xml:space="preserve">For the training stage: data will be labelled and normalised based on the training set. In </w:t>
      </w:r>
      <w:proofErr w:type="gramStart"/>
      <w:r>
        <w:rPr>
          <w:rFonts w:ascii="Open Sans" w:eastAsia="Open Sans" w:hAnsi="Open Sans" w:cs="Open Sans"/>
          <w:sz w:val="22"/>
          <w:szCs w:val="22"/>
        </w:rPr>
        <w:t>addition</w:t>
      </w:r>
      <w:proofErr w:type="gramEnd"/>
      <w:r>
        <w:rPr>
          <w:rFonts w:ascii="Open Sans" w:eastAsia="Open Sans" w:hAnsi="Open Sans" w:cs="Open Sans"/>
          <w:sz w:val="22"/>
          <w:szCs w:val="22"/>
        </w:rPr>
        <w:t xml:space="preserve"> data augmentation techniques will be applied;</w:t>
      </w:r>
    </w:p>
    <w:p w14:paraId="2AD7B6E0" w14:textId="77777777" w:rsidR="00725DB1" w:rsidRDefault="00725DB1">
      <w:pPr>
        <w:numPr>
          <w:ilvl w:val="1"/>
          <w:numId w:val="15"/>
        </w:numPr>
        <w:jc w:val="both"/>
        <w:rPr>
          <w:rFonts w:ascii="Open Sans" w:eastAsia="Open Sans" w:hAnsi="Open Sans" w:cs="Open Sans"/>
          <w:sz w:val="22"/>
          <w:szCs w:val="22"/>
        </w:rPr>
      </w:pPr>
      <w:r>
        <w:rPr>
          <w:rFonts w:ascii="Open Sans" w:eastAsia="Open Sans" w:hAnsi="Open Sans" w:cs="Open Sans"/>
          <w:sz w:val="22"/>
          <w:szCs w:val="22"/>
        </w:rPr>
        <w:lastRenderedPageBreak/>
        <w:t xml:space="preserve">For the inference stage: data will be only normalised according to the training </w:t>
      </w:r>
      <w:proofErr w:type="gramStart"/>
      <w:r>
        <w:rPr>
          <w:rFonts w:ascii="Open Sans" w:eastAsia="Open Sans" w:hAnsi="Open Sans" w:cs="Open Sans"/>
          <w:sz w:val="22"/>
          <w:szCs w:val="22"/>
        </w:rPr>
        <w:t>scaler;</w:t>
      </w:r>
      <w:proofErr w:type="gramEnd"/>
      <w:r>
        <w:rPr>
          <w:rFonts w:ascii="Open Sans" w:eastAsia="Open Sans" w:hAnsi="Open Sans" w:cs="Open Sans"/>
          <w:sz w:val="22"/>
          <w:szCs w:val="22"/>
        </w:rPr>
        <w:t xml:space="preserve"> </w:t>
      </w:r>
    </w:p>
    <w:p w14:paraId="308F8000"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 xml:space="preserve">Only for the training workflow: training/re-training of a ML model can be triggered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use different hyper-parameters if results from testing are not satisfactory in terms of evaluation metrics (e.g., error and classification metrics); the </w:t>
      </w:r>
      <w:r>
        <w:rPr>
          <w:rFonts w:ascii="Open Sans" w:eastAsia="Open Sans" w:hAnsi="Open Sans" w:cs="Open Sans"/>
          <w:i/>
          <w:sz w:val="22"/>
          <w:szCs w:val="22"/>
        </w:rPr>
        <w:t>Software Quality Validation core module</w:t>
      </w:r>
      <w:r>
        <w:rPr>
          <w:rFonts w:ascii="Open Sans" w:eastAsia="Open Sans" w:hAnsi="Open Sans" w:cs="Open Sans"/>
          <w:sz w:val="22"/>
          <w:szCs w:val="22"/>
        </w:rPr>
        <w:t xml:space="preserve"> (from T6.2) will be used to this end. At this stage, patch generation and data augmentation procedures of ERA5 data are also required to increase the number of training examples. The trained </w:t>
      </w:r>
      <w:proofErr w:type="gramStart"/>
      <w:r>
        <w:rPr>
          <w:rFonts w:ascii="Open Sans" w:eastAsia="Open Sans" w:hAnsi="Open Sans" w:cs="Open Sans"/>
          <w:sz w:val="22"/>
          <w:szCs w:val="22"/>
        </w:rPr>
        <w:t>models  will</w:t>
      </w:r>
      <w:proofErr w:type="gramEnd"/>
      <w:r>
        <w:rPr>
          <w:rFonts w:ascii="Open Sans" w:eastAsia="Open Sans" w:hAnsi="Open Sans" w:cs="Open Sans"/>
          <w:sz w:val="22"/>
          <w:szCs w:val="22"/>
        </w:rPr>
        <w:t xml:space="preserve"> be stored in a ML model repository for future usage.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0C2E5010"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 xml:space="preserve">Only for the inference stage: a ML model from the repository of pre-trained models will be executed on the data from step 2.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67C23FA7"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Results from the inference stage on projection data (e.g., CMIP6) will then be post-processed to build the final results (e.g., to build the spatial grid) using the</w:t>
      </w:r>
      <w:r>
        <w:rPr>
          <w:rFonts w:ascii="Open Sans" w:eastAsia="Open Sans" w:hAnsi="Open Sans" w:cs="Open Sans"/>
          <w:i/>
          <w:sz w:val="22"/>
          <w:szCs w:val="22"/>
        </w:rPr>
        <w:t xml:space="preserve"> Geo-referencing data thematic module </w:t>
      </w:r>
      <w:r>
        <w:rPr>
          <w:rFonts w:ascii="Open Sans" w:eastAsia="Open Sans" w:hAnsi="Open Sans" w:cs="Open Sans"/>
          <w:sz w:val="22"/>
          <w:szCs w:val="22"/>
        </w:rPr>
        <w:t>(from WP7</w:t>
      </w:r>
      <w:proofErr w:type="gramStart"/>
      <w:r>
        <w:rPr>
          <w:rFonts w:ascii="Open Sans" w:eastAsia="Open Sans" w:hAnsi="Open Sans" w:cs="Open Sans"/>
          <w:sz w:val="22"/>
          <w:szCs w:val="22"/>
        </w:rPr>
        <w:t>);</w:t>
      </w:r>
      <w:proofErr w:type="gramEnd"/>
    </w:p>
    <w:p w14:paraId="2210D6F4" w14:textId="77777777" w:rsidR="00725DB1" w:rsidRDefault="00725DB1">
      <w:pPr>
        <w:numPr>
          <w:ilvl w:val="0"/>
          <w:numId w:val="15"/>
        </w:numPr>
        <w:jc w:val="both"/>
        <w:rPr>
          <w:rFonts w:ascii="Open Sans" w:eastAsia="Open Sans" w:hAnsi="Open Sans" w:cs="Open Sans"/>
          <w:sz w:val="22"/>
          <w:szCs w:val="22"/>
        </w:rPr>
      </w:pPr>
      <w:r>
        <w:rPr>
          <w:rFonts w:ascii="Open Sans" w:eastAsia="Open Sans" w:hAnsi="Open Sans" w:cs="Open Sans"/>
          <w:sz w:val="22"/>
          <w:szCs w:val="22"/>
        </w:rPr>
        <w:t xml:space="preserve">Results on different CMIP experiments and/or different ML models can be </w:t>
      </w:r>
      <w:proofErr w:type="gramStart"/>
      <w:r>
        <w:rPr>
          <w:rFonts w:ascii="Open Sans" w:eastAsia="Open Sans" w:hAnsi="Open Sans" w:cs="Open Sans"/>
          <w:sz w:val="22"/>
          <w:szCs w:val="22"/>
        </w:rPr>
        <w:t>combined together</w:t>
      </w:r>
      <w:proofErr w:type="gramEnd"/>
      <w:r>
        <w:rPr>
          <w:rFonts w:ascii="Open Sans" w:eastAsia="Open Sans" w:hAnsi="Open Sans" w:cs="Open Sans"/>
          <w:sz w:val="22"/>
          <w:szCs w:val="22"/>
        </w:rPr>
        <w:t xml:space="preserve"> to reduce the uncertainties of the results from the single ML models and/or CMIP output, according to the user's input. The </w:t>
      </w:r>
      <w:r>
        <w:rPr>
          <w:rFonts w:ascii="Open Sans" w:eastAsia="Open Sans" w:hAnsi="Open Sans" w:cs="Open Sans"/>
          <w:i/>
          <w:sz w:val="22"/>
          <w:szCs w:val="22"/>
        </w:rPr>
        <w:t>Multi-model climate inference thematic module</w:t>
      </w:r>
      <w:r>
        <w:rPr>
          <w:rFonts w:ascii="Open Sans" w:eastAsia="Open Sans" w:hAnsi="Open Sans" w:cs="Open Sans"/>
          <w:sz w:val="22"/>
          <w:szCs w:val="22"/>
        </w:rPr>
        <w:t xml:space="preserve"> (from WP7) can be used for this </w:t>
      </w:r>
      <w:proofErr w:type="gramStart"/>
      <w:r>
        <w:rPr>
          <w:rFonts w:ascii="Open Sans" w:eastAsia="Open Sans" w:hAnsi="Open Sans" w:cs="Open Sans"/>
          <w:sz w:val="22"/>
          <w:szCs w:val="22"/>
        </w:rPr>
        <w:t>step;</w:t>
      </w:r>
      <w:proofErr w:type="gramEnd"/>
    </w:p>
    <w:p w14:paraId="7B13125F" w14:textId="77777777" w:rsidR="00725DB1" w:rsidRDefault="00725DB1">
      <w:pPr>
        <w:numPr>
          <w:ilvl w:val="0"/>
          <w:numId w:val="15"/>
        </w:numPr>
        <w:jc w:val="both"/>
        <w:rPr>
          <w:rFonts w:ascii="Open Sans" w:eastAsia="Open Sans" w:hAnsi="Open Sans" w:cs="Open Sans"/>
          <w:sz w:val="22"/>
          <w:szCs w:val="22"/>
        </w:rPr>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stored as output files or visualised in the notebook interface using different Python visualisation modules.</w:t>
      </w:r>
    </w:p>
    <w:p w14:paraId="25B4CE82" w14:textId="77777777" w:rsidR="00725DB1" w:rsidRDefault="00725DB1" w:rsidP="00725DB1">
      <w:pPr>
        <w:spacing w:line="276" w:lineRule="auto"/>
        <w:jc w:val="both"/>
        <w:rPr>
          <w:rFonts w:ascii="Open Sans" w:eastAsia="Open Sans" w:hAnsi="Open Sans" w:cs="Open Sans"/>
          <w:i/>
          <w:sz w:val="22"/>
          <w:szCs w:val="22"/>
        </w:rPr>
      </w:pPr>
      <w:r>
        <w:rPr>
          <w:rFonts w:ascii="Open Sans" w:eastAsia="Open Sans" w:hAnsi="Open Sans" w:cs="Open Sans"/>
          <w:sz w:val="22"/>
          <w:szCs w:val="22"/>
        </w:rPr>
        <w:t>The overall workflow of the application will be orchestrated by the</w:t>
      </w:r>
      <w:r>
        <w:rPr>
          <w:rFonts w:ascii="Open Sans" w:eastAsia="Open Sans" w:hAnsi="Open Sans" w:cs="Open Sans"/>
          <w:i/>
          <w:sz w:val="22"/>
          <w:szCs w:val="22"/>
        </w:rPr>
        <w:t xml:space="preserve"> Workflow engine solutions from T6.1</w:t>
      </w:r>
      <w:r>
        <w:rPr>
          <w:rFonts w:ascii="Open Sans" w:eastAsia="Open Sans" w:hAnsi="Open Sans" w:cs="Open Sans"/>
          <w:sz w:val="22"/>
          <w:szCs w:val="22"/>
        </w:rPr>
        <w:t xml:space="preserve">, which will also take care of tracking the DT </w:t>
      </w:r>
      <w:proofErr w:type="gramStart"/>
      <w:r>
        <w:rPr>
          <w:rFonts w:ascii="Open Sans" w:eastAsia="Open Sans" w:hAnsi="Open Sans" w:cs="Open Sans"/>
          <w:sz w:val="22"/>
          <w:szCs w:val="22"/>
        </w:rPr>
        <w:t>provenance, and</w:t>
      </w:r>
      <w:proofErr w:type="gramEnd"/>
      <w:r>
        <w:rPr>
          <w:rFonts w:ascii="Open Sans" w:eastAsia="Open Sans" w:hAnsi="Open Sans" w:cs="Open Sans"/>
          <w:sz w:val="22"/>
          <w:szCs w:val="22"/>
        </w:rPr>
        <w:t xml:space="preserve"> deployed by the </w:t>
      </w:r>
      <w:r>
        <w:rPr>
          <w:rFonts w:ascii="Open Sans" w:eastAsia="Open Sans" w:hAnsi="Open Sans" w:cs="Open Sans"/>
          <w:i/>
          <w:sz w:val="22"/>
          <w:szCs w:val="22"/>
        </w:rPr>
        <w:t xml:space="preserve">Big Data processing infrastructure T6.4 </w:t>
      </w:r>
      <w:r>
        <w:rPr>
          <w:rFonts w:ascii="Open Sans" w:eastAsia="Open Sans" w:hAnsi="Open Sans" w:cs="Open Sans"/>
          <w:sz w:val="22"/>
          <w:szCs w:val="22"/>
        </w:rPr>
        <w:t>over the WP5 infrastructure resources. Figure 1 shows a diagram with the DT workflow main steps.</w:t>
      </w:r>
    </w:p>
    <w:p w14:paraId="24631EC8" w14:textId="77777777" w:rsidR="00725DB1" w:rsidRDefault="00725DB1" w:rsidP="00725DB1">
      <w:pPr>
        <w:spacing w:line="276" w:lineRule="auto"/>
        <w:jc w:val="both"/>
        <w:rPr>
          <w:rFonts w:ascii="Open Sans" w:eastAsia="Open Sans" w:hAnsi="Open Sans" w:cs="Open Sans"/>
        </w:rPr>
      </w:pPr>
    </w:p>
    <w:p w14:paraId="09A09210" w14:textId="77777777" w:rsidR="00725DB1" w:rsidRDefault="00725DB1" w:rsidP="00725DB1">
      <w:pPr>
        <w:spacing w:line="276" w:lineRule="auto"/>
        <w:jc w:val="both"/>
        <w:rPr>
          <w:rFonts w:ascii="Open Sans" w:eastAsia="Open Sans" w:hAnsi="Open Sans" w:cs="Open Sans"/>
        </w:rPr>
      </w:pPr>
      <w:r>
        <w:rPr>
          <w:rFonts w:ascii="Open Sans" w:eastAsia="Open Sans" w:hAnsi="Open Sans" w:cs="Open Sans"/>
          <w:noProof/>
        </w:rPr>
        <w:drawing>
          <wp:inline distT="114300" distB="114300" distL="114300" distR="114300" wp14:anchorId="3495F3B3" wp14:editId="77B2F9A2">
            <wp:extent cx="5731200" cy="2578100"/>
            <wp:effectExtent l="0" t="0" r="0" b="0"/>
            <wp:docPr id="21"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7.png" descr="A diagram of a process&#10;&#10;Description automatically generated"/>
                    <pic:cNvPicPr preferRelativeResize="0"/>
                  </pic:nvPicPr>
                  <pic:blipFill>
                    <a:blip r:embed="rId13"/>
                    <a:srcRect/>
                    <a:stretch>
                      <a:fillRect/>
                    </a:stretch>
                  </pic:blipFill>
                  <pic:spPr>
                    <a:xfrm>
                      <a:off x="0" y="0"/>
                      <a:ext cx="5731200" cy="2578100"/>
                    </a:xfrm>
                    <a:prstGeom prst="rect">
                      <a:avLst/>
                    </a:prstGeom>
                    <a:ln/>
                  </pic:spPr>
                </pic:pic>
              </a:graphicData>
            </a:graphic>
          </wp:inline>
        </w:drawing>
      </w:r>
    </w:p>
    <w:p w14:paraId="70101426" w14:textId="77777777" w:rsidR="00725DB1" w:rsidRDefault="00725DB1" w:rsidP="00725DB1">
      <w:pPr>
        <w:spacing w:line="276" w:lineRule="auto"/>
        <w:jc w:val="center"/>
        <w:rPr>
          <w:rFonts w:ascii="Open Sans" w:eastAsia="Open Sans" w:hAnsi="Open Sans" w:cs="Open Sans"/>
          <w:sz w:val="20"/>
          <w:szCs w:val="20"/>
        </w:rPr>
      </w:pPr>
      <w:r>
        <w:rPr>
          <w:rFonts w:ascii="Open Sans" w:eastAsia="Open Sans" w:hAnsi="Open Sans" w:cs="Open Sans"/>
          <w:sz w:val="20"/>
          <w:szCs w:val="20"/>
        </w:rPr>
        <w:t>Figure 1 – Overview of the workflow for DT on extreme events</w:t>
      </w:r>
    </w:p>
    <w:p w14:paraId="33E1F9AE" w14:textId="77777777" w:rsidR="00725DB1" w:rsidRDefault="00725DB1" w:rsidP="00725DB1"/>
    <w:p w14:paraId="7F34560F" w14:textId="77777777" w:rsidR="00725DB1" w:rsidRDefault="00725DB1" w:rsidP="00725DB1">
      <w:pPr>
        <w:pStyle w:val="Heading2"/>
        <w:rPr>
          <w:rFonts w:eastAsia="Open Sans" w:cs="Open Sans"/>
          <w:szCs w:val="36"/>
        </w:rPr>
      </w:pPr>
      <w:bookmarkStart w:id="32" w:name="_heading=h.lt1xp4a88473" w:colFirst="0" w:colLast="0"/>
      <w:bookmarkStart w:id="33" w:name="_Toc144895001"/>
      <w:bookmarkEnd w:id="32"/>
      <w:r>
        <w:lastRenderedPageBreak/>
        <w:t xml:space="preserve">DT Application: </w:t>
      </w:r>
      <w:r w:rsidRPr="00725DB1">
        <w:t>Wildfire</w:t>
      </w:r>
      <w:r>
        <w:t xml:space="preserve"> risk assessment in response to climate change</w:t>
      </w:r>
      <w:bookmarkEnd w:id="33"/>
    </w:p>
    <w:p w14:paraId="15D67317" w14:textId="77777777" w:rsidR="00725DB1" w:rsidRDefault="00725DB1" w:rsidP="00725DB1">
      <w:pPr>
        <w:pStyle w:val="Heading3"/>
        <w:rPr>
          <w:rFonts w:eastAsia="Open Sans" w:cs="Open Sans"/>
          <w:szCs w:val="28"/>
        </w:rPr>
      </w:pPr>
      <w:bookmarkStart w:id="34" w:name="_heading=h.7l9fi651vzf1" w:colFirst="0" w:colLast="0"/>
      <w:bookmarkStart w:id="35" w:name="_Toc144895002"/>
      <w:bookmarkEnd w:id="34"/>
      <w:r>
        <w:t xml:space="preserve">ML Model </w:t>
      </w:r>
      <w:r w:rsidRPr="00725DB1">
        <w:t>Requirements</w:t>
      </w:r>
      <w:bookmarkEnd w:id="35"/>
    </w:p>
    <w:p w14:paraId="5F09F3B9"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The main goal of DT Wildfire case study is to develop several Deep and Convolutional Neural Network-like architectures capable of learning complex relationships between chosen input variables and extract global fire risk maps containing wildfire burned areas probabilities. Several architectures could be investigated, such as </w:t>
      </w:r>
      <w:proofErr w:type="spellStart"/>
      <w:r>
        <w:rPr>
          <w:rFonts w:ascii="Open Sans" w:eastAsia="Open Sans" w:hAnsi="Open Sans" w:cs="Open Sans"/>
          <w:sz w:val="22"/>
          <w:szCs w:val="22"/>
        </w:rPr>
        <w:t>UNet</w:t>
      </w:r>
      <w:proofErr w:type="spell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UNet</w:t>
      </w:r>
      <w:proofErr w:type="spellEnd"/>
      <w:r>
        <w:rPr>
          <w:rFonts w:ascii="Open Sans" w:eastAsia="Open Sans" w:hAnsi="Open Sans" w:cs="Open Sans"/>
          <w:sz w:val="22"/>
          <w:szCs w:val="22"/>
        </w:rPr>
        <w:t xml:space="preserve">++. The proposed ML architectures will take as input a stack of climatic variables (similarly to Section 2.1.2)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(where H and W are height and width, respectively, and C is the number of drivers) and provide as output a map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with wildfires risk probabilities inside the patch. The input data will be split into non-overlapping patches of fixed size as mentioned in Section 2.1.2.</w:t>
      </w:r>
    </w:p>
    <w:p w14:paraId="1BD7ED28" w14:textId="77777777" w:rsidR="00725DB1" w:rsidRDefault="00725DB1" w:rsidP="00725DB1">
      <w:pPr>
        <w:spacing w:line="276" w:lineRule="auto"/>
        <w:jc w:val="both"/>
        <w:rPr>
          <w:rFonts w:ascii="Open Sans" w:eastAsia="Open Sans" w:hAnsi="Open Sans" w:cs="Open Sans"/>
          <w:sz w:val="22"/>
          <w:szCs w:val="22"/>
        </w:rPr>
      </w:pPr>
    </w:p>
    <w:p w14:paraId="45B1CF0E"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Preliminary list of identified data variables is available in Table 8.</w:t>
      </w:r>
    </w:p>
    <w:p w14:paraId="5161166A" w14:textId="77777777" w:rsidR="00725DB1" w:rsidRDefault="00725DB1" w:rsidP="00725DB1">
      <w:pPr>
        <w:spacing w:before="240" w:after="240" w:line="360" w:lineRule="auto"/>
        <w:ind w:left="720" w:firstLine="720"/>
        <w:jc w:val="center"/>
        <w:rPr>
          <w:rFonts w:ascii="Open Sans" w:eastAsia="Open Sans" w:hAnsi="Open Sans" w:cs="Open Sans"/>
          <w:sz w:val="18"/>
          <w:szCs w:val="18"/>
        </w:rPr>
      </w:pPr>
      <w:r>
        <w:rPr>
          <w:rFonts w:ascii="Open Sans" w:eastAsia="Open Sans" w:hAnsi="Open Sans" w:cs="Open Sans"/>
          <w:sz w:val="20"/>
          <w:szCs w:val="20"/>
        </w:rPr>
        <w:t xml:space="preserve">Table 8 – </w:t>
      </w:r>
      <w:proofErr w:type="spellStart"/>
      <w:r>
        <w:rPr>
          <w:rFonts w:ascii="Open Sans" w:eastAsia="Open Sans" w:hAnsi="Open Sans" w:cs="Open Sans"/>
          <w:sz w:val="20"/>
          <w:szCs w:val="20"/>
        </w:rPr>
        <w:t>SeasFire</w:t>
      </w:r>
      <w:proofErr w:type="spellEnd"/>
      <w:r>
        <w:rPr>
          <w:rFonts w:ascii="Open Sans" w:eastAsia="Open Sans" w:hAnsi="Open Sans" w:cs="Open Sans"/>
          <w:sz w:val="20"/>
          <w:szCs w:val="20"/>
        </w:rPr>
        <w:t xml:space="preserve"> Cube and corresponding to CMIP6 data variable chosen to carry out the Wildfire case </w:t>
      </w:r>
      <w:proofErr w:type="gramStart"/>
      <w:r>
        <w:rPr>
          <w:rFonts w:ascii="Open Sans" w:eastAsia="Open Sans" w:hAnsi="Open Sans" w:cs="Open Sans"/>
          <w:sz w:val="20"/>
          <w:szCs w:val="20"/>
        </w:rPr>
        <w:t>study</w:t>
      </w:r>
      <w:proofErr w:type="gramEnd"/>
    </w:p>
    <w:p w14:paraId="14A5C18B" w14:textId="77777777" w:rsidR="00725DB1" w:rsidRDefault="00725DB1" w:rsidP="00725DB1">
      <w:pPr>
        <w:spacing w:line="276" w:lineRule="auto"/>
        <w:jc w:val="both"/>
        <w:rPr>
          <w:rFonts w:ascii="Open Sans" w:eastAsia="Open Sans" w:hAnsi="Open Sans" w:cs="Open Sans"/>
        </w:rPr>
      </w:pPr>
    </w:p>
    <w:tbl>
      <w:tblPr>
        <w:tblStyle w:val="Style1-interTwin"/>
        <w:tblW w:w="9285" w:type="dxa"/>
        <w:tblLayout w:type="fixed"/>
        <w:tblLook w:val="0620" w:firstRow="1" w:lastRow="0" w:firstColumn="0" w:lastColumn="0" w:noHBand="1" w:noVBand="1"/>
      </w:tblPr>
      <w:tblGrid>
        <w:gridCol w:w="4140"/>
        <w:gridCol w:w="2535"/>
        <w:gridCol w:w="1065"/>
        <w:gridCol w:w="1545"/>
      </w:tblGrid>
      <w:tr w:rsidR="00725DB1" w14:paraId="1779EC6C" w14:textId="77777777" w:rsidTr="00725DB1">
        <w:trPr>
          <w:cnfStyle w:val="100000000000" w:firstRow="1" w:lastRow="0" w:firstColumn="0" w:lastColumn="0" w:oddVBand="0" w:evenVBand="0" w:oddHBand="0" w:evenHBand="0" w:firstRowFirstColumn="0" w:firstRowLastColumn="0" w:lastRowFirstColumn="0" w:lastRowLastColumn="0"/>
          <w:trHeight w:val="669"/>
        </w:trPr>
        <w:tc>
          <w:tcPr>
            <w:tcW w:w="4140" w:type="dxa"/>
          </w:tcPr>
          <w:p w14:paraId="35FEAD97"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r w:rsidRPr="00725DB1">
              <w:rPr>
                <w:rFonts w:ascii="Roboto" w:eastAsia="Roboto" w:hAnsi="Roboto" w:cs="Roboto"/>
                <w:color w:val="FFFFFF" w:themeColor="background1"/>
                <w:sz w:val="21"/>
                <w:szCs w:val="21"/>
              </w:rPr>
              <w:t>Full name</w:t>
            </w:r>
          </w:p>
        </w:tc>
        <w:tc>
          <w:tcPr>
            <w:tcW w:w="2535" w:type="dxa"/>
          </w:tcPr>
          <w:p w14:paraId="06564743"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proofErr w:type="spellStart"/>
            <w:r w:rsidRPr="00725DB1">
              <w:rPr>
                <w:rFonts w:ascii="Roboto" w:eastAsia="Roboto" w:hAnsi="Roboto" w:cs="Roboto"/>
                <w:color w:val="FFFFFF" w:themeColor="background1"/>
                <w:sz w:val="21"/>
                <w:szCs w:val="21"/>
              </w:rPr>
              <w:t>SeasFire</w:t>
            </w:r>
            <w:proofErr w:type="spellEnd"/>
            <w:r w:rsidRPr="00725DB1">
              <w:rPr>
                <w:rFonts w:ascii="Roboto" w:eastAsia="Roboto" w:hAnsi="Roboto" w:cs="Roboto"/>
                <w:color w:val="FFFFFF" w:themeColor="background1"/>
                <w:sz w:val="21"/>
                <w:szCs w:val="21"/>
              </w:rPr>
              <w:t xml:space="preserve"> Cube name</w:t>
            </w:r>
          </w:p>
        </w:tc>
        <w:tc>
          <w:tcPr>
            <w:tcW w:w="1065" w:type="dxa"/>
          </w:tcPr>
          <w:p w14:paraId="36F87ACE"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r w:rsidRPr="00725DB1">
              <w:rPr>
                <w:rFonts w:ascii="Roboto" w:eastAsia="Roboto" w:hAnsi="Roboto" w:cs="Roboto"/>
                <w:color w:val="FFFFFF" w:themeColor="background1"/>
                <w:sz w:val="21"/>
                <w:szCs w:val="21"/>
              </w:rPr>
              <w:t>Unit</w:t>
            </w:r>
          </w:p>
        </w:tc>
        <w:tc>
          <w:tcPr>
            <w:tcW w:w="1545" w:type="dxa"/>
          </w:tcPr>
          <w:p w14:paraId="758C03C7" w14:textId="77777777" w:rsidR="00725DB1" w:rsidRPr="00725DB1" w:rsidRDefault="00725DB1" w:rsidP="004F4750">
            <w:pPr>
              <w:spacing w:line="276" w:lineRule="auto"/>
              <w:jc w:val="center"/>
              <w:rPr>
                <w:rFonts w:ascii="Roboto" w:eastAsia="Roboto" w:hAnsi="Roboto" w:cs="Roboto"/>
                <w:b w:val="0"/>
                <w:color w:val="FFFFFF" w:themeColor="background1"/>
                <w:sz w:val="21"/>
                <w:szCs w:val="21"/>
              </w:rPr>
            </w:pPr>
            <w:r w:rsidRPr="00725DB1">
              <w:rPr>
                <w:rFonts w:ascii="Roboto" w:eastAsia="Roboto" w:hAnsi="Roboto" w:cs="Roboto"/>
                <w:color w:val="FFFFFF" w:themeColor="background1"/>
                <w:sz w:val="21"/>
                <w:szCs w:val="21"/>
              </w:rPr>
              <w:t>CMIP6 name</w:t>
            </w:r>
          </w:p>
        </w:tc>
      </w:tr>
      <w:tr w:rsidR="00725DB1" w14:paraId="43708611" w14:textId="77777777" w:rsidTr="00725DB1">
        <w:trPr>
          <w:trHeight w:val="525"/>
        </w:trPr>
        <w:tc>
          <w:tcPr>
            <w:tcW w:w="9285" w:type="dxa"/>
            <w:gridSpan w:val="4"/>
          </w:tcPr>
          <w:p w14:paraId="3B6F99E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t xml:space="preserve"> ERA5 </w:t>
            </w:r>
            <w:proofErr w:type="spellStart"/>
            <w:r>
              <w:rPr>
                <w:rFonts w:ascii="Roboto" w:eastAsia="Roboto" w:hAnsi="Roboto" w:cs="Roboto"/>
                <w:b/>
                <w:sz w:val="21"/>
                <w:szCs w:val="21"/>
              </w:rPr>
              <w:t>Meteo</w:t>
            </w:r>
            <w:proofErr w:type="spellEnd"/>
            <w:r>
              <w:rPr>
                <w:rFonts w:ascii="Roboto" w:eastAsia="Roboto" w:hAnsi="Roboto" w:cs="Roboto"/>
                <w:b/>
                <w:sz w:val="21"/>
                <w:szCs w:val="21"/>
              </w:rPr>
              <w:t xml:space="preserve"> Reanalysis Data</w:t>
            </w:r>
          </w:p>
        </w:tc>
      </w:tr>
      <w:tr w:rsidR="00725DB1" w14:paraId="620B5E22" w14:textId="77777777" w:rsidTr="00725DB1">
        <w:trPr>
          <w:trHeight w:val="695"/>
        </w:trPr>
        <w:tc>
          <w:tcPr>
            <w:tcW w:w="4140" w:type="dxa"/>
          </w:tcPr>
          <w:p w14:paraId="4ED40EC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Total precipitation</w:t>
            </w:r>
          </w:p>
        </w:tc>
        <w:tc>
          <w:tcPr>
            <w:tcW w:w="2535" w:type="dxa"/>
          </w:tcPr>
          <w:p w14:paraId="3847782E"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tp</w:t>
            </w:r>
            <w:proofErr w:type="spellEnd"/>
          </w:p>
        </w:tc>
        <w:tc>
          <w:tcPr>
            <w:tcW w:w="1065" w:type="dxa"/>
          </w:tcPr>
          <w:p w14:paraId="28DA43AB"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m</w:t>
            </w:r>
          </w:p>
        </w:tc>
        <w:tc>
          <w:tcPr>
            <w:tcW w:w="1545" w:type="dxa"/>
          </w:tcPr>
          <w:p w14:paraId="5862D17C"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pr</w:t>
            </w:r>
          </w:p>
        </w:tc>
      </w:tr>
      <w:tr w:rsidR="00725DB1" w14:paraId="0CA0915B" w14:textId="77777777" w:rsidTr="00725DB1">
        <w:trPr>
          <w:trHeight w:val="695"/>
        </w:trPr>
        <w:tc>
          <w:tcPr>
            <w:tcW w:w="4140" w:type="dxa"/>
          </w:tcPr>
          <w:p w14:paraId="69272141"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Relative humidity</w:t>
            </w:r>
          </w:p>
        </w:tc>
        <w:tc>
          <w:tcPr>
            <w:tcW w:w="2535" w:type="dxa"/>
          </w:tcPr>
          <w:p w14:paraId="1D33B1D4"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rel_hum</w:t>
            </w:r>
            <w:proofErr w:type="spellEnd"/>
          </w:p>
        </w:tc>
        <w:tc>
          <w:tcPr>
            <w:tcW w:w="1065" w:type="dxa"/>
          </w:tcPr>
          <w:p w14:paraId="6339C51D"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w:t>
            </w:r>
          </w:p>
        </w:tc>
        <w:tc>
          <w:tcPr>
            <w:tcW w:w="1545" w:type="dxa"/>
          </w:tcPr>
          <w:p w14:paraId="3A4BE518"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hur</w:t>
            </w:r>
            <w:proofErr w:type="spellEnd"/>
          </w:p>
        </w:tc>
      </w:tr>
      <w:tr w:rsidR="00725DB1" w14:paraId="4753C212" w14:textId="77777777" w:rsidTr="00725DB1">
        <w:trPr>
          <w:trHeight w:val="695"/>
        </w:trPr>
        <w:tc>
          <w:tcPr>
            <w:tcW w:w="4140" w:type="dxa"/>
          </w:tcPr>
          <w:p w14:paraId="06F4F60D"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Vapor Pressure Deficit</w:t>
            </w:r>
          </w:p>
        </w:tc>
        <w:tc>
          <w:tcPr>
            <w:tcW w:w="2535" w:type="dxa"/>
          </w:tcPr>
          <w:p w14:paraId="7E9007B7"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vpd</w:t>
            </w:r>
            <w:proofErr w:type="spellEnd"/>
          </w:p>
        </w:tc>
        <w:tc>
          <w:tcPr>
            <w:tcW w:w="1065" w:type="dxa"/>
          </w:tcPr>
          <w:p w14:paraId="7685041E"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hPa</w:t>
            </w:r>
            <w:proofErr w:type="spellEnd"/>
          </w:p>
        </w:tc>
        <w:tc>
          <w:tcPr>
            <w:tcW w:w="1545" w:type="dxa"/>
          </w:tcPr>
          <w:p w14:paraId="67FBF0D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N.A.</w:t>
            </w:r>
          </w:p>
        </w:tc>
      </w:tr>
      <w:tr w:rsidR="00725DB1" w14:paraId="57B30DF3" w14:textId="77777777" w:rsidTr="00725DB1">
        <w:trPr>
          <w:trHeight w:val="695"/>
        </w:trPr>
        <w:tc>
          <w:tcPr>
            <w:tcW w:w="4140" w:type="dxa"/>
          </w:tcPr>
          <w:p w14:paraId="73491570"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Sea Surface Temperature</w:t>
            </w:r>
          </w:p>
        </w:tc>
        <w:tc>
          <w:tcPr>
            <w:tcW w:w="2535" w:type="dxa"/>
          </w:tcPr>
          <w:p w14:paraId="55C84EEA"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sst</w:t>
            </w:r>
            <w:proofErr w:type="spellEnd"/>
          </w:p>
        </w:tc>
        <w:tc>
          <w:tcPr>
            <w:tcW w:w="1065" w:type="dxa"/>
          </w:tcPr>
          <w:p w14:paraId="00885023"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0876FC20"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tos</w:t>
            </w:r>
            <w:proofErr w:type="spellEnd"/>
          </w:p>
        </w:tc>
      </w:tr>
      <w:tr w:rsidR="00725DB1" w14:paraId="26E93D90" w14:textId="77777777" w:rsidTr="00725DB1">
        <w:trPr>
          <w:trHeight w:val="695"/>
        </w:trPr>
        <w:tc>
          <w:tcPr>
            <w:tcW w:w="4140" w:type="dxa"/>
          </w:tcPr>
          <w:p w14:paraId="0B2AFCB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Temperature at 2 meters – Min</w:t>
            </w:r>
          </w:p>
        </w:tc>
        <w:tc>
          <w:tcPr>
            <w:tcW w:w="2535" w:type="dxa"/>
          </w:tcPr>
          <w:p w14:paraId="0B2D6A3F"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t2m_min</w:t>
            </w:r>
          </w:p>
        </w:tc>
        <w:tc>
          <w:tcPr>
            <w:tcW w:w="1065" w:type="dxa"/>
          </w:tcPr>
          <w:p w14:paraId="6851B918"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2236AF21"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tasmin</w:t>
            </w:r>
            <w:proofErr w:type="spellEnd"/>
          </w:p>
        </w:tc>
      </w:tr>
      <w:tr w:rsidR="00725DB1" w14:paraId="7BC864CF" w14:textId="77777777" w:rsidTr="00725DB1">
        <w:trPr>
          <w:trHeight w:val="695"/>
        </w:trPr>
        <w:tc>
          <w:tcPr>
            <w:tcW w:w="4140" w:type="dxa"/>
          </w:tcPr>
          <w:p w14:paraId="5CEB761B"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Surface net solar radiation</w:t>
            </w:r>
          </w:p>
        </w:tc>
        <w:tc>
          <w:tcPr>
            <w:tcW w:w="2535" w:type="dxa"/>
          </w:tcPr>
          <w:p w14:paraId="501EDDDF"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ssr</w:t>
            </w:r>
            <w:proofErr w:type="spellEnd"/>
          </w:p>
        </w:tc>
        <w:tc>
          <w:tcPr>
            <w:tcW w:w="1065" w:type="dxa"/>
          </w:tcPr>
          <w:p w14:paraId="4B329BB6"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MJ m-2</w:t>
            </w:r>
          </w:p>
        </w:tc>
        <w:tc>
          <w:tcPr>
            <w:tcW w:w="1545" w:type="dxa"/>
          </w:tcPr>
          <w:p w14:paraId="6F8C7DF0"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rss</w:t>
            </w:r>
            <w:proofErr w:type="spellEnd"/>
          </w:p>
        </w:tc>
      </w:tr>
      <w:tr w:rsidR="00725DB1" w14:paraId="44BE0C01" w14:textId="77777777" w:rsidTr="00725DB1">
        <w:trPr>
          <w:trHeight w:val="695"/>
        </w:trPr>
        <w:tc>
          <w:tcPr>
            <w:tcW w:w="4140" w:type="dxa"/>
          </w:tcPr>
          <w:p w14:paraId="51D0468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Land-Sea mask</w:t>
            </w:r>
          </w:p>
        </w:tc>
        <w:tc>
          <w:tcPr>
            <w:tcW w:w="2535" w:type="dxa"/>
          </w:tcPr>
          <w:p w14:paraId="3E2E36C1"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lsm</w:t>
            </w:r>
            <w:proofErr w:type="spellEnd"/>
          </w:p>
        </w:tc>
        <w:tc>
          <w:tcPr>
            <w:tcW w:w="1065" w:type="dxa"/>
          </w:tcPr>
          <w:p w14:paraId="0DF76D2C"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0-1</w:t>
            </w:r>
          </w:p>
        </w:tc>
        <w:tc>
          <w:tcPr>
            <w:tcW w:w="1545" w:type="dxa"/>
          </w:tcPr>
          <w:p w14:paraId="6823E967"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color w:val="141414"/>
                <w:sz w:val="21"/>
                <w:szCs w:val="21"/>
                <w:shd w:val="clear" w:color="auto" w:fill="FEFEFE"/>
              </w:rPr>
              <w:t>sftlf</w:t>
            </w:r>
            <w:proofErr w:type="spellEnd"/>
          </w:p>
        </w:tc>
      </w:tr>
      <w:tr w:rsidR="00725DB1" w14:paraId="184B8F4A" w14:textId="77777777" w:rsidTr="00725DB1">
        <w:trPr>
          <w:trHeight w:val="570"/>
        </w:trPr>
        <w:tc>
          <w:tcPr>
            <w:tcW w:w="9285" w:type="dxa"/>
            <w:gridSpan w:val="4"/>
          </w:tcPr>
          <w:p w14:paraId="49DF584E"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lastRenderedPageBreak/>
              <w:t>Nasa MODIS MOD11C1, MOD13C1, MCD15A2</w:t>
            </w:r>
          </w:p>
        </w:tc>
      </w:tr>
      <w:tr w:rsidR="00725DB1" w14:paraId="345A4171" w14:textId="77777777" w:rsidTr="00725DB1">
        <w:trPr>
          <w:trHeight w:val="695"/>
        </w:trPr>
        <w:tc>
          <w:tcPr>
            <w:tcW w:w="4140" w:type="dxa"/>
          </w:tcPr>
          <w:p w14:paraId="25C4D364"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Land Surface temperature at day</w:t>
            </w:r>
          </w:p>
        </w:tc>
        <w:tc>
          <w:tcPr>
            <w:tcW w:w="2535" w:type="dxa"/>
          </w:tcPr>
          <w:p w14:paraId="0AEE5E13"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lst_day</w:t>
            </w:r>
            <w:proofErr w:type="spellEnd"/>
          </w:p>
        </w:tc>
        <w:tc>
          <w:tcPr>
            <w:tcW w:w="1065" w:type="dxa"/>
          </w:tcPr>
          <w:p w14:paraId="759BC1F6"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736CEA02"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ts</w:t>
            </w:r>
            <w:proofErr w:type="spellEnd"/>
          </w:p>
        </w:tc>
      </w:tr>
      <w:tr w:rsidR="00725DB1" w14:paraId="596B9B8D" w14:textId="77777777" w:rsidTr="00725DB1">
        <w:trPr>
          <w:trHeight w:val="935"/>
        </w:trPr>
        <w:tc>
          <w:tcPr>
            <w:tcW w:w="4140" w:type="dxa"/>
          </w:tcPr>
          <w:p w14:paraId="058D697E"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Normalised Difference Vegetation Index</w:t>
            </w:r>
          </w:p>
        </w:tc>
        <w:tc>
          <w:tcPr>
            <w:tcW w:w="2535" w:type="dxa"/>
          </w:tcPr>
          <w:p w14:paraId="1D14A74B"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ndvi</w:t>
            </w:r>
            <w:proofErr w:type="spellEnd"/>
          </w:p>
        </w:tc>
        <w:tc>
          <w:tcPr>
            <w:tcW w:w="1065" w:type="dxa"/>
          </w:tcPr>
          <w:p w14:paraId="3C62BBA4"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unitless</w:t>
            </w:r>
          </w:p>
        </w:tc>
        <w:tc>
          <w:tcPr>
            <w:tcW w:w="1545" w:type="dxa"/>
          </w:tcPr>
          <w:p w14:paraId="32C562C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N.A.</w:t>
            </w:r>
          </w:p>
        </w:tc>
      </w:tr>
      <w:tr w:rsidR="00725DB1" w14:paraId="4CC342ED" w14:textId="77777777" w:rsidTr="00725DB1">
        <w:trPr>
          <w:trHeight w:val="600"/>
        </w:trPr>
        <w:tc>
          <w:tcPr>
            <w:tcW w:w="9285" w:type="dxa"/>
            <w:gridSpan w:val="4"/>
          </w:tcPr>
          <w:p w14:paraId="103B4498"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t xml:space="preserve">Global Wildfire Information </w:t>
            </w:r>
            <w:proofErr w:type="gramStart"/>
            <w:r>
              <w:rPr>
                <w:rFonts w:ascii="Roboto" w:eastAsia="Roboto" w:hAnsi="Roboto" w:cs="Roboto"/>
                <w:b/>
                <w:sz w:val="21"/>
                <w:szCs w:val="21"/>
              </w:rPr>
              <w:t>System  (</w:t>
            </w:r>
            <w:proofErr w:type="gramEnd"/>
            <w:r>
              <w:rPr>
                <w:rFonts w:ascii="Roboto" w:eastAsia="Roboto" w:hAnsi="Roboto" w:cs="Roboto"/>
                <w:b/>
                <w:sz w:val="21"/>
                <w:szCs w:val="21"/>
              </w:rPr>
              <w:t>GWIS)</w:t>
            </w:r>
          </w:p>
        </w:tc>
      </w:tr>
      <w:tr w:rsidR="00725DB1" w14:paraId="7D75E26C" w14:textId="77777777" w:rsidTr="00725DB1">
        <w:trPr>
          <w:trHeight w:val="695"/>
        </w:trPr>
        <w:tc>
          <w:tcPr>
            <w:tcW w:w="4140" w:type="dxa"/>
          </w:tcPr>
          <w:p w14:paraId="79EB516A"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Burned Areas from GWIS</w:t>
            </w:r>
          </w:p>
        </w:tc>
        <w:tc>
          <w:tcPr>
            <w:tcW w:w="2535" w:type="dxa"/>
          </w:tcPr>
          <w:p w14:paraId="539F4F1C"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gwis_ba</w:t>
            </w:r>
            <w:proofErr w:type="spellEnd"/>
          </w:p>
        </w:tc>
        <w:tc>
          <w:tcPr>
            <w:tcW w:w="1065" w:type="dxa"/>
          </w:tcPr>
          <w:p w14:paraId="21AACBE7"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ha</w:t>
            </w:r>
          </w:p>
        </w:tc>
        <w:tc>
          <w:tcPr>
            <w:tcW w:w="1545" w:type="dxa"/>
          </w:tcPr>
          <w:p w14:paraId="305D1185"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Used only for training</w:t>
            </w:r>
          </w:p>
        </w:tc>
      </w:tr>
      <w:tr w:rsidR="00725DB1" w14:paraId="38F1B42B" w14:textId="77777777" w:rsidTr="00725DB1">
        <w:trPr>
          <w:trHeight w:val="695"/>
        </w:trPr>
        <w:tc>
          <w:tcPr>
            <w:tcW w:w="4140" w:type="dxa"/>
          </w:tcPr>
          <w:p w14:paraId="2E7C3189"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Valid mask of GWIS burned areas</w:t>
            </w:r>
          </w:p>
        </w:tc>
        <w:tc>
          <w:tcPr>
            <w:tcW w:w="2535" w:type="dxa"/>
          </w:tcPr>
          <w:p w14:paraId="6D85289D"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gwis_ba_valid_mask</w:t>
            </w:r>
            <w:proofErr w:type="spellEnd"/>
          </w:p>
        </w:tc>
        <w:tc>
          <w:tcPr>
            <w:tcW w:w="1065" w:type="dxa"/>
          </w:tcPr>
          <w:p w14:paraId="2873F2B1"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0–1</w:t>
            </w:r>
          </w:p>
        </w:tc>
        <w:tc>
          <w:tcPr>
            <w:tcW w:w="1545" w:type="dxa"/>
          </w:tcPr>
          <w:p w14:paraId="03323A42"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Used only for training</w:t>
            </w:r>
          </w:p>
        </w:tc>
      </w:tr>
    </w:tbl>
    <w:p w14:paraId="2B99A653" w14:textId="77777777" w:rsidR="00725DB1" w:rsidRDefault="00725DB1" w:rsidP="00725DB1">
      <w:pPr>
        <w:spacing w:line="276" w:lineRule="auto"/>
        <w:jc w:val="both"/>
        <w:rPr>
          <w:rFonts w:ascii="Open Sans" w:eastAsia="Open Sans" w:hAnsi="Open Sans" w:cs="Open Sans"/>
        </w:rPr>
      </w:pPr>
    </w:p>
    <w:p w14:paraId="408E7A52" w14:textId="77777777" w:rsidR="00725DB1" w:rsidRDefault="00725DB1" w:rsidP="00042F1C">
      <w:pPr>
        <w:pStyle w:val="Heading3"/>
      </w:pPr>
      <w:bookmarkStart w:id="36" w:name="bookmark=id.wt4x6nh3max1" w:colFirst="0" w:colLast="0"/>
      <w:bookmarkStart w:id="37" w:name="_heading=h.7z4qvl57j7jg" w:colFirst="0" w:colLast="0"/>
      <w:bookmarkStart w:id="38" w:name="_Toc144895003"/>
      <w:bookmarkEnd w:id="36"/>
      <w:bookmarkEnd w:id="37"/>
      <w:r>
        <w:t xml:space="preserve">Workflow </w:t>
      </w:r>
      <w:r w:rsidRPr="00042F1C">
        <w:t>Description</w:t>
      </w:r>
      <w:bookmarkEnd w:id="38"/>
    </w:p>
    <w:p w14:paraId="34F77029" w14:textId="77777777" w:rsidR="00725DB1" w:rsidRDefault="00725DB1" w:rsidP="00725DB1">
      <w:pPr>
        <w:spacing w:line="276" w:lineRule="auto"/>
        <w:jc w:val="both"/>
        <w:rPr>
          <w:rFonts w:ascii="Open Sans" w:eastAsia="Open Sans" w:hAnsi="Open Sans" w:cs="Open Sans"/>
          <w:sz w:val="22"/>
          <w:szCs w:val="22"/>
        </w:rPr>
      </w:pPr>
    </w:p>
    <w:p w14:paraId="13969C9B"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This section describes the logical flow of operations the DT on </w:t>
      </w:r>
      <w:proofErr w:type="spellStart"/>
      <w:r>
        <w:rPr>
          <w:rFonts w:ascii="Open Sans" w:eastAsia="Open Sans" w:hAnsi="Open Sans" w:cs="Open Sans"/>
          <w:sz w:val="22"/>
          <w:szCs w:val="22"/>
        </w:rPr>
        <w:t>WildFires</w:t>
      </w:r>
      <w:proofErr w:type="spellEnd"/>
      <w:r>
        <w:rPr>
          <w:rFonts w:ascii="Open Sans" w:eastAsia="Open Sans" w:hAnsi="Open Sans" w:cs="Open Sans"/>
          <w:sz w:val="22"/>
          <w:szCs w:val="22"/>
        </w:rPr>
        <w:t xml:space="preserve"> needs to perform to carry out user requests. The links towards WP6 core modules and WP7 thematic modules are highlighted also in this case.</w:t>
      </w:r>
    </w:p>
    <w:p w14:paraId="14029345" w14:textId="77777777" w:rsidR="00725DB1" w:rsidRDefault="00725DB1" w:rsidP="00725DB1">
      <w:pPr>
        <w:spacing w:line="276" w:lineRule="auto"/>
        <w:jc w:val="both"/>
        <w:rPr>
          <w:rFonts w:ascii="Open Sans" w:eastAsia="Open Sans" w:hAnsi="Open Sans" w:cs="Open Sans"/>
          <w:sz w:val="22"/>
          <w:szCs w:val="22"/>
        </w:rPr>
      </w:pPr>
    </w:p>
    <w:p w14:paraId="41D870F1"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In terms in computing workflow, the DT on Wildfires risk management comprises these steps:</w:t>
      </w:r>
    </w:p>
    <w:p w14:paraId="2771B434" w14:textId="77777777" w:rsidR="00725DB1" w:rsidRDefault="00725DB1">
      <w:pPr>
        <w:numPr>
          <w:ilvl w:val="0"/>
          <w:numId w:val="18"/>
        </w:numPr>
        <w:jc w:val="both"/>
        <w:rPr>
          <w:rFonts w:ascii="Open Sans" w:eastAsia="Open Sans" w:hAnsi="Open Sans" w:cs="Open Sans"/>
          <w:sz w:val="22"/>
          <w:szCs w:val="22"/>
        </w:rPr>
      </w:pPr>
      <w:r>
        <w:rPr>
          <w:rFonts w:ascii="Open Sans" w:eastAsia="Open Sans" w:hAnsi="Open Sans" w:cs="Open Sans"/>
          <w:sz w:val="22"/>
          <w:szCs w:val="22"/>
        </w:rPr>
        <w:t xml:space="preserve">Users can select the proper data for running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specifying the temporal and spatial extensions to be considered or the models from CMIP experiments. </w:t>
      </w:r>
      <w:r>
        <w:rPr>
          <w:rFonts w:ascii="Open Sans" w:eastAsia="Open Sans" w:hAnsi="Open Sans" w:cs="Open Sans"/>
          <w:i/>
          <w:sz w:val="22"/>
          <w:szCs w:val="22"/>
        </w:rPr>
        <w:t xml:space="preserve">Gathering &amp; Filtering of climate data </w:t>
      </w:r>
      <w:r>
        <w:rPr>
          <w:rFonts w:ascii="Open Sans" w:eastAsia="Open Sans" w:hAnsi="Open Sans" w:cs="Open Sans"/>
          <w:sz w:val="22"/>
          <w:szCs w:val="22"/>
        </w:rPr>
        <w:t>thematic modules (WP7) will be used for retrieving the data from the different sources.</w:t>
      </w:r>
    </w:p>
    <w:p w14:paraId="501B02E2" w14:textId="77777777" w:rsidR="00725DB1" w:rsidRDefault="00725DB1">
      <w:pPr>
        <w:numPr>
          <w:ilvl w:val="0"/>
          <w:numId w:val="18"/>
        </w:numPr>
        <w:jc w:val="both"/>
        <w:rPr>
          <w:rFonts w:ascii="Open Sans" w:eastAsia="Open Sans" w:hAnsi="Open Sans" w:cs="Open Sans"/>
          <w:sz w:val="22"/>
          <w:szCs w:val="22"/>
        </w:rPr>
      </w:pPr>
      <w:r>
        <w:rPr>
          <w:rFonts w:ascii="Open Sans" w:eastAsia="Open Sans" w:hAnsi="Open Sans" w:cs="Open Sans"/>
          <w:sz w:val="22"/>
          <w:szCs w:val="22"/>
        </w:rPr>
        <w:t xml:space="preserve">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models. Two thematic modules will be exploited for this step: </w:t>
      </w:r>
      <w:proofErr w:type="spellStart"/>
      <w:r>
        <w:rPr>
          <w:rFonts w:ascii="Open Sans" w:eastAsia="Open Sans" w:hAnsi="Open Sans" w:cs="Open Sans"/>
          <w:i/>
          <w:sz w:val="22"/>
          <w:szCs w:val="22"/>
        </w:rPr>
        <w:t>Subsetting</w:t>
      </w:r>
      <w:proofErr w:type="spellEnd"/>
      <w:r>
        <w:rPr>
          <w:rFonts w:ascii="Open Sans" w:eastAsia="Open Sans" w:hAnsi="Open Sans" w:cs="Open Sans"/>
          <w:i/>
          <w:sz w:val="22"/>
          <w:szCs w:val="22"/>
        </w:rPr>
        <w:t xml:space="preserve"> &amp; patches generation on gridded data </w:t>
      </w:r>
      <w:r>
        <w:rPr>
          <w:rFonts w:ascii="Open Sans" w:eastAsia="Open Sans" w:hAnsi="Open Sans" w:cs="Open Sans"/>
          <w:sz w:val="22"/>
          <w:szCs w:val="22"/>
        </w:rPr>
        <w:t xml:space="preserve">and </w:t>
      </w:r>
      <w:r>
        <w:rPr>
          <w:rFonts w:ascii="Open Sans" w:eastAsia="Open Sans" w:hAnsi="Open Sans" w:cs="Open Sans"/>
          <w:i/>
          <w:sz w:val="22"/>
          <w:szCs w:val="22"/>
        </w:rPr>
        <w:t xml:space="preserve">Data augmentation and pre-processing of gridded data (WP7). </w:t>
      </w:r>
      <w:proofErr w:type="gramStart"/>
      <w:r>
        <w:rPr>
          <w:rFonts w:ascii="Open Sans" w:eastAsia="Open Sans" w:hAnsi="Open Sans" w:cs="Open Sans"/>
          <w:sz w:val="22"/>
          <w:szCs w:val="22"/>
        </w:rPr>
        <w:t>In particular, patches</w:t>
      </w:r>
      <w:proofErr w:type="gramEnd"/>
      <w:r>
        <w:rPr>
          <w:rFonts w:ascii="Open Sans" w:eastAsia="Open Sans" w:hAnsi="Open Sans" w:cs="Open Sans"/>
          <w:sz w:val="22"/>
          <w:szCs w:val="22"/>
        </w:rPr>
        <w:t xml:space="preserve"> from the input data will be generated and:</w:t>
      </w:r>
    </w:p>
    <w:p w14:paraId="374A89B2" w14:textId="77777777" w:rsidR="00725DB1" w:rsidRDefault="00725DB1">
      <w:pPr>
        <w:numPr>
          <w:ilvl w:val="1"/>
          <w:numId w:val="18"/>
        </w:numPr>
        <w:jc w:val="both"/>
        <w:rPr>
          <w:rFonts w:ascii="Open Sans" w:eastAsia="Open Sans" w:hAnsi="Open Sans" w:cs="Open Sans"/>
          <w:sz w:val="22"/>
          <w:szCs w:val="22"/>
        </w:rPr>
      </w:pPr>
      <w:r>
        <w:rPr>
          <w:rFonts w:ascii="Open Sans" w:eastAsia="Open Sans" w:hAnsi="Open Sans" w:cs="Open Sans"/>
          <w:sz w:val="22"/>
          <w:szCs w:val="22"/>
        </w:rPr>
        <w:t xml:space="preserve">For the training stage: data will be normalised based on the training set from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In </w:t>
      </w:r>
      <w:proofErr w:type="gramStart"/>
      <w:r>
        <w:rPr>
          <w:rFonts w:ascii="Open Sans" w:eastAsia="Open Sans" w:hAnsi="Open Sans" w:cs="Open Sans"/>
          <w:sz w:val="22"/>
          <w:szCs w:val="22"/>
        </w:rPr>
        <w:t>addition</w:t>
      </w:r>
      <w:proofErr w:type="gramEnd"/>
      <w:r>
        <w:rPr>
          <w:rFonts w:ascii="Open Sans" w:eastAsia="Open Sans" w:hAnsi="Open Sans" w:cs="Open Sans"/>
          <w:sz w:val="22"/>
          <w:szCs w:val="22"/>
        </w:rPr>
        <w:t xml:space="preserve"> data augmentation techniques will be applied;</w:t>
      </w:r>
    </w:p>
    <w:p w14:paraId="4191333A" w14:textId="77777777" w:rsidR="00725DB1" w:rsidRDefault="00725DB1">
      <w:pPr>
        <w:numPr>
          <w:ilvl w:val="1"/>
          <w:numId w:val="18"/>
        </w:numPr>
        <w:jc w:val="both"/>
        <w:rPr>
          <w:rFonts w:ascii="Open Sans" w:eastAsia="Open Sans" w:hAnsi="Open Sans" w:cs="Open Sans"/>
          <w:sz w:val="22"/>
          <w:szCs w:val="22"/>
        </w:rPr>
      </w:pPr>
      <w:r>
        <w:rPr>
          <w:rFonts w:ascii="Open Sans" w:eastAsia="Open Sans" w:hAnsi="Open Sans" w:cs="Open Sans"/>
          <w:sz w:val="22"/>
          <w:szCs w:val="22"/>
        </w:rPr>
        <w:t xml:space="preserve">For the inference stage: CMIP6 data will be normalised according to the training scaler and pre-processed to be compatible with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cube data </w:t>
      </w:r>
      <w:proofErr w:type="gramStart"/>
      <w:r>
        <w:rPr>
          <w:rFonts w:ascii="Open Sans" w:eastAsia="Open Sans" w:hAnsi="Open Sans" w:cs="Open Sans"/>
          <w:sz w:val="22"/>
          <w:szCs w:val="22"/>
        </w:rPr>
        <w:t>structure;</w:t>
      </w:r>
      <w:proofErr w:type="gramEnd"/>
    </w:p>
    <w:p w14:paraId="7A670F6F" w14:textId="77777777" w:rsidR="00725DB1" w:rsidRDefault="00725DB1">
      <w:pPr>
        <w:numPr>
          <w:ilvl w:val="0"/>
          <w:numId w:val="18"/>
        </w:numPr>
        <w:jc w:val="both"/>
        <w:rPr>
          <w:rFonts w:ascii="Open Sans" w:eastAsia="Open Sans" w:hAnsi="Open Sans" w:cs="Open Sans"/>
          <w:sz w:val="22"/>
          <w:szCs w:val="22"/>
        </w:rPr>
      </w:pPr>
      <w:r>
        <w:rPr>
          <w:rFonts w:ascii="Open Sans" w:eastAsia="Open Sans" w:hAnsi="Open Sans" w:cs="Open Sans"/>
          <w:sz w:val="22"/>
          <w:szCs w:val="22"/>
        </w:rPr>
        <w:t xml:space="preserve">Only for the training workflow: training/re-training of a ML model can be triggered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use different hyper-parameters, if results from testing are not satisfactory in terms of evaluation metrics (e.g., error and classification metrics); the </w:t>
      </w:r>
      <w:r>
        <w:rPr>
          <w:rFonts w:ascii="Open Sans" w:eastAsia="Open Sans" w:hAnsi="Open Sans" w:cs="Open Sans"/>
          <w:i/>
          <w:sz w:val="22"/>
          <w:szCs w:val="22"/>
        </w:rPr>
        <w:t>Software Quality Validation core module</w:t>
      </w:r>
      <w:r>
        <w:rPr>
          <w:rFonts w:ascii="Open Sans" w:eastAsia="Open Sans" w:hAnsi="Open Sans" w:cs="Open Sans"/>
          <w:sz w:val="22"/>
          <w:szCs w:val="22"/>
        </w:rPr>
        <w:t xml:space="preserve"> (from T6.2) will be used to this end. At this stage, patch generation and data augmentation procedures of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data are also required to increase the number of training examples. The trained </w:t>
      </w:r>
      <w:proofErr w:type="gramStart"/>
      <w:r>
        <w:rPr>
          <w:rFonts w:ascii="Open Sans" w:eastAsia="Open Sans" w:hAnsi="Open Sans" w:cs="Open Sans"/>
          <w:sz w:val="22"/>
          <w:szCs w:val="22"/>
        </w:rPr>
        <w:t xml:space="preserve">models  </w:t>
      </w:r>
      <w:r>
        <w:rPr>
          <w:rFonts w:ascii="Open Sans" w:eastAsia="Open Sans" w:hAnsi="Open Sans" w:cs="Open Sans"/>
          <w:sz w:val="22"/>
          <w:szCs w:val="22"/>
        </w:rPr>
        <w:lastRenderedPageBreak/>
        <w:t>will</w:t>
      </w:r>
      <w:proofErr w:type="gramEnd"/>
      <w:r>
        <w:rPr>
          <w:rFonts w:ascii="Open Sans" w:eastAsia="Open Sans" w:hAnsi="Open Sans" w:cs="Open Sans"/>
          <w:sz w:val="22"/>
          <w:szCs w:val="22"/>
        </w:rPr>
        <w:t xml:space="preserve"> be stored into a ML model repository for future usage.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5EC80D95" w14:textId="77777777" w:rsidR="00725DB1" w:rsidRDefault="00725DB1">
      <w:pPr>
        <w:numPr>
          <w:ilvl w:val="0"/>
          <w:numId w:val="18"/>
        </w:numPr>
        <w:jc w:val="both"/>
        <w:rPr>
          <w:rFonts w:ascii="Open Sans" w:eastAsia="Open Sans" w:hAnsi="Open Sans" w:cs="Open Sans"/>
          <w:sz w:val="22"/>
          <w:szCs w:val="22"/>
        </w:rPr>
      </w:pPr>
      <w:r>
        <w:rPr>
          <w:rFonts w:ascii="Open Sans" w:eastAsia="Open Sans" w:hAnsi="Open Sans" w:cs="Open Sans"/>
          <w:sz w:val="22"/>
          <w:szCs w:val="22"/>
        </w:rPr>
        <w:t xml:space="preserve">Only for the inference stage: a ML model from the repository of pre-trained models will be executed on the data from step 2.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3BBDFB80" w14:textId="77777777" w:rsidR="00725DB1" w:rsidRDefault="00725DB1">
      <w:pPr>
        <w:numPr>
          <w:ilvl w:val="0"/>
          <w:numId w:val="18"/>
        </w:numPr>
        <w:jc w:val="both"/>
        <w:rPr>
          <w:rFonts w:ascii="Open Sans" w:eastAsia="Open Sans" w:hAnsi="Open Sans" w:cs="Open Sans"/>
          <w:sz w:val="22"/>
          <w:szCs w:val="22"/>
        </w:rPr>
      </w:pPr>
      <w:r>
        <w:rPr>
          <w:rFonts w:ascii="Open Sans" w:eastAsia="Open Sans" w:hAnsi="Open Sans" w:cs="Open Sans"/>
          <w:sz w:val="22"/>
          <w:szCs w:val="22"/>
        </w:rPr>
        <w:t>Results from the inference stage on projection data (e.g., CMIP6) will then be post-processed to build the final results (e.g., to build the spatial grid) using the</w:t>
      </w:r>
      <w:r>
        <w:rPr>
          <w:rFonts w:ascii="Open Sans" w:eastAsia="Open Sans" w:hAnsi="Open Sans" w:cs="Open Sans"/>
          <w:i/>
          <w:sz w:val="22"/>
          <w:szCs w:val="22"/>
        </w:rPr>
        <w:t xml:space="preserve"> Geo-referencing data thematic module </w:t>
      </w:r>
      <w:r>
        <w:rPr>
          <w:rFonts w:ascii="Open Sans" w:eastAsia="Open Sans" w:hAnsi="Open Sans" w:cs="Open Sans"/>
          <w:sz w:val="22"/>
          <w:szCs w:val="22"/>
        </w:rPr>
        <w:t>(from WP7</w:t>
      </w:r>
      <w:proofErr w:type="gramStart"/>
      <w:r>
        <w:rPr>
          <w:rFonts w:ascii="Open Sans" w:eastAsia="Open Sans" w:hAnsi="Open Sans" w:cs="Open Sans"/>
          <w:sz w:val="22"/>
          <w:szCs w:val="22"/>
        </w:rPr>
        <w:t>);</w:t>
      </w:r>
      <w:proofErr w:type="gramEnd"/>
    </w:p>
    <w:p w14:paraId="02662656" w14:textId="77777777" w:rsidR="00725DB1" w:rsidRDefault="00725DB1">
      <w:pPr>
        <w:numPr>
          <w:ilvl w:val="0"/>
          <w:numId w:val="18"/>
        </w:numPr>
        <w:jc w:val="both"/>
        <w:rPr>
          <w:rFonts w:ascii="Open Sans" w:eastAsia="Open Sans" w:hAnsi="Open Sans" w:cs="Open Sans"/>
          <w:sz w:val="22"/>
          <w:szCs w:val="22"/>
        </w:rPr>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stored as output files or visualised in the notebook interface using different Python visualisation modules.</w:t>
      </w:r>
    </w:p>
    <w:p w14:paraId="23D953A3"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The overall workflow of the application will be orchestrated by the</w:t>
      </w:r>
      <w:r>
        <w:rPr>
          <w:rFonts w:ascii="Open Sans" w:eastAsia="Open Sans" w:hAnsi="Open Sans" w:cs="Open Sans"/>
          <w:i/>
          <w:sz w:val="22"/>
          <w:szCs w:val="22"/>
        </w:rPr>
        <w:t xml:space="preserve"> Workflow engine solutions from T6.1</w:t>
      </w:r>
      <w:r>
        <w:rPr>
          <w:rFonts w:ascii="Open Sans" w:eastAsia="Open Sans" w:hAnsi="Open Sans" w:cs="Open Sans"/>
          <w:sz w:val="22"/>
          <w:szCs w:val="22"/>
        </w:rPr>
        <w:t xml:space="preserve">, which will also take care of tracking the DT </w:t>
      </w:r>
      <w:proofErr w:type="gramStart"/>
      <w:r>
        <w:rPr>
          <w:rFonts w:ascii="Open Sans" w:eastAsia="Open Sans" w:hAnsi="Open Sans" w:cs="Open Sans"/>
          <w:sz w:val="22"/>
          <w:szCs w:val="22"/>
        </w:rPr>
        <w:t>provenance, and</w:t>
      </w:r>
      <w:proofErr w:type="gramEnd"/>
      <w:r>
        <w:rPr>
          <w:rFonts w:ascii="Open Sans" w:eastAsia="Open Sans" w:hAnsi="Open Sans" w:cs="Open Sans"/>
          <w:sz w:val="22"/>
          <w:szCs w:val="22"/>
        </w:rPr>
        <w:t xml:space="preserve"> deployed by the </w:t>
      </w:r>
      <w:r>
        <w:rPr>
          <w:rFonts w:ascii="Open Sans" w:eastAsia="Open Sans" w:hAnsi="Open Sans" w:cs="Open Sans"/>
          <w:i/>
          <w:sz w:val="22"/>
          <w:szCs w:val="22"/>
        </w:rPr>
        <w:t xml:space="preserve">Big Data processing infrastructure (T6.4) </w:t>
      </w:r>
      <w:r>
        <w:rPr>
          <w:rFonts w:ascii="Open Sans" w:eastAsia="Open Sans" w:hAnsi="Open Sans" w:cs="Open Sans"/>
          <w:sz w:val="22"/>
          <w:szCs w:val="22"/>
        </w:rPr>
        <w:t xml:space="preserve">over the WP5 infrastructure resources. The overall DT workflow is </w:t>
      </w:r>
      <w:proofErr w:type="gramStart"/>
      <w:r>
        <w:rPr>
          <w:rFonts w:ascii="Open Sans" w:eastAsia="Open Sans" w:hAnsi="Open Sans" w:cs="Open Sans"/>
          <w:sz w:val="22"/>
          <w:szCs w:val="22"/>
        </w:rPr>
        <w:t>similar to</w:t>
      </w:r>
      <w:proofErr w:type="gramEnd"/>
      <w:r>
        <w:rPr>
          <w:rFonts w:ascii="Open Sans" w:eastAsia="Open Sans" w:hAnsi="Open Sans" w:cs="Open Sans"/>
          <w:sz w:val="22"/>
          <w:szCs w:val="22"/>
        </w:rPr>
        <w:t xml:space="preserve"> the one shown in Figure 1.</w:t>
      </w:r>
    </w:p>
    <w:p w14:paraId="636A5601" w14:textId="77777777" w:rsidR="00725DB1" w:rsidRDefault="00725DB1" w:rsidP="00725DB1">
      <w:pPr>
        <w:spacing w:line="276" w:lineRule="auto"/>
        <w:jc w:val="both"/>
        <w:rPr>
          <w:rFonts w:ascii="Open Sans" w:eastAsia="Open Sans" w:hAnsi="Open Sans" w:cs="Open Sans"/>
        </w:rPr>
      </w:pPr>
    </w:p>
    <w:p w14:paraId="01724147" w14:textId="77777777" w:rsidR="00725DB1" w:rsidRDefault="00725DB1" w:rsidP="00725DB1">
      <w:pPr>
        <w:spacing w:line="276" w:lineRule="auto"/>
        <w:jc w:val="both"/>
        <w:rPr>
          <w:rFonts w:ascii="Open Sans" w:eastAsia="Open Sans" w:hAnsi="Open Sans" w:cs="Open Sans"/>
        </w:rPr>
      </w:pPr>
    </w:p>
    <w:p w14:paraId="173EFD43" w14:textId="77777777" w:rsidR="00725DB1" w:rsidRDefault="00725DB1" w:rsidP="00042F1C">
      <w:pPr>
        <w:pStyle w:val="Heading2"/>
        <w:rPr>
          <w:rFonts w:eastAsia="Open Sans" w:cs="Open Sans"/>
          <w:szCs w:val="36"/>
        </w:rPr>
      </w:pPr>
      <w:bookmarkStart w:id="39" w:name="_heading=h.lnbf8gfau7yb" w:colFirst="0" w:colLast="0"/>
      <w:bookmarkStart w:id="40" w:name="_Toc144895004"/>
      <w:bookmarkEnd w:id="39"/>
      <w:r>
        <w:t xml:space="preserve">DT Application: Flood early warning in coastal and </w:t>
      </w:r>
      <w:r w:rsidRPr="00042F1C">
        <w:t>inland</w:t>
      </w:r>
      <w:r>
        <w:t xml:space="preserve"> regions</w:t>
      </w:r>
      <w:bookmarkEnd w:id="40"/>
    </w:p>
    <w:p w14:paraId="6686BD38" w14:textId="77777777" w:rsidR="00725DB1" w:rsidRDefault="00725DB1" w:rsidP="00042F1C">
      <w:pPr>
        <w:pStyle w:val="Heading3"/>
        <w:rPr>
          <w:rFonts w:eastAsia="Open Sans" w:cs="Open Sans"/>
          <w:szCs w:val="28"/>
        </w:rPr>
      </w:pPr>
      <w:bookmarkStart w:id="41" w:name="bookmark=id.2p4xttbrhe85" w:colFirst="0" w:colLast="0"/>
      <w:bookmarkStart w:id="42" w:name="_heading=h.mlxnol3kiei1" w:colFirst="0" w:colLast="0"/>
      <w:bookmarkStart w:id="43" w:name="_Toc144895005"/>
      <w:bookmarkEnd w:id="41"/>
      <w:bookmarkEnd w:id="42"/>
      <w:r>
        <w:t xml:space="preserve">Model </w:t>
      </w:r>
      <w:r w:rsidRPr="00042F1C">
        <w:t>Requirements</w:t>
      </w:r>
      <w:bookmarkEnd w:id="43"/>
    </w:p>
    <w:p w14:paraId="5A15F66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The flood early warning DT for coastal and inland regions relies on two process-based models combined with satellite observations of floods:</w:t>
      </w:r>
    </w:p>
    <w:p w14:paraId="179BBD78" w14:textId="77777777" w:rsidR="00725DB1" w:rsidRDefault="00725DB1">
      <w:pPr>
        <w:numPr>
          <w:ilvl w:val="0"/>
          <w:numId w:val="12"/>
        </w:numPr>
        <w:jc w:val="both"/>
        <w:rPr>
          <w:rFonts w:ascii="Open Sans" w:eastAsia="Open Sans" w:hAnsi="Open Sans" w:cs="Open Sans"/>
          <w:sz w:val="22"/>
          <w:szCs w:val="22"/>
        </w:rPr>
      </w:pPr>
      <w:r>
        <w:rPr>
          <w:rFonts w:ascii="Open Sans" w:eastAsia="Open Sans" w:hAnsi="Open Sans" w:cs="Open Sans"/>
          <w:sz w:val="22"/>
          <w:szCs w:val="22"/>
        </w:rPr>
        <w:t xml:space="preserve">Super-Fast </w:t>
      </w:r>
      <w:proofErr w:type="spellStart"/>
      <w:r>
        <w:rPr>
          <w:rFonts w:ascii="Open Sans" w:eastAsia="Open Sans" w:hAnsi="Open Sans" w:cs="Open Sans"/>
          <w:sz w:val="22"/>
          <w:szCs w:val="22"/>
        </w:rPr>
        <w:t>INundation</w:t>
      </w:r>
      <w:proofErr w:type="spellEnd"/>
      <w:r>
        <w:rPr>
          <w:rFonts w:ascii="Open Sans" w:eastAsia="Open Sans" w:hAnsi="Open Sans" w:cs="Open Sans"/>
          <w:sz w:val="22"/>
          <w:szCs w:val="22"/>
        </w:rPr>
        <w:t xml:space="preserve"> of </w:t>
      </w:r>
      <w:proofErr w:type="spellStart"/>
      <w:r>
        <w:rPr>
          <w:rFonts w:ascii="Open Sans" w:eastAsia="Open Sans" w:hAnsi="Open Sans" w:cs="Open Sans"/>
          <w:sz w:val="22"/>
          <w:szCs w:val="22"/>
        </w:rPr>
        <w:t>CoastS</w:t>
      </w:r>
      <w:proofErr w:type="spellEnd"/>
      <w:r>
        <w:rPr>
          <w:rFonts w:ascii="Open Sans" w:eastAsia="Open Sans" w:hAnsi="Open Sans" w:cs="Open Sans"/>
          <w:sz w:val="22"/>
          <w:szCs w:val="22"/>
        </w:rPr>
        <w:t xml:space="preserve"> (SFINCS): a reduced-complexity model designed for super-fast modelling of compound flooding in a dynamic way.</w:t>
      </w:r>
    </w:p>
    <w:p w14:paraId="4CC06076" w14:textId="77777777" w:rsidR="00725DB1" w:rsidRDefault="00725DB1">
      <w:pPr>
        <w:numPr>
          <w:ilvl w:val="0"/>
          <w:numId w:val="12"/>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A framework for modelling hydrological processes, allowing users to account for precipitation, interception, snow accumulation and melt, evapotranspiration, soil water, surface water and groundwater recharge in a fully distributed environment.</w:t>
      </w:r>
    </w:p>
    <w:p w14:paraId="0B416DBB" w14:textId="77777777" w:rsidR="00725DB1" w:rsidRDefault="00725DB1">
      <w:pPr>
        <w:numPr>
          <w:ilvl w:val="0"/>
          <w:numId w:val="12"/>
        </w:numPr>
        <w:jc w:val="both"/>
        <w:rPr>
          <w:rFonts w:ascii="Open Sans" w:eastAsia="Open Sans" w:hAnsi="Open Sans" w:cs="Open Sans"/>
          <w:sz w:val="22"/>
          <w:szCs w:val="22"/>
        </w:rPr>
      </w:pP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satellite-based flood monitoring:  An existing workflow for flood monitoring [R4] will be re-developed in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syntax[R5] for being usable on several platform backends. The process graph will be gradually enhanced to create a fully automatic processing chain, based on Sentinel-1 σ</w:t>
      </w:r>
      <w:r>
        <w:rPr>
          <w:rFonts w:ascii="Cambria Math" w:eastAsia="Open Sans" w:hAnsi="Cambria Math" w:cs="Cambria Math"/>
          <w:sz w:val="22"/>
          <w:szCs w:val="22"/>
        </w:rPr>
        <w:t>₀</w:t>
      </w:r>
      <w:r>
        <w:rPr>
          <w:rFonts w:ascii="Open Sans" w:eastAsia="Open Sans" w:hAnsi="Open Sans" w:cs="Open Sans"/>
          <w:sz w:val="22"/>
          <w:szCs w:val="22"/>
        </w:rPr>
        <w:t xml:space="preserve"> and PLIA image collections.</w:t>
      </w:r>
    </w:p>
    <w:p w14:paraId="681B50C2" w14:textId="77777777" w:rsidR="00725DB1" w:rsidRDefault="00725DB1" w:rsidP="00725DB1">
      <w:pPr>
        <w:jc w:val="both"/>
        <w:rPr>
          <w:rFonts w:ascii="Open Sans" w:eastAsia="Open Sans" w:hAnsi="Open Sans" w:cs="Open Sans"/>
          <w:sz w:val="22"/>
          <w:szCs w:val="22"/>
        </w:rPr>
      </w:pPr>
    </w:p>
    <w:p w14:paraId="7AF61AA9" w14:textId="77777777" w:rsidR="00725DB1" w:rsidRDefault="00725DB1" w:rsidP="00725DB1">
      <w:p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the volume and timing of water flow (runoff) from a catchment into a river system, based on meteorological inputs and the catchment characteristics. To do so a user has to define catchment boundaries, set up hydrological response units based on combining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soil, land cover and topography data. Simulations are forced using precipitation data, and results are affected by land use / land cover, soil types, </w:t>
      </w:r>
      <w:proofErr w:type="gramStart"/>
      <w:r>
        <w:rPr>
          <w:rFonts w:ascii="Open Sans" w:eastAsia="Open Sans" w:hAnsi="Open Sans" w:cs="Open Sans"/>
          <w:sz w:val="22"/>
          <w:szCs w:val="22"/>
        </w:rPr>
        <w:t>topography</w:t>
      </w:r>
      <w:proofErr w:type="gramEnd"/>
      <w:r>
        <w:rPr>
          <w:rFonts w:ascii="Open Sans" w:eastAsia="Open Sans" w:hAnsi="Open Sans" w:cs="Open Sans"/>
          <w:sz w:val="22"/>
          <w:szCs w:val="22"/>
        </w:rPr>
        <w:t xml:space="preserve"> and evapotranspiration rates. </w:t>
      </w:r>
    </w:p>
    <w:p w14:paraId="4E69ACB8" w14:textId="77777777" w:rsidR="00725DB1" w:rsidRDefault="00725DB1" w:rsidP="00725DB1">
      <w:pPr>
        <w:jc w:val="both"/>
        <w:rPr>
          <w:rFonts w:ascii="Open Sans" w:eastAsia="Open Sans" w:hAnsi="Open Sans" w:cs="Open Sans"/>
          <w:sz w:val="22"/>
          <w:szCs w:val="22"/>
        </w:rPr>
      </w:pPr>
    </w:p>
    <w:p w14:paraId="4713FB4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For inland flooding, the hydrological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how water flows through river systems and floodplains, and the flood inundation model (SFINCS) simulates how this water might spread during flood events. The flow and spread of water </w:t>
      </w:r>
      <w:proofErr w:type="gramStart"/>
      <w:r>
        <w:rPr>
          <w:rFonts w:ascii="Open Sans" w:eastAsia="Open Sans" w:hAnsi="Open Sans" w:cs="Open Sans"/>
          <w:sz w:val="22"/>
          <w:szCs w:val="22"/>
        </w:rPr>
        <w:t>is</w:t>
      </w:r>
      <w:proofErr w:type="gramEnd"/>
      <w:r>
        <w:rPr>
          <w:rFonts w:ascii="Open Sans" w:eastAsia="Open Sans" w:hAnsi="Open Sans" w:cs="Open Sans"/>
          <w:sz w:val="22"/>
          <w:szCs w:val="22"/>
        </w:rPr>
        <w:t xml:space="preserve"> affected by the geometry of the river channel and floodplain (usually derived from Digital Elevation Models), the upstream inflow, downstream water levels, location of levees, dams, and channels and how these are operated. </w:t>
      </w:r>
    </w:p>
    <w:p w14:paraId="649B332C" w14:textId="77777777" w:rsidR="00725DB1" w:rsidRDefault="00725DB1" w:rsidP="00725DB1">
      <w:pPr>
        <w:jc w:val="both"/>
        <w:rPr>
          <w:rFonts w:ascii="Open Sans" w:eastAsia="Open Sans" w:hAnsi="Open Sans" w:cs="Open Sans"/>
          <w:sz w:val="22"/>
          <w:szCs w:val="22"/>
        </w:rPr>
      </w:pPr>
    </w:p>
    <w:p w14:paraId="3107062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For coastal flooding additional factors and data need to be considered, including tides, storm surges, sea level rise projections, waves, beach morphology and dynamics, coastal infrastructure and </w:t>
      </w:r>
      <w:proofErr w:type="spellStart"/>
      <w:r>
        <w:rPr>
          <w:rFonts w:ascii="Open Sans" w:eastAsia="Open Sans" w:hAnsi="Open Sans" w:cs="Open Sans"/>
          <w:sz w:val="22"/>
          <w:szCs w:val="22"/>
        </w:rPr>
        <w:t>defenses</w:t>
      </w:r>
      <w:proofErr w:type="spellEnd"/>
      <w:r>
        <w:rPr>
          <w:rFonts w:ascii="Open Sans" w:eastAsia="Open Sans" w:hAnsi="Open Sans" w:cs="Open Sans"/>
          <w:sz w:val="22"/>
          <w:szCs w:val="22"/>
        </w:rPr>
        <w:t>, wind speed and direction and atmospheric pressure.</w:t>
      </w:r>
    </w:p>
    <w:p w14:paraId="7584314D" w14:textId="77777777" w:rsidR="00725DB1" w:rsidRDefault="00725DB1" w:rsidP="00725DB1">
      <w:pPr>
        <w:jc w:val="both"/>
        <w:rPr>
          <w:rFonts w:ascii="Open Sans" w:eastAsia="Open Sans" w:hAnsi="Open Sans" w:cs="Open Sans"/>
          <w:sz w:val="22"/>
          <w:szCs w:val="22"/>
        </w:rPr>
      </w:pPr>
    </w:p>
    <w:p w14:paraId="6B64521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run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can be found in Tables 4 and 6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w:t>
      </w:r>
    </w:p>
    <w:p w14:paraId="02ADB3E5"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produce deterministic flood maps for a given scenario or event, a specific (extreme) rainfall or surge event is </w:t>
      </w:r>
      <w:proofErr w:type="gramStart"/>
      <w:r>
        <w:rPr>
          <w:rFonts w:ascii="Open Sans" w:eastAsia="Open Sans" w:hAnsi="Open Sans" w:cs="Open Sans"/>
          <w:sz w:val="22"/>
          <w:szCs w:val="22"/>
        </w:rPr>
        <w:t>selected</w:t>
      </w:r>
      <w:proofErr w:type="gramEnd"/>
      <w:r>
        <w:rPr>
          <w:rFonts w:ascii="Open Sans" w:eastAsia="Open Sans" w:hAnsi="Open Sans" w:cs="Open Sans"/>
          <w:sz w:val="22"/>
          <w:szCs w:val="22"/>
        </w:rPr>
        <w:t xml:space="preserve"> and the hydrological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river inflows. These together with the </w:t>
      </w:r>
      <w:proofErr w:type="gramStart"/>
      <w:r>
        <w:rPr>
          <w:rFonts w:ascii="Open Sans" w:eastAsia="Open Sans" w:hAnsi="Open Sans" w:cs="Open Sans"/>
          <w:sz w:val="22"/>
          <w:szCs w:val="22"/>
        </w:rPr>
        <w:t>aforementioned data</w:t>
      </w:r>
      <w:proofErr w:type="gramEnd"/>
      <w:r>
        <w:rPr>
          <w:rFonts w:ascii="Open Sans" w:eastAsia="Open Sans" w:hAnsi="Open Sans" w:cs="Open Sans"/>
          <w:sz w:val="22"/>
          <w:szCs w:val="22"/>
        </w:rPr>
        <w:t xml:space="preserve"> representing relevant processes associated with coastal flooding are fed into the flood inundation model (SFINCS) which simulates the flood extent and depth. The flood extent and depth </w:t>
      </w:r>
      <w:proofErr w:type="gramStart"/>
      <w:r>
        <w:rPr>
          <w:rFonts w:ascii="Open Sans" w:eastAsia="Open Sans" w:hAnsi="Open Sans" w:cs="Open Sans"/>
          <w:sz w:val="22"/>
          <w:szCs w:val="22"/>
        </w:rPr>
        <w:t>is</w:t>
      </w:r>
      <w:proofErr w:type="gramEnd"/>
      <w:r>
        <w:rPr>
          <w:rFonts w:ascii="Open Sans" w:eastAsia="Open Sans" w:hAnsi="Open Sans" w:cs="Open Sans"/>
          <w:sz w:val="22"/>
          <w:szCs w:val="22"/>
        </w:rPr>
        <w:t xml:space="preserve"> then used to trigger an early warning.</w:t>
      </w:r>
    </w:p>
    <w:p w14:paraId="5CDAF796" w14:textId="77777777" w:rsidR="00725DB1" w:rsidRDefault="00725DB1" w:rsidP="00725DB1">
      <w:pPr>
        <w:jc w:val="both"/>
        <w:rPr>
          <w:rFonts w:ascii="Open Sans" w:eastAsia="Open Sans" w:hAnsi="Open Sans" w:cs="Open Sans"/>
          <w:sz w:val="22"/>
          <w:szCs w:val="22"/>
        </w:rPr>
      </w:pPr>
    </w:p>
    <w:p w14:paraId="5759137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produce probabilistic flood maps, an ensemble of scenarios that represent a range of possible rainfall and surge events is simulated. This is done in order to take into consideration potential variations in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intensity, duration and spatial distribution. Each scenario is associated with a return period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1 in 100 years) or a probability of occurrence (e.g. 1% chance each year). Then based on the ensemble simulations the likelihood of flooding to occur for each point on the map is determined. The resultant flood map shows the probability of inundation for each location.</w:t>
      </w:r>
    </w:p>
    <w:p w14:paraId="0F4C3172" w14:textId="77777777" w:rsidR="00725DB1" w:rsidRDefault="00725DB1" w:rsidP="00725DB1">
      <w:pPr>
        <w:jc w:val="both"/>
        <w:rPr>
          <w:rFonts w:ascii="Open Sans" w:eastAsia="Open Sans" w:hAnsi="Open Sans" w:cs="Open Sans"/>
          <w:sz w:val="22"/>
          <w:szCs w:val="22"/>
        </w:rPr>
      </w:pPr>
    </w:p>
    <w:p w14:paraId="79118F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ensure accurate simulations, models are usually calibrated and validated against historical data from in situ measurements and / or satellites. Those value-added satellite data will be processed, using a global flood monitoring workflow that is being adapted to project specific requirements and that is being automated. In a first iteration the flood monitoring workflow is based on Bayesian decision making, exploiting data cubes of Sentinel-1 data with its orbit repetition and a-priori generated probability parameters for flood and non-flood conditions. Therefore, local seasonal non-flood conditions for each day-of-year are defined by pre-processing harmonic parameters of each pixel’s full time series. As a stretched goal, processing this firstly static information can be embedded as a dynamic workflow into the operational process chain, only analysing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the recent two years and thus considering possible changes in the backscatter by e.g. changes of land use / land cover. Another stretched goal is the usage of ML-based training instead of the lightweight Bayesian approach, making use of the available big data processing capabilities within the project. A data </w:t>
      </w:r>
      <w:proofErr w:type="gramStart"/>
      <w:r>
        <w:rPr>
          <w:rFonts w:ascii="Open Sans" w:eastAsia="Open Sans" w:hAnsi="Open Sans" w:cs="Open Sans"/>
          <w:sz w:val="22"/>
          <w:szCs w:val="22"/>
        </w:rPr>
        <w:t>cube based</w:t>
      </w:r>
      <w:proofErr w:type="gramEnd"/>
      <w:r>
        <w:rPr>
          <w:rFonts w:ascii="Open Sans" w:eastAsia="Open Sans" w:hAnsi="Open Sans" w:cs="Open Sans"/>
          <w:sz w:val="22"/>
          <w:szCs w:val="22"/>
        </w:rPr>
        <w:t xml:space="preserve"> masking of no-sensitivity resulting from ill-posted satellite geometries or impeding land cover further enhances the process’ robustness. Implementing the described stretched goals will depend on 1) analyses on their potential to increase the product’s accuracy, and 2) on decisions throughout the </w:t>
      </w:r>
      <w:r>
        <w:rPr>
          <w:rFonts w:ascii="Open Sans" w:eastAsia="Open Sans" w:hAnsi="Open Sans" w:cs="Open Sans"/>
          <w:sz w:val="22"/>
          <w:szCs w:val="22"/>
        </w:rPr>
        <w:lastRenderedPageBreak/>
        <w:t>project regarding implementing redundant processing libraries, usable for this and for other workflows.</w:t>
      </w:r>
    </w:p>
    <w:p w14:paraId="31CA27D9" w14:textId="77777777" w:rsidR="00725DB1" w:rsidRDefault="00725DB1" w:rsidP="00725DB1">
      <w:pPr>
        <w:jc w:val="both"/>
        <w:rPr>
          <w:rFonts w:ascii="Open Sans" w:eastAsia="Open Sans" w:hAnsi="Open Sans" w:cs="Open Sans"/>
          <w:sz w:val="22"/>
          <w:szCs w:val="22"/>
        </w:rPr>
      </w:pPr>
    </w:p>
    <w:p w14:paraId="336779CA"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for the purposes described above, a Digital Elevation Model is used to delineate the watershed boundaries. The catchment can then be broken down into smaller sub-basins or hydrological response units based on land use, soil type and topography. For each sub-basin processes such as runoff coefficients and infiltration rates are parameterised.</w:t>
      </w:r>
    </w:p>
    <w:p w14:paraId="23B7F893" w14:textId="77777777" w:rsidR="00725DB1" w:rsidRDefault="00725DB1" w:rsidP="00725DB1">
      <w:pPr>
        <w:jc w:val="both"/>
        <w:rPr>
          <w:rFonts w:ascii="Open Sans" w:eastAsia="Open Sans" w:hAnsi="Open Sans" w:cs="Open Sans"/>
          <w:sz w:val="22"/>
          <w:szCs w:val="22"/>
        </w:rPr>
      </w:pPr>
    </w:p>
    <w:p w14:paraId="63C7F01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set up SFINCS, the same Digital Elevation Model is used to define the river network, </w:t>
      </w:r>
      <w:proofErr w:type="gramStart"/>
      <w:r>
        <w:rPr>
          <w:rFonts w:ascii="Open Sans" w:eastAsia="Open Sans" w:hAnsi="Open Sans" w:cs="Open Sans"/>
          <w:sz w:val="22"/>
          <w:szCs w:val="22"/>
        </w:rPr>
        <w:t>i.e.</w:t>
      </w:r>
      <w:proofErr w:type="gramEnd"/>
      <w:r>
        <w:rPr>
          <w:rFonts w:ascii="Open Sans" w:eastAsia="Open Sans" w:hAnsi="Open Sans" w:cs="Open Sans"/>
          <w:sz w:val="22"/>
          <w:szCs w:val="22"/>
        </w:rPr>
        <w:t xml:space="preserve"> the geometry of the rivers and floodplains. Boundary condition points are determined for the upstream inflows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downstream water levels or tidal conditions. The influence of bridges, dams, levees, and other infrastructure on flow dynamics should also be included.</w:t>
      </w:r>
    </w:p>
    <w:p w14:paraId="0852E0FA" w14:textId="77777777" w:rsidR="00725DB1" w:rsidRDefault="00725DB1" w:rsidP="00725DB1">
      <w:pPr>
        <w:jc w:val="both"/>
        <w:rPr>
          <w:rFonts w:ascii="Open Sans" w:eastAsia="Open Sans" w:hAnsi="Open Sans" w:cs="Open Sans"/>
          <w:sz w:val="22"/>
          <w:szCs w:val="22"/>
        </w:rPr>
      </w:pPr>
    </w:p>
    <w:p w14:paraId="6E8D8D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can be found in Tables 3 and 5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 </w:t>
      </w:r>
    </w:p>
    <w:p w14:paraId="47895113" w14:textId="77777777" w:rsidR="00725DB1" w:rsidRDefault="00725DB1" w:rsidP="00725DB1">
      <w:pPr>
        <w:jc w:val="both"/>
        <w:rPr>
          <w:rFonts w:ascii="Open Sans" w:eastAsia="Open Sans" w:hAnsi="Open Sans" w:cs="Open Sans"/>
          <w:sz w:val="22"/>
          <w:szCs w:val="22"/>
        </w:rPr>
      </w:pPr>
    </w:p>
    <w:p w14:paraId="79F81972"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this digital twin application functionality is being developed that enables an end user </w:t>
      </w:r>
    </w:p>
    <w:p w14:paraId="3DF5188F" w14:textId="77777777" w:rsidR="00725DB1" w:rsidRDefault="00725DB1">
      <w:pPr>
        <w:numPr>
          <w:ilvl w:val="0"/>
          <w:numId w:val="19"/>
        </w:numPr>
        <w:jc w:val="both"/>
        <w:rPr>
          <w:rFonts w:ascii="Open Sans" w:eastAsia="Open Sans" w:hAnsi="Open Sans" w:cs="Open Sans"/>
          <w:sz w:val="22"/>
          <w:szCs w:val="22"/>
        </w:rPr>
      </w:pPr>
      <w:r>
        <w:rPr>
          <w:rFonts w:ascii="Open Sans" w:eastAsia="Open Sans" w:hAnsi="Open Sans" w:cs="Open Sans"/>
          <w:sz w:val="22"/>
          <w:szCs w:val="22"/>
        </w:rPr>
        <w:t xml:space="preserve">Easily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for a user-defined region of interest</w:t>
      </w:r>
    </w:p>
    <w:p w14:paraId="7EBC0062" w14:textId="77777777" w:rsidR="00725DB1" w:rsidRDefault="00725DB1">
      <w:pPr>
        <w:numPr>
          <w:ilvl w:val="0"/>
          <w:numId w:val="19"/>
        </w:numPr>
        <w:jc w:val="both"/>
        <w:rPr>
          <w:rFonts w:ascii="Open Sans" w:eastAsia="Open Sans" w:hAnsi="Open Sans" w:cs="Open Sans"/>
          <w:sz w:val="22"/>
          <w:szCs w:val="22"/>
        </w:rPr>
      </w:pPr>
      <w:r>
        <w:rPr>
          <w:rFonts w:ascii="Open Sans" w:eastAsia="Open Sans" w:hAnsi="Open Sans" w:cs="Open Sans"/>
          <w:sz w:val="22"/>
          <w:szCs w:val="22"/>
        </w:rPr>
        <w:t xml:space="preserve">Easily run the models and produce deterministic and probabilistic flood </w:t>
      </w:r>
      <w:proofErr w:type="gramStart"/>
      <w:r>
        <w:rPr>
          <w:rFonts w:ascii="Open Sans" w:eastAsia="Open Sans" w:hAnsi="Open Sans" w:cs="Open Sans"/>
          <w:sz w:val="22"/>
          <w:szCs w:val="22"/>
        </w:rPr>
        <w:t>maps</w:t>
      </w:r>
      <w:proofErr w:type="gramEnd"/>
    </w:p>
    <w:p w14:paraId="0D67B906" w14:textId="77777777" w:rsidR="00725DB1" w:rsidRDefault="00725DB1" w:rsidP="00725DB1"/>
    <w:p w14:paraId="5F31D3C0" w14:textId="77777777" w:rsidR="00725DB1" w:rsidRDefault="00725DB1" w:rsidP="00042F1C">
      <w:pPr>
        <w:pStyle w:val="Heading3"/>
      </w:pPr>
      <w:bookmarkStart w:id="44" w:name="bookmark=id.g6br5g6mmkf8" w:colFirst="0" w:colLast="0"/>
      <w:bookmarkStart w:id="45" w:name="_heading=h.9gvzaei0u1vt" w:colFirst="0" w:colLast="0"/>
      <w:bookmarkStart w:id="46" w:name="_Toc144895006"/>
      <w:bookmarkEnd w:id="44"/>
      <w:bookmarkEnd w:id="45"/>
      <w:r>
        <w:t xml:space="preserve">Workflow </w:t>
      </w:r>
      <w:r w:rsidRPr="00042F1C">
        <w:t>Description</w:t>
      </w:r>
      <w:bookmarkEnd w:id="46"/>
    </w:p>
    <w:p w14:paraId="15954BE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Three workflows are described in this section:</w:t>
      </w:r>
    </w:p>
    <w:p w14:paraId="1B8DF759" w14:textId="77777777" w:rsidR="00725DB1" w:rsidRDefault="00725DB1">
      <w:pPr>
        <w:numPr>
          <w:ilvl w:val="0"/>
          <w:numId w:val="33"/>
        </w:numPr>
        <w:jc w:val="both"/>
        <w:rPr>
          <w:rFonts w:ascii="Open Sans" w:eastAsia="Open Sans" w:hAnsi="Open Sans" w:cs="Open Sans"/>
          <w:sz w:val="22"/>
          <w:szCs w:val="22"/>
        </w:rPr>
      </w:pPr>
      <w:r>
        <w:rPr>
          <w:rFonts w:ascii="Open Sans" w:eastAsia="Open Sans" w:hAnsi="Open Sans" w:cs="Open Sans"/>
          <w:sz w:val="22"/>
          <w:szCs w:val="22"/>
        </w:rPr>
        <w:t xml:space="preserve">Setting up the necessary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models</w:t>
      </w:r>
    </w:p>
    <w:p w14:paraId="3056D2AC" w14:textId="77777777" w:rsidR="00725DB1" w:rsidRDefault="00725DB1">
      <w:pPr>
        <w:numPr>
          <w:ilvl w:val="0"/>
          <w:numId w:val="33"/>
        </w:numPr>
        <w:jc w:val="both"/>
        <w:rPr>
          <w:rFonts w:ascii="Open Sans" w:eastAsia="Open Sans" w:hAnsi="Open Sans" w:cs="Open Sans"/>
          <w:sz w:val="22"/>
          <w:szCs w:val="22"/>
        </w:rPr>
      </w:pPr>
      <w:r>
        <w:rPr>
          <w:rFonts w:ascii="Open Sans" w:eastAsia="Open Sans" w:hAnsi="Open Sans" w:cs="Open Sans"/>
          <w:sz w:val="22"/>
          <w:szCs w:val="22"/>
        </w:rPr>
        <w:t>Producing a deterministic flood map</w:t>
      </w:r>
    </w:p>
    <w:p w14:paraId="0DDCD2F3" w14:textId="77777777" w:rsidR="00725DB1" w:rsidRDefault="00725DB1">
      <w:pPr>
        <w:numPr>
          <w:ilvl w:val="0"/>
          <w:numId w:val="33"/>
        </w:numPr>
        <w:jc w:val="both"/>
        <w:rPr>
          <w:rFonts w:ascii="Open Sans" w:eastAsia="Open Sans" w:hAnsi="Open Sans" w:cs="Open Sans"/>
          <w:sz w:val="22"/>
          <w:szCs w:val="22"/>
        </w:rPr>
      </w:pPr>
      <w:r>
        <w:rPr>
          <w:rFonts w:ascii="Open Sans" w:eastAsia="Open Sans" w:hAnsi="Open Sans" w:cs="Open Sans"/>
          <w:sz w:val="22"/>
          <w:szCs w:val="22"/>
        </w:rPr>
        <w:t>Producing a probabilistic flood map</w:t>
      </w:r>
    </w:p>
    <w:p w14:paraId="6B956C2C" w14:textId="77777777" w:rsidR="00725DB1" w:rsidRDefault="00725DB1" w:rsidP="00725DB1">
      <w:pPr>
        <w:jc w:val="both"/>
        <w:rPr>
          <w:rFonts w:ascii="Open Sans" w:eastAsia="Open Sans" w:hAnsi="Open Sans" w:cs="Open Sans"/>
          <w:sz w:val="22"/>
          <w:szCs w:val="22"/>
        </w:rPr>
      </w:pPr>
    </w:p>
    <w:p w14:paraId="5E63C12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Setting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models for a specific region of interest comprises the following steps:</w:t>
      </w:r>
    </w:p>
    <w:p w14:paraId="33F5E809" w14:textId="77777777" w:rsidR="00725DB1" w:rsidRDefault="00725DB1">
      <w:pPr>
        <w:numPr>
          <w:ilvl w:val="0"/>
          <w:numId w:val="10"/>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gramStart"/>
      <w:r>
        <w:rPr>
          <w:rFonts w:ascii="Open Sans" w:eastAsia="Open Sans" w:hAnsi="Open Sans" w:cs="Open Sans"/>
          <w:sz w:val="22"/>
          <w:szCs w:val="22"/>
        </w:rPr>
        <w:t>SFINCS</w:t>
      </w:r>
      <w:proofErr w:type="gramEnd"/>
    </w:p>
    <w:p w14:paraId="7BD36633"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 xml:space="preserve">A user defines a geographic region of </w:t>
      </w:r>
      <w:proofErr w:type="gramStart"/>
      <w:r>
        <w:rPr>
          <w:rFonts w:ascii="Open Sans" w:eastAsia="Open Sans" w:hAnsi="Open Sans" w:cs="Open Sans"/>
          <w:sz w:val="22"/>
          <w:szCs w:val="22"/>
        </w:rPr>
        <w:t>interest</w:t>
      </w:r>
      <w:proofErr w:type="gramEnd"/>
    </w:p>
    <w:p w14:paraId="7804B6EC"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 xml:space="preserve">A user defines the SFINCS model </w:t>
      </w:r>
      <w:proofErr w:type="gramStart"/>
      <w:r>
        <w:rPr>
          <w:rFonts w:ascii="Open Sans" w:eastAsia="Open Sans" w:hAnsi="Open Sans" w:cs="Open Sans"/>
          <w:sz w:val="22"/>
          <w:szCs w:val="22"/>
        </w:rPr>
        <w:t>resolution</w:t>
      </w:r>
      <w:proofErr w:type="gramEnd"/>
    </w:p>
    <w:p w14:paraId="67EA7A70"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 Optionally a user can upload and use local data instead of the global data.</w:t>
      </w:r>
    </w:p>
    <w:p w14:paraId="2967FA86" w14:textId="77777777" w:rsidR="00725DB1" w:rsidRDefault="00725DB1">
      <w:pPr>
        <w:numPr>
          <w:ilvl w:val="0"/>
          <w:numId w:val="10"/>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spellStart"/>
      <w:proofErr w:type="gramStart"/>
      <w:r>
        <w:rPr>
          <w:rFonts w:ascii="Open Sans" w:eastAsia="Open Sans" w:hAnsi="Open Sans" w:cs="Open Sans"/>
          <w:sz w:val="22"/>
          <w:szCs w:val="22"/>
        </w:rPr>
        <w:t>Wflow</w:t>
      </w:r>
      <w:proofErr w:type="spellEnd"/>
      <w:proofErr w:type="gramEnd"/>
    </w:p>
    <w:p w14:paraId="1502A65F"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 xml:space="preserve">The area of interest defined for SFINCS is used to define the upstream catchment area for </w:t>
      </w:r>
      <w:proofErr w:type="spellStart"/>
      <w:proofErr w:type="gramStart"/>
      <w:r>
        <w:rPr>
          <w:rFonts w:ascii="Open Sans" w:eastAsia="Open Sans" w:hAnsi="Open Sans" w:cs="Open Sans"/>
          <w:sz w:val="22"/>
          <w:szCs w:val="22"/>
        </w:rPr>
        <w:t>Wflow</w:t>
      </w:r>
      <w:proofErr w:type="spellEnd"/>
      <w:proofErr w:type="gramEnd"/>
    </w:p>
    <w:p w14:paraId="21B54D20"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 xml:space="preserve">A user defines the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model </w:t>
      </w:r>
      <w:proofErr w:type="gramStart"/>
      <w:r>
        <w:rPr>
          <w:rFonts w:ascii="Open Sans" w:eastAsia="Open Sans" w:hAnsi="Open Sans" w:cs="Open Sans"/>
          <w:sz w:val="22"/>
          <w:szCs w:val="22"/>
        </w:rPr>
        <w:t>resolution</w:t>
      </w:r>
      <w:proofErr w:type="gramEnd"/>
    </w:p>
    <w:p w14:paraId="435C8A75" w14:textId="77777777" w:rsidR="00725DB1" w:rsidRDefault="00725DB1">
      <w:pPr>
        <w:numPr>
          <w:ilvl w:val="1"/>
          <w:numId w:val="10"/>
        </w:numPr>
        <w:jc w:val="both"/>
        <w:rPr>
          <w:rFonts w:ascii="Open Sans" w:eastAsia="Open Sans" w:hAnsi="Open Sans" w:cs="Open Sans"/>
          <w:sz w:val="22"/>
          <w:szCs w:val="22"/>
        </w:rPr>
      </w:pPr>
      <w:r>
        <w:rPr>
          <w:rFonts w:ascii="Open Sans" w:eastAsia="Open Sans" w:hAnsi="Open Sans" w:cs="Open Sans"/>
          <w:sz w:val="22"/>
          <w:szCs w:val="22"/>
        </w:rPr>
        <w:t xml:space="preserve">A user selects available global datasets from which to build the model. Optionally a user can upload and use local data instead of the global </w:t>
      </w:r>
      <w:proofErr w:type="gramStart"/>
      <w:r>
        <w:rPr>
          <w:rFonts w:ascii="Open Sans" w:eastAsia="Open Sans" w:hAnsi="Open Sans" w:cs="Open Sans"/>
          <w:sz w:val="22"/>
          <w:szCs w:val="22"/>
        </w:rPr>
        <w:t>data</w:t>
      </w:r>
      <w:proofErr w:type="gramEnd"/>
    </w:p>
    <w:p w14:paraId="50388F6F" w14:textId="77777777" w:rsidR="00725DB1" w:rsidRDefault="00725DB1" w:rsidP="00725DB1">
      <w:pPr>
        <w:jc w:val="both"/>
        <w:rPr>
          <w:rFonts w:ascii="Open Sans" w:eastAsia="Open Sans" w:hAnsi="Open Sans" w:cs="Open Sans"/>
          <w:sz w:val="22"/>
          <w:szCs w:val="22"/>
        </w:rPr>
      </w:pPr>
    </w:p>
    <w:p w14:paraId="24E3628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models have been set up they can be run to produce deterministic and probabilistic flood maps as follows.</w:t>
      </w:r>
    </w:p>
    <w:p w14:paraId="4246A5C9" w14:textId="77777777" w:rsidR="00725DB1" w:rsidRDefault="00725DB1" w:rsidP="00725DB1">
      <w:pPr>
        <w:jc w:val="both"/>
        <w:rPr>
          <w:rFonts w:ascii="Open Sans" w:eastAsia="Open Sans" w:hAnsi="Open Sans" w:cs="Open Sans"/>
          <w:sz w:val="22"/>
          <w:szCs w:val="22"/>
        </w:rPr>
      </w:pPr>
    </w:p>
    <w:p w14:paraId="2B52EF5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For deterministic flood maps:</w:t>
      </w:r>
    </w:p>
    <w:p w14:paraId="27B44528" w14:textId="77777777" w:rsidR="00725DB1" w:rsidRDefault="00725DB1">
      <w:pPr>
        <w:numPr>
          <w:ilvl w:val="0"/>
          <w:numId w:val="35"/>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49CDC8A0" w14:textId="77777777" w:rsidR="00725DB1" w:rsidRDefault="00725DB1">
      <w:pPr>
        <w:numPr>
          <w:ilvl w:val="0"/>
          <w:numId w:val="35"/>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76968BB2" w14:textId="77777777" w:rsidR="00725DB1" w:rsidRDefault="00725DB1">
      <w:pPr>
        <w:numPr>
          <w:ilvl w:val="1"/>
          <w:numId w:val="35"/>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 temperature, precipitation, and potential evapotranspiration</w:t>
      </w:r>
    </w:p>
    <w:p w14:paraId="087A293F" w14:textId="77777777" w:rsidR="00725DB1" w:rsidRDefault="00725DB1">
      <w:pPr>
        <w:numPr>
          <w:ilvl w:val="1"/>
          <w:numId w:val="35"/>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for a coastal flood, select data for tides, surges, waves, and sea </w:t>
      </w:r>
      <w:proofErr w:type="gramStart"/>
      <w:r>
        <w:rPr>
          <w:rFonts w:ascii="Open Sans" w:eastAsia="Open Sans" w:hAnsi="Open Sans" w:cs="Open Sans"/>
          <w:sz w:val="22"/>
          <w:szCs w:val="22"/>
        </w:rPr>
        <w:t>level</w:t>
      </w:r>
      <w:proofErr w:type="gramEnd"/>
    </w:p>
    <w:p w14:paraId="518D19D9" w14:textId="77777777" w:rsidR="00725DB1" w:rsidRDefault="00725DB1">
      <w:pPr>
        <w:numPr>
          <w:ilvl w:val="0"/>
          <w:numId w:val="35"/>
        </w:numPr>
        <w:jc w:val="both"/>
        <w:rPr>
          <w:rFonts w:ascii="Open Sans" w:eastAsia="Open Sans" w:hAnsi="Open Sans" w:cs="Open Sans"/>
          <w:sz w:val="22"/>
          <w:szCs w:val="22"/>
        </w:rPr>
      </w:pPr>
      <w:r>
        <w:rPr>
          <w:rFonts w:ascii="Open Sans" w:eastAsia="Open Sans" w:hAnsi="Open Sans" w:cs="Open Sans"/>
          <w:sz w:val="22"/>
          <w:szCs w:val="22"/>
        </w:rPr>
        <w:t xml:space="preserve">A user then runs </w:t>
      </w:r>
      <w:proofErr w:type="spellStart"/>
      <w:proofErr w:type="gramStart"/>
      <w:r>
        <w:rPr>
          <w:rFonts w:ascii="Open Sans" w:eastAsia="Open Sans" w:hAnsi="Open Sans" w:cs="Open Sans"/>
          <w:sz w:val="22"/>
          <w:szCs w:val="22"/>
        </w:rPr>
        <w:t>Wflow</w:t>
      </w:r>
      <w:proofErr w:type="spellEnd"/>
      <w:proofErr w:type="gramEnd"/>
    </w:p>
    <w:p w14:paraId="2D256A02" w14:textId="77777777" w:rsidR="00725DB1" w:rsidRDefault="00725DB1">
      <w:pPr>
        <w:numPr>
          <w:ilvl w:val="0"/>
          <w:numId w:val="35"/>
        </w:numPr>
        <w:jc w:val="both"/>
        <w:rPr>
          <w:rFonts w:ascii="Open Sans" w:eastAsia="Open Sans" w:hAnsi="Open Sans" w:cs="Open Sans"/>
          <w:sz w:val="22"/>
          <w:szCs w:val="22"/>
        </w:rPr>
      </w:pPr>
      <w:r>
        <w:rPr>
          <w:rFonts w:ascii="Open Sans" w:eastAsia="Open Sans" w:hAnsi="Open Sans" w:cs="Open Sans"/>
          <w:sz w:val="22"/>
          <w:szCs w:val="22"/>
        </w:rPr>
        <w:t xml:space="preserve">A user then runs SFINCS with river discharges from </w:t>
      </w:r>
      <w:proofErr w:type="spellStart"/>
      <w:proofErr w:type="gramStart"/>
      <w:r>
        <w:rPr>
          <w:rFonts w:ascii="Open Sans" w:eastAsia="Open Sans" w:hAnsi="Open Sans" w:cs="Open Sans"/>
          <w:sz w:val="22"/>
          <w:szCs w:val="22"/>
        </w:rPr>
        <w:t>Wflow</w:t>
      </w:r>
      <w:proofErr w:type="spellEnd"/>
      <w:proofErr w:type="gramEnd"/>
    </w:p>
    <w:p w14:paraId="0F608FD8" w14:textId="77777777" w:rsidR="00725DB1" w:rsidRDefault="00725DB1">
      <w:pPr>
        <w:numPr>
          <w:ilvl w:val="0"/>
          <w:numId w:val="35"/>
        </w:numPr>
        <w:jc w:val="both"/>
        <w:rPr>
          <w:rFonts w:ascii="Open Sans" w:eastAsia="Open Sans" w:hAnsi="Open Sans" w:cs="Open Sans"/>
          <w:sz w:val="22"/>
          <w:szCs w:val="22"/>
        </w:rPr>
      </w:pPr>
      <w:r>
        <w:rPr>
          <w:rFonts w:ascii="Open Sans" w:eastAsia="Open Sans" w:hAnsi="Open Sans" w:cs="Open Sans"/>
          <w:sz w:val="22"/>
          <w:szCs w:val="22"/>
        </w:rPr>
        <w:t xml:space="preserve">The water levels produced by SFINCS are interpolated to the digital elevation model selected by the user in the Setup SFINCS step 1c, to estimate flood depths and </w:t>
      </w:r>
      <w:proofErr w:type="gramStart"/>
      <w:r>
        <w:rPr>
          <w:rFonts w:ascii="Open Sans" w:eastAsia="Open Sans" w:hAnsi="Open Sans" w:cs="Open Sans"/>
          <w:sz w:val="22"/>
          <w:szCs w:val="22"/>
        </w:rPr>
        <w:t>extent</w:t>
      </w:r>
      <w:proofErr w:type="gramEnd"/>
    </w:p>
    <w:p w14:paraId="067AFF07" w14:textId="77777777" w:rsidR="00725DB1" w:rsidRDefault="00725DB1" w:rsidP="00725DB1">
      <w:pPr>
        <w:jc w:val="both"/>
        <w:rPr>
          <w:rFonts w:ascii="Open Sans" w:eastAsia="Open Sans" w:hAnsi="Open Sans" w:cs="Open Sans"/>
          <w:sz w:val="22"/>
          <w:szCs w:val="22"/>
        </w:rPr>
      </w:pPr>
    </w:p>
    <w:p w14:paraId="379673C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For probabilistic flood maps</w:t>
      </w:r>
    </w:p>
    <w:p w14:paraId="21E56B85" w14:textId="77777777" w:rsidR="00725DB1" w:rsidRDefault="00725DB1">
      <w:pPr>
        <w:numPr>
          <w:ilvl w:val="0"/>
          <w:numId w:val="20"/>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795AA44E" w14:textId="77777777" w:rsidR="00725DB1" w:rsidRDefault="00725DB1">
      <w:pPr>
        <w:numPr>
          <w:ilvl w:val="0"/>
          <w:numId w:val="20"/>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w:t>
      </w:r>
      <w:r>
        <w:rPr>
          <w:rFonts w:ascii="Open Sans" w:eastAsia="Open Sans" w:hAnsi="Open Sans" w:cs="Open Sans"/>
          <w:i/>
          <w:sz w:val="22"/>
          <w:szCs w:val="22"/>
          <w:u w:val="single"/>
        </w:rPr>
        <w:t>ensemble of</w:t>
      </w:r>
      <w:r>
        <w:rPr>
          <w:rFonts w:ascii="Open Sans" w:eastAsia="Open Sans" w:hAnsi="Open Sans" w:cs="Open Sans"/>
          <w:sz w:val="22"/>
          <w:szCs w:val="22"/>
        </w:rPr>
        <w:t xml:space="preserve">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255E401F" w14:textId="77777777" w:rsidR="00725DB1" w:rsidRDefault="00725DB1">
      <w:pPr>
        <w:numPr>
          <w:ilvl w:val="1"/>
          <w:numId w:val="20"/>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 temperature, precipitation, and potential evapotranspiration</w:t>
      </w:r>
    </w:p>
    <w:p w14:paraId="2BCE9B70" w14:textId="77777777" w:rsidR="00725DB1" w:rsidRDefault="00725DB1">
      <w:pPr>
        <w:numPr>
          <w:ilvl w:val="1"/>
          <w:numId w:val="20"/>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select data for tides, surges, waves, sea </w:t>
      </w:r>
      <w:proofErr w:type="gramStart"/>
      <w:r>
        <w:rPr>
          <w:rFonts w:ascii="Open Sans" w:eastAsia="Open Sans" w:hAnsi="Open Sans" w:cs="Open Sans"/>
          <w:sz w:val="22"/>
          <w:szCs w:val="22"/>
        </w:rPr>
        <w:t>level</w:t>
      </w:r>
      <w:proofErr w:type="gramEnd"/>
    </w:p>
    <w:p w14:paraId="302DD7AD" w14:textId="77777777" w:rsidR="00725DB1" w:rsidRDefault="00725DB1">
      <w:pPr>
        <w:numPr>
          <w:ilvl w:val="0"/>
          <w:numId w:val="20"/>
        </w:numPr>
        <w:jc w:val="both"/>
        <w:rPr>
          <w:rFonts w:ascii="Open Sans" w:eastAsia="Open Sans" w:hAnsi="Open Sans" w:cs="Open Sans"/>
          <w:sz w:val="22"/>
          <w:szCs w:val="22"/>
        </w:rPr>
      </w:pPr>
      <w:r>
        <w:rPr>
          <w:rFonts w:ascii="Open Sans" w:eastAsia="Open Sans" w:hAnsi="Open Sans" w:cs="Open Sans"/>
          <w:sz w:val="22"/>
          <w:szCs w:val="22"/>
        </w:rPr>
        <w:t xml:space="preserve">A user then runs many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simulations forced with the ensemble forcing </w:t>
      </w:r>
      <w:proofErr w:type="gramStart"/>
      <w:r>
        <w:rPr>
          <w:rFonts w:ascii="Open Sans" w:eastAsia="Open Sans" w:hAnsi="Open Sans" w:cs="Open Sans"/>
          <w:sz w:val="22"/>
          <w:szCs w:val="22"/>
        </w:rPr>
        <w:t>data</w:t>
      </w:r>
      <w:proofErr w:type="gramEnd"/>
    </w:p>
    <w:p w14:paraId="69B7E654" w14:textId="77777777" w:rsidR="00725DB1" w:rsidRDefault="00725DB1">
      <w:pPr>
        <w:numPr>
          <w:ilvl w:val="0"/>
          <w:numId w:val="20"/>
        </w:numPr>
        <w:jc w:val="both"/>
        <w:rPr>
          <w:rFonts w:ascii="Open Sans" w:eastAsia="Open Sans" w:hAnsi="Open Sans" w:cs="Open Sans"/>
          <w:sz w:val="22"/>
          <w:szCs w:val="22"/>
        </w:rPr>
      </w:pPr>
      <w:r>
        <w:rPr>
          <w:rFonts w:ascii="Open Sans" w:eastAsia="Open Sans" w:hAnsi="Open Sans" w:cs="Open Sans"/>
          <w:sz w:val="22"/>
          <w:szCs w:val="22"/>
        </w:rPr>
        <w:t xml:space="preserve">A user then runs many SFINCS simulations with river discharges from </w:t>
      </w:r>
      <w:proofErr w:type="spellStart"/>
      <w:proofErr w:type="gramStart"/>
      <w:r>
        <w:rPr>
          <w:rFonts w:ascii="Open Sans" w:eastAsia="Open Sans" w:hAnsi="Open Sans" w:cs="Open Sans"/>
          <w:sz w:val="22"/>
          <w:szCs w:val="22"/>
        </w:rPr>
        <w:t>Wflow</w:t>
      </w:r>
      <w:proofErr w:type="spellEnd"/>
      <w:proofErr w:type="gramEnd"/>
    </w:p>
    <w:p w14:paraId="4F0C2697" w14:textId="77777777" w:rsidR="00725DB1" w:rsidRDefault="00725DB1">
      <w:pPr>
        <w:numPr>
          <w:ilvl w:val="0"/>
          <w:numId w:val="20"/>
        </w:numPr>
        <w:jc w:val="both"/>
        <w:rPr>
          <w:rFonts w:ascii="Open Sans" w:eastAsia="Open Sans" w:hAnsi="Open Sans" w:cs="Open Sans"/>
          <w:sz w:val="22"/>
          <w:szCs w:val="22"/>
        </w:rPr>
      </w:pPr>
      <w:r>
        <w:rPr>
          <w:rFonts w:ascii="Open Sans" w:eastAsia="Open Sans" w:hAnsi="Open Sans" w:cs="Open Sans"/>
          <w:sz w:val="22"/>
          <w:szCs w:val="22"/>
        </w:rPr>
        <w:t xml:space="preserve">The many water levels produced by SFINCS are interpolated to the digital elevation model selected by the user in the Setup SFINCS step 1c, to estimate flood depths and extent and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the likelihood of a flood occurring at a specific location is computed.</w:t>
      </w:r>
    </w:p>
    <w:p w14:paraId="20315549" w14:textId="77777777" w:rsidR="00725DB1" w:rsidRDefault="00725DB1" w:rsidP="00725DB1">
      <w:pPr>
        <w:jc w:val="both"/>
        <w:rPr>
          <w:rFonts w:ascii="Open Sans" w:eastAsia="Open Sans" w:hAnsi="Open Sans" w:cs="Open Sans"/>
          <w:sz w:val="22"/>
          <w:szCs w:val="22"/>
        </w:rPr>
      </w:pPr>
    </w:p>
    <w:p w14:paraId="1FA1909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the above workflows, this DT application will leverage the following capabilities from other WPs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(summarised in Fig.2)</w:t>
      </w:r>
    </w:p>
    <w:p w14:paraId="14358844"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The DT will leverage capabilities developed in WP7, T7.6: Hydrological model data processing thematic module.</w:t>
      </w:r>
    </w:p>
    <w:p w14:paraId="64B95924"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Additionally for preprocess forcing and boundary condition data, this DT aims to leverage developments from WP6, T6.3 Data fusion.</w:t>
      </w:r>
    </w:p>
    <w:p w14:paraId="359D9C03"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 xml:space="preserve">To run the </w:t>
      </w:r>
      <w:proofErr w:type="gramStart"/>
      <w:r>
        <w:rPr>
          <w:rFonts w:ascii="Open Sans" w:eastAsia="Open Sans" w:hAnsi="Open Sans" w:cs="Open Sans"/>
          <w:sz w:val="22"/>
          <w:szCs w:val="22"/>
        </w:rPr>
        <w:t>models</w:t>
      </w:r>
      <w:proofErr w:type="gramEnd"/>
      <w:r>
        <w:rPr>
          <w:rFonts w:ascii="Open Sans" w:eastAsia="Open Sans" w:hAnsi="Open Sans" w:cs="Open Sans"/>
          <w:sz w:val="22"/>
          <w:szCs w:val="22"/>
        </w:rPr>
        <w:t xml:space="preserve"> using containers, this DT will rely on functionality from WP6, T6.4 Container workload management and batch queue system.</w:t>
      </w:r>
    </w:p>
    <w:p w14:paraId="7A76E213"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For post-processing and visualisation, this DT will rely on WP6, T6.2 FAIR data quality evaluation.</w:t>
      </w:r>
    </w:p>
    <w:p w14:paraId="3DCBDB94"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For workflow composition and execution, this DT will leverage developments from WP6, T6.1 Workflow composition and WP6, T6.4 Workflow backend.</w:t>
      </w:r>
    </w:p>
    <w:p w14:paraId="50B38D2A"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Finally, all data and compute resources are leveraged from WP5, the DTE infrastructure including Notebooks as a Service.</w:t>
      </w:r>
    </w:p>
    <w:p w14:paraId="133B5A47" w14:textId="77777777" w:rsidR="00725DB1" w:rsidRDefault="00725DB1" w:rsidP="00725DB1"/>
    <w:p w14:paraId="67031D59" w14:textId="77777777" w:rsidR="00725DB1" w:rsidRDefault="00725DB1" w:rsidP="00725DB1">
      <w:r>
        <w:rPr>
          <w:noProof/>
        </w:rPr>
        <w:lastRenderedPageBreak/>
        <w:drawing>
          <wp:inline distT="114300" distB="114300" distL="114300" distR="114300" wp14:anchorId="281FB35D" wp14:editId="6330C5D5">
            <wp:extent cx="5731200" cy="4114800"/>
            <wp:effectExtent l="0" t="0" r="0" b="0"/>
            <wp:docPr id="17" name="image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9.png" descr="A screenshot of a computer&#10;&#10;Description automatically generated"/>
                    <pic:cNvPicPr preferRelativeResize="0"/>
                  </pic:nvPicPr>
                  <pic:blipFill>
                    <a:blip r:embed="rId14"/>
                    <a:srcRect/>
                    <a:stretch>
                      <a:fillRect/>
                    </a:stretch>
                  </pic:blipFill>
                  <pic:spPr>
                    <a:xfrm>
                      <a:off x="0" y="0"/>
                      <a:ext cx="5731200" cy="4114800"/>
                    </a:xfrm>
                    <a:prstGeom prst="rect">
                      <a:avLst/>
                    </a:prstGeom>
                    <a:ln/>
                  </pic:spPr>
                </pic:pic>
              </a:graphicData>
            </a:graphic>
          </wp:inline>
        </w:drawing>
      </w:r>
    </w:p>
    <w:p w14:paraId="7D89CB13" w14:textId="77777777" w:rsidR="00725DB1" w:rsidRDefault="00725DB1" w:rsidP="00725DB1">
      <w:pPr>
        <w:jc w:val="center"/>
        <w:rPr>
          <w:rFonts w:ascii="Open Sans" w:eastAsia="Open Sans" w:hAnsi="Open Sans" w:cs="Open Sans"/>
          <w:sz w:val="20"/>
          <w:szCs w:val="20"/>
        </w:rPr>
      </w:pPr>
      <w:r>
        <w:rPr>
          <w:rFonts w:ascii="Open Sans" w:eastAsia="Open Sans" w:hAnsi="Open Sans" w:cs="Open Sans"/>
          <w:sz w:val="20"/>
          <w:szCs w:val="20"/>
        </w:rPr>
        <w:t>Figure 2 – Overview of the workflow components mapped against developments in other work packages and tasks of the project in C4-Model Level 3 format.</w:t>
      </w:r>
    </w:p>
    <w:p w14:paraId="2A409FC0" w14:textId="77777777" w:rsidR="00725DB1" w:rsidRDefault="00725DB1" w:rsidP="00042F1C">
      <w:pPr>
        <w:pStyle w:val="Heading2"/>
        <w:rPr>
          <w:rFonts w:eastAsia="Open Sans" w:cs="Open Sans"/>
          <w:szCs w:val="36"/>
        </w:rPr>
      </w:pPr>
      <w:bookmarkStart w:id="47" w:name="_heading=h.nme9v7ny808o" w:colFirst="0" w:colLast="0"/>
      <w:bookmarkStart w:id="48" w:name="_Toc144895007"/>
      <w:bookmarkEnd w:id="47"/>
      <w:r>
        <w:t xml:space="preserve">DT </w:t>
      </w:r>
      <w:r w:rsidRPr="00042F1C">
        <w:t>Application</w:t>
      </w:r>
      <w:r>
        <w:t>: Alpine droughts early warning</w:t>
      </w:r>
      <w:bookmarkEnd w:id="48"/>
    </w:p>
    <w:p w14:paraId="0C3D485E" w14:textId="77777777" w:rsidR="00725DB1" w:rsidRDefault="00725DB1" w:rsidP="00725DB1">
      <w:pPr>
        <w:jc w:val="both"/>
      </w:pPr>
    </w:p>
    <w:p w14:paraId="260DF9CB" w14:textId="328F33AF" w:rsidR="00725DB1" w:rsidRDefault="00725DB1" w:rsidP="00042F1C">
      <w:pPr>
        <w:pStyle w:val="Heading3"/>
      </w:pPr>
      <w:bookmarkStart w:id="49" w:name="_heading=h.xqfj60a0vur9" w:colFirst="0" w:colLast="0"/>
      <w:bookmarkStart w:id="50" w:name="_Toc144895008"/>
      <w:bookmarkEnd w:id="49"/>
      <w:r>
        <w:t xml:space="preserve">Model </w:t>
      </w:r>
      <w:r w:rsidRPr="00042F1C">
        <w:t>Requirements</w:t>
      </w:r>
      <w:bookmarkEnd w:id="50"/>
    </w:p>
    <w:p w14:paraId="0134AAB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drought early warning DT Application aims to develop a deep learning model capable of reproducing the physical representation of hydrological processes of the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learning complex physical aspects, not yet described in the physical model, from spatially distributed data derived from EO. The model will be used to simulate hydrological fluxes (streamflow, soil moisture and evapotranspiration) and predictively identify drought prone areas. In this study, both dynamic and static types of data are used as input to run hydrological as well as its surrogate model. The dynamic input data include meteorological variables (temperature, </w:t>
      </w:r>
      <w:proofErr w:type="gramStart"/>
      <w:r>
        <w:rPr>
          <w:rFonts w:ascii="Open Sans" w:eastAsia="Open Sans" w:hAnsi="Open Sans" w:cs="Open Sans"/>
          <w:sz w:val="22"/>
          <w:szCs w:val="22"/>
        </w:rPr>
        <w:t>precipitation</w:t>
      </w:r>
      <w:proofErr w:type="gramEnd"/>
      <w:r>
        <w:rPr>
          <w:rFonts w:ascii="Open Sans" w:eastAsia="Open Sans" w:hAnsi="Open Sans" w:cs="Open Sans"/>
          <w:sz w:val="22"/>
          <w:szCs w:val="22"/>
        </w:rPr>
        <w:t xml:space="preserve"> and potential evapotranspiration) and vegetation-related information, such as the leaf area index. Meteorological inputs from 2000 to 2020 derive from daily ERA5 reanalysis. Both the dynamic and static data are resampled to the resolution of the hydrological model grid (~ 1 km).  Once the model is set, it will be run with meteorological forcing inputs derived from a downscaled version of ECMWF SEAS5 seasonal forecasts in place of ERA5 reanalysis to make predictions for future drought conditions. The downscaling of forecast fields will be performed through machine learning schemes optimised for each specific variable. Continuously update the model with new forecast data as it becomes available to generate near-real-time drought </w:t>
      </w:r>
      <w:r>
        <w:rPr>
          <w:rFonts w:ascii="Open Sans" w:eastAsia="Open Sans" w:hAnsi="Open Sans" w:cs="Open Sans"/>
          <w:sz w:val="22"/>
          <w:szCs w:val="22"/>
        </w:rPr>
        <w:lastRenderedPageBreak/>
        <w:t>predictions. Table 9 and 10 presents the type of dynamic and seasonal forecast data used in this study. The description of static data is already available in D7.1[R6].</w:t>
      </w:r>
    </w:p>
    <w:p w14:paraId="5C857994" w14:textId="77777777" w:rsidR="00725DB1" w:rsidRDefault="00725DB1" w:rsidP="00725DB1">
      <w:pPr>
        <w:spacing w:before="240" w:after="240" w:line="360" w:lineRule="auto"/>
        <w:ind w:left="720" w:firstLine="720"/>
        <w:jc w:val="both"/>
        <w:rPr>
          <w:rFonts w:ascii="Open Sans" w:eastAsia="Open Sans" w:hAnsi="Open Sans" w:cs="Open Sans"/>
          <w:sz w:val="16"/>
          <w:szCs w:val="16"/>
        </w:rPr>
      </w:pPr>
      <w:r>
        <w:rPr>
          <w:rFonts w:ascii="Open Sans" w:eastAsia="Open Sans" w:hAnsi="Open Sans" w:cs="Open Sans"/>
          <w:sz w:val="20"/>
          <w:szCs w:val="20"/>
        </w:rPr>
        <w:t xml:space="preserve">Table </w:t>
      </w:r>
      <w:proofErr w:type="gramStart"/>
      <w:r>
        <w:rPr>
          <w:rFonts w:ascii="Open Sans" w:eastAsia="Open Sans" w:hAnsi="Open Sans" w:cs="Open Sans"/>
          <w:sz w:val="20"/>
          <w:szCs w:val="20"/>
        </w:rPr>
        <w:t>9  –</w:t>
      </w:r>
      <w:proofErr w:type="gramEnd"/>
      <w:r>
        <w:rPr>
          <w:rFonts w:ascii="Open Sans" w:eastAsia="Open Sans" w:hAnsi="Open Sans" w:cs="Open Sans"/>
          <w:sz w:val="20"/>
          <w:szCs w:val="20"/>
        </w:rPr>
        <w:t xml:space="preserve"> Details of dynamic data used in this study and their sources.</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2011"/>
        <w:gridCol w:w="1365"/>
        <w:gridCol w:w="1206"/>
        <w:gridCol w:w="1163"/>
        <w:gridCol w:w="1695"/>
        <w:gridCol w:w="1575"/>
      </w:tblGrid>
      <w:tr w:rsidR="00725DB1" w14:paraId="4DF85C4E" w14:textId="77777777" w:rsidTr="004F4750">
        <w:trPr>
          <w:trHeight w:val="435"/>
        </w:trPr>
        <w:tc>
          <w:tcPr>
            <w:tcW w:w="20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9619D5"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Dynamic Data</w:t>
            </w:r>
          </w:p>
        </w:tc>
        <w:tc>
          <w:tcPr>
            <w:tcW w:w="13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469B102"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Data Source</w:t>
            </w:r>
          </w:p>
        </w:tc>
        <w:tc>
          <w:tcPr>
            <w:tcW w:w="120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5B86F26"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Time</w:t>
            </w:r>
          </w:p>
        </w:tc>
        <w:tc>
          <w:tcPr>
            <w:tcW w:w="116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F8CBAFB" w14:textId="77777777" w:rsidR="00725DB1" w:rsidRDefault="00725DB1" w:rsidP="004F4750">
            <w:pPr>
              <w:spacing w:before="240" w:line="276" w:lineRule="auto"/>
              <w:ind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Temporal Resolution</w:t>
            </w:r>
          </w:p>
        </w:tc>
        <w:tc>
          <w:tcPr>
            <w:tcW w:w="169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4EDEF2D"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Spatial Resolution</w:t>
            </w:r>
          </w:p>
        </w:tc>
        <w:tc>
          <w:tcPr>
            <w:tcW w:w="15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6FD4978"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Product Description</w:t>
            </w:r>
          </w:p>
        </w:tc>
      </w:tr>
      <w:tr w:rsidR="00725DB1" w14:paraId="135CC05F" w14:textId="77777777" w:rsidTr="004F4750">
        <w:trPr>
          <w:trHeight w:val="285"/>
        </w:trPr>
        <w:tc>
          <w:tcPr>
            <w:tcW w:w="20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FA02C3" w14:textId="77777777" w:rsidR="00725DB1" w:rsidRDefault="00725DB1" w:rsidP="004F4750">
            <w:pPr>
              <w:spacing w:before="240" w:line="276" w:lineRule="auto"/>
              <w:ind w:left="140"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2m_temperature</w:t>
            </w:r>
          </w:p>
        </w:tc>
        <w:tc>
          <w:tcPr>
            <w:tcW w:w="136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5148D84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Copernicus Climate Data Store (CDS)</w:t>
            </w:r>
          </w:p>
        </w:tc>
        <w:tc>
          <w:tcPr>
            <w:tcW w:w="1206"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729E8CD6"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478DD48B"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71FBA6E"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073FD0F3" w14:textId="77777777" w:rsidR="00725DB1" w:rsidRDefault="00725DB1" w:rsidP="004F4750">
            <w:pPr>
              <w:spacing w:before="240" w:line="276" w:lineRule="auto"/>
              <w:ind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2000–2020</w:t>
            </w:r>
          </w:p>
        </w:tc>
        <w:tc>
          <w:tcPr>
            <w:tcW w:w="1163"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363FBC97"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4632BD2E"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3905CC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443708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Daily</w:t>
            </w:r>
          </w:p>
        </w:tc>
        <w:tc>
          <w:tcPr>
            <w:tcW w:w="169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5A40635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32F4C3A"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88C4E8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9AE25E7"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0.25⁰ x 0.25⁰</w:t>
            </w:r>
          </w:p>
          <w:p w14:paraId="68F0EF0C" w14:textId="77777777" w:rsidR="00725DB1" w:rsidRDefault="00725DB1" w:rsidP="004F4750">
            <w:pPr>
              <w:spacing w:before="240" w:line="276" w:lineRule="auto"/>
              <w:ind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0.0495⁰ x0.0495⁰</w:t>
            </w:r>
          </w:p>
        </w:tc>
        <w:tc>
          <w:tcPr>
            <w:tcW w:w="157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7E0FA148"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8AB460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DA9A88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0B1EDF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ERA5 &amp;</w:t>
            </w:r>
          </w:p>
          <w:p w14:paraId="150246A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CERRA</w:t>
            </w:r>
          </w:p>
        </w:tc>
      </w:tr>
      <w:tr w:rsidR="00725DB1" w14:paraId="74362CB9" w14:textId="77777777" w:rsidTr="004F4750">
        <w:trPr>
          <w:trHeight w:val="285"/>
        </w:trPr>
        <w:tc>
          <w:tcPr>
            <w:tcW w:w="20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4CB83A"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pressure</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4805B"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D037D"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BC9D9"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B51FD"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52DAE" w14:textId="77777777" w:rsidR="00725DB1" w:rsidRDefault="00725DB1" w:rsidP="004F4750">
            <w:pPr>
              <w:ind w:left="140" w:right="140"/>
            </w:pPr>
          </w:p>
        </w:tc>
      </w:tr>
      <w:tr w:rsidR="00725DB1" w14:paraId="1116095B"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5E9E1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Total precipitation</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4570A"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BDD51"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65F98"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E04BD"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89B2E" w14:textId="77777777" w:rsidR="00725DB1" w:rsidRDefault="00725DB1" w:rsidP="004F4750">
            <w:pPr>
              <w:ind w:left="140" w:right="140"/>
            </w:pPr>
          </w:p>
        </w:tc>
      </w:tr>
      <w:tr w:rsidR="00725DB1" w14:paraId="6D46632B" w14:textId="77777777" w:rsidTr="004F4750">
        <w:trPr>
          <w:trHeight w:val="67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571B32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net solar radiation</w:t>
            </w:r>
          </w:p>
        </w:tc>
        <w:tc>
          <w:tcPr>
            <w:tcW w:w="1365" w:type="dxa"/>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5F21FB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ECMWF</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71BFF"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9FD26"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169DC"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6C23D" w14:textId="77777777" w:rsidR="00725DB1" w:rsidRDefault="00725DB1" w:rsidP="004F4750">
            <w:pPr>
              <w:ind w:left="140" w:right="140"/>
            </w:pPr>
          </w:p>
        </w:tc>
      </w:tr>
      <w:tr w:rsidR="00725DB1" w14:paraId="13589CEF" w14:textId="77777777" w:rsidTr="004F4750">
        <w:trPr>
          <w:trHeight w:val="476"/>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0574DA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solar radiation downwards</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9C744"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6E7B3B"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7A6643"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224C2"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8E93D" w14:textId="77777777" w:rsidR="00725DB1" w:rsidRDefault="00725DB1" w:rsidP="004F4750">
            <w:pPr>
              <w:ind w:left="140" w:right="140"/>
            </w:pPr>
          </w:p>
        </w:tc>
      </w:tr>
      <w:tr w:rsidR="00725DB1" w14:paraId="0A8CD5A3"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989332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Pressure</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7C06B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CDS</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B0A2D"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23CCF"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C3B095"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A26BC" w14:textId="77777777" w:rsidR="00725DB1" w:rsidRDefault="00725DB1" w:rsidP="004F4750">
            <w:pPr>
              <w:ind w:left="140" w:right="140"/>
            </w:pPr>
          </w:p>
        </w:tc>
      </w:tr>
      <w:tr w:rsidR="00725DB1" w14:paraId="36ADE3BD" w14:textId="77777777" w:rsidTr="004F4750">
        <w:trPr>
          <w:trHeight w:val="371"/>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7EC91CD"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Potential evapotranspiration</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9A2392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CDS</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7FC57"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867A7"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4D4789" w14:textId="77777777" w:rsidR="00725DB1" w:rsidRDefault="00725DB1" w:rsidP="004F4750">
            <w:pPr>
              <w:ind w:left="140" w:right="140"/>
            </w:pPr>
          </w:p>
        </w:tc>
        <w:tc>
          <w:tcPr>
            <w:tcW w:w="157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BE32C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de Bruin et al. (2016).</w:t>
            </w:r>
          </w:p>
        </w:tc>
      </w:tr>
      <w:tr w:rsidR="00725DB1" w14:paraId="46460DF5"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806AA6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Leaf Area Index</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2C3AB4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Earth Data</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E7A50" w14:textId="77777777" w:rsidR="00725DB1" w:rsidRDefault="00725DB1" w:rsidP="004F4750">
            <w:pPr>
              <w:ind w:left="140" w:right="140"/>
            </w:pPr>
          </w:p>
        </w:tc>
        <w:tc>
          <w:tcPr>
            <w:tcW w:w="116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FF73FC1"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Monthly</w:t>
            </w:r>
          </w:p>
        </w:tc>
        <w:tc>
          <w:tcPr>
            <w:tcW w:w="16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B55B02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500 m</w:t>
            </w:r>
          </w:p>
        </w:tc>
        <w:tc>
          <w:tcPr>
            <w:tcW w:w="157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1535DE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MODIS</w:t>
            </w:r>
          </w:p>
        </w:tc>
      </w:tr>
    </w:tbl>
    <w:p w14:paraId="08923BD6" w14:textId="77777777" w:rsidR="00725DB1" w:rsidRDefault="00725DB1" w:rsidP="00725DB1">
      <w:pPr>
        <w:spacing w:before="240" w:after="240"/>
        <w:jc w:val="center"/>
        <w:rPr>
          <w:rFonts w:ascii="Open Sans" w:eastAsia="Open Sans" w:hAnsi="Open Sans" w:cs="Open Sans"/>
          <w:sz w:val="20"/>
          <w:szCs w:val="20"/>
        </w:rPr>
      </w:pPr>
      <w:r>
        <w:rPr>
          <w:b/>
        </w:rPr>
        <w:t xml:space="preserve">   </w:t>
      </w:r>
      <w:r>
        <w:rPr>
          <w:rFonts w:ascii="Open Sans" w:eastAsia="Open Sans" w:hAnsi="Open Sans" w:cs="Open Sans"/>
          <w:sz w:val="20"/>
          <w:szCs w:val="20"/>
        </w:rPr>
        <w:tab/>
        <w:t xml:space="preserve">Table 10 </w:t>
      </w:r>
      <w:proofErr w:type="gramStart"/>
      <w:r>
        <w:rPr>
          <w:rFonts w:ascii="Open Sans" w:eastAsia="Open Sans" w:hAnsi="Open Sans" w:cs="Open Sans"/>
          <w:sz w:val="20"/>
          <w:szCs w:val="20"/>
        </w:rPr>
        <w:t>–  Details</w:t>
      </w:r>
      <w:proofErr w:type="gramEnd"/>
      <w:r>
        <w:rPr>
          <w:rFonts w:ascii="Open Sans" w:eastAsia="Open Sans" w:hAnsi="Open Sans" w:cs="Open Sans"/>
          <w:sz w:val="20"/>
          <w:szCs w:val="20"/>
        </w:rPr>
        <w:t xml:space="preserve"> of seasonal forecast data used in the study and their sources.</w:t>
      </w:r>
    </w:p>
    <w:tbl>
      <w:tblPr>
        <w:tblW w:w="9105" w:type="dxa"/>
        <w:tblBorders>
          <w:top w:val="nil"/>
          <w:left w:val="nil"/>
          <w:bottom w:val="nil"/>
          <w:right w:val="nil"/>
          <w:insideH w:val="nil"/>
          <w:insideV w:val="nil"/>
        </w:tblBorders>
        <w:tblLayout w:type="fixed"/>
        <w:tblLook w:val="0600" w:firstRow="0" w:lastRow="0" w:firstColumn="0" w:lastColumn="0" w:noHBand="1" w:noVBand="1"/>
      </w:tblPr>
      <w:tblGrid>
        <w:gridCol w:w="4095"/>
        <w:gridCol w:w="1440"/>
        <w:gridCol w:w="1380"/>
        <w:gridCol w:w="2190"/>
      </w:tblGrid>
      <w:tr w:rsidR="00725DB1" w14:paraId="3DAEE640" w14:textId="77777777" w:rsidTr="004F4750">
        <w:trPr>
          <w:trHeight w:val="588"/>
        </w:trPr>
        <w:tc>
          <w:tcPr>
            <w:tcW w:w="409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D0E2D52" w14:textId="77777777" w:rsidR="00725DB1" w:rsidRDefault="00725DB1" w:rsidP="004F4750">
            <w:pPr>
              <w:spacing w:before="240" w:line="276" w:lineRule="auto"/>
              <w:ind w:left="30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144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53EDA5EA" w14:textId="77777777" w:rsidR="00725DB1" w:rsidRDefault="00725DB1" w:rsidP="004F4750">
            <w:pPr>
              <w:spacing w:before="24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Spatial Resolution</w:t>
            </w:r>
          </w:p>
        </w:tc>
        <w:tc>
          <w:tcPr>
            <w:tcW w:w="138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5F02D70D" w14:textId="77777777" w:rsidR="00725DB1" w:rsidRDefault="00725DB1" w:rsidP="004F4750">
            <w:pPr>
              <w:spacing w:before="24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Temporal Resolution</w:t>
            </w:r>
          </w:p>
        </w:tc>
        <w:tc>
          <w:tcPr>
            <w:tcW w:w="219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0B00EDC9" w14:textId="77777777" w:rsidR="00725DB1" w:rsidRDefault="00725DB1" w:rsidP="004F4750">
            <w:pPr>
              <w:spacing w:before="240" w:line="276" w:lineRule="auto"/>
              <w:ind w:left="30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 Description</w:t>
            </w:r>
          </w:p>
        </w:tc>
      </w:tr>
      <w:tr w:rsidR="00725DB1" w14:paraId="1234743F" w14:textId="77777777" w:rsidTr="004F4750">
        <w:trPr>
          <w:trHeight w:val="404"/>
        </w:trPr>
        <w:tc>
          <w:tcPr>
            <w:tcW w:w="4095" w:type="dxa"/>
            <w:tcBorders>
              <w:top w:val="nil"/>
              <w:left w:val="single" w:sz="8" w:space="0" w:color="000000"/>
              <w:bottom w:val="single" w:sz="8" w:space="0" w:color="000000"/>
              <w:right w:val="single" w:sz="8" w:space="0" w:color="000000"/>
            </w:tcBorders>
            <w:tcMar>
              <w:top w:w="0" w:type="dxa"/>
              <w:left w:w="40" w:type="dxa"/>
              <w:bottom w:w="0" w:type="dxa"/>
              <w:right w:w="40" w:type="dxa"/>
            </w:tcMar>
          </w:tcPr>
          <w:p w14:paraId="79C401DC"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2m_dewpoint_temperature</w:t>
            </w:r>
          </w:p>
        </w:tc>
        <w:tc>
          <w:tcPr>
            <w:tcW w:w="144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6F88423D" w14:textId="77777777" w:rsidR="00725DB1" w:rsidRDefault="00725DB1" w:rsidP="004F4750">
            <w:pPr>
              <w:spacing w:before="240" w:line="276" w:lineRule="auto"/>
              <w:rPr>
                <w:rFonts w:ascii="Times New Roman" w:eastAsia="Times New Roman" w:hAnsi="Times New Roman" w:cs="Times New Roman"/>
                <w:sz w:val="20"/>
                <w:szCs w:val="20"/>
              </w:rPr>
            </w:pPr>
          </w:p>
          <w:p w14:paraId="59621EF6" w14:textId="77777777" w:rsidR="00725DB1" w:rsidRDefault="00725DB1" w:rsidP="004F4750">
            <w:pPr>
              <w:spacing w:before="240" w:line="276" w:lineRule="auto"/>
              <w:rPr>
                <w:rFonts w:ascii="Times New Roman" w:eastAsia="Times New Roman" w:hAnsi="Times New Roman" w:cs="Times New Roman"/>
                <w:sz w:val="20"/>
                <w:szCs w:val="20"/>
              </w:rPr>
            </w:pPr>
          </w:p>
          <w:p w14:paraId="244AA680" w14:textId="77777777" w:rsidR="00725DB1" w:rsidRDefault="00725DB1" w:rsidP="004F4750">
            <w:pPr>
              <w:spacing w:before="240" w:line="276" w:lineRule="auto"/>
              <w:rPr>
                <w:rFonts w:ascii="Times New Roman" w:eastAsia="Times New Roman" w:hAnsi="Times New Roman" w:cs="Times New Roman"/>
                <w:sz w:val="20"/>
                <w:szCs w:val="20"/>
              </w:rPr>
            </w:pPr>
          </w:p>
          <w:p w14:paraId="5EE23BE3" w14:textId="77777777" w:rsidR="00725DB1" w:rsidRDefault="00725DB1" w:rsidP="004F4750">
            <w:pPr>
              <w:spacing w:before="24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0.25° x 0.25°</w:t>
            </w:r>
          </w:p>
        </w:tc>
        <w:tc>
          <w:tcPr>
            <w:tcW w:w="138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282066EE"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7E198EC6"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35874BB9"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2270D38C"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Hourly</w:t>
            </w:r>
          </w:p>
        </w:tc>
        <w:tc>
          <w:tcPr>
            <w:tcW w:w="219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5D706571"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3BF09A1C" w14:textId="77777777" w:rsidR="00725DB1" w:rsidRDefault="00725DB1" w:rsidP="004F4750">
            <w:pPr>
              <w:spacing w:before="240" w:line="276" w:lineRule="auto"/>
              <w:rPr>
                <w:rFonts w:ascii="Times New Roman" w:eastAsia="Times New Roman" w:hAnsi="Times New Roman" w:cs="Times New Roman"/>
                <w:sz w:val="20"/>
                <w:szCs w:val="20"/>
              </w:rPr>
            </w:pPr>
          </w:p>
          <w:p w14:paraId="1854F9E5"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Seasonal Forecast</w:t>
            </w:r>
          </w:p>
          <w:p w14:paraId="0F0371E1"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ECMWF</w:t>
            </w:r>
          </w:p>
        </w:tc>
      </w:tr>
      <w:tr w:rsidR="00725DB1" w14:paraId="71259617" w14:textId="77777777" w:rsidTr="004F4750">
        <w:trPr>
          <w:trHeight w:val="384"/>
        </w:trPr>
        <w:tc>
          <w:tcPr>
            <w:tcW w:w="4095" w:type="dxa"/>
            <w:tcBorders>
              <w:top w:val="nil"/>
              <w:left w:val="single" w:sz="8" w:space="0" w:color="000000"/>
              <w:bottom w:val="single" w:sz="8" w:space="0" w:color="000000"/>
              <w:right w:val="single" w:sz="8" w:space="0" w:color="000000"/>
            </w:tcBorders>
            <w:tcMar>
              <w:top w:w="0" w:type="dxa"/>
              <w:left w:w="40" w:type="dxa"/>
              <w:bottom w:w="0" w:type="dxa"/>
              <w:right w:w="40" w:type="dxa"/>
            </w:tcMar>
          </w:tcPr>
          <w:p w14:paraId="015C4E83"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2m_temperature</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C9EDA"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6F1EE"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C0983" w14:textId="77777777" w:rsidR="00725DB1" w:rsidRDefault="00725DB1" w:rsidP="004F4750">
            <w:pPr>
              <w:ind w:left="300"/>
              <w:jc w:val="both"/>
            </w:pPr>
          </w:p>
        </w:tc>
      </w:tr>
      <w:tr w:rsidR="00725DB1" w14:paraId="48FE88E7" w14:textId="77777777" w:rsidTr="004F4750">
        <w:trPr>
          <w:trHeight w:val="26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9FBF6B4"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Geopotential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42517"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7FCB0F"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9DC0EA" w14:textId="77777777" w:rsidR="00725DB1" w:rsidRDefault="00725DB1" w:rsidP="004F4750">
            <w:pPr>
              <w:ind w:left="300"/>
              <w:jc w:val="both"/>
            </w:pPr>
          </w:p>
        </w:tc>
      </w:tr>
      <w:tr w:rsidR="00725DB1" w14:paraId="12211749" w14:textId="77777777" w:rsidTr="004F4750">
        <w:trPr>
          <w:trHeight w:val="339"/>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7D6F316"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Mean_sea_level_pressure</w:t>
            </w:r>
            <w:proofErr w:type="spellEnd"/>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885C8"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12DFC"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DFEB5" w14:textId="77777777" w:rsidR="00725DB1" w:rsidRDefault="00725DB1" w:rsidP="004F4750">
            <w:pPr>
              <w:ind w:left="300"/>
              <w:jc w:val="both"/>
            </w:pPr>
          </w:p>
        </w:tc>
      </w:tr>
      <w:tr w:rsidR="00725DB1" w14:paraId="3B3ED90F" w14:textId="77777777" w:rsidTr="004F4750">
        <w:trPr>
          <w:trHeight w:val="23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A870178"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Specific_humidity</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02A0A"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9AC7B"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AC545" w14:textId="77777777" w:rsidR="00725DB1" w:rsidRDefault="00725DB1" w:rsidP="004F4750">
            <w:pPr>
              <w:ind w:left="300"/>
              <w:jc w:val="both"/>
            </w:pPr>
          </w:p>
        </w:tc>
      </w:tr>
      <w:tr w:rsidR="00725DB1" w14:paraId="408A4E87" w14:textId="77777777" w:rsidTr="004F4750">
        <w:trPr>
          <w:trHeight w:val="23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519EAFD"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Surface_pressure</w:t>
            </w:r>
            <w:proofErr w:type="spellEnd"/>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8E43E"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913F0"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EA9F1" w14:textId="77777777" w:rsidR="00725DB1" w:rsidRDefault="00725DB1" w:rsidP="004F4750">
            <w:pPr>
              <w:ind w:left="300"/>
              <w:jc w:val="both"/>
            </w:pPr>
          </w:p>
        </w:tc>
      </w:tr>
      <w:tr w:rsidR="00725DB1" w14:paraId="175E93E5" w14:textId="77777777" w:rsidTr="004F4750">
        <w:trPr>
          <w:trHeight w:val="399"/>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4F371EE"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Temperature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6659E"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55340B"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A5513" w14:textId="77777777" w:rsidR="00725DB1" w:rsidRDefault="00725DB1" w:rsidP="004F4750">
            <w:pPr>
              <w:ind w:left="300"/>
              <w:jc w:val="both"/>
            </w:pPr>
          </w:p>
        </w:tc>
      </w:tr>
      <w:tr w:rsidR="00725DB1" w14:paraId="2E5AC9B8" w14:textId="77777777" w:rsidTr="004F4750">
        <w:trPr>
          <w:trHeight w:val="32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25C7170" w14:textId="77777777" w:rsidR="00725DB1" w:rsidRDefault="00725DB1" w:rsidP="004F4750">
            <w:pPr>
              <w:spacing w:before="24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Total precipitation</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8A6D6"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52EB7"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E0D8D" w14:textId="77777777" w:rsidR="00725DB1" w:rsidRDefault="00725DB1" w:rsidP="004F4750">
            <w:pPr>
              <w:ind w:left="300"/>
              <w:jc w:val="both"/>
            </w:pPr>
          </w:p>
        </w:tc>
      </w:tr>
      <w:tr w:rsidR="00725DB1" w14:paraId="6E6EC3B5" w14:textId="77777777" w:rsidTr="004F4750">
        <w:trPr>
          <w:trHeight w:val="300"/>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BF9561B"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u_component_of_wind</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6947D6"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F5CAA9"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CA123" w14:textId="77777777" w:rsidR="00725DB1" w:rsidRDefault="00725DB1" w:rsidP="004F4750">
            <w:pPr>
              <w:ind w:left="300"/>
              <w:jc w:val="both"/>
            </w:pPr>
          </w:p>
        </w:tc>
      </w:tr>
      <w:tr w:rsidR="00725DB1" w14:paraId="4412D768" w14:textId="77777777" w:rsidTr="004F4750">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A56EAAB"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v_component_of_wind</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57BF5"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15E0A"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17F05" w14:textId="77777777" w:rsidR="00725DB1" w:rsidRDefault="00725DB1" w:rsidP="004F4750">
            <w:pPr>
              <w:ind w:left="300"/>
              <w:jc w:val="both"/>
            </w:pPr>
          </w:p>
        </w:tc>
      </w:tr>
    </w:tbl>
    <w:p w14:paraId="21DE7C89" w14:textId="77777777" w:rsidR="00725DB1" w:rsidRDefault="00725DB1" w:rsidP="00042F1C">
      <w:bookmarkStart w:id="51" w:name="_heading=h.sg15rf9wl0yn" w:colFirst="0" w:colLast="0"/>
      <w:bookmarkEnd w:id="51"/>
    </w:p>
    <w:p w14:paraId="6F5C5FBF" w14:textId="533CEEEF" w:rsidR="00725DB1" w:rsidRPr="00042F1C" w:rsidRDefault="00725DB1" w:rsidP="00042F1C">
      <w:pPr>
        <w:pStyle w:val="Heading3"/>
        <w:rPr>
          <w:rFonts w:eastAsia="Open Sans" w:cs="Open Sans"/>
          <w:b/>
          <w:sz w:val="20"/>
          <w:szCs w:val="20"/>
        </w:rPr>
      </w:pPr>
      <w:bookmarkStart w:id="52" w:name="_heading=h.9dkuluide4qx" w:colFirst="0" w:colLast="0"/>
      <w:bookmarkStart w:id="53" w:name="_Toc144895009"/>
      <w:bookmarkEnd w:id="52"/>
      <w:r w:rsidRPr="00042F1C">
        <w:rPr>
          <w:sz w:val="22"/>
          <w:szCs w:val="21"/>
        </w:rPr>
        <w:t>Workflow Description</w:t>
      </w:r>
      <w:bookmarkEnd w:id="53"/>
      <w:r w:rsidRPr="00042F1C">
        <w:rPr>
          <w:sz w:val="22"/>
          <w:szCs w:val="21"/>
        </w:rPr>
        <w:t xml:space="preserve"> </w:t>
      </w:r>
    </w:p>
    <w:p w14:paraId="45D20345"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The purpose of this section is to describe the logical flow of operations that the DT drought early warning system needs to carry out both from development side as well as from user perspective. </w:t>
      </w:r>
    </w:p>
    <w:p w14:paraId="24D442AA" w14:textId="77777777" w:rsidR="00725DB1" w:rsidRDefault="00725DB1">
      <w:pPr>
        <w:numPr>
          <w:ilvl w:val="0"/>
          <w:numId w:val="22"/>
        </w:numPr>
        <w:spacing w:before="240" w:after="240"/>
        <w:jc w:val="both"/>
        <w:rPr>
          <w:rFonts w:ascii="Open Sans" w:eastAsia="Open Sans" w:hAnsi="Open Sans" w:cs="Open Sans"/>
          <w:sz w:val="22"/>
          <w:szCs w:val="22"/>
        </w:rPr>
      </w:pPr>
      <w:r>
        <w:rPr>
          <w:rFonts w:ascii="Open Sans" w:eastAsia="Open Sans" w:hAnsi="Open Sans" w:cs="Open Sans"/>
          <w:sz w:val="22"/>
          <w:szCs w:val="22"/>
        </w:rPr>
        <w:t>Computing workflow from the development side of the DT drought early warning system. Three primary steps are involved:</w:t>
      </w:r>
    </w:p>
    <w:p w14:paraId="7E0E2A01" w14:textId="77777777" w:rsidR="00725DB1" w:rsidRDefault="00725DB1" w:rsidP="00725DB1">
      <w:pPr>
        <w:spacing w:before="240" w:after="240"/>
        <w:ind w:left="566" w:hanging="360"/>
        <w:jc w:val="both"/>
        <w:rPr>
          <w:rFonts w:ascii="Open Sans" w:eastAsia="Open Sans" w:hAnsi="Open Sans" w:cs="Open Sans"/>
          <w:sz w:val="22"/>
          <w:szCs w:val="22"/>
        </w:rPr>
      </w:pPr>
      <w:proofErr w:type="spellStart"/>
      <w:r>
        <w:rPr>
          <w:rFonts w:ascii="Open Sans" w:eastAsia="Open Sans" w:hAnsi="Open Sans" w:cs="Open Sans"/>
          <w:sz w:val="22"/>
          <w:szCs w:val="22"/>
        </w:rPr>
        <w:t>i</w:t>
      </w:r>
      <w:proofErr w:type="spellEnd"/>
      <w:r>
        <w:rPr>
          <w:rFonts w:ascii="Open Sans" w:eastAsia="Open Sans" w:hAnsi="Open Sans" w:cs="Open Sans"/>
          <w:sz w:val="22"/>
          <w:szCs w:val="22"/>
        </w:rPr>
        <w:t>)</w:t>
      </w:r>
      <w:r>
        <w:rPr>
          <w:rFonts w:ascii="Times New Roman" w:eastAsia="Times New Roman" w:hAnsi="Times New Roman" w:cs="Times New Roman"/>
          <w:sz w:val="14"/>
          <w:szCs w:val="14"/>
        </w:rPr>
        <w:t xml:space="preserve">     </w:t>
      </w:r>
      <w:r>
        <w:rPr>
          <w:rFonts w:ascii="Open Sans" w:eastAsia="Open Sans" w:hAnsi="Open Sans" w:cs="Open Sans"/>
          <w:sz w:val="22"/>
          <w:szCs w:val="22"/>
        </w:rPr>
        <w:t>Setting Up physical based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and develop its surrogate model by keeping physical aspects </w:t>
      </w:r>
      <w:proofErr w:type="gramStart"/>
      <w:r>
        <w:rPr>
          <w:rFonts w:ascii="Open Sans" w:eastAsia="Open Sans" w:hAnsi="Open Sans" w:cs="Open Sans"/>
          <w:sz w:val="22"/>
          <w:szCs w:val="22"/>
        </w:rPr>
        <w:t xml:space="preserve">of  </w:t>
      </w:r>
      <w:proofErr w:type="spellStart"/>
      <w:r>
        <w:rPr>
          <w:rFonts w:ascii="Open Sans" w:eastAsia="Open Sans" w:hAnsi="Open Sans" w:cs="Open Sans"/>
          <w:sz w:val="22"/>
          <w:szCs w:val="22"/>
        </w:rPr>
        <w:t>Wflow</w:t>
      </w:r>
      <w:proofErr w:type="gramEnd"/>
      <w:r>
        <w:rPr>
          <w:rFonts w:ascii="Open Sans" w:eastAsia="Open Sans" w:hAnsi="Open Sans" w:cs="Open Sans"/>
          <w:sz w:val="22"/>
          <w:szCs w:val="22"/>
        </w:rPr>
        <w:t>_sbm</w:t>
      </w:r>
      <w:proofErr w:type="spellEnd"/>
    </w:p>
    <w:p w14:paraId="006E55B0"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ii)</w:t>
      </w:r>
      <w:r>
        <w:rPr>
          <w:rFonts w:ascii="Times New Roman" w:eastAsia="Times New Roman" w:hAnsi="Times New Roman" w:cs="Times New Roman"/>
          <w:sz w:val="14"/>
          <w:szCs w:val="14"/>
        </w:rPr>
        <w:t xml:space="preserve">     </w:t>
      </w:r>
      <w:r>
        <w:rPr>
          <w:rFonts w:ascii="Open Sans" w:eastAsia="Open Sans" w:hAnsi="Open Sans" w:cs="Open Sans"/>
          <w:sz w:val="22"/>
          <w:szCs w:val="22"/>
        </w:rPr>
        <w:t xml:space="preserve"> Calibrate parameters of the hydrological (surrogate) model.</w:t>
      </w:r>
    </w:p>
    <w:p w14:paraId="23D9F504"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iii)</w:t>
      </w:r>
      <w:r>
        <w:rPr>
          <w:rFonts w:ascii="Times New Roman" w:eastAsia="Times New Roman" w:hAnsi="Times New Roman" w:cs="Times New Roman"/>
          <w:sz w:val="14"/>
          <w:szCs w:val="14"/>
        </w:rPr>
        <w:t xml:space="preserve">   </w:t>
      </w:r>
      <w:r>
        <w:rPr>
          <w:rFonts w:ascii="Open Sans" w:eastAsia="Open Sans" w:hAnsi="Open Sans" w:cs="Open Sans"/>
          <w:sz w:val="22"/>
          <w:szCs w:val="22"/>
        </w:rPr>
        <w:t>Predict drought anomalies using trained model and seasonal forecast data from</w:t>
      </w:r>
    </w:p>
    <w:p w14:paraId="7B995725"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ECMWF</w:t>
      </w:r>
    </w:p>
    <w:p w14:paraId="44B110BA"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This activity will use the spatially distributed hydrologic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[R1, R2] to estimate hydrological fluxes including snow accumulation and melt, actual evapotranspiration, soil moisture, streamflow. The study area is divided into seven Alpine basins to decrease computational time (Po east, Po west, Danube, Swiss, Drava, Rhone East, Rhone West). Throughout the study domain, all models are set up in the same manner with 0.008333-degree cell sizes, which correspond to approximately one </w:t>
      </w:r>
      <w:proofErr w:type="spellStart"/>
      <w:r>
        <w:rPr>
          <w:rFonts w:ascii="Open Sans" w:eastAsia="Open Sans" w:hAnsi="Open Sans" w:cs="Open Sans"/>
          <w:sz w:val="22"/>
          <w:szCs w:val="22"/>
        </w:rPr>
        <w:t>kilometer</w:t>
      </w:r>
      <w:proofErr w:type="spellEnd"/>
      <w:r>
        <w:rPr>
          <w:rFonts w:ascii="Open Sans" w:eastAsia="Open Sans" w:hAnsi="Open Sans" w:cs="Open Sans"/>
          <w:sz w:val="22"/>
          <w:szCs w:val="22"/>
        </w:rPr>
        <w:t xml:space="preserve">. The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performance will examine using observed discharge, </w:t>
      </w:r>
      <w:r>
        <w:rPr>
          <w:rFonts w:ascii="Open Sans" w:eastAsia="Open Sans" w:hAnsi="Open Sans" w:cs="Open Sans"/>
          <w:i/>
          <w:sz w:val="22"/>
          <w:szCs w:val="22"/>
        </w:rPr>
        <w:t>MODIS/Terra Net Evapotranspiration</w:t>
      </w:r>
      <w:r>
        <w:rPr>
          <w:rFonts w:ascii="Open Sans" w:eastAsia="Open Sans" w:hAnsi="Open Sans" w:cs="Open Sans"/>
          <w:sz w:val="22"/>
          <w:szCs w:val="22"/>
        </w:rPr>
        <w:t xml:space="preserve"> and Sentinel-1 based soil moisture both at temporal and spatial scale. A surrogate model for differentiable hydrological models, like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offers computational efficiency, improves convergence while reducing noise, making it suitable for distributed computing. In this study, a surrogate model based on </w:t>
      </w:r>
      <w:proofErr w:type="spellStart"/>
      <w:r>
        <w:rPr>
          <w:rFonts w:ascii="Open Sans" w:eastAsia="Open Sans" w:hAnsi="Open Sans" w:cs="Open Sans"/>
          <w:sz w:val="22"/>
          <w:szCs w:val="22"/>
        </w:rPr>
        <w:t>dPL</w:t>
      </w:r>
      <w:proofErr w:type="spellEnd"/>
      <w:r>
        <w:rPr>
          <w:rFonts w:ascii="Open Sans" w:eastAsia="Open Sans" w:hAnsi="Open Sans" w:cs="Open Sans"/>
          <w:sz w:val="22"/>
          <w:szCs w:val="22"/>
        </w:rPr>
        <w:t xml:space="preserve"> framework is developed in two phases as shown in Fig.3. The first phase involves training the LSTM to reproduce the performance of the process-based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by minimising the loss function (RMSE). It is necessary to include this </w:t>
      </w:r>
      <w:proofErr w:type="gramStart"/>
      <w:r>
        <w:rPr>
          <w:rFonts w:ascii="Open Sans" w:eastAsia="Open Sans" w:hAnsi="Open Sans" w:cs="Open Sans"/>
          <w:sz w:val="22"/>
          <w:szCs w:val="22"/>
        </w:rPr>
        <w:t>step in</w:t>
      </w:r>
      <w:proofErr w:type="gramEnd"/>
      <w:r>
        <w:rPr>
          <w:rFonts w:ascii="Open Sans" w:eastAsia="Open Sans" w:hAnsi="Open Sans" w:cs="Open Sans"/>
          <w:sz w:val="22"/>
          <w:szCs w:val="22"/>
        </w:rPr>
        <w:t xml:space="preserve"> order to support a differentiable workflow as well as to save time during computation. The LSTM surrogate model is trained using dynamic forcings and static attributes, using soil moisture and evapotranspiration simulated by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as a target of emulations. By using the Inter-Quartile Range (IQR) approach, the data is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to remove outliers. Next, the data is normalised using the min–max normalisation technique. Finally, </w:t>
      </w:r>
      <w:r>
        <w:rPr>
          <w:rFonts w:ascii="Open Sans" w:eastAsia="Open Sans" w:hAnsi="Open Sans" w:cs="Open Sans"/>
          <w:sz w:val="22"/>
          <w:szCs w:val="22"/>
        </w:rPr>
        <w:lastRenderedPageBreak/>
        <w:t xml:space="preserve">the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data is split into a 70% training set and a 30% testing set to evaluate the model's performance. This process ensures that the LSTM model receives clean and standardised data for effective training and testing. Once the loss function is minimised, parameters of surrogate hydrological models are estimated based on historical observations and static inputs by minimising the loss function between model outputs and observations, namely soil moisture, which plays an integral role in drought prediction. As soon as the model is trained and the parameters are calibrated, seasonal forecast data from ECMWF at daily scale will be used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forecast drought conditions over the following two weeks to two months.  </w:t>
      </w:r>
    </w:p>
    <w:p w14:paraId="57DB8F8D" w14:textId="77777777" w:rsidR="00725DB1" w:rsidRDefault="00725DB1">
      <w:pPr>
        <w:numPr>
          <w:ilvl w:val="0"/>
          <w:numId w:val="22"/>
        </w:numPr>
        <w:spacing w:before="240" w:after="240"/>
        <w:jc w:val="both"/>
        <w:rPr>
          <w:sz w:val="22"/>
          <w:szCs w:val="22"/>
        </w:rPr>
      </w:pPr>
      <w:r>
        <w:rPr>
          <w:rFonts w:ascii="Open Sans" w:eastAsia="Open Sans" w:hAnsi="Open Sans" w:cs="Open Sans"/>
          <w:sz w:val="22"/>
          <w:szCs w:val="22"/>
        </w:rPr>
        <w:t xml:space="preserve">Based on the user's perspective within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the drought early warning system consists of the following steps</w:t>
      </w:r>
      <w:r>
        <w:rPr>
          <w:rFonts w:ascii="Open Sans" w:eastAsia="Open Sans" w:hAnsi="Open Sans" w:cs="Open Sans"/>
          <w:b/>
          <w:sz w:val="22"/>
          <w:szCs w:val="22"/>
        </w:rPr>
        <w:t>:</w:t>
      </w:r>
    </w:p>
    <w:p w14:paraId="1D1F0837"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1.</w:t>
      </w:r>
      <w:r>
        <w:rPr>
          <w:rFonts w:ascii="Open Sans" w:eastAsia="Open Sans" w:hAnsi="Open Sans" w:cs="Open Sans"/>
          <w:sz w:val="14"/>
          <w:szCs w:val="14"/>
        </w:rPr>
        <w:t xml:space="preserve">     </w:t>
      </w:r>
      <w:r>
        <w:rPr>
          <w:rFonts w:ascii="Open Sans" w:eastAsia="Open Sans" w:hAnsi="Open Sans" w:cs="Open Sans"/>
          <w:b/>
          <w:sz w:val="22"/>
          <w:szCs w:val="22"/>
        </w:rPr>
        <w:t>Defining Geographical Extent</w:t>
      </w:r>
    </w:p>
    <w:p w14:paraId="4A8AE059"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To begin the analysis, the user must specify the geographical area of interest. The user can select the watershed of interest among the ones included in the study area.</w:t>
      </w:r>
    </w:p>
    <w:p w14:paraId="4CCDA347"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2.</w:t>
      </w:r>
      <w:r>
        <w:rPr>
          <w:rFonts w:ascii="Open Sans" w:eastAsia="Open Sans" w:hAnsi="Open Sans" w:cs="Open Sans"/>
          <w:sz w:val="14"/>
          <w:szCs w:val="14"/>
        </w:rPr>
        <w:t xml:space="preserve">     </w:t>
      </w:r>
      <w:r>
        <w:rPr>
          <w:rFonts w:ascii="Open Sans" w:eastAsia="Open Sans" w:hAnsi="Open Sans" w:cs="Open Sans"/>
          <w:b/>
          <w:color w:val="374151"/>
          <w:sz w:val="22"/>
          <w:szCs w:val="22"/>
          <w:shd w:val="clear" w:color="auto" w:fill="F7F7F8"/>
        </w:rPr>
        <w:t xml:space="preserve"> </w:t>
      </w:r>
      <w:r>
        <w:rPr>
          <w:rFonts w:ascii="Open Sans" w:eastAsia="Open Sans" w:hAnsi="Open Sans" w:cs="Open Sans"/>
          <w:b/>
          <w:sz w:val="22"/>
          <w:szCs w:val="22"/>
        </w:rPr>
        <w:t>Data Selection and Preprocessing</w:t>
      </w:r>
    </w:p>
    <w:p w14:paraId="07FDB8AF"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Data selection is one of the key components in simulating DT results. The drought DT Application provides flexibility to their users to choose globally available data on the portal or bring their own local data both for historical and future simulation. The user must preprocess and harmonise the data according to model resolution. This process ensures that the ML model receives clean and standardised data for simulation. </w:t>
      </w:r>
    </w:p>
    <w:p w14:paraId="2BA2B58B"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3.</w:t>
      </w:r>
      <w:r>
        <w:rPr>
          <w:rFonts w:ascii="Open Sans" w:eastAsia="Open Sans" w:hAnsi="Open Sans" w:cs="Open Sans"/>
          <w:sz w:val="14"/>
          <w:szCs w:val="14"/>
        </w:rPr>
        <w:t xml:space="preserve">     </w:t>
      </w:r>
      <w:r>
        <w:rPr>
          <w:rFonts w:ascii="Open Sans" w:eastAsia="Open Sans" w:hAnsi="Open Sans" w:cs="Open Sans"/>
          <w:b/>
          <w:sz w:val="22"/>
          <w:szCs w:val="22"/>
        </w:rPr>
        <w:t>Model Selection/ Training</w:t>
      </w:r>
    </w:p>
    <w:p w14:paraId="1C1B502B"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Following the preprocessing of the data, the user can select the trained model to simulate historical drought conditions as well as forecast drought anomalies in the future. The current model is trained and tested for the Alps. If the user wishes to run the model in a different region or use a different type of model, it will be necessary to retrain the model.</w:t>
      </w:r>
    </w:p>
    <w:p w14:paraId="5EDF3DB6"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4.</w:t>
      </w:r>
      <w:r>
        <w:rPr>
          <w:rFonts w:ascii="Open Sans" w:eastAsia="Open Sans" w:hAnsi="Open Sans" w:cs="Open Sans"/>
          <w:sz w:val="14"/>
          <w:szCs w:val="14"/>
        </w:rPr>
        <w:t xml:space="preserve">     </w:t>
      </w:r>
      <w:proofErr w:type="gramStart"/>
      <w:r>
        <w:rPr>
          <w:rFonts w:ascii="Open Sans" w:eastAsia="Open Sans" w:hAnsi="Open Sans" w:cs="Open Sans"/>
          <w:b/>
          <w:sz w:val="22"/>
          <w:szCs w:val="22"/>
        </w:rPr>
        <w:t>Post-Processing</w:t>
      </w:r>
      <w:proofErr w:type="gramEnd"/>
    </w:p>
    <w:p w14:paraId="354F62E2"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Users can check the performance of trained models and simulations by comparing them with historical observations of streamflow, evapotranspiration, and soil moisture. Upon satisfactory model performance, users can also run the model using seasonal forecasts for predicting drought anomalies. </w:t>
      </w:r>
    </w:p>
    <w:p w14:paraId="419143EE"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5.</w:t>
      </w:r>
      <w:r>
        <w:rPr>
          <w:rFonts w:ascii="Open Sans" w:eastAsia="Open Sans" w:hAnsi="Open Sans" w:cs="Open Sans"/>
          <w:sz w:val="14"/>
          <w:szCs w:val="14"/>
        </w:rPr>
        <w:t xml:space="preserve">     </w:t>
      </w:r>
      <w:r>
        <w:rPr>
          <w:rFonts w:ascii="Open Sans" w:eastAsia="Open Sans" w:hAnsi="Open Sans" w:cs="Open Sans"/>
          <w:b/>
          <w:sz w:val="22"/>
          <w:szCs w:val="22"/>
        </w:rPr>
        <w:t>Visualisations</w:t>
      </w:r>
    </w:p>
    <w:p w14:paraId="7CE7D467" w14:textId="77777777" w:rsidR="00725DB1" w:rsidRDefault="00725DB1" w:rsidP="00725DB1">
      <w:pPr>
        <w:jc w:val="both"/>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visualised in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interface by using different Python visualisation modules or they can be downloaded for further analysis and shared with the appropriate authorities.</w:t>
      </w:r>
    </w:p>
    <w:p w14:paraId="64CC768A" w14:textId="77777777" w:rsidR="00725DB1" w:rsidRDefault="00725DB1" w:rsidP="00725DB1">
      <w:pPr>
        <w:jc w:val="center"/>
      </w:pPr>
    </w:p>
    <w:p w14:paraId="12EC878B" w14:textId="77777777" w:rsidR="00725DB1" w:rsidRDefault="00725DB1" w:rsidP="00725DB1">
      <w:pPr>
        <w:jc w:val="center"/>
      </w:pPr>
    </w:p>
    <w:p w14:paraId="17189932" w14:textId="77777777" w:rsidR="00725DB1" w:rsidRDefault="00725DB1" w:rsidP="00725DB1"/>
    <w:p w14:paraId="25B9C166" w14:textId="77777777" w:rsidR="00725DB1" w:rsidRDefault="00725DB1" w:rsidP="00725DB1">
      <w:r>
        <w:rPr>
          <w:noProof/>
        </w:rPr>
        <w:lastRenderedPageBreak/>
        <w:drawing>
          <wp:inline distT="114300" distB="114300" distL="114300" distR="114300" wp14:anchorId="61226E6B" wp14:editId="00F2EA3F">
            <wp:extent cx="5731200" cy="3162300"/>
            <wp:effectExtent l="0" t="0" r="0" b="0"/>
            <wp:docPr id="16" name="image3.png" descr="A diagram of a structu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 name="image3.png" descr="A diagram of a structure&#10;&#10;Description automatically generated with medium confidence"/>
                    <pic:cNvPicPr preferRelativeResize="0"/>
                  </pic:nvPicPr>
                  <pic:blipFill>
                    <a:blip r:embed="rId15"/>
                    <a:srcRect/>
                    <a:stretch>
                      <a:fillRect/>
                    </a:stretch>
                  </pic:blipFill>
                  <pic:spPr>
                    <a:xfrm>
                      <a:off x="0" y="0"/>
                      <a:ext cx="5731200" cy="3162300"/>
                    </a:xfrm>
                    <a:prstGeom prst="rect">
                      <a:avLst/>
                    </a:prstGeom>
                    <a:ln/>
                  </pic:spPr>
                </pic:pic>
              </a:graphicData>
            </a:graphic>
          </wp:inline>
        </w:drawing>
      </w:r>
    </w:p>
    <w:p w14:paraId="623D1C4D" w14:textId="77777777" w:rsidR="00725DB1" w:rsidRDefault="00725DB1" w:rsidP="00725DB1">
      <w:pPr>
        <w:jc w:val="both"/>
        <w:rPr>
          <w:rFonts w:ascii="Open Sans" w:eastAsia="Open Sans" w:hAnsi="Open Sans" w:cs="Open Sans"/>
          <w:sz w:val="20"/>
          <w:szCs w:val="20"/>
        </w:rPr>
      </w:pPr>
      <w:r>
        <w:rPr>
          <w:rFonts w:ascii="Open Sans" w:eastAsia="Open Sans" w:hAnsi="Open Sans" w:cs="Open Sans"/>
          <w:sz w:val="20"/>
          <w:szCs w:val="20"/>
        </w:rPr>
        <w:t>Figure 3 – (</w:t>
      </w:r>
      <w:proofErr w:type="spellStart"/>
      <w:r>
        <w:rPr>
          <w:rFonts w:ascii="Open Sans" w:eastAsia="Open Sans" w:hAnsi="Open Sans" w:cs="Open Sans"/>
          <w:sz w:val="20"/>
          <w:szCs w:val="20"/>
        </w:rPr>
        <w:t>i</w:t>
      </w:r>
      <w:proofErr w:type="spellEnd"/>
      <w:r>
        <w:rPr>
          <w:rFonts w:ascii="Open Sans" w:eastAsia="Open Sans" w:hAnsi="Open Sans" w:cs="Open Sans"/>
          <w:sz w:val="20"/>
          <w:szCs w:val="20"/>
        </w:rPr>
        <w:t>) A deep learning model is trained to emulate a physical based hydrological model (</w:t>
      </w:r>
      <w:proofErr w:type="spellStart"/>
      <w:r>
        <w:rPr>
          <w:rFonts w:ascii="Open Sans" w:eastAsia="Open Sans" w:hAnsi="Open Sans" w:cs="Open Sans"/>
          <w:sz w:val="20"/>
          <w:szCs w:val="20"/>
        </w:rPr>
        <w:t>Wflow_sbm</w:t>
      </w:r>
      <w:proofErr w:type="spellEnd"/>
      <w:r>
        <w:rPr>
          <w:rFonts w:ascii="Open Sans" w:eastAsia="Open Sans" w:hAnsi="Open Sans" w:cs="Open Sans"/>
          <w:sz w:val="20"/>
          <w:szCs w:val="20"/>
        </w:rPr>
        <w:t>) (ii) work plan of differential parameter learning (</w:t>
      </w:r>
      <w:proofErr w:type="spellStart"/>
      <w:r>
        <w:rPr>
          <w:rFonts w:ascii="Open Sans" w:eastAsia="Open Sans" w:hAnsi="Open Sans" w:cs="Open Sans"/>
          <w:sz w:val="20"/>
          <w:szCs w:val="20"/>
        </w:rPr>
        <w:t>dPL</w:t>
      </w:r>
      <w:proofErr w:type="spellEnd"/>
      <w:r>
        <w:rPr>
          <w:rFonts w:ascii="Open Sans" w:eastAsia="Open Sans" w:hAnsi="Open Sans" w:cs="Open Sans"/>
          <w:sz w:val="20"/>
          <w:szCs w:val="20"/>
        </w:rPr>
        <w:t>) for parameter estimation using trained model in first phase, past observations, reanalysis inputs and static attributes (iii) the trained model is finally run using downscaled dynamic forcing inputs derived from seasonal forecasts of ECMWF to predict drought conditions.</w:t>
      </w:r>
    </w:p>
    <w:p w14:paraId="5D73A34B" w14:textId="77777777" w:rsidR="00725DB1" w:rsidRDefault="00725DB1" w:rsidP="00725DB1"/>
    <w:p w14:paraId="384C4E9C" w14:textId="77777777" w:rsidR="00725DB1" w:rsidRDefault="00725DB1" w:rsidP="00042F1C">
      <w:pPr>
        <w:pStyle w:val="Heading2"/>
        <w:rPr>
          <w:rFonts w:eastAsia="Open Sans" w:cs="Open Sans"/>
          <w:szCs w:val="36"/>
        </w:rPr>
      </w:pPr>
      <w:bookmarkStart w:id="54" w:name="_heading=h.e5mx33g6v5gl" w:colFirst="0" w:colLast="0"/>
      <w:bookmarkStart w:id="55" w:name="_Toc144895010"/>
      <w:bookmarkEnd w:id="54"/>
      <w:r>
        <w:t>DT Application: Extreme rainfall, temperature, and wind weather event changes in response to climate change</w:t>
      </w:r>
      <w:bookmarkEnd w:id="55"/>
    </w:p>
    <w:p w14:paraId="627092C2" w14:textId="67B8E922" w:rsidR="00725DB1" w:rsidRDefault="00725DB1" w:rsidP="00042F1C">
      <w:pPr>
        <w:pStyle w:val="Heading3"/>
      </w:pPr>
      <w:bookmarkStart w:id="56" w:name="_heading=h.kyfghm5kazdw" w:colFirst="0" w:colLast="0"/>
      <w:bookmarkStart w:id="57" w:name="_Toc144895011"/>
      <w:bookmarkEnd w:id="56"/>
      <w:r>
        <w:t>ML Model Requirements</w:t>
      </w:r>
      <w:bookmarkEnd w:id="57"/>
    </w:p>
    <w:p w14:paraId="13BAFF6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application inputs are sets of 2-dimensional data for each climate variable. Each of them can therefore be considered as a 2D image, where each pixel coincides with a cell of the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grid. Considering three climate variables (temperature, precipitation, and wind), the images take the form of “RGB” (Red Green Blue) images, carrying three components for each pixel. Based on this consideration, the deep learning model identified for the DT is based on convolutional layers. Given the unsupervised learning conditions, the model used for anomaly detection is a Convolutional Variational Auto-Encoder – an image-compressing/rebuilding neural network (CVAE). Its inputs are daily squares over Western Europe, with the three climate variables values for each pixel - dimension </w:t>
      </w:r>
      <w:proofErr w:type="spellStart"/>
      <w:r>
        <w:rPr>
          <w:rFonts w:ascii="Open Sans" w:eastAsia="Open Sans" w:hAnsi="Open Sans" w:cs="Open Sans"/>
          <w:sz w:val="22"/>
          <w:szCs w:val="22"/>
        </w:rPr>
        <w:t>n</w:t>
      </w:r>
      <w:r>
        <w:rPr>
          <w:rFonts w:ascii="Open Sans" w:eastAsia="Open Sans" w:hAnsi="Open Sans" w:cs="Open Sans"/>
          <w:sz w:val="22"/>
          <w:szCs w:val="22"/>
          <w:vertAlign w:val="subscript"/>
        </w:rPr>
        <w:t>lat</w:t>
      </w:r>
      <w:proofErr w:type="spellEnd"/>
      <w:r>
        <w:rPr>
          <w:rFonts w:ascii="Open Sans" w:eastAsia="Open Sans" w:hAnsi="Open Sans" w:cs="Open Sans"/>
          <w:sz w:val="22"/>
          <w:szCs w:val="22"/>
        </w:rPr>
        <w:t xml:space="preserve"> x </w:t>
      </w:r>
      <w:proofErr w:type="spellStart"/>
      <w:r>
        <w:rPr>
          <w:rFonts w:ascii="Open Sans" w:eastAsia="Open Sans" w:hAnsi="Open Sans" w:cs="Open Sans"/>
          <w:sz w:val="22"/>
          <w:szCs w:val="22"/>
        </w:rPr>
        <w:t>n</w:t>
      </w:r>
      <w:r>
        <w:rPr>
          <w:rFonts w:ascii="Open Sans" w:eastAsia="Open Sans" w:hAnsi="Open Sans" w:cs="Open Sans"/>
          <w:sz w:val="22"/>
          <w:szCs w:val="22"/>
          <w:vertAlign w:val="subscript"/>
        </w:rPr>
        <w:t>lon</w:t>
      </w:r>
      <w:proofErr w:type="spellEnd"/>
      <w:r>
        <w:rPr>
          <w:rFonts w:ascii="Open Sans" w:eastAsia="Open Sans" w:hAnsi="Open Sans" w:cs="Open Sans"/>
          <w:sz w:val="22"/>
          <w:szCs w:val="22"/>
        </w:rPr>
        <w:t xml:space="preserve"> x 3. The tool can be extended to any geographical zone. </w:t>
      </w:r>
      <w:proofErr w:type="gramStart"/>
      <w:r>
        <w:rPr>
          <w:rFonts w:ascii="Open Sans" w:eastAsia="Open Sans" w:hAnsi="Open Sans" w:cs="Open Sans"/>
          <w:sz w:val="22"/>
          <w:szCs w:val="22"/>
        </w:rPr>
        <w:t>The  CVAE</w:t>
      </w:r>
      <w:proofErr w:type="gramEnd"/>
      <w:r>
        <w:rPr>
          <w:rFonts w:ascii="Open Sans" w:eastAsia="Open Sans" w:hAnsi="Open Sans" w:cs="Open Sans"/>
          <w:sz w:val="22"/>
          <w:szCs w:val="22"/>
        </w:rPr>
        <w:t xml:space="preserve"> compresses (encodes) the input with convolutional layers to a smaller latent space. Distribution parameters are sampled from the encoded space, and the image is rebuilt with symmetrically transposed convolutional layers. A backward loop assesses the loss between the original and reconstruction image. The model is trained on historical data (about 30 years), assuming that history is the “normal” situation. The trained network is then applied to projection data: when the reconstruction loss is unusually high, the </w:t>
      </w:r>
      <w:r>
        <w:rPr>
          <w:rFonts w:ascii="Open Sans" w:eastAsia="Open Sans" w:hAnsi="Open Sans" w:cs="Open Sans"/>
          <w:sz w:val="22"/>
          <w:szCs w:val="22"/>
        </w:rPr>
        <w:lastRenderedPageBreak/>
        <w:t>situation is considered an anomaly. Post-processing these findings helps characterise the events with their duration, frequency, and intensity.</w:t>
      </w:r>
    </w:p>
    <w:p w14:paraId="07E4237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software infrastructure is </w:t>
      </w:r>
      <w:proofErr w:type="spellStart"/>
      <w:r>
        <w:rPr>
          <w:rFonts w:ascii="Open Sans" w:eastAsia="Open Sans" w:hAnsi="Open Sans" w:cs="Open Sans"/>
          <w:sz w:val="22"/>
          <w:szCs w:val="22"/>
        </w:rPr>
        <w:t>PyTorch</w:t>
      </w:r>
      <w:proofErr w:type="spellEnd"/>
      <w:r>
        <w:rPr>
          <w:rFonts w:ascii="Open Sans" w:eastAsia="Open Sans" w:hAnsi="Open Sans" w:cs="Open Sans"/>
          <w:sz w:val="22"/>
          <w:szCs w:val="22"/>
        </w:rPr>
        <w:t>.</w:t>
      </w:r>
    </w:p>
    <w:p w14:paraId="5630CC3E" w14:textId="77777777" w:rsidR="00725DB1" w:rsidRDefault="00725DB1" w:rsidP="00725DB1">
      <w:pPr>
        <w:rPr>
          <w:rFonts w:ascii="Open Sans" w:eastAsia="Open Sans" w:hAnsi="Open Sans" w:cs="Open Sans"/>
          <w:sz w:val="20"/>
          <w:szCs w:val="20"/>
        </w:rPr>
      </w:pPr>
    </w:p>
    <w:p w14:paraId="29183BB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A preliminary list of used data variables is available in Table 10.</w:t>
      </w:r>
    </w:p>
    <w:p w14:paraId="21B7C97A" w14:textId="77777777" w:rsidR="00725DB1" w:rsidRDefault="00725DB1" w:rsidP="00725DB1">
      <w:pPr>
        <w:spacing w:before="240" w:after="240" w:line="360" w:lineRule="auto"/>
        <w:ind w:left="720" w:firstLine="720"/>
        <w:rPr>
          <w:rFonts w:ascii="Open Sans" w:eastAsia="Open Sans" w:hAnsi="Open Sans" w:cs="Open Sans"/>
          <w:sz w:val="22"/>
          <w:szCs w:val="22"/>
        </w:rPr>
      </w:pPr>
      <w:r>
        <w:rPr>
          <w:rFonts w:ascii="Open Sans" w:eastAsia="Open Sans" w:hAnsi="Open Sans" w:cs="Open Sans"/>
          <w:sz w:val="20"/>
          <w:szCs w:val="20"/>
        </w:rPr>
        <w:t xml:space="preserve">Table 10 – </w:t>
      </w:r>
      <w:r>
        <w:rPr>
          <w:rFonts w:ascii="Open Sans" w:eastAsia="Open Sans" w:hAnsi="Open Sans" w:cs="Open Sans"/>
          <w:sz w:val="22"/>
          <w:szCs w:val="22"/>
        </w:rPr>
        <w:t>Preliminary</w:t>
      </w:r>
      <w:r>
        <w:rPr>
          <w:rFonts w:ascii="Open Sans" w:eastAsia="Open Sans" w:hAnsi="Open Sans" w:cs="Open Sans"/>
          <w:sz w:val="20"/>
          <w:szCs w:val="20"/>
        </w:rPr>
        <w:t xml:space="preserve"> list of data variables for the DT Application</w:t>
      </w:r>
    </w:p>
    <w:p w14:paraId="22B919AD" w14:textId="77777777" w:rsidR="00725DB1" w:rsidRDefault="00725DB1" w:rsidP="00725DB1">
      <w:pPr>
        <w:jc w:val="both"/>
        <w:rPr>
          <w:rFonts w:ascii="Times New Roman" w:eastAsia="Times New Roman" w:hAnsi="Times New Roman" w:cs="Times New Roman"/>
        </w:rPr>
      </w:pP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4125"/>
        <w:gridCol w:w="1605"/>
        <w:gridCol w:w="1935"/>
        <w:gridCol w:w="1380"/>
      </w:tblGrid>
      <w:tr w:rsidR="00725DB1" w14:paraId="1A7E46CE" w14:textId="77777777" w:rsidTr="004F4750">
        <w:trPr>
          <w:trHeight w:val="705"/>
        </w:trPr>
        <w:tc>
          <w:tcPr>
            <w:tcW w:w="4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1AB8D9"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Variable name</w:t>
            </w:r>
          </w:p>
        </w:tc>
        <w:tc>
          <w:tcPr>
            <w:tcW w:w="160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46321CBF"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Temporal Resolution</w:t>
            </w:r>
          </w:p>
        </w:tc>
        <w:tc>
          <w:tcPr>
            <w:tcW w:w="193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0B85A2E8"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Spatial Resolution</w:t>
            </w:r>
          </w:p>
        </w:tc>
        <w:tc>
          <w:tcPr>
            <w:tcW w:w="138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20C757C1"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Unit</w:t>
            </w:r>
          </w:p>
        </w:tc>
      </w:tr>
      <w:tr w:rsidR="00725DB1" w14:paraId="59FDB0B2" w14:textId="77777777" w:rsidTr="004F4750">
        <w:trPr>
          <w:trHeight w:val="960"/>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6F0F72" w14:textId="77777777" w:rsidR="00725DB1" w:rsidRDefault="00725DB1" w:rsidP="004F4750">
            <w:pPr>
              <w:spacing w:after="120"/>
              <w:jc w:val="center"/>
            </w:pPr>
            <w:r>
              <w:t>Daily Maximum Near-Surface Air Temperature</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34B0749D"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70766999"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09BE0620"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K</w:t>
            </w:r>
          </w:p>
        </w:tc>
      </w:tr>
      <w:tr w:rsidR="00725DB1" w14:paraId="3B73437A" w14:textId="77777777" w:rsidTr="004F4750">
        <w:trPr>
          <w:trHeight w:val="705"/>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7089E8"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 Precipitation</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1C67830B"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4A1AF6EA"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077F5883" w14:textId="77777777" w:rsidR="00725DB1" w:rsidRDefault="00725DB1" w:rsidP="004F4750">
            <w:pPr>
              <w:jc w:val="center"/>
              <w:rPr>
                <w:rFonts w:ascii="Open Sans" w:eastAsia="Open Sans" w:hAnsi="Open Sans" w:cs="Open Sans"/>
                <w:sz w:val="22"/>
                <w:szCs w:val="22"/>
                <w:vertAlign w:val="superscript"/>
              </w:rPr>
            </w:pPr>
            <w:r>
              <w:rPr>
                <w:rFonts w:ascii="Open Sans" w:eastAsia="Open Sans" w:hAnsi="Open Sans" w:cs="Open Sans"/>
                <w:sz w:val="22"/>
                <w:szCs w:val="22"/>
              </w:rPr>
              <w:t>kg m</w:t>
            </w:r>
            <w:r>
              <w:rPr>
                <w:rFonts w:ascii="Open Sans" w:eastAsia="Open Sans" w:hAnsi="Open Sans" w:cs="Open Sans"/>
                <w:sz w:val="22"/>
                <w:szCs w:val="22"/>
                <w:vertAlign w:val="superscript"/>
              </w:rPr>
              <w:t>-2</w:t>
            </w:r>
            <w:r>
              <w:rPr>
                <w:rFonts w:ascii="Open Sans" w:eastAsia="Open Sans" w:hAnsi="Open Sans" w:cs="Open Sans"/>
                <w:sz w:val="22"/>
                <w:szCs w:val="22"/>
              </w:rPr>
              <w:t xml:space="preserve"> s</w:t>
            </w:r>
            <w:r>
              <w:rPr>
                <w:rFonts w:ascii="Open Sans" w:eastAsia="Open Sans" w:hAnsi="Open Sans" w:cs="Open Sans"/>
                <w:sz w:val="22"/>
                <w:szCs w:val="22"/>
                <w:vertAlign w:val="superscript"/>
              </w:rPr>
              <w:t>-1</w:t>
            </w:r>
          </w:p>
        </w:tc>
      </w:tr>
      <w:tr w:rsidR="00725DB1" w14:paraId="131F55B9" w14:textId="77777777" w:rsidTr="004F4750">
        <w:trPr>
          <w:trHeight w:val="705"/>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F06767" w14:textId="77777777" w:rsidR="00725DB1" w:rsidRDefault="00725DB1" w:rsidP="004F4750">
            <w:pPr>
              <w:jc w:val="center"/>
              <w:rPr>
                <w:rFonts w:ascii="Open Sans" w:eastAsia="Open Sans" w:hAnsi="Open Sans" w:cs="Open Sans"/>
                <w:sz w:val="22"/>
                <w:szCs w:val="22"/>
              </w:rPr>
            </w:pPr>
            <w:proofErr w:type="gramStart"/>
            <w:r>
              <w:rPr>
                <w:rFonts w:ascii="Open Sans" w:eastAsia="Open Sans" w:hAnsi="Open Sans" w:cs="Open Sans"/>
                <w:sz w:val="22"/>
                <w:szCs w:val="22"/>
              </w:rPr>
              <w:t>Daily-Mean</w:t>
            </w:r>
            <w:proofErr w:type="gramEnd"/>
            <w:r>
              <w:rPr>
                <w:rFonts w:ascii="Open Sans" w:eastAsia="Open Sans" w:hAnsi="Open Sans" w:cs="Open Sans"/>
                <w:sz w:val="22"/>
                <w:szCs w:val="22"/>
              </w:rPr>
              <w:t xml:space="preserve"> Near-Surface Wind Speed</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54BBAA37"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3E7DEAFA"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7FAC6157" w14:textId="77777777" w:rsidR="00725DB1" w:rsidRDefault="00725DB1" w:rsidP="004F4750">
            <w:pPr>
              <w:jc w:val="center"/>
              <w:rPr>
                <w:rFonts w:ascii="Open Sans" w:eastAsia="Open Sans" w:hAnsi="Open Sans" w:cs="Open Sans"/>
                <w:sz w:val="22"/>
                <w:szCs w:val="22"/>
                <w:vertAlign w:val="superscript"/>
              </w:rPr>
            </w:pPr>
            <w:r>
              <w:rPr>
                <w:rFonts w:ascii="Open Sans" w:eastAsia="Open Sans" w:hAnsi="Open Sans" w:cs="Open Sans"/>
                <w:sz w:val="22"/>
                <w:szCs w:val="22"/>
              </w:rPr>
              <w:t>m s</w:t>
            </w:r>
            <w:r>
              <w:rPr>
                <w:rFonts w:ascii="Open Sans" w:eastAsia="Open Sans" w:hAnsi="Open Sans" w:cs="Open Sans"/>
                <w:sz w:val="22"/>
                <w:szCs w:val="22"/>
                <w:vertAlign w:val="superscript"/>
              </w:rPr>
              <w:t>-1</w:t>
            </w:r>
          </w:p>
        </w:tc>
      </w:tr>
    </w:tbl>
    <w:p w14:paraId="34284B49" w14:textId="77777777" w:rsidR="00725DB1" w:rsidRDefault="00725DB1" w:rsidP="00B457BB">
      <w:bookmarkStart w:id="58" w:name="_heading=h.i15q7cj6qwkl" w:colFirst="0" w:colLast="0"/>
      <w:bookmarkEnd w:id="58"/>
    </w:p>
    <w:p w14:paraId="08DD0863" w14:textId="7B8E4325" w:rsidR="00725DB1" w:rsidRDefault="00725DB1" w:rsidP="00042F1C">
      <w:pPr>
        <w:pStyle w:val="Heading3"/>
      </w:pPr>
      <w:bookmarkStart w:id="59" w:name="_heading=h.xgfquv2ec4or" w:colFirst="0" w:colLast="0"/>
      <w:bookmarkStart w:id="60" w:name="_Toc144895012"/>
      <w:bookmarkEnd w:id="59"/>
      <w:r>
        <w:t>Workflow Description</w:t>
      </w:r>
      <w:bookmarkEnd w:id="60"/>
    </w:p>
    <w:p w14:paraId="229781C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This section describes the logical flow of operations the DT needs to perform to carry out user requests.</w:t>
      </w:r>
    </w:p>
    <w:p w14:paraId="295A718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In terms of computing workflow, the DT on extreme events follows those steps:</w:t>
      </w:r>
    </w:p>
    <w:p w14:paraId="0DC237C4" w14:textId="77777777" w:rsidR="00725DB1" w:rsidRDefault="00725DB1">
      <w:pPr>
        <w:numPr>
          <w:ilvl w:val="0"/>
          <w:numId w:val="23"/>
        </w:numPr>
        <w:jc w:val="both"/>
        <w:rPr>
          <w:sz w:val="22"/>
          <w:szCs w:val="22"/>
        </w:rPr>
      </w:pPr>
      <w:r>
        <w:rPr>
          <w:rFonts w:ascii="Open Sans" w:eastAsia="Open Sans" w:hAnsi="Open Sans" w:cs="Open Sans"/>
          <w:b/>
          <w:sz w:val="22"/>
          <w:szCs w:val="22"/>
        </w:rPr>
        <w:t>Data Selection</w:t>
      </w:r>
      <w:r>
        <w:rPr>
          <w:rFonts w:ascii="Open Sans" w:eastAsia="Open Sans" w:hAnsi="Open Sans" w:cs="Open Sans"/>
          <w:sz w:val="22"/>
          <w:szCs w:val="22"/>
        </w:rPr>
        <w:t xml:space="preserve"> Users select the relevant data to run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 the geographical region of interest, climate reference time period (~30 years), time period of interest, season, and future climate scenarios (RCPs).</w:t>
      </w:r>
    </w:p>
    <w:p w14:paraId="6EE20702"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t>Data Preprocessing</w:t>
      </w:r>
      <w:r>
        <w:rPr>
          <w:rFonts w:ascii="Open Sans" w:eastAsia="Open Sans" w:hAnsi="Open Sans" w:cs="Open Sans"/>
          <w:sz w:val="22"/>
          <w:szCs w:val="22"/>
        </w:rPr>
        <w:t xml:space="preserve"> 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 In particular, data will be normalised with respect to the full </w:t>
      </w:r>
      <w:proofErr w:type="gramStart"/>
      <w:r>
        <w:rPr>
          <w:rFonts w:ascii="Open Sans" w:eastAsia="Open Sans" w:hAnsi="Open Sans" w:cs="Open Sans"/>
          <w:sz w:val="22"/>
          <w:szCs w:val="22"/>
        </w:rPr>
        <w:t>dataset, and</w:t>
      </w:r>
      <w:proofErr w:type="gramEnd"/>
      <w:r>
        <w:rPr>
          <w:rFonts w:ascii="Open Sans" w:eastAsia="Open Sans" w:hAnsi="Open Sans" w:cs="Open Sans"/>
          <w:sz w:val="22"/>
          <w:szCs w:val="22"/>
        </w:rPr>
        <w:t xml:space="preserve"> split into four season datasets.</w:t>
      </w:r>
    </w:p>
    <w:p w14:paraId="7033C964"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t>Model Training</w:t>
      </w:r>
      <w:r>
        <w:rPr>
          <w:rFonts w:ascii="Open Sans" w:eastAsia="Open Sans" w:hAnsi="Open Sans" w:cs="Open Sans"/>
          <w:sz w:val="22"/>
          <w:szCs w:val="22"/>
        </w:rPr>
        <w:t xml:space="preserve"> The network will be pre-trained for Western Europe on a specific climate model, but for any other location or model it will have to be trained again. The training is based on 30 years of historical data. The hyperparameters are tuned to reach a trade-off between various applications.</w:t>
      </w:r>
    </w:p>
    <w:p w14:paraId="0DC1F04D"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t>Projection Data Inference</w:t>
      </w:r>
      <w:r>
        <w:rPr>
          <w:rFonts w:ascii="Open Sans" w:eastAsia="Open Sans" w:hAnsi="Open Sans" w:cs="Open Sans"/>
          <w:sz w:val="22"/>
          <w:szCs w:val="22"/>
        </w:rPr>
        <w:t xml:space="preserve"> The weights of the trained network are saved and applied to projection data of the same climate model </w:t>
      </w:r>
      <w:proofErr w:type="gramStart"/>
      <w:r>
        <w:rPr>
          <w:rFonts w:ascii="Open Sans" w:eastAsia="Open Sans" w:hAnsi="Open Sans" w:cs="Open Sans"/>
          <w:sz w:val="22"/>
          <w:szCs w:val="22"/>
        </w:rPr>
        <w:t>–  to</w:t>
      </w:r>
      <w:proofErr w:type="gramEnd"/>
      <w:r>
        <w:rPr>
          <w:rFonts w:ascii="Open Sans" w:eastAsia="Open Sans" w:hAnsi="Open Sans" w:cs="Open Sans"/>
          <w:sz w:val="22"/>
          <w:szCs w:val="22"/>
        </w:rPr>
        <w:t xml:space="preserve"> avoid detecting biases between climate models as anomalies.</w:t>
      </w:r>
    </w:p>
    <w:p w14:paraId="642C6DE5"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t>Post-processing</w:t>
      </w:r>
      <w:r>
        <w:rPr>
          <w:rFonts w:ascii="Open Sans" w:eastAsia="Open Sans" w:hAnsi="Open Sans" w:cs="Open Sans"/>
          <w:sz w:val="22"/>
          <w:szCs w:val="22"/>
        </w:rPr>
        <w:t xml:space="preserve"> </w:t>
      </w:r>
      <w:proofErr w:type="gramStart"/>
      <w:r>
        <w:rPr>
          <w:rFonts w:ascii="Open Sans" w:eastAsia="Open Sans" w:hAnsi="Open Sans" w:cs="Open Sans"/>
          <w:sz w:val="22"/>
          <w:szCs w:val="22"/>
        </w:rPr>
        <w:t>The</w:t>
      </w:r>
      <w:proofErr w:type="gramEnd"/>
      <w:r>
        <w:rPr>
          <w:rFonts w:ascii="Open Sans" w:eastAsia="Open Sans" w:hAnsi="Open Sans" w:cs="Open Sans"/>
          <w:sz w:val="22"/>
          <w:szCs w:val="22"/>
        </w:rPr>
        <w:t xml:space="preserve"> daily reconstruction errors will be analysed with respect to history or other IPCC scenarios, for each season. Percentiles and other statistical methods are used to determine the behaviour changes of historically rare events: their frequency of occurrence, duration, intensity (when relevant), and geographical extent. </w:t>
      </w:r>
    </w:p>
    <w:p w14:paraId="1780E5AD"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lastRenderedPageBreak/>
        <w:t>Improving results</w:t>
      </w:r>
      <w:r>
        <w:rPr>
          <w:rFonts w:ascii="Open Sans" w:eastAsia="Open Sans" w:hAnsi="Open Sans" w:cs="Open Sans"/>
          <w:sz w:val="22"/>
          <w:szCs w:val="22"/>
        </w:rPr>
        <w:t xml:space="preserve"> Only one climate model can be studied at a time, but variants of the same model (ensemble members) can be used simultaneously and therefore augment available data. A trained network on more data will generate more accurate results and reduce uncertainty – it can be evaluated depending on climate models and RCPs. Results from different models (and therefore different networks) can also be aggregated.</w:t>
      </w:r>
    </w:p>
    <w:p w14:paraId="46F7DE83" w14:textId="77777777" w:rsidR="00725DB1" w:rsidRDefault="00725DB1">
      <w:pPr>
        <w:numPr>
          <w:ilvl w:val="0"/>
          <w:numId w:val="23"/>
        </w:numPr>
        <w:jc w:val="both"/>
        <w:rPr>
          <w:rFonts w:ascii="Open Sans" w:eastAsia="Open Sans" w:hAnsi="Open Sans" w:cs="Open Sans"/>
          <w:sz w:val="22"/>
          <w:szCs w:val="22"/>
        </w:rPr>
      </w:pPr>
      <w:r>
        <w:rPr>
          <w:rFonts w:ascii="Open Sans" w:eastAsia="Open Sans" w:hAnsi="Open Sans" w:cs="Open Sans"/>
          <w:b/>
          <w:sz w:val="22"/>
          <w:szCs w:val="22"/>
        </w:rPr>
        <w:t>Visualising</w:t>
      </w:r>
      <w:r>
        <w:rPr>
          <w:rFonts w:ascii="Open Sans" w:eastAsia="Open Sans" w:hAnsi="Open Sans" w:cs="Open Sans"/>
          <w:sz w:val="22"/>
          <w:szCs w:val="22"/>
        </w:rPr>
        <w:t xml:space="preserve"> Final results can be stored as output files or visualised in the notebook interface using different Python visualisation modules,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plots, maps.</w:t>
      </w:r>
    </w:p>
    <w:p w14:paraId="2E201810" w14:textId="77777777" w:rsidR="00725DB1" w:rsidRDefault="00725DB1" w:rsidP="00725DB1">
      <w:r>
        <w:rPr>
          <w:rFonts w:ascii="Open Sans" w:eastAsia="Open Sans" w:hAnsi="Open Sans" w:cs="Open Sans"/>
          <w:sz w:val="22"/>
          <w:szCs w:val="22"/>
        </w:rPr>
        <w:t xml:space="preserve">The script of the core model is available on GitHub (in progress): </w:t>
      </w:r>
      <w:hyperlink r:id="rId16">
        <w:r>
          <w:rPr>
            <w:rFonts w:ascii="Open Sans" w:eastAsia="Open Sans" w:hAnsi="Open Sans" w:cs="Open Sans"/>
            <w:color w:val="1155CC"/>
            <w:sz w:val="22"/>
            <w:szCs w:val="22"/>
            <w:u w:val="single"/>
          </w:rPr>
          <w:t>https://github.com/cerfacs-globc/xtclim</w:t>
        </w:r>
      </w:hyperlink>
      <w:r>
        <w:rPr>
          <w:rFonts w:ascii="Open Sans" w:eastAsia="Open Sans" w:hAnsi="Open Sans" w:cs="Open Sans"/>
          <w:sz w:val="22"/>
          <w:szCs w:val="22"/>
        </w:rPr>
        <w:t>.</w:t>
      </w:r>
    </w:p>
    <w:p w14:paraId="2047FACD" w14:textId="77777777" w:rsidR="00725DB1" w:rsidRDefault="00725DB1" w:rsidP="00725DB1"/>
    <w:p w14:paraId="046D4DE9" w14:textId="77777777" w:rsidR="00725DB1" w:rsidRDefault="00725DB1" w:rsidP="00725DB1">
      <w:pPr>
        <w:ind w:left="-675"/>
      </w:pPr>
      <w:r>
        <w:rPr>
          <w:noProof/>
        </w:rPr>
        <w:drawing>
          <wp:inline distT="114300" distB="114300" distL="114300" distR="114300" wp14:anchorId="02113188" wp14:editId="68A5DC30">
            <wp:extent cx="6791325" cy="4419911"/>
            <wp:effectExtent l="0" t="0" r="0" b="0"/>
            <wp:docPr id="15" name="image8.png" descr="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8.png" descr="A diagram of a company&#10;&#10;Description automatically generated"/>
                    <pic:cNvPicPr preferRelativeResize="0"/>
                  </pic:nvPicPr>
                  <pic:blipFill>
                    <a:blip r:embed="rId17"/>
                    <a:srcRect/>
                    <a:stretch>
                      <a:fillRect/>
                    </a:stretch>
                  </pic:blipFill>
                  <pic:spPr>
                    <a:xfrm>
                      <a:off x="0" y="0"/>
                      <a:ext cx="6791325" cy="4419911"/>
                    </a:xfrm>
                    <a:prstGeom prst="rect">
                      <a:avLst/>
                    </a:prstGeom>
                    <a:ln/>
                  </pic:spPr>
                </pic:pic>
              </a:graphicData>
            </a:graphic>
          </wp:inline>
        </w:drawing>
      </w:r>
    </w:p>
    <w:p w14:paraId="7052A966" w14:textId="77777777" w:rsidR="00725DB1" w:rsidRDefault="00725DB1" w:rsidP="00725DB1">
      <w:pPr>
        <w:jc w:val="both"/>
        <w:rPr>
          <w:rFonts w:ascii="Open Sans" w:eastAsia="Open Sans" w:hAnsi="Open Sans" w:cs="Open Sans"/>
          <w:sz w:val="20"/>
          <w:szCs w:val="20"/>
        </w:rPr>
      </w:pPr>
      <w:r>
        <w:rPr>
          <w:rFonts w:ascii="Open Sans" w:eastAsia="Open Sans" w:hAnsi="Open Sans" w:cs="Open Sans"/>
          <w:sz w:val="20"/>
          <w:szCs w:val="20"/>
        </w:rPr>
        <w:t>Figure 4 – Schematic overview of the main components of the DT Application: Extreme rainfall, temperature, and wind weather event changes in response to climate change. It uses a Convolutional Variational Auto-Encoder method to detect anomalies.</w:t>
      </w:r>
    </w:p>
    <w:p w14:paraId="2E39B261" w14:textId="77777777" w:rsidR="00725DB1" w:rsidRDefault="00725DB1" w:rsidP="00042F1C">
      <w:pPr>
        <w:pStyle w:val="Heading2"/>
      </w:pPr>
      <w:bookmarkStart w:id="61" w:name="_heading=h.xsxde022n0f2" w:colFirst="0" w:colLast="0"/>
      <w:bookmarkStart w:id="62" w:name="_Toc144895013"/>
      <w:bookmarkEnd w:id="61"/>
      <w:r>
        <w:t>DT Application: Flood climate impact in coastal and inland regions</w:t>
      </w:r>
      <w:bookmarkEnd w:id="62"/>
    </w:p>
    <w:p w14:paraId="767D04AF" w14:textId="77777777" w:rsidR="00725DB1" w:rsidRDefault="00725DB1" w:rsidP="00042F1C">
      <w:pPr>
        <w:pStyle w:val="Heading3"/>
      </w:pPr>
      <w:bookmarkStart w:id="63" w:name="bookmark=kix.yao5ye6ksi3e" w:colFirst="0" w:colLast="0"/>
      <w:bookmarkStart w:id="64" w:name="_heading=h.q65r5911tsio" w:colFirst="0" w:colLast="0"/>
      <w:bookmarkStart w:id="65" w:name="_Toc144895014"/>
      <w:bookmarkEnd w:id="63"/>
      <w:bookmarkEnd w:id="64"/>
      <w:r>
        <w:t>Model Requirements</w:t>
      </w:r>
      <w:bookmarkEnd w:id="65"/>
    </w:p>
    <w:p w14:paraId="3529986C"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addition to the hydrological and flood inundation models and workflow described in Section 3.3, the flood </w:t>
      </w:r>
      <w:r>
        <w:rPr>
          <w:rFonts w:ascii="Open Sans" w:eastAsia="Open Sans" w:hAnsi="Open Sans" w:cs="Open Sans"/>
          <w:i/>
          <w:sz w:val="22"/>
          <w:szCs w:val="22"/>
        </w:rPr>
        <w:t xml:space="preserve">climate impact </w:t>
      </w:r>
      <w:r>
        <w:rPr>
          <w:rFonts w:ascii="Open Sans" w:eastAsia="Open Sans" w:hAnsi="Open Sans" w:cs="Open Sans"/>
          <w:sz w:val="22"/>
          <w:szCs w:val="22"/>
        </w:rPr>
        <w:t xml:space="preserve">DT for coastal and inland regions uses models and </w:t>
      </w:r>
      <w:r>
        <w:rPr>
          <w:rFonts w:ascii="Open Sans" w:eastAsia="Open Sans" w:hAnsi="Open Sans" w:cs="Open Sans"/>
          <w:sz w:val="22"/>
          <w:szCs w:val="22"/>
        </w:rPr>
        <w:lastRenderedPageBreak/>
        <w:t xml:space="preserve">tools to quantify impacts on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 under different future climate scenarios applying different mitigation and adaptation strategies.</w:t>
      </w:r>
    </w:p>
    <w:p w14:paraId="17C941FA" w14:textId="77777777" w:rsidR="00725DB1" w:rsidRDefault="00725DB1" w:rsidP="00725DB1">
      <w:pPr>
        <w:jc w:val="both"/>
        <w:rPr>
          <w:rFonts w:ascii="Open Sans" w:eastAsia="Open Sans" w:hAnsi="Open Sans" w:cs="Open Sans"/>
          <w:sz w:val="22"/>
          <w:szCs w:val="22"/>
        </w:rPr>
      </w:pPr>
    </w:p>
    <w:p w14:paraId="1EF4C60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Instead of using the meteorological data referred to in Section 3.3 to run the hydrological models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the flood inundation model (SFINCS), here climate projection data will be used to simulate flood depth and extent under future climate conditions. The requirements and workflow to arrive at the deterministic and probabilistic flood maps are the same as in Section </w:t>
      </w:r>
      <w:proofErr w:type="gramStart"/>
      <w:r>
        <w:rPr>
          <w:rFonts w:ascii="Open Sans" w:eastAsia="Open Sans" w:hAnsi="Open Sans" w:cs="Open Sans"/>
          <w:sz w:val="22"/>
          <w:szCs w:val="22"/>
        </w:rPr>
        <w:t>3.3, but</w:t>
      </w:r>
      <w:proofErr w:type="gramEnd"/>
      <w:r>
        <w:rPr>
          <w:rFonts w:ascii="Open Sans" w:eastAsia="Open Sans" w:hAnsi="Open Sans" w:cs="Open Sans"/>
          <w:sz w:val="22"/>
          <w:szCs w:val="22"/>
        </w:rPr>
        <w:t xml:space="preserve"> using climate projection data instead of weather forecasts.</w:t>
      </w:r>
    </w:p>
    <w:p w14:paraId="2F5DA27B" w14:textId="77777777" w:rsidR="00725DB1" w:rsidRDefault="00725DB1" w:rsidP="00725DB1">
      <w:pPr>
        <w:jc w:val="both"/>
        <w:rPr>
          <w:rFonts w:ascii="Open Sans" w:eastAsia="Open Sans" w:hAnsi="Open Sans" w:cs="Open Sans"/>
          <w:sz w:val="22"/>
          <w:szCs w:val="22"/>
        </w:rPr>
      </w:pPr>
    </w:p>
    <w:p w14:paraId="362F1B6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deterministic and probabilistic flood maps have been generated, these are fed into the flood impact assessment tool (Delft-FIAT), and the Resilience Assessment and Action perspective for Critical </w:t>
      </w:r>
      <w:proofErr w:type="spellStart"/>
      <w:r>
        <w:rPr>
          <w:rFonts w:ascii="Open Sans" w:eastAsia="Open Sans" w:hAnsi="Open Sans" w:cs="Open Sans"/>
          <w:sz w:val="22"/>
          <w:szCs w:val="22"/>
        </w:rPr>
        <w:t>infrastructurE</w:t>
      </w:r>
      <w:proofErr w:type="spellEnd"/>
      <w:r>
        <w:rPr>
          <w:rFonts w:ascii="Open Sans" w:eastAsia="Open Sans" w:hAnsi="Open Sans" w:cs="Open Sans"/>
          <w:sz w:val="22"/>
          <w:szCs w:val="22"/>
        </w:rPr>
        <w:t xml:space="preserve"> (RA2CE) model.</w:t>
      </w:r>
    </w:p>
    <w:p w14:paraId="483B2CA3" w14:textId="77777777" w:rsidR="00725DB1" w:rsidRDefault="00725DB1" w:rsidP="00725DB1">
      <w:pPr>
        <w:jc w:val="both"/>
        <w:rPr>
          <w:rFonts w:ascii="Open Sans" w:eastAsia="Open Sans" w:hAnsi="Open Sans" w:cs="Open Sans"/>
          <w:sz w:val="22"/>
          <w:szCs w:val="22"/>
        </w:rPr>
      </w:pPr>
    </w:p>
    <w:p w14:paraId="212C4A7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Using the flood maps, and additional inputs such as depth-damage functions, asset locations and their maximum potential damages, Delft-FIAT derives asset-level and aggregated damages and risk. For each asset specified in the exposure dataset, the water depth or elevation is subtracted from the flood map at the location of the assets; water elevations are converted to water depths using the ground elevation of each asset. When calculating partial flooding, Delft-FIAT will extract either the average or maximum water depth and the fraction of the building that is flooded. The inundation depth within buildings is obtained by subtracting from the water depth the ground floor height. Delft-FIAT derives the damage fraction for each asset using its inundation depth and interpolating over its depth-damage curve. The damage to the asset is then calculated as the product of the maximum potential damage and the damage fraction. When calculating partial flooding, the damages will be reduced by the fraction of the building that is dry. When the user inputs return-period flood maps, Delft-FIAT will calculate the associated return-period damages, and then integrate these to derive the expected annual damages.</w:t>
      </w:r>
    </w:p>
    <w:p w14:paraId="3B31D4F5" w14:textId="77777777" w:rsidR="00725DB1" w:rsidRDefault="00725DB1" w:rsidP="00725DB1">
      <w:pPr>
        <w:jc w:val="both"/>
        <w:rPr>
          <w:rFonts w:ascii="Open Sans" w:eastAsia="Open Sans" w:hAnsi="Open Sans" w:cs="Open Sans"/>
          <w:sz w:val="22"/>
          <w:szCs w:val="22"/>
        </w:rPr>
      </w:pPr>
    </w:p>
    <w:p w14:paraId="01C37C0C" w14:textId="77777777" w:rsidR="00725DB1" w:rsidRDefault="00725DB1" w:rsidP="00725DB1">
      <w:pPr>
        <w:jc w:val="both"/>
        <w:rPr>
          <w:rFonts w:ascii="Open Sans" w:eastAsia="Open Sans" w:hAnsi="Open Sans" w:cs="Open Sans"/>
          <w:sz w:val="22"/>
          <w:szCs w:val="22"/>
        </w:rPr>
      </w:pPr>
      <w:proofErr w:type="gramStart"/>
      <w:r>
        <w:rPr>
          <w:rFonts w:ascii="Open Sans" w:eastAsia="Open Sans" w:hAnsi="Open Sans" w:cs="Open Sans"/>
          <w:sz w:val="22"/>
          <w:szCs w:val="22"/>
        </w:rPr>
        <w:t>Similarly</w:t>
      </w:r>
      <w:proofErr w:type="gramEnd"/>
      <w:r>
        <w:rPr>
          <w:rFonts w:ascii="Open Sans" w:eastAsia="Open Sans" w:hAnsi="Open Sans" w:cs="Open Sans"/>
          <w:sz w:val="22"/>
          <w:szCs w:val="22"/>
        </w:rPr>
        <w:t xml:space="preserve"> to Delft-FIAT, RA2CE uses the flood maps combined with road network data, road damage functions, road depth damage curves, population data, and important locations to calculate damages to road networks including the cascading effects on society due to disruptions of the infrastructure network.</w:t>
      </w:r>
    </w:p>
    <w:p w14:paraId="437A7EF3" w14:textId="77777777" w:rsidR="00725DB1" w:rsidRDefault="00725DB1" w:rsidP="00725DB1">
      <w:pPr>
        <w:jc w:val="both"/>
        <w:rPr>
          <w:rFonts w:ascii="Open Sans" w:eastAsia="Open Sans" w:hAnsi="Open Sans" w:cs="Open Sans"/>
          <w:sz w:val="22"/>
          <w:szCs w:val="22"/>
        </w:rPr>
      </w:pPr>
    </w:p>
    <w:p w14:paraId="4D64F8A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Additionally for this DT, users can select and input flood mitigation and adaptation strategies such as flood walls, levees, </w:t>
      </w:r>
      <w:proofErr w:type="gramStart"/>
      <w:r>
        <w:rPr>
          <w:rFonts w:ascii="Open Sans" w:eastAsia="Open Sans" w:hAnsi="Open Sans" w:cs="Open Sans"/>
          <w:sz w:val="22"/>
          <w:szCs w:val="22"/>
        </w:rPr>
        <w:t>pumps</w:t>
      </w:r>
      <w:proofErr w:type="gramEnd"/>
      <w:r>
        <w:rPr>
          <w:rFonts w:ascii="Open Sans" w:eastAsia="Open Sans" w:hAnsi="Open Sans" w:cs="Open Sans"/>
          <w:sz w:val="22"/>
          <w:szCs w:val="22"/>
        </w:rPr>
        <w:t xml:space="preserve"> and culverts, raising properties and flood proofing properties and run scenarios to estimate the impact said strategies have on mitigating damages related to floods.</w:t>
      </w:r>
    </w:p>
    <w:p w14:paraId="35A447B5" w14:textId="77777777" w:rsidR="00725DB1" w:rsidRDefault="00725DB1" w:rsidP="00725DB1">
      <w:pPr>
        <w:jc w:val="both"/>
        <w:rPr>
          <w:rFonts w:ascii="Open Sans" w:eastAsia="Open Sans" w:hAnsi="Open Sans" w:cs="Open Sans"/>
          <w:sz w:val="22"/>
          <w:szCs w:val="22"/>
        </w:rPr>
      </w:pPr>
    </w:p>
    <w:p w14:paraId="7A5FBC3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Setting up Delft-FIAT for the purposes described above requires exposure data including building footprints, roads, and asset classification data, as well as vulnerability data including depth damage curves and functions.</w:t>
      </w:r>
    </w:p>
    <w:p w14:paraId="45C3DB60" w14:textId="77777777" w:rsidR="00725DB1" w:rsidRDefault="00725DB1" w:rsidP="00725DB1">
      <w:pPr>
        <w:jc w:val="both"/>
        <w:rPr>
          <w:rFonts w:ascii="Open Sans" w:eastAsia="Open Sans" w:hAnsi="Open Sans" w:cs="Open Sans"/>
          <w:sz w:val="22"/>
          <w:szCs w:val="22"/>
        </w:rPr>
      </w:pPr>
    </w:p>
    <w:p w14:paraId="05C3CC9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To set up RA2CE, additionally requires road infrastructure data as well as data on population and important locations.</w:t>
      </w:r>
    </w:p>
    <w:p w14:paraId="438D7B9A" w14:textId="77777777" w:rsidR="00725DB1" w:rsidRDefault="00725DB1" w:rsidP="00725DB1">
      <w:pPr>
        <w:jc w:val="both"/>
        <w:rPr>
          <w:rFonts w:ascii="Open Sans" w:eastAsia="Open Sans" w:hAnsi="Open Sans" w:cs="Open Sans"/>
          <w:sz w:val="22"/>
          <w:szCs w:val="22"/>
        </w:rPr>
      </w:pPr>
    </w:p>
    <w:p w14:paraId="25CB913F"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set up Delft-FIAT and RA2CE can be found in Tables 7-10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w:t>
      </w:r>
    </w:p>
    <w:p w14:paraId="0D8FF09C" w14:textId="77777777" w:rsidR="00725DB1" w:rsidRDefault="00725DB1" w:rsidP="00725DB1">
      <w:pPr>
        <w:jc w:val="both"/>
      </w:pPr>
    </w:p>
    <w:p w14:paraId="660E5887" w14:textId="77777777" w:rsidR="00725DB1" w:rsidRDefault="00725DB1" w:rsidP="00042F1C">
      <w:pPr>
        <w:pStyle w:val="Heading3"/>
        <w:rPr>
          <w:rFonts w:eastAsia="Open Sans" w:cs="Open Sans"/>
          <w:szCs w:val="28"/>
        </w:rPr>
      </w:pPr>
      <w:bookmarkStart w:id="66" w:name="bookmark=kix.2lsulj5q2xyl" w:colFirst="0" w:colLast="0"/>
      <w:bookmarkStart w:id="67" w:name="_heading=h.vt4qondtl7d9" w:colFirst="0" w:colLast="0"/>
      <w:bookmarkStart w:id="68" w:name="_Toc144895015"/>
      <w:bookmarkEnd w:id="66"/>
      <w:bookmarkEnd w:id="67"/>
      <w:r>
        <w:t xml:space="preserve">Workflow </w:t>
      </w:r>
      <w:r w:rsidRPr="00042F1C">
        <w:t>Description</w:t>
      </w:r>
      <w:bookmarkEnd w:id="68"/>
    </w:p>
    <w:p w14:paraId="4F67144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workflow to set up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is described in Section 3.3.2. For the flood climate impact </w:t>
      </w:r>
      <w:proofErr w:type="gramStart"/>
      <w:r>
        <w:rPr>
          <w:rFonts w:ascii="Open Sans" w:eastAsia="Open Sans" w:hAnsi="Open Sans" w:cs="Open Sans"/>
          <w:sz w:val="22"/>
          <w:szCs w:val="22"/>
        </w:rPr>
        <w:t>DT,  there</w:t>
      </w:r>
      <w:proofErr w:type="gramEnd"/>
      <w:r>
        <w:rPr>
          <w:rFonts w:ascii="Open Sans" w:eastAsia="Open Sans" w:hAnsi="Open Sans" w:cs="Open Sans"/>
          <w:sz w:val="22"/>
          <w:szCs w:val="22"/>
        </w:rPr>
        <w:t xml:space="preserve"> are 3 additional workflows, namely:</w:t>
      </w:r>
    </w:p>
    <w:p w14:paraId="40829EF8" w14:textId="77777777" w:rsidR="00725DB1" w:rsidRDefault="00725DB1">
      <w:pPr>
        <w:numPr>
          <w:ilvl w:val="0"/>
          <w:numId w:val="29"/>
        </w:numPr>
        <w:jc w:val="both"/>
        <w:rPr>
          <w:rFonts w:ascii="Open Sans" w:eastAsia="Open Sans" w:hAnsi="Open Sans" w:cs="Open Sans"/>
          <w:sz w:val="22"/>
          <w:szCs w:val="22"/>
        </w:rPr>
      </w:pPr>
      <w:r>
        <w:rPr>
          <w:rFonts w:ascii="Open Sans" w:eastAsia="Open Sans" w:hAnsi="Open Sans" w:cs="Open Sans"/>
          <w:sz w:val="22"/>
          <w:szCs w:val="22"/>
        </w:rPr>
        <w:t>Setting up the Delft-FIAT and RA2CE models</w:t>
      </w:r>
    </w:p>
    <w:p w14:paraId="6E19777E" w14:textId="77777777" w:rsidR="00725DB1" w:rsidRDefault="00725DB1">
      <w:pPr>
        <w:numPr>
          <w:ilvl w:val="0"/>
          <w:numId w:val="29"/>
        </w:numPr>
        <w:jc w:val="both"/>
        <w:rPr>
          <w:rFonts w:ascii="Open Sans" w:eastAsia="Open Sans" w:hAnsi="Open Sans" w:cs="Open Sans"/>
          <w:sz w:val="22"/>
          <w:szCs w:val="22"/>
        </w:rPr>
      </w:pPr>
      <w:r>
        <w:rPr>
          <w:rFonts w:ascii="Open Sans" w:eastAsia="Open Sans" w:hAnsi="Open Sans" w:cs="Open Sans"/>
          <w:sz w:val="22"/>
          <w:szCs w:val="22"/>
        </w:rPr>
        <w:t xml:space="preserve">Producing a baseline damage and impact assessment, based on flood depth and extent from running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with future climate projection </w:t>
      </w:r>
      <w:proofErr w:type="gramStart"/>
      <w:r>
        <w:rPr>
          <w:rFonts w:ascii="Open Sans" w:eastAsia="Open Sans" w:hAnsi="Open Sans" w:cs="Open Sans"/>
          <w:sz w:val="22"/>
          <w:szCs w:val="22"/>
        </w:rPr>
        <w:t>data</w:t>
      </w:r>
      <w:proofErr w:type="gramEnd"/>
    </w:p>
    <w:p w14:paraId="620A1016" w14:textId="77777777" w:rsidR="00725DB1" w:rsidRDefault="00725DB1">
      <w:pPr>
        <w:numPr>
          <w:ilvl w:val="0"/>
          <w:numId w:val="29"/>
        </w:numPr>
        <w:jc w:val="both"/>
        <w:rPr>
          <w:rFonts w:ascii="Open Sans" w:eastAsia="Open Sans" w:hAnsi="Open Sans" w:cs="Open Sans"/>
          <w:sz w:val="22"/>
          <w:szCs w:val="22"/>
        </w:rPr>
      </w:pPr>
      <w:r>
        <w:rPr>
          <w:rFonts w:ascii="Open Sans" w:eastAsia="Open Sans" w:hAnsi="Open Sans" w:cs="Open Sans"/>
          <w:sz w:val="22"/>
          <w:szCs w:val="22"/>
        </w:rPr>
        <w:t>Selecting flood mitigation and adaptation strategies and rerunning the models</w:t>
      </w:r>
    </w:p>
    <w:p w14:paraId="37180AD0" w14:textId="77777777" w:rsidR="00725DB1" w:rsidRDefault="00725DB1" w:rsidP="00725DB1">
      <w:pPr>
        <w:jc w:val="both"/>
        <w:rPr>
          <w:rFonts w:ascii="Open Sans" w:eastAsia="Open Sans" w:hAnsi="Open Sans" w:cs="Open Sans"/>
          <w:sz w:val="22"/>
          <w:szCs w:val="22"/>
        </w:rPr>
      </w:pPr>
    </w:p>
    <w:p w14:paraId="306399D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Setting up the Delft-FIAT and RA2CE models for a specific region of interest comprises the following steps:</w:t>
      </w:r>
    </w:p>
    <w:p w14:paraId="7811A37F" w14:textId="77777777" w:rsidR="00725DB1" w:rsidRDefault="00725DB1">
      <w:pPr>
        <w:numPr>
          <w:ilvl w:val="0"/>
          <w:numId w:val="21"/>
        </w:numPr>
        <w:jc w:val="both"/>
        <w:rPr>
          <w:rFonts w:ascii="Open Sans" w:eastAsia="Open Sans" w:hAnsi="Open Sans" w:cs="Open Sans"/>
          <w:sz w:val="22"/>
          <w:szCs w:val="22"/>
        </w:rPr>
      </w:pPr>
      <w:r>
        <w:rPr>
          <w:rFonts w:ascii="Open Sans" w:eastAsia="Open Sans" w:hAnsi="Open Sans" w:cs="Open Sans"/>
          <w:sz w:val="22"/>
          <w:szCs w:val="22"/>
        </w:rPr>
        <w:t>Set up Delft-FIAT</w:t>
      </w:r>
    </w:p>
    <w:p w14:paraId="57BA2989"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defines a geographic region of interest.</w:t>
      </w:r>
    </w:p>
    <w:p w14:paraId="1BD843EA"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w:t>
      </w:r>
    </w:p>
    <w:p w14:paraId="52B22500" w14:textId="77777777" w:rsidR="00725DB1" w:rsidRDefault="00725DB1" w:rsidP="00725DB1">
      <w:pPr>
        <w:ind w:left="1440"/>
        <w:jc w:val="both"/>
        <w:rPr>
          <w:rFonts w:ascii="Open Sans" w:eastAsia="Open Sans" w:hAnsi="Open Sans" w:cs="Open Sans"/>
          <w:sz w:val="22"/>
          <w:szCs w:val="22"/>
        </w:rPr>
      </w:pPr>
      <w:r>
        <w:rPr>
          <w:rFonts w:ascii="Open Sans" w:eastAsia="Open Sans" w:hAnsi="Open Sans" w:cs="Open Sans"/>
          <w:sz w:val="22"/>
          <w:szCs w:val="22"/>
        </w:rPr>
        <w:t>Optionally a user can upload and use local data instead of global data.</w:t>
      </w:r>
    </w:p>
    <w:p w14:paraId="1742454C"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checks and/or links the classification of the assets to the asset damage functions.</w:t>
      </w:r>
    </w:p>
    <w:p w14:paraId="64693558" w14:textId="77777777" w:rsidR="00725DB1" w:rsidRDefault="00725DB1">
      <w:pPr>
        <w:numPr>
          <w:ilvl w:val="0"/>
          <w:numId w:val="21"/>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gramStart"/>
      <w:r>
        <w:rPr>
          <w:rFonts w:ascii="Open Sans" w:eastAsia="Open Sans" w:hAnsi="Open Sans" w:cs="Open Sans"/>
          <w:sz w:val="22"/>
          <w:szCs w:val="22"/>
        </w:rPr>
        <w:t>RA2CE</w:t>
      </w:r>
      <w:proofErr w:type="gramEnd"/>
    </w:p>
    <w:p w14:paraId="33306EC6"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defines a geographic region of interest.</w:t>
      </w:r>
    </w:p>
    <w:p w14:paraId="64167ACB"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 Optionally a user can upload and use local data instead of global data.</w:t>
      </w:r>
    </w:p>
    <w:p w14:paraId="4D71A7EB"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selects the road types to include.</w:t>
      </w:r>
    </w:p>
    <w:p w14:paraId="1C43CAF9" w14:textId="77777777" w:rsidR="00725DB1" w:rsidRDefault="00725DB1">
      <w:pPr>
        <w:numPr>
          <w:ilvl w:val="1"/>
          <w:numId w:val="21"/>
        </w:numPr>
        <w:jc w:val="both"/>
        <w:rPr>
          <w:rFonts w:ascii="Open Sans" w:eastAsia="Open Sans" w:hAnsi="Open Sans" w:cs="Open Sans"/>
          <w:sz w:val="22"/>
          <w:szCs w:val="22"/>
        </w:rPr>
      </w:pPr>
      <w:r>
        <w:rPr>
          <w:rFonts w:ascii="Open Sans" w:eastAsia="Open Sans" w:hAnsi="Open Sans" w:cs="Open Sans"/>
          <w:sz w:val="22"/>
          <w:szCs w:val="22"/>
        </w:rPr>
        <w:t>A user checks and/or links the road types to the road damage functions.</w:t>
      </w:r>
    </w:p>
    <w:p w14:paraId="6FCE7BCF" w14:textId="77777777" w:rsidR="00725DB1" w:rsidRDefault="00725DB1" w:rsidP="00725DB1">
      <w:pPr>
        <w:jc w:val="both"/>
        <w:rPr>
          <w:rFonts w:ascii="Open Sans" w:eastAsia="Open Sans" w:hAnsi="Open Sans" w:cs="Open Sans"/>
          <w:sz w:val="22"/>
          <w:szCs w:val="22"/>
        </w:rPr>
      </w:pPr>
    </w:p>
    <w:p w14:paraId="5F70ADBB"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SFINCS,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Delft-FIAT and RA2CE models have been set up, they can be run to produce baseline damage assessments under future climate scenarios as follows:</w:t>
      </w:r>
    </w:p>
    <w:p w14:paraId="00C5D0C1"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3FE62C38"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7C3B2B58" w14:textId="77777777" w:rsidR="00725DB1" w:rsidRDefault="00725DB1">
      <w:pPr>
        <w:numPr>
          <w:ilvl w:val="1"/>
          <w:numId w:val="11"/>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w:t>
      </w:r>
      <w:proofErr w:type="gramStart"/>
      <w:r>
        <w:rPr>
          <w:rFonts w:ascii="Open Sans" w:eastAsia="Open Sans" w:hAnsi="Open Sans" w:cs="Open Sans"/>
          <w:sz w:val="22"/>
          <w:szCs w:val="22"/>
        </w:rPr>
        <w:t>–  temperature</w:t>
      </w:r>
      <w:proofErr w:type="gramEnd"/>
      <w:r>
        <w:rPr>
          <w:rFonts w:ascii="Open Sans" w:eastAsia="Open Sans" w:hAnsi="Open Sans" w:cs="Open Sans"/>
          <w:sz w:val="22"/>
          <w:szCs w:val="22"/>
        </w:rPr>
        <w:t>, precipitation, and potential evapotranspiration</w:t>
      </w:r>
    </w:p>
    <w:p w14:paraId="04FAD3D2" w14:textId="77777777" w:rsidR="00725DB1" w:rsidRDefault="00725DB1">
      <w:pPr>
        <w:numPr>
          <w:ilvl w:val="1"/>
          <w:numId w:val="11"/>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select data for tides, surges, waves, and sea </w:t>
      </w:r>
      <w:proofErr w:type="gramStart"/>
      <w:r>
        <w:rPr>
          <w:rFonts w:ascii="Open Sans" w:eastAsia="Open Sans" w:hAnsi="Open Sans" w:cs="Open Sans"/>
          <w:sz w:val="22"/>
          <w:szCs w:val="22"/>
        </w:rPr>
        <w:t>level</w:t>
      </w:r>
      <w:proofErr w:type="gramEnd"/>
    </w:p>
    <w:p w14:paraId="259CD4B7"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then runs </w:t>
      </w:r>
      <w:proofErr w:type="spellStart"/>
      <w:proofErr w:type="gramStart"/>
      <w:r>
        <w:rPr>
          <w:rFonts w:ascii="Open Sans" w:eastAsia="Open Sans" w:hAnsi="Open Sans" w:cs="Open Sans"/>
          <w:sz w:val="22"/>
          <w:szCs w:val="22"/>
        </w:rPr>
        <w:t>Wflow</w:t>
      </w:r>
      <w:proofErr w:type="spellEnd"/>
      <w:proofErr w:type="gramEnd"/>
    </w:p>
    <w:p w14:paraId="0C993784"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then runs SFINCS with river discharges from </w:t>
      </w:r>
      <w:proofErr w:type="spellStart"/>
      <w:proofErr w:type="gramStart"/>
      <w:r>
        <w:rPr>
          <w:rFonts w:ascii="Open Sans" w:eastAsia="Open Sans" w:hAnsi="Open Sans" w:cs="Open Sans"/>
          <w:sz w:val="22"/>
          <w:szCs w:val="22"/>
        </w:rPr>
        <w:t>Wflow</w:t>
      </w:r>
      <w:proofErr w:type="spellEnd"/>
      <w:proofErr w:type="gramEnd"/>
    </w:p>
    <w:p w14:paraId="6CF37DEB"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The water levels produced by SFINCS are interpolated to the digital elevation model selected by the user in the Setup SFINCS step 1c (Section 3.3.2), to estimate flood depths and </w:t>
      </w:r>
      <w:proofErr w:type="gramStart"/>
      <w:r>
        <w:rPr>
          <w:rFonts w:ascii="Open Sans" w:eastAsia="Open Sans" w:hAnsi="Open Sans" w:cs="Open Sans"/>
          <w:sz w:val="22"/>
          <w:szCs w:val="22"/>
        </w:rPr>
        <w:t>extent</w:t>
      </w:r>
      <w:proofErr w:type="gramEnd"/>
    </w:p>
    <w:p w14:paraId="54329EB3"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then runs Delft-FIAT with the flood depth maps from </w:t>
      </w:r>
      <w:proofErr w:type="gramStart"/>
      <w:r>
        <w:rPr>
          <w:rFonts w:ascii="Open Sans" w:eastAsia="Open Sans" w:hAnsi="Open Sans" w:cs="Open Sans"/>
          <w:sz w:val="22"/>
          <w:szCs w:val="22"/>
        </w:rPr>
        <w:t>SFINCS</w:t>
      </w:r>
      <w:proofErr w:type="gramEnd"/>
    </w:p>
    <w:p w14:paraId="34FF1C75"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then runs RA2CE with the flood depth maps from </w:t>
      </w:r>
      <w:proofErr w:type="gramStart"/>
      <w:r>
        <w:rPr>
          <w:rFonts w:ascii="Open Sans" w:eastAsia="Open Sans" w:hAnsi="Open Sans" w:cs="Open Sans"/>
          <w:sz w:val="22"/>
          <w:szCs w:val="22"/>
        </w:rPr>
        <w:t>SFINCS</w:t>
      </w:r>
      <w:proofErr w:type="gramEnd"/>
    </w:p>
    <w:p w14:paraId="39F38FC4" w14:textId="77777777" w:rsidR="00725DB1" w:rsidRDefault="00725DB1">
      <w:pPr>
        <w:numPr>
          <w:ilvl w:val="0"/>
          <w:numId w:val="11"/>
        </w:numPr>
        <w:jc w:val="both"/>
        <w:rPr>
          <w:rFonts w:ascii="Open Sans" w:eastAsia="Open Sans" w:hAnsi="Open Sans" w:cs="Open Sans"/>
          <w:sz w:val="22"/>
          <w:szCs w:val="22"/>
        </w:rPr>
      </w:pPr>
      <w:r>
        <w:rPr>
          <w:rFonts w:ascii="Open Sans" w:eastAsia="Open Sans" w:hAnsi="Open Sans" w:cs="Open Sans"/>
          <w:sz w:val="22"/>
          <w:szCs w:val="22"/>
        </w:rPr>
        <w:t xml:space="preserve">A user can visualise the resulting damages and impacts spatially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or in any GIS </w:t>
      </w:r>
      <w:proofErr w:type="gramStart"/>
      <w:r>
        <w:rPr>
          <w:rFonts w:ascii="Open Sans" w:eastAsia="Open Sans" w:hAnsi="Open Sans" w:cs="Open Sans"/>
          <w:sz w:val="22"/>
          <w:szCs w:val="22"/>
        </w:rPr>
        <w:t>software</w:t>
      </w:r>
      <w:proofErr w:type="gramEnd"/>
    </w:p>
    <w:p w14:paraId="4FDF352F" w14:textId="77777777" w:rsidR="00725DB1" w:rsidRDefault="00725DB1" w:rsidP="00725DB1">
      <w:pPr>
        <w:jc w:val="both"/>
        <w:rPr>
          <w:rFonts w:ascii="Open Sans" w:eastAsia="Open Sans" w:hAnsi="Open Sans" w:cs="Open Sans"/>
          <w:sz w:val="22"/>
          <w:szCs w:val="22"/>
        </w:rPr>
      </w:pPr>
    </w:p>
    <w:p w14:paraId="410823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 xml:space="preserve">Once the baseline damage assessments under a future climate scenario </w:t>
      </w:r>
      <w:proofErr w:type="gramStart"/>
      <w:r>
        <w:rPr>
          <w:rFonts w:ascii="Open Sans" w:eastAsia="Open Sans" w:hAnsi="Open Sans" w:cs="Open Sans"/>
          <w:sz w:val="22"/>
          <w:szCs w:val="22"/>
        </w:rPr>
        <w:t>has</w:t>
      </w:r>
      <w:proofErr w:type="gramEnd"/>
      <w:r>
        <w:rPr>
          <w:rFonts w:ascii="Open Sans" w:eastAsia="Open Sans" w:hAnsi="Open Sans" w:cs="Open Sans"/>
          <w:sz w:val="22"/>
          <w:szCs w:val="22"/>
        </w:rPr>
        <w:t xml:space="preserve"> been run, the workflow to assess the impact of selecting mitigation and adaptation strategies can be run as follows:</w:t>
      </w:r>
    </w:p>
    <w:p w14:paraId="7055B72B" w14:textId="77777777" w:rsidR="00725DB1" w:rsidRDefault="00725DB1">
      <w:pPr>
        <w:numPr>
          <w:ilvl w:val="0"/>
          <w:numId w:val="16"/>
        </w:numPr>
        <w:jc w:val="both"/>
        <w:rPr>
          <w:rFonts w:ascii="Open Sans" w:eastAsia="Open Sans" w:hAnsi="Open Sans" w:cs="Open Sans"/>
          <w:sz w:val="22"/>
          <w:szCs w:val="22"/>
        </w:rPr>
      </w:pPr>
      <w:r>
        <w:rPr>
          <w:rFonts w:ascii="Open Sans" w:eastAsia="Open Sans" w:hAnsi="Open Sans" w:cs="Open Sans"/>
          <w:sz w:val="22"/>
          <w:szCs w:val="22"/>
        </w:rPr>
        <w:t xml:space="preserve">A user selects the measures and specifies the properties of the measures that they want to </w:t>
      </w:r>
      <w:proofErr w:type="gramStart"/>
      <w:r>
        <w:rPr>
          <w:rFonts w:ascii="Open Sans" w:eastAsia="Open Sans" w:hAnsi="Open Sans" w:cs="Open Sans"/>
          <w:sz w:val="22"/>
          <w:szCs w:val="22"/>
        </w:rPr>
        <w:t>test</w:t>
      </w:r>
      <w:proofErr w:type="gramEnd"/>
    </w:p>
    <w:p w14:paraId="2360E88E" w14:textId="77777777" w:rsidR="00725DB1" w:rsidRDefault="00725DB1">
      <w:pPr>
        <w:numPr>
          <w:ilvl w:val="0"/>
          <w:numId w:val="16"/>
        </w:numPr>
        <w:jc w:val="both"/>
        <w:rPr>
          <w:rFonts w:ascii="Open Sans" w:eastAsia="Open Sans" w:hAnsi="Open Sans" w:cs="Open Sans"/>
          <w:sz w:val="22"/>
          <w:szCs w:val="22"/>
        </w:rPr>
      </w:pPr>
      <w:r>
        <w:rPr>
          <w:rFonts w:ascii="Open Sans" w:eastAsia="Open Sans" w:hAnsi="Open Sans" w:cs="Open Sans"/>
          <w:sz w:val="22"/>
          <w:szCs w:val="22"/>
        </w:rPr>
        <w:t xml:space="preserve">A user runs a </w:t>
      </w:r>
      <w:proofErr w:type="spellStart"/>
      <w:r>
        <w:rPr>
          <w:rFonts w:ascii="Open Sans" w:eastAsia="Open Sans" w:hAnsi="Open Sans" w:cs="Open Sans"/>
          <w:sz w:val="22"/>
          <w:szCs w:val="22"/>
        </w:rPr>
        <w:t>FloodAdapt</w:t>
      </w:r>
      <w:proofErr w:type="spellEnd"/>
      <w:r>
        <w:rPr>
          <w:rFonts w:ascii="Open Sans" w:eastAsia="Open Sans" w:hAnsi="Open Sans" w:cs="Open Sans"/>
          <w:sz w:val="22"/>
          <w:szCs w:val="22"/>
        </w:rPr>
        <w:t xml:space="preserve"> module that implements the changes in the models corresponding to the measures. It is currently possible to implement measures that make changes to the SFINCS and Delft-FIAT models.</w:t>
      </w:r>
    </w:p>
    <w:p w14:paraId="57C653D8" w14:textId="77777777" w:rsidR="00725DB1" w:rsidRDefault="00725DB1">
      <w:pPr>
        <w:numPr>
          <w:ilvl w:val="0"/>
          <w:numId w:val="16"/>
        </w:numPr>
        <w:jc w:val="both"/>
        <w:rPr>
          <w:rFonts w:ascii="Open Sans" w:eastAsia="Open Sans" w:hAnsi="Open Sans" w:cs="Open Sans"/>
          <w:sz w:val="22"/>
          <w:szCs w:val="22"/>
        </w:rPr>
      </w:pPr>
      <w:r>
        <w:rPr>
          <w:rFonts w:ascii="Open Sans" w:eastAsia="Open Sans" w:hAnsi="Open Sans" w:cs="Open Sans"/>
          <w:sz w:val="22"/>
          <w:szCs w:val="22"/>
        </w:rPr>
        <w:t>Depending on the choice of measures, the user must rerun the following models with the updated model data:</w:t>
      </w:r>
    </w:p>
    <w:p w14:paraId="6E8B7183" w14:textId="77777777" w:rsidR="00725DB1" w:rsidRDefault="00725DB1">
      <w:pPr>
        <w:numPr>
          <w:ilvl w:val="1"/>
          <w:numId w:val="16"/>
        </w:numPr>
        <w:jc w:val="both"/>
        <w:rPr>
          <w:rFonts w:ascii="Open Sans" w:eastAsia="Open Sans" w:hAnsi="Open Sans" w:cs="Open Sans"/>
          <w:sz w:val="22"/>
          <w:szCs w:val="22"/>
        </w:rPr>
      </w:pPr>
      <w:r>
        <w:rPr>
          <w:rFonts w:ascii="Open Sans" w:eastAsia="Open Sans" w:hAnsi="Open Sans" w:cs="Open Sans"/>
          <w:sz w:val="22"/>
          <w:szCs w:val="22"/>
        </w:rPr>
        <w:t>If the user selected a flood wall, pump, levee, and/or culvert, the user must rerun SFINCS, Delft-FIAT and RA2CE with the updated models.</w:t>
      </w:r>
    </w:p>
    <w:p w14:paraId="768EABF1" w14:textId="77777777" w:rsidR="00725DB1" w:rsidRDefault="00725DB1">
      <w:pPr>
        <w:numPr>
          <w:ilvl w:val="1"/>
          <w:numId w:val="16"/>
        </w:numPr>
        <w:jc w:val="both"/>
        <w:rPr>
          <w:rFonts w:ascii="Open Sans" w:eastAsia="Open Sans" w:hAnsi="Open Sans" w:cs="Open Sans"/>
          <w:sz w:val="22"/>
          <w:szCs w:val="22"/>
        </w:rPr>
      </w:pPr>
      <w:r>
        <w:rPr>
          <w:rFonts w:ascii="Open Sans" w:eastAsia="Open Sans" w:hAnsi="Open Sans" w:cs="Open Sans"/>
          <w:sz w:val="22"/>
          <w:szCs w:val="22"/>
        </w:rPr>
        <w:t>If the user selected buyouts, flood proofing, and/or raising properties, the user can just rerun Delft-FIAT.</w:t>
      </w:r>
    </w:p>
    <w:p w14:paraId="5A673868" w14:textId="77777777" w:rsidR="00725DB1" w:rsidRDefault="00725DB1">
      <w:pPr>
        <w:numPr>
          <w:ilvl w:val="0"/>
          <w:numId w:val="16"/>
        </w:numPr>
        <w:jc w:val="both"/>
        <w:rPr>
          <w:rFonts w:ascii="Open Sans" w:eastAsia="Open Sans" w:hAnsi="Open Sans" w:cs="Open Sans"/>
          <w:sz w:val="22"/>
          <w:szCs w:val="22"/>
        </w:rPr>
      </w:pPr>
      <w:r>
        <w:rPr>
          <w:rFonts w:ascii="Open Sans" w:eastAsia="Open Sans" w:hAnsi="Open Sans" w:cs="Open Sans"/>
          <w:sz w:val="22"/>
          <w:szCs w:val="22"/>
        </w:rPr>
        <w:t xml:space="preserve">A user can visualise the resulting changes in damages and impacts spatially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or in any GIS </w:t>
      </w:r>
      <w:proofErr w:type="gramStart"/>
      <w:r>
        <w:rPr>
          <w:rFonts w:ascii="Open Sans" w:eastAsia="Open Sans" w:hAnsi="Open Sans" w:cs="Open Sans"/>
          <w:sz w:val="22"/>
          <w:szCs w:val="22"/>
        </w:rPr>
        <w:t>software</w:t>
      </w:r>
      <w:proofErr w:type="gramEnd"/>
    </w:p>
    <w:p w14:paraId="44EBD15C" w14:textId="77777777" w:rsidR="00725DB1" w:rsidRDefault="00725DB1" w:rsidP="00725DB1">
      <w:pPr>
        <w:jc w:val="both"/>
        <w:rPr>
          <w:rFonts w:ascii="Open Sans" w:eastAsia="Open Sans" w:hAnsi="Open Sans" w:cs="Open Sans"/>
          <w:sz w:val="22"/>
          <w:szCs w:val="22"/>
        </w:rPr>
      </w:pPr>
    </w:p>
    <w:p w14:paraId="25CB9FA0"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the above workflows, this DT application will leverage the following capabilities from other WPs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(summarised in Figure 2, Section 3.3)</w:t>
      </w:r>
    </w:p>
    <w:p w14:paraId="0FB77181"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The DT will leverage capabilities developed in WP7, T7.6: Hydrological model data processing thematic module.</w:t>
      </w:r>
    </w:p>
    <w:p w14:paraId="0B8A1412"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Additionally for preprocess forcing and boundary condition data, this DT aims to leverage developments from WP6, T6.3 Data fusion.</w:t>
      </w:r>
    </w:p>
    <w:p w14:paraId="4B309E7A"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 xml:space="preserve">To run the </w:t>
      </w:r>
      <w:proofErr w:type="gramStart"/>
      <w:r>
        <w:rPr>
          <w:rFonts w:ascii="Open Sans" w:eastAsia="Open Sans" w:hAnsi="Open Sans" w:cs="Open Sans"/>
          <w:sz w:val="22"/>
          <w:szCs w:val="22"/>
        </w:rPr>
        <w:t>models</w:t>
      </w:r>
      <w:proofErr w:type="gramEnd"/>
      <w:r>
        <w:rPr>
          <w:rFonts w:ascii="Open Sans" w:eastAsia="Open Sans" w:hAnsi="Open Sans" w:cs="Open Sans"/>
          <w:sz w:val="22"/>
          <w:szCs w:val="22"/>
        </w:rPr>
        <w:t xml:space="preserve"> using containers, this DT will rely on functionality from WP6, T6.4 Big Data </w:t>
      </w:r>
      <w:proofErr w:type="spellStart"/>
      <w:r>
        <w:rPr>
          <w:rFonts w:ascii="Open Sans" w:eastAsia="Open Sans" w:hAnsi="Open Sans" w:cs="Open Sans"/>
          <w:sz w:val="22"/>
          <w:szCs w:val="22"/>
        </w:rPr>
        <w:t>Alalysys</w:t>
      </w:r>
      <w:proofErr w:type="spellEnd"/>
      <w:r>
        <w:rPr>
          <w:rFonts w:ascii="Open Sans" w:eastAsia="Open Sans" w:hAnsi="Open Sans" w:cs="Open Sans"/>
          <w:sz w:val="22"/>
          <w:szCs w:val="22"/>
        </w:rPr>
        <w:t>.</w:t>
      </w:r>
    </w:p>
    <w:p w14:paraId="233C810B"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For post-processing and visualisation, this DT will rely on WP6, T6.2 FAIR data quality evaluation.</w:t>
      </w:r>
    </w:p>
    <w:p w14:paraId="632F4ADA"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For workflow composition and execution, this DT will leverage developments from WP6, T6.1 Workflow composition and WP6, T6.4 Workflow backend.</w:t>
      </w:r>
    </w:p>
    <w:p w14:paraId="28576E74" w14:textId="77777777" w:rsidR="00725DB1" w:rsidRDefault="00725DB1">
      <w:pPr>
        <w:numPr>
          <w:ilvl w:val="0"/>
          <w:numId w:val="27"/>
        </w:numPr>
        <w:jc w:val="both"/>
        <w:rPr>
          <w:rFonts w:ascii="Open Sans" w:eastAsia="Open Sans" w:hAnsi="Open Sans" w:cs="Open Sans"/>
          <w:sz w:val="22"/>
          <w:szCs w:val="22"/>
        </w:rPr>
      </w:pPr>
      <w:r>
        <w:rPr>
          <w:rFonts w:ascii="Open Sans" w:eastAsia="Open Sans" w:hAnsi="Open Sans" w:cs="Open Sans"/>
          <w:sz w:val="22"/>
          <w:szCs w:val="22"/>
        </w:rPr>
        <w:t>Finally, all data and compute resources are leveraged from WP5, the DTE infrastructure including Notebooks as a Service.</w:t>
      </w:r>
    </w:p>
    <w:p w14:paraId="3D352923" w14:textId="77777777" w:rsidR="00725DB1" w:rsidRDefault="00725DB1" w:rsidP="00725DB1"/>
    <w:p w14:paraId="3B780B1E" w14:textId="77777777" w:rsidR="00725DB1" w:rsidRDefault="00725DB1" w:rsidP="00725DB1"/>
    <w:p w14:paraId="074F4ADB" w14:textId="77777777" w:rsidR="00725DB1" w:rsidRDefault="00725DB1" w:rsidP="00725DB1"/>
    <w:p w14:paraId="07F75594" w14:textId="77777777" w:rsidR="00725DB1" w:rsidRDefault="00725DB1" w:rsidP="00725DB1"/>
    <w:p w14:paraId="369AD413" w14:textId="77777777" w:rsidR="00725DB1" w:rsidRDefault="00725DB1" w:rsidP="00725DB1"/>
    <w:p w14:paraId="6CC6B76A" w14:textId="77777777" w:rsidR="00725DB1" w:rsidRDefault="00725DB1" w:rsidP="00725DB1"/>
    <w:p w14:paraId="1E774789" w14:textId="77777777" w:rsidR="00725DB1" w:rsidRDefault="00725DB1" w:rsidP="00725DB1"/>
    <w:p w14:paraId="61000725" w14:textId="77777777" w:rsidR="00725DB1" w:rsidRDefault="00725DB1" w:rsidP="00042F1C">
      <w:pPr>
        <w:pStyle w:val="Heading1"/>
      </w:pPr>
      <w:bookmarkStart w:id="69" w:name="_heading=h.p96irpo5qyrn" w:colFirst="0" w:colLast="0"/>
      <w:bookmarkStart w:id="70" w:name="_Toc144895016"/>
      <w:bookmarkEnd w:id="69"/>
      <w:r>
        <w:t>Conclusions</w:t>
      </w:r>
      <w:bookmarkEnd w:id="70"/>
    </w:p>
    <w:p w14:paraId="591EEF0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first version of the architecture design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DTs applications for WP4 concerned with the environmental domain was developed during the first year of the project. In the current deliverable D4.1, the </w:t>
      </w:r>
      <w:proofErr w:type="gramStart"/>
      <w:r>
        <w:rPr>
          <w:rFonts w:ascii="Open Sans" w:eastAsia="Open Sans" w:hAnsi="Open Sans" w:cs="Open Sans"/>
          <w:sz w:val="22"/>
          <w:szCs w:val="22"/>
        </w:rPr>
        <w:t>main focus</w:t>
      </w:r>
      <w:proofErr w:type="gramEnd"/>
      <w:r>
        <w:rPr>
          <w:rFonts w:ascii="Open Sans" w:eastAsia="Open Sans" w:hAnsi="Open Sans" w:cs="Open Sans"/>
          <w:sz w:val="22"/>
          <w:szCs w:val="22"/>
        </w:rPr>
        <w:t xml:space="preserve"> is on defining a preliminary workflow and identifying possible beneficiaries for each DTs application. As part of each </w:t>
      </w:r>
      <w:r>
        <w:rPr>
          <w:rFonts w:ascii="Open Sans" w:eastAsia="Open Sans" w:hAnsi="Open Sans" w:cs="Open Sans"/>
          <w:sz w:val="22"/>
          <w:szCs w:val="22"/>
        </w:rPr>
        <w:lastRenderedPageBreak/>
        <w:t>task (4.5, 4.6, and 4.7), we described user stories, key requirements, expected outcomes, and the steps they planned to accomplish their specific goals.</w:t>
      </w:r>
      <w:r>
        <w:rPr>
          <w:rFonts w:ascii="Open Sans" w:eastAsia="Open Sans" w:hAnsi="Open Sans" w:cs="Open Sans"/>
          <w:sz w:val="22"/>
          <w:szCs w:val="22"/>
          <w:highlight w:val="white"/>
        </w:rPr>
        <w:t xml:space="preserve"> Additionally, we outlined in section 3 the layout and necessary steps that should be considered when designing an individual DT application.</w:t>
      </w:r>
    </w:p>
    <w:p w14:paraId="12C3EE0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next step will be to complete the development </w:t>
      </w:r>
      <w:proofErr w:type="gramStart"/>
      <w:r>
        <w:rPr>
          <w:rFonts w:ascii="Open Sans" w:eastAsia="Open Sans" w:hAnsi="Open Sans" w:cs="Open Sans"/>
          <w:sz w:val="22"/>
          <w:szCs w:val="22"/>
        </w:rPr>
        <w:t>of  the</w:t>
      </w:r>
      <w:proofErr w:type="gramEnd"/>
      <w:r>
        <w:rPr>
          <w:rFonts w:ascii="Open Sans" w:eastAsia="Open Sans" w:hAnsi="Open Sans" w:cs="Open Sans"/>
          <w:sz w:val="22"/>
          <w:szCs w:val="22"/>
        </w:rPr>
        <w:t xml:space="preserve"> first version of each DT Application, followed by their release and integration with the DTE corresponding to the deliverable D4.3 planned for April 2024. That deliverable will also serve as feedback for the first DTE components to be released in Dec 2023 and integrated by the DTs.</w:t>
      </w:r>
    </w:p>
    <w:p w14:paraId="018F5545" w14:textId="77777777" w:rsidR="00725DB1" w:rsidRDefault="00725DB1" w:rsidP="00725DB1">
      <w:pPr>
        <w:jc w:val="both"/>
        <w:rPr>
          <w:rFonts w:ascii="Open Sans" w:eastAsia="Open Sans" w:hAnsi="Open Sans" w:cs="Open Sans"/>
          <w:color w:val="444746"/>
          <w:sz w:val="22"/>
          <w:szCs w:val="22"/>
        </w:rPr>
      </w:pPr>
    </w:p>
    <w:p w14:paraId="72C6D98E" w14:textId="77777777" w:rsidR="00725DB1" w:rsidRDefault="00725DB1" w:rsidP="00725DB1">
      <w:pPr>
        <w:jc w:val="both"/>
        <w:rPr>
          <w:rFonts w:ascii="Open Sans" w:eastAsia="Open Sans" w:hAnsi="Open Sans" w:cs="Open Sans"/>
          <w:color w:val="444746"/>
          <w:sz w:val="22"/>
          <w:szCs w:val="22"/>
        </w:rPr>
      </w:pPr>
    </w:p>
    <w:p w14:paraId="51952435" w14:textId="77777777" w:rsidR="00725DB1" w:rsidRDefault="00725DB1" w:rsidP="00725DB1">
      <w:pPr>
        <w:jc w:val="both"/>
        <w:rPr>
          <w:rFonts w:ascii="Open Sans" w:eastAsia="Open Sans" w:hAnsi="Open Sans" w:cs="Open Sans"/>
          <w:color w:val="444746"/>
          <w:sz w:val="22"/>
          <w:szCs w:val="22"/>
        </w:rPr>
      </w:pPr>
    </w:p>
    <w:p w14:paraId="619AE1CA" w14:textId="77777777" w:rsidR="00725DB1" w:rsidRDefault="00725DB1" w:rsidP="00725DB1">
      <w:pPr>
        <w:jc w:val="both"/>
        <w:rPr>
          <w:rFonts w:ascii="Open Sans" w:eastAsia="Open Sans" w:hAnsi="Open Sans" w:cs="Open Sans"/>
          <w:color w:val="444746"/>
          <w:sz w:val="22"/>
          <w:szCs w:val="22"/>
        </w:rPr>
      </w:pPr>
    </w:p>
    <w:p w14:paraId="0DD4E8BD" w14:textId="77777777" w:rsidR="00725DB1" w:rsidRDefault="00725DB1" w:rsidP="00725DB1">
      <w:pPr>
        <w:jc w:val="both"/>
        <w:rPr>
          <w:rFonts w:ascii="Open Sans" w:eastAsia="Open Sans" w:hAnsi="Open Sans" w:cs="Open Sans"/>
          <w:color w:val="444746"/>
          <w:sz w:val="22"/>
          <w:szCs w:val="22"/>
        </w:rPr>
      </w:pPr>
    </w:p>
    <w:p w14:paraId="3BF152C8" w14:textId="77777777" w:rsidR="00725DB1" w:rsidRDefault="00725DB1" w:rsidP="00725DB1">
      <w:pPr>
        <w:jc w:val="both"/>
        <w:rPr>
          <w:rFonts w:ascii="Open Sans" w:eastAsia="Open Sans" w:hAnsi="Open Sans" w:cs="Open Sans"/>
          <w:color w:val="444746"/>
          <w:sz w:val="22"/>
          <w:szCs w:val="22"/>
        </w:rPr>
      </w:pPr>
    </w:p>
    <w:p w14:paraId="34019E5F" w14:textId="77777777" w:rsidR="00725DB1" w:rsidRDefault="00725DB1" w:rsidP="00725DB1">
      <w:pPr>
        <w:jc w:val="both"/>
        <w:rPr>
          <w:rFonts w:ascii="Open Sans" w:eastAsia="Open Sans" w:hAnsi="Open Sans" w:cs="Open Sans"/>
          <w:color w:val="444746"/>
          <w:sz w:val="22"/>
          <w:szCs w:val="22"/>
        </w:rPr>
      </w:pPr>
    </w:p>
    <w:p w14:paraId="3D256293" w14:textId="77777777" w:rsidR="00725DB1" w:rsidRDefault="00725DB1" w:rsidP="00725DB1">
      <w:pPr>
        <w:jc w:val="both"/>
        <w:rPr>
          <w:rFonts w:ascii="Open Sans" w:eastAsia="Open Sans" w:hAnsi="Open Sans" w:cs="Open Sans"/>
          <w:color w:val="444746"/>
          <w:sz w:val="22"/>
          <w:szCs w:val="22"/>
        </w:rPr>
      </w:pPr>
    </w:p>
    <w:p w14:paraId="5E4386DB" w14:textId="77777777" w:rsidR="00725DB1" w:rsidRDefault="00725DB1" w:rsidP="00725DB1">
      <w:pPr>
        <w:jc w:val="both"/>
        <w:rPr>
          <w:rFonts w:ascii="Open Sans" w:eastAsia="Open Sans" w:hAnsi="Open Sans" w:cs="Open Sans"/>
          <w:color w:val="444746"/>
          <w:sz w:val="22"/>
          <w:szCs w:val="22"/>
        </w:rPr>
      </w:pPr>
    </w:p>
    <w:p w14:paraId="5F995726" w14:textId="77777777" w:rsidR="00725DB1" w:rsidRDefault="00725DB1" w:rsidP="00725DB1">
      <w:pPr>
        <w:jc w:val="both"/>
        <w:rPr>
          <w:rFonts w:ascii="Open Sans" w:eastAsia="Open Sans" w:hAnsi="Open Sans" w:cs="Open Sans"/>
          <w:color w:val="444746"/>
          <w:sz w:val="22"/>
          <w:szCs w:val="22"/>
        </w:rPr>
      </w:pPr>
    </w:p>
    <w:p w14:paraId="18B1339C" w14:textId="77777777" w:rsidR="00725DB1" w:rsidRDefault="00725DB1" w:rsidP="00725DB1">
      <w:pPr>
        <w:jc w:val="both"/>
        <w:rPr>
          <w:rFonts w:ascii="Open Sans" w:eastAsia="Open Sans" w:hAnsi="Open Sans" w:cs="Open Sans"/>
          <w:color w:val="444746"/>
          <w:sz w:val="22"/>
          <w:szCs w:val="22"/>
        </w:rPr>
      </w:pPr>
    </w:p>
    <w:p w14:paraId="6115A33D" w14:textId="77777777" w:rsidR="00725DB1" w:rsidRDefault="00725DB1" w:rsidP="00725DB1">
      <w:pPr>
        <w:jc w:val="both"/>
        <w:rPr>
          <w:rFonts w:ascii="Open Sans" w:eastAsia="Open Sans" w:hAnsi="Open Sans" w:cs="Open Sans"/>
          <w:color w:val="444746"/>
          <w:sz w:val="22"/>
          <w:szCs w:val="22"/>
        </w:rPr>
      </w:pPr>
    </w:p>
    <w:p w14:paraId="16244483" w14:textId="77777777" w:rsidR="00725DB1" w:rsidRDefault="00725DB1" w:rsidP="00725DB1">
      <w:pPr>
        <w:jc w:val="both"/>
        <w:rPr>
          <w:rFonts w:ascii="Open Sans" w:eastAsia="Open Sans" w:hAnsi="Open Sans" w:cs="Open Sans"/>
          <w:color w:val="444746"/>
          <w:sz w:val="22"/>
          <w:szCs w:val="22"/>
        </w:rPr>
      </w:pPr>
    </w:p>
    <w:p w14:paraId="086517E8" w14:textId="77777777" w:rsidR="00725DB1" w:rsidRDefault="00725DB1" w:rsidP="00725DB1">
      <w:pPr>
        <w:jc w:val="both"/>
        <w:rPr>
          <w:rFonts w:ascii="Open Sans" w:eastAsia="Open Sans" w:hAnsi="Open Sans" w:cs="Open Sans"/>
          <w:color w:val="444746"/>
          <w:sz w:val="22"/>
          <w:szCs w:val="22"/>
        </w:rPr>
      </w:pPr>
    </w:p>
    <w:p w14:paraId="2952C93E" w14:textId="77777777" w:rsidR="00725DB1" w:rsidRDefault="00725DB1" w:rsidP="00725DB1">
      <w:pPr>
        <w:jc w:val="both"/>
        <w:rPr>
          <w:rFonts w:ascii="Open Sans" w:eastAsia="Open Sans" w:hAnsi="Open Sans" w:cs="Open Sans"/>
          <w:color w:val="444746"/>
          <w:sz w:val="22"/>
          <w:szCs w:val="22"/>
        </w:rPr>
      </w:pPr>
    </w:p>
    <w:p w14:paraId="67FF1E92" w14:textId="77777777" w:rsidR="00725DB1" w:rsidRDefault="00725DB1" w:rsidP="00725DB1">
      <w:pPr>
        <w:jc w:val="both"/>
        <w:rPr>
          <w:rFonts w:ascii="Open Sans" w:eastAsia="Open Sans" w:hAnsi="Open Sans" w:cs="Open Sans"/>
          <w:color w:val="444746"/>
          <w:sz w:val="22"/>
          <w:szCs w:val="22"/>
        </w:rPr>
      </w:pPr>
    </w:p>
    <w:p w14:paraId="4144B915" w14:textId="77777777" w:rsidR="00725DB1" w:rsidRDefault="00725DB1" w:rsidP="00725DB1">
      <w:pPr>
        <w:jc w:val="both"/>
        <w:rPr>
          <w:rFonts w:ascii="Open Sans" w:eastAsia="Open Sans" w:hAnsi="Open Sans" w:cs="Open Sans"/>
          <w:color w:val="444746"/>
          <w:sz w:val="22"/>
          <w:szCs w:val="22"/>
        </w:rPr>
      </w:pPr>
    </w:p>
    <w:p w14:paraId="047D1FA4" w14:textId="77777777" w:rsidR="00725DB1" w:rsidRDefault="00725DB1" w:rsidP="00725DB1">
      <w:pPr>
        <w:jc w:val="both"/>
        <w:rPr>
          <w:rFonts w:ascii="Open Sans" w:eastAsia="Open Sans" w:hAnsi="Open Sans" w:cs="Open Sans"/>
          <w:color w:val="444746"/>
          <w:sz w:val="22"/>
          <w:szCs w:val="22"/>
        </w:rPr>
      </w:pPr>
    </w:p>
    <w:p w14:paraId="4F339538" w14:textId="77777777" w:rsidR="00725DB1" w:rsidRDefault="00725DB1" w:rsidP="00725DB1">
      <w:pPr>
        <w:jc w:val="both"/>
        <w:rPr>
          <w:rFonts w:ascii="Open Sans" w:eastAsia="Open Sans" w:hAnsi="Open Sans" w:cs="Open Sans"/>
          <w:color w:val="444746"/>
          <w:sz w:val="22"/>
          <w:szCs w:val="22"/>
        </w:rPr>
      </w:pPr>
    </w:p>
    <w:p w14:paraId="08F0597E" w14:textId="77777777" w:rsidR="00725DB1" w:rsidRDefault="00725DB1" w:rsidP="00725DB1">
      <w:pPr>
        <w:jc w:val="both"/>
        <w:rPr>
          <w:rFonts w:ascii="Open Sans" w:eastAsia="Open Sans" w:hAnsi="Open Sans" w:cs="Open Sans"/>
          <w:color w:val="444746"/>
          <w:sz w:val="22"/>
          <w:szCs w:val="22"/>
        </w:rPr>
      </w:pPr>
    </w:p>
    <w:p w14:paraId="07A5E994" w14:textId="77777777" w:rsidR="00725DB1" w:rsidRDefault="00725DB1" w:rsidP="00725DB1">
      <w:pPr>
        <w:jc w:val="both"/>
        <w:rPr>
          <w:rFonts w:ascii="Open Sans" w:eastAsia="Open Sans" w:hAnsi="Open Sans" w:cs="Open Sans"/>
          <w:color w:val="444746"/>
          <w:sz w:val="22"/>
          <w:szCs w:val="22"/>
        </w:rPr>
      </w:pPr>
    </w:p>
    <w:p w14:paraId="02FE8C17" w14:textId="77777777" w:rsidR="00725DB1" w:rsidRDefault="00725DB1" w:rsidP="00725DB1">
      <w:pPr>
        <w:jc w:val="both"/>
        <w:rPr>
          <w:rFonts w:ascii="Open Sans" w:eastAsia="Open Sans" w:hAnsi="Open Sans" w:cs="Open Sans"/>
          <w:color w:val="444746"/>
          <w:sz w:val="22"/>
          <w:szCs w:val="22"/>
        </w:rPr>
      </w:pPr>
    </w:p>
    <w:p w14:paraId="7A51001B" w14:textId="77777777" w:rsidR="00725DB1" w:rsidRDefault="00725DB1" w:rsidP="00725DB1">
      <w:pPr>
        <w:jc w:val="both"/>
        <w:rPr>
          <w:rFonts w:ascii="Open Sans" w:eastAsia="Open Sans" w:hAnsi="Open Sans" w:cs="Open Sans"/>
          <w:color w:val="444746"/>
          <w:sz w:val="22"/>
          <w:szCs w:val="22"/>
        </w:rPr>
      </w:pPr>
    </w:p>
    <w:p w14:paraId="107DFD08" w14:textId="77777777" w:rsidR="00725DB1" w:rsidRDefault="00725DB1" w:rsidP="00725DB1">
      <w:pPr>
        <w:jc w:val="both"/>
        <w:rPr>
          <w:rFonts w:ascii="Open Sans" w:eastAsia="Open Sans" w:hAnsi="Open Sans" w:cs="Open Sans"/>
          <w:color w:val="444746"/>
          <w:sz w:val="22"/>
          <w:szCs w:val="22"/>
        </w:rPr>
      </w:pPr>
    </w:p>
    <w:p w14:paraId="4C60D1A1" w14:textId="77777777" w:rsidR="00725DB1" w:rsidRDefault="00725DB1" w:rsidP="00725DB1">
      <w:pPr>
        <w:jc w:val="both"/>
        <w:rPr>
          <w:rFonts w:ascii="Open Sans" w:eastAsia="Open Sans" w:hAnsi="Open Sans" w:cs="Open Sans"/>
          <w:color w:val="444746"/>
          <w:sz w:val="22"/>
          <w:szCs w:val="22"/>
        </w:rPr>
      </w:pPr>
    </w:p>
    <w:p w14:paraId="3956F065" w14:textId="77777777" w:rsidR="00725DB1" w:rsidRDefault="00725DB1" w:rsidP="00725DB1">
      <w:pPr>
        <w:jc w:val="both"/>
        <w:rPr>
          <w:rFonts w:ascii="Open Sans" w:eastAsia="Open Sans" w:hAnsi="Open Sans" w:cs="Open Sans"/>
          <w:color w:val="444746"/>
          <w:sz w:val="22"/>
          <w:szCs w:val="22"/>
        </w:rPr>
      </w:pPr>
    </w:p>
    <w:p w14:paraId="5751238A" w14:textId="77777777" w:rsidR="00725DB1" w:rsidRDefault="00725DB1" w:rsidP="00725DB1">
      <w:pPr>
        <w:jc w:val="both"/>
        <w:rPr>
          <w:rFonts w:ascii="Open Sans" w:eastAsia="Open Sans" w:hAnsi="Open Sans" w:cs="Open Sans"/>
          <w:color w:val="444746"/>
          <w:sz w:val="22"/>
          <w:szCs w:val="22"/>
        </w:rPr>
      </w:pPr>
    </w:p>
    <w:p w14:paraId="5ECD3E98" w14:textId="77777777" w:rsidR="00725DB1" w:rsidRDefault="00725DB1" w:rsidP="00725DB1">
      <w:pPr>
        <w:jc w:val="both"/>
        <w:rPr>
          <w:rFonts w:ascii="Open Sans" w:eastAsia="Open Sans" w:hAnsi="Open Sans" w:cs="Open Sans"/>
          <w:color w:val="444746"/>
          <w:sz w:val="22"/>
          <w:szCs w:val="22"/>
        </w:rPr>
      </w:pPr>
    </w:p>
    <w:p w14:paraId="02E748C8" w14:textId="77777777" w:rsidR="00725DB1" w:rsidRDefault="00725DB1" w:rsidP="00725DB1">
      <w:pPr>
        <w:jc w:val="both"/>
        <w:rPr>
          <w:rFonts w:ascii="Open Sans" w:eastAsia="Open Sans" w:hAnsi="Open Sans" w:cs="Open Sans"/>
        </w:rPr>
      </w:pPr>
    </w:p>
    <w:p w14:paraId="7DDFC1EC" w14:textId="77777777" w:rsidR="00725DB1" w:rsidRDefault="00725DB1" w:rsidP="00042F1C">
      <w:pPr>
        <w:pStyle w:val="Heading1"/>
      </w:pPr>
      <w:bookmarkStart w:id="71" w:name="_heading=h.1ksv4uv" w:colFirst="0" w:colLast="0"/>
      <w:bookmarkStart w:id="72" w:name="_Toc144895017"/>
      <w:bookmarkEnd w:id="71"/>
      <w:r w:rsidRPr="00042F1C">
        <w:t>References</w:t>
      </w:r>
      <w:bookmarkEnd w:id="72"/>
    </w:p>
    <w:p w14:paraId="0C1F6D75" w14:textId="77777777" w:rsidR="00725DB1" w:rsidRDefault="00725DB1" w:rsidP="00725DB1"/>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725DB1" w14:paraId="7B4F4749" w14:textId="77777777" w:rsidTr="004F4750">
        <w:tc>
          <w:tcPr>
            <w:tcW w:w="8996" w:type="dxa"/>
            <w:gridSpan w:val="2"/>
          </w:tcPr>
          <w:p w14:paraId="2CB6C924" w14:textId="77777777" w:rsidR="00725DB1" w:rsidRDefault="00725DB1" w:rsidP="004F4750">
            <w:r>
              <w:t>Reference</w:t>
            </w:r>
          </w:p>
        </w:tc>
      </w:tr>
      <w:tr w:rsidR="00725DB1" w14:paraId="3EE7202F" w14:textId="77777777" w:rsidTr="004F4750">
        <w:tc>
          <w:tcPr>
            <w:tcW w:w="836" w:type="dxa"/>
            <w:shd w:val="clear" w:color="auto" w:fill="434343"/>
          </w:tcPr>
          <w:p w14:paraId="2B6EBA3A" w14:textId="77777777" w:rsidR="00725DB1" w:rsidRDefault="00725DB1" w:rsidP="004F4750">
            <w:pPr>
              <w:rPr>
                <w:b/>
                <w:color w:val="FFFFFF"/>
              </w:rPr>
            </w:pPr>
            <w:r>
              <w:rPr>
                <w:b/>
                <w:color w:val="FFFFFF"/>
              </w:rPr>
              <w:t>No</w:t>
            </w:r>
          </w:p>
        </w:tc>
        <w:tc>
          <w:tcPr>
            <w:tcW w:w="8160" w:type="dxa"/>
            <w:shd w:val="clear" w:color="auto" w:fill="434343"/>
          </w:tcPr>
          <w:p w14:paraId="51EAFC8A" w14:textId="77777777" w:rsidR="00725DB1" w:rsidRDefault="00725DB1" w:rsidP="004F4750">
            <w:pPr>
              <w:rPr>
                <w:b/>
                <w:color w:val="FFFFFF"/>
              </w:rPr>
            </w:pPr>
            <w:r>
              <w:rPr>
                <w:b/>
                <w:color w:val="FFFFFF"/>
              </w:rPr>
              <w:t>Description / Link</w:t>
            </w:r>
          </w:p>
        </w:tc>
      </w:tr>
      <w:tr w:rsidR="00725DB1" w14:paraId="000DED22" w14:textId="77777777" w:rsidTr="004F4750">
        <w:tc>
          <w:tcPr>
            <w:tcW w:w="836" w:type="dxa"/>
          </w:tcPr>
          <w:p w14:paraId="43CA940D" w14:textId="77777777" w:rsidR="00725DB1" w:rsidRDefault="00725DB1" w:rsidP="004F4750">
            <w:pPr>
              <w:rPr>
                <w:b/>
                <w:color w:val="EF8200"/>
              </w:rPr>
            </w:pPr>
            <w:r>
              <w:rPr>
                <w:b/>
                <w:color w:val="EF8200"/>
              </w:rPr>
              <w:t>R1</w:t>
            </w:r>
          </w:p>
        </w:tc>
        <w:tc>
          <w:tcPr>
            <w:tcW w:w="8160" w:type="dxa"/>
          </w:tcPr>
          <w:p w14:paraId="4D9E7C8E" w14:textId="77777777" w:rsidR="00725DB1" w:rsidRDefault="00725DB1" w:rsidP="004F4750">
            <w:r>
              <w:t>Imhoff, R., et al., Scaling point‐scale (</w:t>
            </w:r>
            <w:proofErr w:type="spellStart"/>
            <w:r>
              <w:t>pedo</w:t>
            </w:r>
            <w:proofErr w:type="spellEnd"/>
            <w:r>
              <w:t xml:space="preserve">) transfer functions to seamless large‐domain parameter estimates for high‐resolution distributed hydrologic </w:t>
            </w:r>
            <w:r>
              <w:lastRenderedPageBreak/>
              <w:t xml:space="preserve">modelling: An example for the Rhine River. Water Resources Research, 2020. </w:t>
            </w:r>
            <w:r>
              <w:rPr>
                <w:b/>
              </w:rPr>
              <w:t>56</w:t>
            </w:r>
            <w:r>
              <w:t>(4): p. e2019WR026807.</w:t>
            </w:r>
          </w:p>
          <w:p w14:paraId="541D3883" w14:textId="77777777" w:rsidR="00725DB1" w:rsidRDefault="00725DB1" w:rsidP="004F4750">
            <w:pPr>
              <w:rPr>
                <w:b/>
                <w:color w:val="EF8200"/>
              </w:rPr>
            </w:pPr>
            <w:r>
              <w:t xml:space="preserve">DOI: </w:t>
            </w:r>
            <w:hyperlink r:id="rId18">
              <w:r>
                <w:rPr>
                  <w:b/>
                  <w:color w:val="EF8200"/>
                  <w:highlight w:val="white"/>
                </w:rPr>
                <w:t>10.</w:t>
              </w:r>
            </w:hyperlink>
            <w:r>
              <w:rPr>
                <w:b/>
                <w:color w:val="EF8200"/>
                <w:highlight w:val="white"/>
              </w:rPr>
              <w:t>1029/2019WR026807</w:t>
            </w:r>
          </w:p>
        </w:tc>
      </w:tr>
      <w:tr w:rsidR="00725DB1" w14:paraId="13FAE589" w14:textId="77777777" w:rsidTr="004F4750">
        <w:tc>
          <w:tcPr>
            <w:tcW w:w="836" w:type="dxa"/>
          </w:tcPr>
          <w:p w14:paraId="314EE846" w14:textId="77777777" w:rsidR="00725DB1" w:rsidRDefault="00725DB1" w:rsidP="004F4750">
            <w:pPr>
              <w:rPr>
                <w:b/>
                <w:color w:val="EF8200"/>
              </w:rPr>
            </w:pPr>
            <w:r>
              <w:rPr>
                <w:b/>
                <w:color w:val="EF8200"/>
              </w:rPr>
              <w:lastRenderedPageBreak/>
              <w:t>R2</w:t>
            </w:r>
          </w:p>
        </w:tc>
        <w:tc>
          <w:tcPr>
            <w:tcW w:w="8160" w:type="dxa"/>
          </w:tcPr>
          <w:p w14:paraId="3B31A4BE" w14:textId="77777777" w:rsidR="00725DB1" w:rsidRDefault="00725DB1" w:rsidP="004F4750">
            <w:r>
              <w:t xml:space="preserve">Schellekens, J., Van </w:t>
            </w:r>
            <w:proofErr w:type="spellStart"/>
            <w:r>
              <w:t>Verseveld</w:t>
            </w:r>
            <w:proofErr w:type="spellEnd"/>
            <w:r>
              <w:t xml:space="preserve">, W., Visser, M., </w:t>
            </w:r>
            <w:proofErr w:type="spellStart"/>
            <w:r>
              <w:t>Winsemius</w:t>
            </w:r>
            <w:proofErr w:type="spellEnd"/>
            <w:r>
              <w:t xml:space="preserve">, H., Euser, T., Bouaziz, L., </w:t>
            </w:r>
            <w:proofErr w:type="spellStart"/>
            <w:r>
              <w:t>Boisgontier</w:t>
            </w:r>
            <w:proofErr w:type="spellEnd"/>
            <w:r>
              <w:t xml:space="preserve">, H, </w:t>
            </w:r>
            <w:proofErr w:type="spellStart"/>
            <w:r>
              <w:rPr>
                <w:i/>
              </w:rPr>
              <w:t>Openstreams</w:t>
            </w:r>
            <w:proofErr w:type="spellEnd"/>
            <w:r>
              <w:rPr>
                <w:i/>
              </w:rPr>
              <w:t>/</w:t>
            </w:r>
            <w:proofErr w:type="spellStart"/>
            <w:proofErr w:type="gramStart"/>
            <w:r>
              <w:rPr>
                <w:i/>
              </w:rPr>
              <w:t>wflow</w:t>
            </w:r>
            <w:proofErr w:type="spellEnd"/>
            <w:r>
              <w:rPr>
                <w:i/>
              </w:rPr>
              <w:t>:</w:t>
            </w:r>
            <w:r>
              <w:t>.</w:t>
            </w:r>
            <w:proofErr w:type="gramEnd"/>
            <w:r>
              <w:t xml:space="preserve"> 2021.</w:t>
            </w:r>
          </w:p>
          <w:p w14:paraId="7A89CFEE" w14:textId="77777777" w:rsidR="00725DB1" w:rsidRDefault="00725DB1" w:rsidP="004F4750">
            <w:pPr>
              <w:rPr>
                <w:b/>
                <w:color w:val="EF8200"/>
              </w:rPr>
            </w:pPr>
            <w:r>
              <w:t xml:space="preserve">DOI: </w:t>
            </w:r>
            <w:r>
              <w:rPr>
                <w:b/>
                <w:color w:val="EF8200"/>
                <w:highlight w:val="white"/>
              </w:rPr>
              <w:t>10.5281/zenodo.593510</w:t>
            </w:r>
          </w:p>
        </w:tc>
      </w:tr>
      <w:tr w:rsidR="00725DB1" w14:paraId="3CAB4536" w14:textId="77777777" w:rsidTr="004F4750">
        <w:tc>
          <w:tcPr>
            <w:tcW w:w="836" w:type="dxa"/>
          </w:tcPr>
          <w:p w14:paraId="1B4466DA" w14:textId="77777777" w:rsidR="00725DB1" w:rsidRDefault="00725DB1" w:rsidP="004F4750">
            <w:pPr>
              <w:pBdr>
                <w:top w:val="nil"/>
                <w:left w:val="nil"/>
                <w:bottom w:val="nil"/>
                <w:right w:val="nil"/>
                <w:between w:val="nil"/>
              </w:pBdr>
            </w:pPr>
            <w:r>
              <w:rPr>
                <w:b/>
                <w:color w:val="EF8200"/>
                <w:highlight w:val="white"/>
              </w:rPr>
              <w:t>R3</w:t>
            </w:r>
          </w:p>
        </w:tc>
        <w:tc>
          <w:tcPr>
            <w:tcW w:w="8160" w:type="dxa"/>
          </w:tcPr>
          <w:p w14:paraId="2A2A87DF" w14:textId="77777777" w:rsidR="00725DB1" w:rsidRDefault="00725DB1" w:rsidP="004F4750">
            <w:r>
              <w:t xml:space="preserve">Isabel Campos, Donatello Elia, Germán </w:t>
            </w:r>
            <w:proofErr w:type="spellStart"/>
            <w:r>
              <w:t>Moltó</w:t>
            </w:r>
            <w:proofErr w:type="spellEnd"/>
            <w:r>
              <w:t xml:space="preserve">, Ignacio </w:t>
            </w:r>
            <w:proofErr w:type="spellStart"/>
            <w:r>
              <w:t>Blanquer</w:t>
            </w:r>
            <w:proofErr w:type="spellEnd"/>
            <w:r>
              <w:t xml:space="preserve">, Alexander </w:t>
            </w:r>
            <w:proofErr w:type="spellStart"/>
            <w:r>
              <w:t>Zoechbauer</w:t>
            </w:r>
            <w:proofErr w:type="spellEnd"/>
            <w:r>
              <w:t xml:space="preserve">, Eric Wulff, Matteo </w:t>
            </w:r>
            <w:proofErr w:type="spellStart"/>
            <w:r>
              <w:t>Bunino</w:t>
            </w:r>
            <w:proofErr w:type="spellEnd"/>
            <w:r>
              <w:t xml:space="preserve">, Andreas </w:t>
            </w:r>
            <w:proofErr w:type="spellStart"/>
            <w:r>
              <w:t>Lintermann</w:t>
            </w:r>
            <w:proofErr w:type="spellEnd"/>
            <w:r>
              <w:t xml:space="preserve">, Rakesh Sarma, Pablo </w:t>
            </w:r>
            <w:proofErr w:type="spellStart"/>
            <w:r>
              <w:t>Orviz</w:t>
            </w:r>
            <w:proofErr w:type="spellEnd"/>
            <w:r>
              <w:t xml:space="preserve">, Alexander Jacob, Sandro Fiore, Miguel Caballer, Bjorn </w:t>
            </w:r>
            <w:proofErr w:type="spellStart"/>
            <w:r>
              <w:t>Backeberg</w:t>
            </w:r>
            <w:proofErr w:type="spellEnd"/>
            <w:r>
              <w:t xml:space="preserve">, </w:t>
            </w:r>
            <w:proofErr w:type="spellStart"/>
            <w:r>
              <w:t>Mariapina</w:t>
            </w:r>
            <w:proofErr w:type="spellEnd"/>
            <w:r>
              <w:t xml:space="preserve"> Castelli, Levente Farkas, &amp; Andrea Manzi. (2023). </w:t>
            </w:r>
            <w:proofErr w:type="spellStart"/>
            <w:r>
              <w:t>interTwin</w:t>
            </w:r>
            <w:proofErr w:type="spellEnd"/>
            <w:r>
              <w:t xml:space="preserve"> D6.1 Report on requirements and core modules definition (V1 Under EC review). </w:t>
            </w:r>
            <w:proofErr w:type="spellStart"/>
            <w:r>
              <w:t>Zenodo</w:t>
            </w:r>
            <w:proofErr w:type="spellEnd"/>
            <w:r>
              <w:t xml:space="preserve"> DOI: </w:t>
            </w:r>
            <w:r>
              <w:rPr>
                <w:b/>
                <w:color w:val="EF8200"/>
                <w:highlight w:val="white"/>
              </w:rPr>
              <w:t>https://doi.org/10.5281/zenodo.8036987</w:t>
            </w:r>
            <w:r>
              <w:t xml:space="preserve"> </w:t>
            </w:r>
          </w:p>
        </w:tc>
      </w:tr>
      <w:tr w:rsidR="00725DB1" w14:paraId="4059BF47" w14:textId="77777777" w:rsidTr="004F4750">
        <w:tc>
          <w:tcPr>
            <w:tcW w:w="836" w:type="dxa"/>
          </w:tcPr>
          <w:p w14:paraId="118B023C" w14:textId="77777777" w:rsidR="00725DB1" w:rsidRDefault="00725DB1" w:rsidP="004F4750">
            <w:pPr>
              <w:pBdr>
                <w:top w:val="nil"/>
                <w:left w:val="nil"/>
                <w:bottom w:val="nil"/>
                <w:right w:val="nil"/>
                <w:between w:val="nil"/>
              </w:pBdr>
              <w:rPr>
                <w:b/>
                <w:color w:val="EF8200"/>
                <w:highlight w:val="white"/>
              </w:rPr>
            </w:pPr>
            <w:r>
              <w:rPr>
                <w:b/>
                <w:color w:val="EF8200"/>
                <w:highlight w:val="white"/>
              </w:rPr>
              <w:t>R4</w:t>
            </w:r>
          </w:p>
        </w:tc>
        <w:tc>
          <w:tcPr>
            <w:tcW w:w="8160" w:type="dxa"/>
          </w:tcPr>
          <w:p w14:paraId="1CE17491" w14:textId="77777777" w:rsidR="00725DB1" w:rsidRDefault="00725DB1" w:rsidP="004F4750">
            <w:r>
              <w:rPr>
                <w:rFonts w:ascii="Calibri" w:eastAsia="Calibri" w:hAnsi="Calibri" w:cs="Calibri"/>
                <w:color w:val="000000"/>
                <w:sz w:val="20"/>
                <w:szCs w:val="20"/>
              </w:rPr>
              <w:t xml:space="preserve"> </w:t>
            </w:r>
            <w:r>
              <w:t>Bauer-</w:t>
            </w:r>
            <w:proofErr w:type="spellStart"/>
            <w:r>
              <w:t>Marschallinger</w:t>
            </w:r>
            <w:proofErr w:type="spellEnd"/>
            <w:r>
              <w:t xml:space="preserve">, B., Cao, S., Tupas, M. E., Roth, F., </w:t>
            </w:r>
            <w:proofErr w:type="spellStart"/>
            <w:r>
              <w:t>Navacchi</w:t>
            </w:r>
            <w:proofErr w:type="spellEnd"/>
            <w:r>
              <w:t xml:space="preserve">, C., Melzer, T., Freeman, V., &amp; Wagner, W. (2022). Satellite-Based Flood Mapping through Bayesian Inference from a Sentinel-1 SAR </w:t>
            </w:r>
            <w:proofErr w:type="spellStart"/>
            <w:r>
              <w:t>Datacube</w:t>
            </w:r>
            <w:proofErr w:type="spellEnd"/>
            <w:r>
              <w:t xml:space="preserve">. Remote Sensing, 14(15), Article 3673. </w:t>
            </w:r>
          </w:p>
          <w:p w14:paraId="10419E11" w14:textId="77777777" w:rsidR="00725DB1" w:rsidRDefault="00725DB1" w:rsidP="004F4750">
            <w:r>
              <w:t xml:space="preserve">DOI: </w:t>
            </w:r>
            <w:r>
              <w:rPr>
                <w:b/>
                <w:color w:val="EF8200"/>
                <w:highlight w:val="white"/>
              </w:rPr>
              <w:t>https://doi.org/10.3390/rs14153673</w:t>
            </w:r>
          </w:p>
        </w:tc>
      </w:tr>
      <w:tr w:rsidR="00725DB1" w14:paraId="65F01535" w14:textId="77777777" w:rsidTr="004F4750">
        <w:tc>
          <w:tcPr>
            <w:tcW w:w="836" w:type="dxa"/>
          </w:tcPr>
          <w:p w14:paraId="4E0BDD1C" w14:textId="77777777" w:rsidR="00725DB1" w:rsidRDefault="00725DB1" w:rsidP="004F4750">
            <w:pPr>
              <w:pBdr>
                <w:top w:val="nil"/>
                <w:left w:val="nil"/>
                <w:bottom w:val="nil"/>
                <w:right w:val="nil"/>
                <w:between w:val="nil"/>
              </w:pBdr>
              <w:rPr>
                <w:b/>
                <w:color w:val="EF8200"/>
                <w:highlight w:val="white"/>
              </w:rPr>
            </w:pPr>
            <w:r>
              <w:rPr>
                <w:b/>
                <w:color w:val="EF8200"/>
                <w:highlight w:val="white"/>
              </w:rPr>
              <w:t>R5</w:t>
            </w:r>
          </w:p>
        </w:tc>
        <w:tc>
          <w:tcPr>
            <w:tcW w:w="8160" w:type="dxa"/>
          </w:tcPr>
          <w:p w14:paraId="382E5E9A" w14:textId="77777777" w:rsidR="00725DB1" w:rsidRDefault="00725DB1" w:rsidP="004F4750">
            <w:r>
              <w:t xml:space="preserve">Schramm, M., </w:t>
            </w:r>
            <w:proofErr w:type="spellStart"/>
            <w:r>
              <w:t>Pebesma</w:t>
            </w:r>
            <w:proofErr w:type="spellEnd"/>
            <w:r>
              <w:t xml:space="preserve">, E., Milenković, M., Foresta, L., Dries, J., Jacob, A., Wagner, W., Mohr, M., </w:t>
            </w:r>
            <w:proofErr w:type="spellStart"/>
            <w:r>
              <w:t>Neteler</w:t>
            </w:r>
            <w:proofErr w:type="spellEnd"/>
            <w:r>
              <w:t xml:space="preserve">, M., Kadunc, M., Miksa, T., </w:t>
            </w:r>
            <w:proofErr w:type="spellStart"/>
            <w:r>
              <w:t>Kempeneers</w:t>
            </w:r>
            <w:proofErr w:type="spellEnd"/>
            <w:r>
              <w:t xml:space="preserve">, P., </w:t>
            </w:r>
            <w:proofErr w:type="spellStart"/>
            <w:r>
              <w:t>Verbesselt</w:t>
            </w:r>
            <w:proofErr w:type="spellEnd"/>
            <w:r>
              <w:t xml:space="preserve">, J., </w:t>
            </w:r>
            <w:proofErr w:type="spellStart"/>
            <w:r>
              <w:t>Gößwein</w:t>
            </w:r>
            <w:proofErr w:type="spellEnd"/>
            <w:r>
              <w:t xml:space="preserve">, B., </w:t>
            </w:r>
            <w:proofErr w:type="spellStart"/>
            <w:r>
              <w:t>Navacchi</w:t>
            </w:r>
            <w:proofErr w:type="spellEnd"/>
            <w:r>
              <w:t xml:space="preserve">, C., Lippens, S., &amp; Reiche, J. (2021). The </w:t>
            </w:r>
            <w:proofErr w:type="spellStart"/>
            <w:r>
              <w:t>openEO</w:t>
            </w:r>
            <w:proofErr w:type="spellEnd"/>
            <w:r>
              <w:t xml:space="preserve"> API - Harmonising the Use of Earth Observation Cloud Services Using Virtual Data Cube Functionalities. Remote Sensing, 13(6), 1125. DOI </w:t>
            </w:r>
            <w:r>
              <w:rPr>
                <w:b/>
                <w:color w:val="EF8200"/>
                <w:highlight w:val="white"/>
              </w:rPr>
              <w:t>https://doi.org/10.3390/rs13061125</w:t>
            </w:r>
          </w:p>
        </w:tc>
      </w:tr>
      <w:tr w:rsidR="00725DB1" w:rsidRPr="00F874DB" w14:paraId="24DA50E2" w14:textId="77777777" w:rsidTr="004F4750">
        <w:tc>
          <w:tcPr>
            <w:tcW w:w="836" w:type="dxa"/>
          </w:tcPr>
          <w:p w14:paraId="466A753C" w14:textId="77777777" w:rsidR="00725DB1" w:rsidRDefault="00725DB1" w:rsidP="004F4750">
            <w:pPr>
              <w:pBdr>
                <w:top w:val="nil"/>
                <w:left w:val="nil"/>
                <w:bottom w:val="nil"/>
                <w:right w:val="nil"/>
                <w:between w:val="nil"/>
              </w:pBdr>
              <w:rPr>
                <w:b/>
                <w:color w:val="EF8200"/>
                <w:highlight w:val="white"/>
              </w:rPr>
            </w:pPr>
            <w:r>
              <w:rPr>
                <w:b/>
                <w:color w:val="EF8200"/>
                <w:highlight w:val="white"/>
              </w:rPr>
              <w:t>R6</w:t>
            </w:r>
          </w:p>
        </w:tc>
        <w:tc>
          <w:tcPr>
            <w:tcW w:w="8160" w:type="dxa"/>
          </w:tcPr>
          <w:p w14:paraId="7D20569C" w14:textId="77777777" w:rsidR="00725DB1" w:rsidRDefault="00725DB1" w:rsidP="004F4750">
            <w:r>
              <w:t xml:space="preserve">Michele Claus, Alexander Jacob, Björn </w:t>
            </w:r>
            <w:proofErr w:type="spellStart"/>
            <w:r>
              <w:t>Backeberg</w:t>
            </w:r>
            <w:proofErr w:type="spellEnd"/>
            <w:r>
              <w:t xml:space="preserve">, Frederique de Groen, Joost </w:t>
            </w:r>
            <w:proofErr w:type="spellStart"/>
            <w:r>
              <w:t>Buitink</w:t>
            </w:r>
            <w:proofErr w:type="spellEnd"/>
            <w:r>
              <w:t xml:space="preserve">, Roel de Goede, Donatello Elia, Gabriele </w:t>
            </w:r>
            <w:proofErr w:type="spellStart"/>
            <w:r>
              <w:t>Accarino</w:t>
            </w:r>
            <w:proofErr w:type="spellEnd"/>
            <w:r>
              <w:t xml:space="preserve">, Sandro Fiore, Christian Pagé, Matthias Schramm, Bernhard Raml, &amp; Christoph Reimer. (2023). </w:t>
            </w:r>
            <w:proofErr w:type="spellStart"/>
            <w:r>
              <w:t>interTwin</w:t>
            </w:r>
            <w:proofErr w:type="spellEnd"/>
            <w:r>
              <w:t xml:space="preserve"> D7.1 Report on requirements and thematic modules definition for the environment domain (V1 Under EC review). </w:t>
            </w:r>
          </w:p>
          <w:p w14:paraId="5CA79A61" w14:textId="77777777" w:rsidR="00725DB1" w:rsidRPr="00F874DB" w:rsidRDefault="00725DB1" w:rsidP="004F4750">
            <w:pPr>
              <w:rPr>
                <w:lang w:val="pl-PL"/>
              </w:rPr>
            </w:pPr>
            <w:r w:rsidRPr="00F874DB">
              <w:rPr>
                <w:lang w:val="pl-PL"/>
              </w:rPr>
              <w:t xml:space="preserve">Zenodo DOI. </w:t>
            </w:r>
            <w:r w:rsidRPr="00F874DB">
              <w:rPr>
                <w:b/>
                <w:color w:val="EF8200"/>
                <w:highlight w:val="white"/>
                <w:lang w:val="pl-PL"/>
              </w:rPr>
              <w:t>https://doi.org/10.5281/zenodo.8036991</w:t>
            </w:r>
          </w:p>
        </w:tc>
      </w:tr>
    </w:tbl>
    <w:p w14:paraId="665DB92D" w14:textId="77777777" w:rsidR="00725DB1" w:rsidRPr="00F874DB" w:rsidRDefault="00725DB1" w:rsidP="00725DB1">
      <w:pPr>
        <w:rPr>
          <w:lang w:val="pl-PL"/>
        </w:rPr>
      </w:pPr>
    </w:p>
    <w:p w14:paraId="2087CC37" w14:textId="77777777" w:rsidR="00725DB1" w:rsidRPr="00725DB1" w:rsidRDefault="00725DB1" w:rsidP="00725DB1">
      <w:pPr>
        <w:rPr>
          <w:lang w:val="pl-PL"/>
        </w:rPr>
      </w:pPr>
    </w:p>
    <w:sectPr w:rsidR="00725DB1" w:rsidRPr="00725DB1" w:rsidSect="00C50BE7">
      <w:headerReference w:type="default" r:id="rId19"/>
      <w:footerReference w:type="even" r:id="rId20"/>
      <w:footerReference w:type="default" r:id="rId21"/>
      <w:footerReference w:type="first" r:id="rId2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3CC50" w14:textId="77777777" w:rsidR="00873AA6" w:rsidRDefault="00873AA6" w:rsidP="00336A6C">
      <w:r>
        <w:separator/>
      </w:r>
    </w:p>
  </w:endnote>
  <w:endnote w:type="continuationSeparator" w:id="0">
    <w:p w14:paraId="23625583" w14:textId="77777777" w:rsidR="00873AA6" w:rsidRDefault="00873AA6"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60CA0E60"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966F1D"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24B45E1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8B8E06"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08666E5" wp14:editId="5F26185C">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9F7"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538171F7" wp14:editId="27FDE3D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998BF" w14:textId="77777777" w:rsidR="00873AA6" w:rsidRDefault="00873AA6" w:rsidP="00336A6C">
      <w:r>
        <w:separator/>
      </w:r>
    </w:p>
  </w:footnote>
  <w:footnote w:type="continuationSeparator" w:id="0">
    <w:p w14:paraId="7F7C1D72" w14:textId="77777777" w:rsidR="00873AA6" w:rsidRDefault="00873AA6" w:rsidP="00336A6C">
      <w:r>
        <w:continuationSeparator/>
      </w:r>
    </w:p>
  </w:footnote>
  <w:footnote w:id="1">
    <w:p w14:paraId="3DFD021A" w14:textId="77777777" w:rsidR="00725DB1" w:rsidRDefault="00725DB1" w:rsidP="00725DB1">
      <w:pPr>
        <w:rPr>
          <w:sz w:val="20"/>
          <w:szCs w:val="20"/>
        </w:rPr>
      </w:pPr>
      <w:r>
        <w:rPr>
          <w:rStyle w:val="FootnoteReference"/>
        </w:rPr>
        <w:footnoteRef/>
      </w:r>
      <w:r>
        <w:rPr>
          <w:sz w:val="20"/>
          <w:szCs w:val="20"/>
        </w:rPr>
        <w:t xml:space="preserve"> </w:t>
      </w:r>
      <w:hyperlink r:id="rId1">
        <w:r>
          <w:rPr>
            <w:color w:val="1155CC"/>
            <w:u w:val="single"/>
          </w:rPr>
          <w:t>https://en.wikipedia.org/wiki/MoSCoW_method</w:t>
        </w:r>
      </w:hyperlink>
      <w:r>
        <w:t xml:space="preserve">   </w:t>
      </w:r>
    </w:p>
  </w:footnote>
  <w:footnote w:id="2">
    <w:p w14:paraId="2E4676D0" w14:textId="77777777" w:rsidR="00725DB1" w:rsidRDefault="00725DB1" w:rsidP="00725DB1">
      <w:pPr>
        <w:rPr>
          <w:sz w:val="20"/>
          <w:szCs w:val="20"/>
        </w:rPr>
      </w:pPr>
      <w:r>
        <w:rPr>
          <w:rStyle w:val="FootnoteReference"/>
        </w:rPr>
        <w:footnoteRef/>
      </w:r>
      <w:r>
        <w:rPr>
          <w:sz w:val="20"/>
          <w:szCs w:val="20"/>
        </w:rPr>
        <w:t xml:space="preserve"> </w:t>
      </w:r>
      <w:hyperlink r:id="rId2">
        <w:r>
          <w:rPr>
            <w:color w:val="1155CC"/>
            <w:sz w:val="20"/>
            <w:szCs w:val="20"/>
            <w:u w:val="single"/>
          </w:rPr>
          <w:t>https://solara.dev/docs/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4A23" w14:textId="04A5B93B" w:rsidR="007674C0" w:rsidRPr="00725DB1" w:rsidRDefault="00725DB1" w:rsidP="00725DB1">
    <w:pPr>
      <w:pStyle w:val="Header"/>
    </w:pPr>
    <w:r w:rsidRPr="00725DB1">
      <w:rPr>
        <w:rFonts w:ascii="Open Sans" w:hAnsi="Open Sans" w:cs="Open Sans"/>
        <w:i/>
      </w:rPr>
      <w:t>D4.1 First Architecture design of the DTs capabilities for climate change and impact decision support tools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0AD7"/>
    <w:multiLevelType w:val="multilevel"/>
    <w:tmpl w:val="09989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A32519"/>
    <w:multiLevelType w:val="multilevel"/>
    <w:tmpl w:val="C40482B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7D2D28"/>
    <w:multiLevelType w:val="multilevel"/>
    <w:tmpl w:val="170EB4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22B2253"/>
    <w:multiLevelType w:val="multilevel"/>
    <w:tmpl w:val="127C8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60479C"/>
    <w:multiLevelType w:val="multilevel"/>
    <w:tmpl w:val="BEC07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0E18C4"/>
    <w:multiLevelType w:val="multilevel"/>
    <w:tmpl w:val="85D4C0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01E5EBD"/>
    <w:multiLevelType w:val="multilevel"/>
    <w:tmpl w:val="6AD85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2A3361"/>
    <w:multiLevelType w:val="multilevel"/>
    <w:tmpl w:val="75A6D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C82BDB"/>
    <w:multiLevelType w:val="multilevel"/>
    <w:tmpl w:val="6B90D2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4E7844"/>
    <w:multiLevelType w:val="multilevel"/>
    <w:tmpl w:val="57E66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1718F1"/>
    <w:multiLevelType w:val="multilevel"/>
    <w:tmpl w:val="29D4F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DF54835"/>
    <w:multiLevelType w:val="multilevel"/>
    <w:tmpl w:val="BB008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F440279"/>
    <w:multiLevelType w:val="multilevel"/>
    <w:tmpl w:val="FEAC97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0030ECF"/>
    <w:multiLevelType w:val="multilevel"/>
    <w:tmpl w:val="B1BA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4CD687F"/>
    <w:multiLevelType w:val="multilevel"/>
    <w:tmpl w:val="1A5A4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991C4A"/>
    <w:multiLevelType w:val="multilevel"/>
    <w:tmpl w:val="F83E0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7E8423A"/>
    <w:multiLevelType w:val="multilevel"/>
    <w:tmpl w:val="E0467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33E4243"/>
    <w:multiLevelType w:val="multilevel"/>
    <w:tmpl w:val="36769FE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36"/>
        <w:szCs w:val="36"/>
      </w:rPr>
    </w:lvl>
    <w:lvl w:ilvl="2">
      <w:start w:val="1"/>
      <w:numFmt w:val="decimal"/>
      <w:pStyle w:val="Heading3"/>
      <w:lvlText w:val="%1.%2.%3"/>
      <w:lvlJc w:val="left"/>
      <w:pPr>
        <w:ind w:left="720" w:hanging="720"/>
      </w:pPr>
      <w:rPr>
        <w:b w:val="0"/>
        <w:bCs/>
        <w:sz w:val="24"/>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5196413"/>
    <w:multiLevelType w:val="multilevel"/>
    <w:tmpl w:val="E71C99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57D000EC"/>
    <w:multiLevelType w:val="multilevel"/>
    <w:tmpl w:val="1C58B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F451B80"/>
    <w:multiLevelType w:val="multilevel"/>
    <w:tmpl w:val="8684D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0FC758A"/>
    <w:multiLevelType w:val="multilevel"/>
    <w:tmpl w:val="E45E7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56E7A18"/>
    <w:multiLevelType w:val="multilevel"/>
    <w:tmpl w:val="967CA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03913E9"/>
    <w:multiLevelType w:val="multilevel"/>
    <w:tmpl w:val="0C660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3060A5E"/>
    <w:multiLevelType w:val="multilevel"/>
    <w:tmpl w:val="EAB4B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0"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0553E4"/>
    <w:multiLevelType w:val="multilevel"/>
    <w:tmpl w:val="3BFCB9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88A16CF"/>
    <w:multiLevelType w:val="multilevel"/>
    <w:tmpl w:val="5EFE92A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7B0D01A0"/>
    <w:multiLevelType w:val="multilevel"/>
    <w:tmpl w:val="04FA4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B583D41"/>
    <w:multiLevelType w:val="multilevel"/>
    <w:tmpl w:val="4EEC33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21397829">
    <w:abstractNumId w:val="8"/>
  </w:num>
  <w:num w:numId="2" w16cid:durableId="1106802737">
    <w:abstractNumId w:val="18"/>
  </w:num>
  <w:num w:numId="3" w16cid:durableId="33774668">
    <w:abstractNumId w:val="10"/>
  </w:num>
  <w:num w:numId="4" w16cid:durableId="1940094861">
    <w:abstractNumId w:val="30"/>
  </w:num>
  <w:num w:numId="5" w16cid:durableId="62029205">
    <w:abstractNumId w:val="19"/>
  </w:num>
  <w:num w:numId="6" w16cid:durableId="188763913">
    <w:abstractNumId w:val="29"/>
  </w:num>
  <w:num w:numId="7" w16cid:durableId="698623804">
    <w:abstractNumId w:val="21"/>
  </w:num>
  <w:num w:numId="8" w16cid:durableId="2082484379">
    <w:abstractNumId w:val="2"/>
  </w:num>
  <w:num w:numId="9" w16cid:durableId="2071925484">
    <w:abstractNumId w:val="25"/>
  </w:num>
  <w:num w:numId="10" w16cid:durableId="361056434">
    <w:abstractNumId w:val="24"/>
  </w:num>
  <w:num w:numId="11" w16cid:durableId="450630924">
    <w:abstractNumId w:val="15"/>
  </w:num>
  <w:num w:numId="12" w16cid:durableId="637494934">
    <w:abstractNumId w:val="6"/>
  </w:num>
  <w:num w:numId="13" w16cid:durableId="1513295607">
    <w:abstractNumId w:val="27"/>
  </w:num>
  <w:num w:numId="14" w16cid:durableId="1221018221">
    <w:abstractNumId w:val="26"/>
  </w:num>
  <w:num w:numId="15" w16cid:durableId="584195388">
    <w:abstractNumId w:val="17"/>
  </w:num>
  <w:num w:numId="16" w16cid:durableId="983194540">
    <w:abstractNumId w:val="7"/>
  </w:num>
  <w:num w:numId="17" w16cid:durableId="725371899">
    <w:abstractNumId w:val="23"/>
  </w:num>
  <w:num w:numId="18" w16cid:durableId="287591302">
    <w:abstractNumId w:val="12"/>
  </w:num>
  <w:num w:numId="19" w16cid:durableId="157155960">
    <w:abstractNumId w:val="9"/>
  </w:num>
  <w:num w:numId="20" w16cid:durableId="1673946452">
    <w:abstractNumId w:val="0"/>
  </w:num>
  <w:num w:numId="21" w16cid:durableId="402917428">
    <w:abstractNumId w:val="4"/>
  </w:num>
  <w:num w:numId="22" w16cid:durableId="1756591219">
    <w:abstractNumId w:val="1"/>
  </w:num>
  <w:num w:numId="23" w16cid:durableId="951743394">
    <w:abstractNumId w:val="5"/>
  </w:num>
  <w:num w:numId="24" w16cid:durableId="1736077649">
    <w:abstractNumId w:val="31"/>
  </w:num>
  <w:num w:numId="25" w16cid:durableId="50154704">
    <w:abstractNumId w:val="20"/>
  </w:num>
  <w:num w:numId="26" w16cid:durableId="469522891">
    <w:abstractNumId w:val="32"/>
  </w:num>
  <w:num w:numId="27" w16cid:durableId="130174848">
    <w:abstractNumId w:val="16"/>
  </w:num>
  <w:num w:numId="28" w16cid:durableId="732386672">
    <w:abstractNumId w:val="22"/>
  </w:num>
  <w:num w:numId="29" w16cid:durableId="2040668387">
    <w:abstractNumId w:val="14"/>
  </w:num>
  <w:num w:numId="30" w16cid:durableId="1761639008">
    <w:abstractNumId w:val="33"/>
  </w:num>
  <w:num w:numId="31" w16cid:durableId="428047229">
    <w:abstractNumId w:val="13"/>
  </w:num>
  <w:num w:numId="32" w16cid:durableId="851340684">
    <w:abstractNumId w:val="34"/>
  </w:num>
  <w:num w:numId="33" w16cid:durableId="1825782523">
    <w:abstractNumId w:val="11"/>
  </w:num>
  <w:num w:numId="34" w16cid:durableId="1950550635">
    <w:abstractNumId w:val="3"/>
  </w:num>
  <w:num w:numId="35" w16cid:durableId="1625846854">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FC0A8C"/>
    <w:rsid w:val="000121DB"/>
    <w:rsid w:val="00042F1C"/>
    <w:rsid w:val="00046889"/>
    <w:rsid w:val="00054CDD"/>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0AF9"/>
    <w:rsid w:val="001078CD"/>
    <w:rsid w:val="0011197F"/>
    <w:rsid w:val="00117A54"/>
    <w:rsid w:val="00124FCB"/>
    <w:rsid w:val="00126211"/>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11D1A"/>
    <w:rsid w:val="00214BE4"/>
    <w:rsid w:val="00237A31"/>
    <w:rsid w:val="0025390C"/>
    <w:rsid w:val="00285358"/>
    <w:rsid w:val="00287ADA"/>
    <w:rsid w:val="00297270"/>
    <w:rsid w:val="002A259A"/>
    <w:rsid w:val="002B3F9F"/>
    <w:rsid w:val="002D465B"/>
    <w:rsid w:val="002D552A"/>
    <w:rsid w:val="002E2943"/>
    <w:rsid w:val="00322182"/>
    <w:rsid w:val="0032580E"/>
    <w:rsid w:val="003324F1"/>
    <w:rsid w:val="00336A6C"/>
    <w:rsid w:val="00346997"/>
    <w:rsid w:val="0034721D"/>
    <w:rsid w:val="00356FF6"/>
    <w:rsid w:val="0035745A"/>
    <w:rsid w:val="00371D34"/>
    <w:rsid w:val="00373293"/>
    <w:rsid w:val="0038062E"/>
    <w:rsid w:val="00384534"/>
    <w:rsid w:val="003912C0"/>
    <w:rsid w:val="003B0851"/>
    <w:rsid w:val="003B39A5"/>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523F"/>
    <w:rsid w:val="00600C0B"/>
    <w:rsid w:val="00616586"/>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4881"/>
    <w:rsid w:val="006A4CC8"/>
    <w:rsid w:val="006C3B63"/>
    <w:rsid w:val="006C6DE5"/>
    <w:rsid w:val="006F1EF6"/>
    <w:rsid w:val="006F7378"/>
    <w:rsid w:val="00714963"/>
    <w:rsid w:val="00725DB1"/>
    <w:rsid w:val="00734A48"/>
    <w:rsid w:val="00760997"/>
    <w:rsid w:val="007674C0"/>
    <w:rsid w:val="0078104B"/>
    <w:rsid w:val="007A2873"/>
    <w:rsid w:val="007A43FC"/>
    <w:rsid w:val="007C0714"/>
    <w:rsid w:val="007F2414"/>
    <w:rsid w:val="008069F0"/>
    <w:rsid w:val="00813E07"/>
    <w:rsid w:val="008212F9"/>
    <w:rsid w:val="00854C33"/>
    <w:rsid w:val="00873AA6"/>
    <w:rsid w:val="00881D7E"/>
    <w:rsid w:val="008826DD"/>
    <w:rsid w:val="008852E4"/>
    <w:rsid w:val="008943EF"/>
    <w:rsid w:val="008B4E9D"/>
    <w:rsid w:val="008B7FA8"/>
    <w:rsid w:val="008C5763"/>
    <w:rsid w:val="008D61C4"/>
    <w:rsid w:val="008E77D0"/>
    <w:rsid w:val="009023F6"/>
    <w:rsid w:val="00903FA1"/>
    <w:rsid w:val="0091346D"/>
    <w:rsid w:val="00922361"/>
    <w:rsid w:val="00956DB7"/>
    <w:rsid w:val="0098048C"/>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052C2"/>
    <w:rsid w:val="00B2252E"/>
    <w:rsid w:val="00B32A4F"/>
    <w:rsid w:val="00B37D20"/>
    <w:rsid w:val="00B40B41"/>
    <w:rsid w:val="00B457BB"/>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652F2"/>
    <w:rsid w:val="00C7251F"/>
    <w:rsid w:val="00C7365E"/>
    <w:rsid w:val="00C872D6"/>
    <w:rsid w:val="00C91B10"/>
    <w:rsid w:val="00C94885"/>
    <w:rsid w:val="00CA6354"/>
    <w:rsid w:val="00CC4AB3"/>
    <w:rsid w:val="00CC7BA6"/>
    <w:rsid w:val="00CD192A"/>
    <w:rsid w:val="00CD5499"/>
    <w:rsid w:val="00CF315B"/>
    <w:rsid w:val="00D13617"/>
    <w:rsid w:val="00D14234"/>
    <w:rsid w:val="00D34B70"/>
    <w:rsid w:val="00D362E5"/>
    <w:rsid w:val="00D36436"/>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19A9"/>
    <w:rsid w:val="00E34216"/>
    <w:rsid w:val="00E44F99"/>
    <w:rsid w:val="00E4509A"/>
    <w:rsid w:val="00E45913"/>
    <w:rsid w:val="00E462DE"/>
    <w:rsid w:val="00E47DF8"/>
    <w:rsid w:val="00E60055"/>
    <w:rsid w:val="00E80F9A"/>
    <w:rsid w:val="00EA16BC"/>
    <w:rsid w:val="00EE0282"/>
    <w:rsid w:val="00EE7685"/>
    <w:rsid w:val="00EF35D1"/>
    <w:rsid w:val="00EF6FCF"/>
    <w:rsid w:val="00F03C94"/>
    <w:rsid w:val="00F051BB"/>
    <w:rsid w:val="00F114EC"/>
    <w:rsid w:val="00F237A6"/>
    <w:rsid w:val="00F3083E"/>
    <w:rsid w:val="00F3782E"/>
    <w:rsid w:val="00F60087"/>
    <w:rsid w:val="00F86CAB"/>
    <w:rsid w:val="00F904D3"/>
    <w:rsid w:val="00F9290F"/>
    <w:rsid w:val="00F92BA4"/>
    <w:rsid w:val="00F95A12"/>
    <w:rsid w:val="00FA58B4"/>
    <w:rsid w:val="00FA74AD"/>
    <w:rsid w:val="00FB28CC"/>
    <w:rsid w:val="00FC0A8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4959"/>
  <w15:chartTrackingRefBased/>
  <w15:docId w15:val="{BEC8D0CC-0587-4C2D-B253-B1EF1570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725DB1"/>
    <w:pPr>
      <w:keepNext/>
      <w:keepLines/>
      <w:spacing w:before="360" w:after="80"/>
    </w:pPr>
    <w:rPr>
      <w:rFonts w:ascii="Georgia" w:eastAsia="Georgia" w:hAnsi="Georgia" w:cs="Georgia"/>
      <w:i/>
      <w:color w:val="666666"/>
      <w:sz w:val="48"/>
      <w:szCs w:val="48"/>
      <w:lang w:eastAsia="ja-JP"/>
    </w:rPr>
  </w:style>
  <w:style w:type="character" w:customStyle="1" w:styleId="SubtitleChar">
    <w:name w:val="Subtitle Char"/>
    <w:basedOn w:val="DefaultParagraphFont"/>
    <w:link w:val="Subtitle"/>
    <w:uiPriority w:val="11"/>
    <w:rsid w:val="00725DB1"/>
    <w:rPr>
      <w:rFonts w:ascii="Georgia" w:eastAsia="Georgia" w:hAnsi="Georgia" w:cs="Georgia"/>
      <w:i/>
      <w:color w:val="666666"/>
      <w:sz w:val="48"/>
      <w:szCs w:val="4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doi.org/10.1029/2019WR02680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github.com/cerfacs-globc/xtcli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solara.dev/docs/" TargetMode="External"/><Relationship Id="rId1" Type="http://schemas.openxmlformats.org/officeDocument/2006/relationships/hyperlink" Target="https://en.wikipedia.org/wiki/MoSCoW_meth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interTwin%20D4.2%20V1%20Public%20Under%20EC%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D4.2 V1 Public Under EC review</Template>
  <TotalTime>1</TotalTime>
  <Pages>1</Pages>
  <Words>10986</Words>
  <Characters>62621</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Krakowian</dc:creator>
  <cp:keywords/>
  <dc:description/>
  <cp:lastModifiedBy>Malgorzata Krakowian</cp:lastModifiedBy>
  <cp:revision>4</cp:revision>
  <cp:lastPrinted>2023-09-06T10:17:00Z</cp:lastPrinted>
  <dcterms:created xsi:type="dcterms:W3CDTF">2023-09-06T10:17:00Z</dcterms:created>
  <dcterms:modified xsi:type="dcterms:W3CDTF">2023-09-06T10:18:00Z</dcterms:modified>
</cp:coreProperties>
</file>