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4D2AD" w14:textId="77777777" w:rsidR="00A85F75" w:rsidRDefault="00734A48" w:rsidP="00854C33">
      <w:pPr>
        <w:spacing w:before="403" w:after="115"/>
        <w:jc w:val="center"/>
      </w:pPr>
      <w:r>
        <w:rPr>
          <w:noProof/>
        </w:rPr>
        <w:drawing>
          <wp:inline distT="114300" distB="114300" distL="114300" distR="114300" wp14:anchorId="23F9900C" wp14:editId="3817EDBB">
            <wp:extent cx="3726000" cy="2192400"/>
            <wp:effectExtent l="0" t="0" r="0" b="5080"/>
            <wp:docPr id="2" name="image3.png"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336319AE" w14:textId="77777777" w:rsidR="00584D50" w:rsidRDefault="00584D50" w:rsidP="00584D50">
      <w:pPr>
        <w:spacing w:before="403" w:after="115"/>
      </w:pPr>
      <w:r>
        <w:rPr>
          <w:noProof/>
        </w:rPr>
        <mc:AlternateContent>
          <mc:Choice Requires="wps">
            <w:drawing>
              <wp:anchor distT="0" distB="0" distL="114300" distR="114300" simplePos="0" relativeHeight="251659264" behindDoc="0" locked="0" layoutInCell="1" allowOverlap="1" wp14:anchorId="090802D1" wp14:editId="1360C446">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3885B6A6"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" strokecolor="#ed7d31 [3205]" strokeweight="1.5pt">
                <v:stroke joinstyle="miter"/>
              </v:line>
            </w:pict>
          </mc:Fallback>
        </mc:AlternateContent>
      </w:r>
    </w:p>
    <w:p w14:paraId="7BDCF216" w14:textId="77777777" w:rsidR="00C05ED1" w:rsidRPr="00C05ED1" w:rsidRDefault="00C05ED1" w:rsidP="00C05ED1"/>
    <w:p w14:paraId="6FC5D41C" w14:textId="77777777" w:rsidR="00C94885" w:rsidRPr="00C94885" w:rsidRDefault="00C94885" w:rsidP="004B7729">
      <w:pPr>
        <w:spacing w:before="120"/>
        <w:jc w:val="center"/>
        <w:rPr>
          <w:rFonts w:ascii="Open Sans" w:eastAsia="Open Sans" w:hAnsi="Open Sans" w:cs="Open Sans"/>
          <w:b/>
          <w:color w:val="434343"/>
          <w:sz w:val="56"/>
          <w:szCs w:val="56"/>
          <w:lang w:eastAsia="en-GB"/>
        </w:rPr>
      </w:pPr>
      <w:bookmarkStart w:id="0" w:name="_b5ylnksz9na8" w:colFirst="0" w:colLast="0"/>
      <w:bookmarkEnd w:id="0"/>
      <w:r w:rsidRPr="00C94885">
        <w:rPr>
          <w:rFonts w:ascii="Open Sans" w:eastAsia="Open Sans" w:hAnsi="Open Sans" w:cs="Open Sans"/>
          <w:b/>
          <w:color w:val="434343"/>
          <w:sz w:val="56"/>
          <w:szCs w:val="56"/>
          <w:lang w:eastAsia="en-GB"/>
        </w:rPr>
        <w:t xml:space="preserve">D4.2 First Architecture design of the DTs capabilities for High Energy Physics, Radio astronomy and Gravitational-wave Astrophysics </w:t>
      </w:r>
    </w:p>
    <w:p w14:paraId="48FBA772" w14:textId="703D03C0" w:rsidR="004B7729" w:rsidRPr="00C94885" w:rsidRDefault="004B7729" w:rsidP="004B7729">
      <w:pPr>
        <w:spacing w:before="120"/>
        <w:jc w:val="center"/>
        <w:rPr>
          <w:rFonts w:ascii="Open Sans" w:hAnsi="Open Sans" w:cs="Open Sans"/>
          <w:b/>
          <w:lang w:val="en-US"/>
        </w:rPr>
      </w:pPr>
      <w:r w:rsidRPr="00C94885">
        <w:rPr>
          <w:rFonts w:ascii="Open Sans" w:eastAsia="Open Sans" w:hAnsi="Open Sans" w:cs="Open Sans"/>
          <w:b/>
          <w:color w:val="434343"/>
          <w:lang w:eastAsia="en-GB"/>
        </w:rPr>
        <w:t xml:space="preserve">Status: </w:t>
      </w:r>
      <w:r w:rsidRPr="00C94885">
        <w:rPr>
          <w:rFonts w:ascii="Open Sans" w:hAnsi="Open Sans" w:cs="Open Sans"/>
          <w:b/>
          <w:lang w:val="en-US"/>
        </w:rPr>
        <w:t>UNDER EC REVIEW</w:t>
      </w:r>
    </w:p>
    <w:p w14:paraId="79539288" w14:textId="3130ECDE" w:rsidR="00C4759F" w:rsidRPr="004B7729" w:rsidRDefault="004B7729" w:rsidP="004B7729">
      <w:pPr>
        <w:jc w:val="center"/>
        <w:rPr>
          <w:rFonts w:ascii="Open Sans" w:eastAsia="Open Sans" w:hAnsi="Open Sans" w:cs="Open Sans"/>
          <w:b/>
          <w:color w:val="434343"/>
          <w:sz w:val="40"/>
          <w:szCs w:val="40"/>
          <w:lang w:eastAsia="en-GB"/>
        </w:rPr>
      </w:pPr>
      <w:r w:rsidRPr="00C94885">
        <w:rPr>
          <w:rFonts w:ascii="Open Sans" w:eastAsia="Open Sans" w:hAnsi="Open Sans" w:cs="Open Sans"/>
          <w:b/>
          <w:color w:val="434343"/>
          <w:lang w:eastAsia="en-GB"/>
        </w:rPr>
        <w:t>Dissemination Level: public</w:t>
      </w:r>
      <w:r w:rsidR="00C4759F" w:rsidRPr="004B7729">
        <w:rPr>
          <w:rFonts w:ascii="Open Sans" w:eastAsia="Open Sans" w:hAnsi="Open Sans" w:cs="Open Sans"/>
          <w:b/>
          <w:color w:val="434343"/>
          <w:sz w:val="40"/>
          <w:szCs w:val="40"/>
          <w:lang w:eastAsia="en-GB"/>
        </w:rPr>
        <w:br w:type="page"/>
      </w:r>
    </w:p>
    <w:tbl>
      <w:tblPr>
        <w:tblStyle w:val="Style1-interTwin"/>
        <w:tblW w:w="9616" w:type="dxa"/>
        <w:tblInd w:w="-10" w:type="dxa"/>
        <w:tblCellMar>
          <w:top w:w="57" w:type="dxa"/>
        </w:tblCellMar>
        <w:tblLook w:val="04A0" w:firstRow="1" w:lastRow="0" w:firstColumn="1" w:lastColumn="0" w:noHBand="0" w:noVBand="1"/>
      </w:tblPr>
      <w:tblGrid>
        <w:gridCol w:w="2470"/>
        <w:gridCol w:w="2388"/>
        <w:gridCol w:w="2557"/>
        <w:gridCol w:w="2201"/>
      </w:tblGrid>
      <w:tr w:rsidR="00F237A6" w14:paraId="488CA627" w14:textId="77777777" w:rsidTr="00C94885">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5DEC2D24" w14:textId="77777777" w:rsidR="00F237A6" w:rsidRDefault="00F237A6" w:rsidP="001B4847">
            <w:bookmarkStart w:id="1" w:name="_x85ed8dab1ec" w:colFirst="0" w:colLast="0"/>
            <w:bookmarkEnd w:id="1"/>
            <w:r>
              <w:rPr>
                <w:lang w:val="en-US"/>
              </w:rPr>
              <w:lastRenderedPageBreak/>
              <w:t>Document Description</w:t>
            </w:r>
          </w:p>
        </w:tc>
      </w:tr>
      <w:tr w:rsidR="00A555A0" w:rsidRPr="00A555A0" w14:paraId="5FF7EA9C" w14:textId="77777777" w:rsidTr="00C94885">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56CF0B78" w14:textId="051427A1" w:rsidR="00F237A6" w:rsidRPr="00C4759F" w:rsidRDefault="00C94885" w:rsidP="001B4847">
            <w:pPr>
              <w:rPr>
                <w:b/>
                <w:bCs/>
                <w:color w:val="FFFFFF" w:themeColor="background1"/>
                <w:highlight w:val="red"/>
                <w:lang w:val="en-US"/>
              </w:rPr>
            </w:pPr>
            <w:r w:rsidRPr="00C94885">
              <w:rPr>
                <w:b/>
                <w:bCs/>
                <w:color w:val="FFFFFF" w:themeColor="background1"/>
                <w:lang w:val="en-US"/>
              </w:rPr>
              <w:t>D4.2 First Architecture design of the DTs capabilities for High Energy Physics, Radio astronomy and Gravitational-wave Astrophysics</w:t>
            </w:r>
          </w:p>
        </w:tc>
      </w:tr>
      <w:tr w:rsidR="00A555A0" w:rsidRPr="00A555A0" w14:paraId="527BBAA9" w14:textId="77777777" w:rsidTr="00C94885">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44F051B7" w14:textId="01C45B54" w:rsidR="00A555A0" w:rsidRDefault="00A555A0" w:rsidP="001B4847">
            <w:pPr>
              <w:rPr>
                <w:b/>
                <w:bCs/>
                <w:color w:val="FFFFFF" w:themeColor="background1"/>
                <w:lang w:val="en-US"/>
              </w:rPr>
            </w:pPr>
            <w:r>
              <w:rPr>
                <w:b/>
                <w:bCs/>
                <w:color w:val="FFFFFF" w:themeColor="background1"/>
                <w:lang w:val="en-US"/>
              </w:rPr>
              <w:t xml:space="preserve">Work Package </w:t>
            </w:r>
            <w:r w:rsidR="00F92BA4">
              <w:rPr>
                <w:b/>
                <w:bCs/>
                <w:color w:val="FFFFFF" w:themeColor="background1"/>
                <w:lang w:val="en-US"/>
              </w:rPr>
              <w:t xml:space="preserve">number </w:t>
            </w:r>
            <w:r w:rsidR="00C94885">
              <w:rPr>
                <w:b/>
                <w:bCs/>
                <w:color w:val="FFFFFF" w:themeColor="background1"/>
                <w:lang w:val="en-US"/>
              </w:rPr>
              <w:t>4</w:t>
            </w:r>
          </w:p>
        </w:tc>
      </w:tr>
      <w:tr w:rsidR="00C51EEF" w14:paraId="7E7C8025" w14:textId="77777777" w:rsidTr="00C94885">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6FB4D5C9" w14:textId="77777777" w:rsidR="00C51EEF" w:rsidRPr="00634632" w:rsidRDefault="00C51EEF" w:rsidP="001B4847">
            <w:pPr>
              <w:rPr>
                <w:b/>
                <w:bCs/>
                <w:lang w:val="en-US"/>
              </w:rPr>
            </w:pPr>
            <w:r w:rsidRPr="00634632">
              <w:rPr>
                <w:b/>
                <w:bCs/>
                <w:lang w:val="en-US"/>
              </w:rPr>
              <w:t>Document type</w:t>
            </w:r>
          </w:p>
        </w:tc>
        <w:tc>
          <w:tcPr>
            <w:tcW w:w="7146" w:type="dxa"/>
            <w:gridSpan w:val="3"/>
            <w:vAlign w:val="center"/>
          </w:tcPr>
          <w:p w14:paraId="077A6B8C" w14:textId="77777777" w:rsidR="00C51EEF" w:rsidRPr="0063113F" w:rsidRDefault="00C51EEF" w:rsidP="001B4847">
            <w:pPr>
              <w:rPr>
                <w:lang w:val="en-US"/>
              </w:rPr>
            </w:pPr>
            <w:r>
              <w:rPr>
                <w:lang w:val="nl-BE"/>
              </w:rPr>
              <w:t>Deliverable</w:t>
            </w:r>
          </w:p>
        </w:tc>
      </w:tr>
      <w:tr w:rsidR="00C51EEF" w14:paraId="1534967F" w14:textId="77777777" w:rsidTr="00C94885">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094D04AE" w14:textId="77777777" w:rsidR="00C51EEF" w:rsidRPr="00634632" w:rsidRDefault="00C51EEF" w:rsidP="001B4847">
            <w:pPr>
              <w:rPr>
                <w:b/>
                <w:bCs/>
                <w:lang w:val="en-US"/>
              </w:rPr>
            </w:pPr>
            <w:r>
              <w:rPr>
                <w:b/>
                <w:bCs/>
                <w:lang w:val="en-US"/>
              </w:rPr>
              <w:t>Document status</w:t>
            </w:r>
          </w:p>
        </w:tc>
        <w:tc>
          <w:tcPr>
            <w:tcW w:w="2388" w:type="dxa"/>
            <w:vAlign w:val="center"/>
          </w:tcPr>
          <w:p w14:paraId="6AB936CA" w14:textId="67409473" w:rsidR="00C51EEF" w:rsidRPr="00E4509A" w:rsidRDefault="00C51EEF" w:rsidP="001B4847">
            <w:pPr>
              <w:rPr>
                <w:lang w:val="en-US"/>
              </w:rPr>
            </w:pPr>
            <w:r w:rsidRPr="00E4509A">
              <w:rPr>
                <w:lang w:val="en-US"/>
              </w:rPr>
              <w:t>UNDER EC REVIEW</w:t>
            </w:r>
          </w:p>
        </w:tc>
        <w:tc>
          <w:tcPr>
            <w:tcW w:w="2557" w:type="dxa"/>
            <w:vAlign w:val="center"/>
          </w:tcPr>
          <w:p w14:paraId="5E77CA55" w14:textId="77777777" w:rsidR="00C51EEF" w:rsidRPr="0063113F" w:rsidRDefault="00C51EEF" w:rsidP="001B4847">
            <w:pPr>
              <w:rPr>
                <w:b/>
                <w:bCs/>
                <w:lang w:val="en-US"/>
              </w:rPr>
            </w:pPr>
            <w:r w:rsidRPr="0063113F">
              <w:rPr>
                <w:b/>
                <w:bCs/>
                <w:lang w:val="en-US"/>
              </w:rPr>
              <w:t>Version</w:t>
            </w:r>
          </w:p>
        </w:tc>
        <w:tc>
          <w:tcPr>
            <w:tcW w:w="2201" w:type="dxa"/>
            <w:vAlign w:val="center"/>
          </w:tcPr>
          <w:p w14:paraId="349A0EBF" w14:textId="4907F0E6" w:rsidR="00C51EEF" w:rsidRDefault="00C94885" w:rsidP="001B4847">
            <w:r>
              <w:t>1</w:t>
            </w:r>
          </w:p>
        </w:tc>
      </w:tr>
      <w:tr w:rsidR="00C51EEF" w14:paraId="54D1BB66" w14:textId="77777777" w:rsidTr="00C94885">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1D7E4933" w14:textId="77777777" w:rsidR="00C51EEF" w:rsidRPr="00634632" w:rsidRDefault="00C51EEF" w:rsidP="001B4847">
            <w:pPr>
              <w:rPr>
                <w:b/>
                <w:bCs/>
                <w:lang w:val="en-US"/>
              </w:rPr>
            </w:pPr>
            <w:r w:rsidRPr="00634632">
              <w:rPr>
                <w:b/>
                <w:bCs/>
                <w:lang w:val="en-US"/>
              </w:rPr>
              <w:t>Dissemination Level</w:t>
            </w:r>
          </w:p>
        </w:tc>
        <w:tc>
          <w:tcPr>
            <w:tcW w:w="7146" w:type="dxa"/>
            <w:gridSpan w:val="3"/>
            <w:vAlign w:val="center"/>
          </w:tcPr>
          <w:p w14:paraId="10CAF2CF" w14:textId="6FB4D720" w:rsidR="00C51EEF" w:rsidRPr="00E4509A" w:rsidRDefault="00C51EEF" w:rsidP="008E77D0">
            <w:pPr>
              <w:spacing w:before="120"/>
              <w:rPr>
                <w:lang w:val="en-US"/>
              </w:rPr>
            </w:pPr>
            <w:r w:rsidRPr="00E4509A">
              <w:rPr>
                <w:lang w:val="en-US"/>
              </w:rPr>
              <w:t>Public</w:t>
            </w:r>
          </w:p>
        </w:tc>
      </w:tr>
      <w:tr w:rsidR="00C51EEF" w14:paraId="294EDA4B" w14:textId="77777777" w:rsidTr="00C94885">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0D0F2DD8" w14:textId="77777777" w:rsidR="00C51EEF" w:rsidRPr="00634632" w:rsidRDefault="00C51EEF" w:rsidP="001B4847">
            <w:pPr>
              <w:rPr>
                <w:b/>
                <w:bCs/>
                <w:lang w:val="en-US"/>
              </w:rPr>
            </w:pPr>
            <w:r w:rsidRPr="00634632">
              <w:rPr>
                <w:b/>
                <w:bCs/>
                <w:lang w:val="en-US"/>
              </w:rPr>
              <w:t>Copyright Status</w:t>
            </w:r>
          </w:p>
        </w:tc>
        <w:tc>
          <w:tcPr>
            <w:tcW w:w="7146" w:type="dxa"/>
            <w:gridSpan w:val="3"/>
            <w:vAlign w:val="center"/>
          </w:tcPr>
          <w:p w14:paraId="1A5E7FA1" w14:textId="77777777" w:rsidR="00C51EEF" w:rsidRDefault="00C51EEF" w:rsidP="000E2F93">
            <w:pPr>
              <w:widowControl w:val="0"/>
            </w:pPr>
            <w:r>
              <w:rPr>
                <w:noProof/>
              </w:rPr>
              <w:drawing>
                <wp:inline distT="114300" distB="114300" distL="114300" distR="114300" wp14:anchorId="02567BB0" wp14:editId="4AD3C2A3">
                  <wp:extent cx="1137860" cy="3981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276358B5" w14:textId="339FFA3B" w:rsidR="00C51EEF" w:rsidRDefault="00C51EEF" w:rsidP="00C94885">
            <w:r>
              <w:t xml:space="preserve">This material by Parties of the interTwin Consortium is licensed under a </w:t>
            </w:r>
            <w:hyperlink r:id="rId10">
              <w:r>
                <w:rPr>
                  <w:color w:val="1155CC"/>
                  <w:u w:val="single"/>
                </w:rPr>
                <w:t>Creative Commons Attribution 4.0 International License</w:t>
              </w:r>
            </w:hyperlink>
            <w:r>
              <w:t>.</w:t>
            </w:r>
          </w:p>
        </w:tc>
      </w:tr>
      <w:tr w:rsidR="00C51EEF" w14:paraId="10094483" w14:textId="77777777" w:rsidTr="00C94885">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51192E1C" w14:textId="77777777" w:rsidR="00C51EEF" w:rsidRPr="00634632" w:rsidRDefault="00C51EEF" w:rsidP="001B4847">
            <w:pPr>
              <w:rPr>
                <w:b/>
                <w:bCs/>
                <w:lang w:val="en-US"/>
              </w:rPr>
            </w:pPr>
            <w:r w:rsidRPr="00634632">
              <w:rPr>
                <w:b/>
                <w:bCs/>
                <w:lang w:val="en-US"/>
              </w:rPr>
              <w:t>Lead Partner</w:t>
            </w:r>
          </w:p>
        </w:tc>
        <w:tc>
          <w:tcPr>
            <w:tcW w:w="7146" w:type="dxa"/>
            <w:gridSpan w:val="3"/>
            <w:vAlign w:val="center"/>
          </w:tcPr>
          <w:p w14:paraId="4E0AD139" w14:textId="7FEF90BE" w:rsidR="00C51EEF" w:rsidRDefault="00E4509A" w:rsidP="001B4847">
            <w:r>
              <w:rPr>
                <w:lang w:val="en-US"/>
              </w:rPr>
              <w:t>CSIC</w:t>
            </w:r>
          </w:p>
        </w:tc>
      </w:tr>
      <w:tr w:rsidR="00C51EEF" w14:paraId="7696B00D" w14:textId="77777777" w:rsidTr="00C94885">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4E961009" w14:textId="77777777" w:rsidR="00C51EEF" w:rsidRPr="00634632" w:rsidRDefault="00C51EEF" w:rsidP="001B4847">
            <w:pPr>
              <w:rPr>
                <w:b/>
                <w:bCs/>
                <w:lang w:val="en-US"/>
              </w:rPr>
            </w:pPr>
            <w:r w:rsidRPr="00634632">
              <w:rPr>
                <w:b/>
                <w:bCs/>
                <w:color w:val="EF8200"/>
                <w:lang w:val="en-US"/>
              </w:rPr>
              <w:t>Document link</w:t>
            </w:r>
          </w:p>
        </w:tc>
        <w:tc>
          <w:tcPr>
            <w:tcW w:w="7146" w:type="dxa"/>
            <w:gridSpan w:val="3"/>
            <w:vAlign w:val="center"/>
          </w:tcPr>
          <w:p w14:paraId="6DF1F6D1" w14:textId="5CFB374E" w:rsidR="00C51EEF" w:rsidRPr="00AD1DF8" w:rsidRDefault="00E4509A" w:rsidP="001B4847">
            <w:pPr>
              <w:rPr>
                <w:lang w:val="en-US"/>
              </w:rPr>
            </w:pPr>
            <w:hyperlink r:id="rId11" w:history="1">
              <w:r w:rsidRPr="00234B93">
                <w:rPr>
                  <w:rStyle w:val="Hyperlink"/>
                  <w:lang w:val="en-US"/>
                </w:rPr>
                <w:t>https://documents.egi.eu/document/3938</w:t>
              </w:r>
            </w:hyperlink>
            <w:r>
              <w:rPr>
                <w:lang w:val="en-US"/>
              </w:rPr>
              <w:t xml:space="preserve"> </w:t>
            </w:r>
          </w:p>
        </w:tc>
      </w:tr>
      <w:tr w:rsidR="00C51EEF" w14:paraId="712ED7B1" w14:textId="77777777" w:rsidTr="00C94885">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0DECD3F1" w14:textId="77777777" w:rsidR="00C51EEF" w:rsidRPr="00634632" w:rsidRDefault="00C51EEF" w:rsidP="001B4847">
            <w:pPr>
              <w:rPr>
                <w:b/>
                <w:bCs/>
                <w:color w:val="EF8200"/>
                <w:lang w:val="en-US"/>
              </w:rPr>
            </w:pPr>
            <w:r>
              <w:rPr>
                <w:b/>
                <w:bCs/>
                <w:color w:val="EF8200"/>
                <w:lang w:val="en-US"/>
              </w:rPr>
              <w:t>DOI</w:t>
            </w:r>
          </w:p>
        </w:tc>
        <w:tc>
          <w:tcPr>
            <w:tcW w:w="7146" w:type="dxa"/>
            <w:gridSpan w:val="3"/>
            <w:vAlign w:val="center"/>
          </w:tcPr>
          <w:p w14:paraId="518B89B5" w14:textId="0495A265" w:rsidR="00C51EEF" w:rsidRPr="0098048C" w:rsidRDefault="00E319A9" w:rsidP="001B4847">
            <w:pPr>
              <w:rPr>
                <w:b/>
                <w:bCs/>
                <w:color w:val="EF8200"/>
                <w:highlight w:val="green"/>
                <w:u w:val="single"/>
                <w:lang w:val="en-US"/>
              </w:rPr>
            </w:pPr>
            <w:r w:rsidRPr="00E319A9">
              <w:rPr>
                <w:b/>
                <w:bCs/>
                <w:color w:val="EF8200"/>
                <w:u w:val="single"/>
                <w:lang w:val="en-US"/>
              </w:rPr>
              <w:t>10.5281/zenodo.8321134</w:t>
            </w:r>
          </w:p>
        </w:tc>
      </w:tr>
      <w:tr w:rsidR="00C51EEF" w14:paraId="4FED4F4C" w14:textId="77777777" w:rsidTr="00C94885">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2D159391" w14:textId="77777777" w:rsidR="00C51EEF" w:rsidRPr="00634632" w:rsidRDefault="00C51EEF" w:rsidP="001B4847">
            <w:pPr>
              <w:rPr>
                <w:b/>
                <w:bCs/>
                <w:lang w:val="en-US"/>
              </w:rPr>
            </w:pPr>
            <w:r w:rsidRPr="0063113F">
              <w:rPr>
                <w:b/>
                <w:bCs/>
                <w:lang w:val="en-US"/>
              </w:rPr>
              <w:t>Author(s)</w:t>
            </w:r>
          </w:p>
        </w:tc>
        <w:tc>
          <w:tcPr>
            <w:tcW w:w="7146" w:type="dxa"/>
            <w:gridSpan w:val="3"/>
            <w:vAlign w:val="center"/>
          </w:tcPr>
          <w:p w14:paraId="72C65CB2" w14:textId="77777777" w:rsidR="00E4509A" w:rsidRDefault="00E4509A" w:rsidP="00E4509A">
            <w:pPr>
              <w:numPr>
                <w:ilvl w:val="0"/>
                <w:numId w:val="4"/>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Kalliopi Tsolaki (CERN)</w:t>
            </w:r>
          </w:p>
          <w:p w14:paraId="3EDF13C6" w14:textId="77777777" w:rsidR="00E4509A" w:rsidRDefault="00E4509A" w:rsidP="00E4509A">
            <w:pPr>
              <w:numPr>
                <w:ilvl w:val="0"/>
                <w:numId w:val="4"/>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Sofia Vallecorsa (CERN)</w:t>
            </w:r>
          </w:p>
          <w:p w14:paraId="0F065731" w14:textId="77777777" w:rsidR="00E4509A" w:rsidRDefault="00E4509A" w:rsidP="00E4509A">
            <w:pPr>
              <w:numPr>
                <w:ilvl w:val="0"/>
                <w:numId w:val="4"/>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Sara Vallero (INFN)</w:t>
            </w:r>
          </w:p>
          <w:p w14:paraId="014BB87D" w14:textId="77777777" w:rsidR="00E4509A" w:rsidRDefault="00E4509A" w:rsidP="00E4509A">
            <w:pPr>
              <w:numPr>
                <w:ilvl w:val="0"/>
                <w:numId w:val="4"/>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Massimiliano Razzano (INFN)</w:t>
            </w:r>
          </w:p>
          <w:p w14:paraId="50F1440A" w14:textId="77777777" w:rsidR="00E4509A" w:rsidRDefault="00E4509A" w:rsidP="00E4509A">
            <w:pPr>
              <w:numPr>
                <w:ilvl w:val="0"/>
                <w:numId w:val="4"/>
              </w:numPr>
              <w:pBdr>
                <w:top w:val="nil"/>
                <w:left w:val="nil"/>
                <w:bottom w:val="nil"/>
                <w:right w:val="nil"/>
                <w:between w:val="nil"/>
              </w:pBdr>
              <w:rPr>
                <w:rFonts w:ascii="Calibri" w:eastAsia="Calibri" w:hAnsi="Calibri" w:cs="Calibri"/>
                <w:b/>
                <w:color w:val="000000"/>
                <w:sz w:val="24"/>
              </w:rPr>
            </w:pPr>
            <w:r>
              <w:rPr>
                <w:rFonts w:ascii="Calibri" w:eastAsia="Calibri" w:hAnsi="Calibri" w:cs="Calibri"/>
                <w:color w:val="000000"/>
                <w:sz w:val="24"/>
              </w:rPr>
              <w:t>Javad Komijani (ETHZ)</w:t>
            </w:r>
          </w:p>
          <w:p w14:paraId="52CC090D" w14:textId="77777777" w:rsidR="00E4509A" w:rsidRDefault="00E4509A" w:rsidP="00E4509A">
            <w:pPr>
              <w:numPr>
                <w:ilvl w:val="0"/>
                <w:numId w:val="4"/>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Yurii Pidopryhora (MPG)</w:t>
            </w:r>
          </w:p>
          <w:p w14:paraId="78841FB8" w14:textId="77777777" w:rsidR="00E4509A" w:rsidRDefault="00E4509A" w:rsidP="00E4509A">
            <w:pPr>
              <w:numPr>
                <w:ilvl w:val="0"/>
                <w:numId w:val="4"/>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Isabel Campos (CSIC)</w:t>
            </w:r>
          </w:p>
          <w:p w14:paraId="1925885E" w14:textId="7FC1DA8A" w:rsidR="00C51EEF" w:rsidRPr="0078104B" w:rsidRDefault="00E4509A" w:rsidP="00E4509A">
            <w:pPr>
              <w:pStyle w:val="ListParagraph"/>
              <w:numPr>
                <w:ilvl w:val="0"/>
                <w:numId w:val="4"/>
              </w:numPr>
              <w:rPr>
                <w:b/>
                <w:bCs/>
                <w:u w:val="single"/>
                <w:lang w:val="en-US"/>
              </w:rPr>
            </w:pPr>
            <w:r>
              <w:rPr>
                <w:rFonts w:ascii="Calibri" w:eastAsia="Calibri" w:hAnsi="Calibri" w:cs="Calibri"/>
                <w:color w:val="000000"/>
                <w:sz w:val="24"/>
              </w:rPr>
              <w:t>Andrea Manzi (EGI Foundation)</w:t>
            </w:r>
          </w:p>
        </w:tc>
      </w:tr>
      <w:tr w:rsidR="00C51EEF" w14:paraId="14BE5873" w14:textId="77777777" w:rsidTr="00C94885">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5E07E595" w14:textId="77777777" w:rsidR="00C51EEF" w:rsidRPr="0063113F" w:rsidRDefault="00C51EEF" w:rsidP="001B4847">
            <w:pPr>
              <w:rPr>
                <w:b/>
                <w:bCs/>
                <w:lang w:val="en-US"/>
              </w:rPr>
            </w:pPr>
            <w:r w:rsidRPr="0063113F">
              <w:rPr>
                <w:b/>
                <w:bCs/>
                <w:lang w:val="en-US"/>
              </w:rPr>
              <w:t>Reviewers</w:t>
            </w:r>
          </w:p>
        </w:tc>
        <w:tc>
          <w:tcPr>
            <w:tcW w:w="7146" w:type="dxa"/>
            <w:gridSpan w:val="3"/>
            <w:vAlign w:val="center"/>
          </w:tcPr>
          <w:p w14:paraId="4338A96C" w14:textId="77777777" w:rsidR="00E4509A" w:rsidRDefault="00E4509A" w:rsidP="00E4509A">
            <w:pPr>
              <w:numPr>
                <w:ilvl w:val="0"/>
                <w:numId w:val="4"/>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Jorge Gomes (LIP)</w:t>
            </w:r>
          </w:p>
          <w:p w14:paraId="35804406" w14:textId="6FC879E9" w:rsidR="00C51EEF" w:rsidRPr="00760997" w:rsidRDefault="00E4509A" w:rsidP="00E4509A">
            <w:pPr>
              <w:pStyle w:val="ListParagraph"/>
              <w:numPr>
                <w:ilvl w:val="0"/>
                <w:numId w:val="4"/>
              </w:numPr>
            </w:pPr>
            <w:r>
              <w:rPr>
                <w:rFonts w:ascii="Calibri" w:eastAsia="Calibri" w:hAnsi="Calibri" w:cs="Calibri"/>
                <w:color w:val="000000"/>
                <w:sz w:val="24"/>
              </w:rPr>
              <w:t>Rakesh Sarma (FZJ)</w:t>
            </w:r>
          </w:p>
        </w:tc>
      </w:tr>
      <w:tr w:rsidR="00C51EEF" w14:paraId="26F51D15" w14:textId="77777777" w:rsidTr="00C94885">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6553E514" w14:textId="77777777" w:rsidR="00C51EEF" w:rsidRPr="0063113F" w:rsidRDefault="00C51EEF" w:rsidP="001B4847">
            <w:pPr>
              <w:rPr>
                <w:b/>
                <w:bCs/>
                <w:lang w:val="en-US"/>
              </w:rPr>
            </w:pPr>
            <w:r>
              <w:rPr>
                <w:b/>
                <w:bCs/>
                <w:lang w:val="en-US"/>
              </w:rPr>
              <w:t>Moderated by:</w:t>
            </w:r>
          </w:p>
        </w:tc>
        <w:tc>
          <w:tcPr>
            <w:tcW w:w="7146" w:type="dxa"/>
            <w:gridSpan w:val="3"/>
            <w:vAlign w:val="center"/>
          </w:tcPr>
          <w:p w14:paraId="641CFDDA" w14:textId="77777777" w:rsidR="00E4509A" w:rsidRDefault="00E4509A" w:rsidP="00E4509A">
            <w:pPr>
              <w:numPr>
                <w:ilvl w:val="0"/>
                <w:numId w:val="5"/>
              </w:numPr>
              <w:spacing w:after="140"/>
              <w:jc w:val="both"/>
            </w:pPr>
            <w:r>
              <w:rPr>
                <w:rFonts w:ascii="Calibri" w:eastAsia="Calibri" w:hAnsi="Calibri" w:cs="Calibri"/>
                <w:color w:val="000000"/>
                <w:sz w:val="24"/>
              </w:rPr>
              <w:t>Andrea Manzi (EGI Foundation)</w:t>
            </w:r>
          </w:p>
          <w:p w14:paraId="5E881E09" w14:textId="47437E72" w:rsidR="00C51EEF" w:rsidRPr="00420D9B" w:rsidRDefault="00E4509A" w:rsidP="00E4509A">
            <w:pPr>
              <w:pStyle w:val="ListParagraph"/>
              <w:numPr>
                <w:ilvl w:val="0"/>
                <w:numId w:val="5"/>
              </w:numPr>
            </w:pPr>
            <w:r>
              <w:rPr>
                <w:rFonts w:ascii="Calibri" w:eastAsia="Calibri" w:hAnsi="Calibri" w:cs="Calibri"/>
                <w:color w:val="000000"/>
                <w:sz w:val="24"/>
              </w:rPr>
              <w:t>Levente Farkas (EGI Foundation)</w:t>
            </w:r>
          </w:p>
        </w:tc>
      </w:tr>
      <w:tr w:rsidR="00C51EEF" w14:paraId="457533E5" w14:textId="77777777" w:rsidTr="00C94885">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246971FE" w14:textId="77777777" w:rsidR="00C51EEF" w:rsidRPr="0063113F" w:rsidRDefault="00C51EEF" w:rsidP="001B4847">
            <w:pPr>
              <w:rPr>
                <w:b/>
                <w:bCs/>
                <w:lang w:val="en-US"/>
              </w:rPr>
            </w:pPr>
            <w:r w:rsidRPr="0063113F">
              <w:rPr>
                <w:b/>
                <w:bCs/>
                <w:lang w:val="en-US"/>
              </w:rPr>
              <w:t>Approved by</w:t>
            </w:r>
          </w:p>
        </w:tc>
        <w:tc>
          <w:tcPr>
            <w:tcW w:w="7146" w:type="dxa"/>
            <w:gridSpan w:val="3"/>
            <w:vAlign w:val="center"/>
          </w:tcPr>
          <w:p w14:paraId="7C46DC0F" w14:textId="2FAF8A5D" w:rsidR="00C51EEF" w:rsidRPr="00FB28CC" w:rsidRDefault="00E4509A" w:rsidP="00FB28CC">
            <w:pPr>
              <w:rPr>
                <w:highlight w:val="green"/>
                <w:lang w:val="en-US"/>
              </w:rPr>
            </w:pPr>
            <w:r>
              <w:t>Paul Millar (DESY) on behalf of TCB</w:t>
            </w:r>
          </w:p>
        </w:tc>
      </w:tr>
    </w:tbl>
    <w:p w14:paraId="3C54A930" w14:textId="77777777" w:rsidR="00A226D2" w:rsidRDefault="00A226D2" w:rsidP="001B4847"/>
    <w:p w14:paraId="16EB7DD7" w14:textId="77777777" w:rsidR="00A226D2" w:rsidRDefault="00A226D2">
      <w:r>
        <w:br w:type="page"/>
      </w:r>
    </w:p>
    <w:p w14:paraId="084F8E4D" w14:textId="77777777" w:rsidR="00C94885" w:rsidRDefault="00C94885"/>
    <w:tbl>
      <w:tblPr>
        <w:tblStyle w:val="TableGrid"/>
        <w:tblW w:w="0" w:type="auto"/>
        <w:tblLook w:val="04A0" w:firstRow="1" w:lastRow="0" w:firstColumn="1" w:lastColumn="0" w:noHBand="0" w:noVBand="1"/>
      </w:tblPr>
      <w:tblGrid>
        <w:gridCol w:w="1838"/>
        <w:gridCol w:w="7178"/>
      </w:tblGrid>
      <w:tr w:rsidR="00B052C2" w14:paraId="3285CF6E" w14:textId="77777777" w:rsidTr="00E4509A">
        <w:tc>
          <w:tcPr>
            <w:tcW w:w="9016" w:type="dxa"/>
            <w:gridSpan w:val="2"/>
            <w:shd w:val="clear" w:color="auto" w:fill="404040" w:themeFill="text1" w:themeFillTint="BF"/>
          </w:tcPr>
          <w:p w14:paraId="2EDEC059" w14:textId="07EDCF72" w:rsidR="00B052C2" w:rsidRPr="00E4509A" w:rsidRDefault="00B052C2">
            <w:pPr>
              <w:rPr>
                <w:b/>
                <w:bCs/>
                <w:color w:val="FFFFFF" w:themeColor="background1"/>
                <w:sz w:val="34"/>
                <w:szCs w:val="34"/>
              </w:rPr>
            </w:pPr>
            <w:r w:rsidRPr="00E4509A">
              <w:rPr>
                <w:rFonts w:cs="Open Sans"/>
                <w:b/>
                <w:bCs/>
                <w:color w:val="FFFFFF" w:themeColor="background1"/>
                <w:sz w:val="34"/>
                <w:szCs w:val="34"/>
              </w:rPr>
              <w:t>Abstract</w:t>
            </w:r>
          </w:p>
        </w:tc>
      </w:tr>
      <w:tr w:rsidR="00B052C2" w14:paraId="596C63D9" w14:textId="77777777" w:rsidTr="00B052C2">
        <w:tc>
          <w:tcPr>
            <w:tcW w:w="1838" w:type="dxa"/>
          </w:tcPr>
          <w:p w14:paraId="5273722C" w14:textId="4057E376" w:rsidR="00B052C2" w:rsidRDefault="00B052C2" w:rsidP="00B052C2">
            <w:r w:rsidRPr="00A226D2">
              <w:rPr>
                <w:b/>
                <w:bCs/>
                <w:color w:val="EF8200"/>
                <w:lang w:val="en-US"/>
              </w:rPr>
              <w:t>Key Word</w:t>
            </w:r>
            <w:r>
              <w:rPr>
                <w:b/>
                <w:bCs/>
                <w:color w:val="EF8200"/>
                <w:lang w:val="en-US"/>
              </w:rPr>
              <w:t>s</w:t>
            </w:r>
          </w:p>
        </w:tc>
        <w:tc>
          <w:tcPr>
            <w:tcW w:w="7178" w:type="dxa"/>
          </w:tcPr>
          <w:p w14:paraId="31EFD934" w14:textId="6B506012" w:rsidR="00B052C2" w:rsidRDefault="00B052C2" w:rsidP="00B052C2">
            <w:r>
              <w:rPr>
                <w:color w:val="353740"/>
              </w:rPr>
              <w:t>Architecture, design, capabilities, Digital Twin Engine, High Energy Physics, GW Astrophysics, Radio Astronomy</w:t>
            </w:r>
          </w:p>
        </w:tc>
      </w:tr>
      <w:tr w:rsidR="00B052C2" w14:paraId="2A7B390C" w14:textId="77777777" w:rsidTr="00E4509A">
        <w:tc>
          <w:tcPr>
            <w:tcW w:w="9016" w:type="dxa"/>
            <w:gridSpan w:val="2"/>
            <w:shd w:val="clear" w:color="auto" w:fill="F2F2F2" w:themeFill="background1" w:themeFillShade="F2"/>
          </w:tcPr>
          <w:p w14:paraId="0EBC9302" w14:textId="77777777" w:rsidR="00E4509A" w:rsidRDefault="00E4509A" w:rsidP="00B052C2"/>
          <w:p w14:paraId="4955AEB5" w14:textId="771C2B78" w:rsidR="00B052C2" w:rsidRDefault="00B052C2" w:rsidP="00B052C2">
            <w:r>
              <w:t>This deliverable describes the capabilities that the architecture design of a Digital Twin Engine (DTE) has to provide in order to be able to support the use cases coming from the High Energy Physics, Radio Astronomy and GW Astrophysics and the implementation of the related DT Applications. It details the functional specifications and requirements analysis for these use cases. Finally, it provides insights into the architecture design decisions made when developing the blueprint architecture of the DTE to specifically address the needs of the use cases.</w:t>
            </w:r>
          </w:p>
          <w:p w14:paraId="531367A0" w14:textId="574A4071" w:rsidR="00E4509A" w:rsidRDefault="00E4509A" w:rsidP="00B052C2"/>
        </w:tc>
      </w:tr>
    </w:tbl>
    <w:p w14:paraId="414688F0" w14:textId="77777777" w:rsidR="00C94885" w:rsidRDefault="00C94885"/>
    <w:p w14:paraId="63476E0E" w14:textId="77777777" w:rsidR="003B39A5" w:rsidRDefault="003B39A5" w:rsidP="001B4847"/>
    <w:p w14:paraId="30EAD6FB" w14:textId="77777777" w:rsidR="00E4509A" w:rsidRDefault="00E4509A" w:rsidP="001B4847"/>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14:paraId="6BF799AF"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4655FDD4" w14:textId="77777777" w:rsidR="00FB28CC" w:rsidRPr="00A51EE9" w:rsidRDefault="00FB28CC" w:rsidP="001B4847">
            <w:pPr>
              <w:rPr>
                <w:rFonts w:cs="Open Sans"/>
              </w:rPr>
            </w:pPr>
            <w:r w:rsidRPr="00A51EE9">
              <w:rPr>
                <w:rFonts w:cs="Open Sans"/>
                <w:lang w:val="en-US"/>
              </w:rPr>
              <w:t>Revision History</w:t>
            </w:r>
          </w:p>
        </w:tc>
      </w:tr>
      <w:tr w:rsidR="00FB28CC" w14:paraId="5A35C27B"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14CFCF74" w14:textId="77777777" w:rsidR="00FB28CC" w:rsidRPr="00B37D20" w:rsidRDefault="00FB28CC" w:rsidP="001B4847">
            <w:pPr>
              <w:rPr>
                <w:b/>
                <w:bCs/>
                <w:color w:val="FFFFFF" w:themeColor="background1"/>
                <w:lang w:val="en-US"/>
              </w:rPr>
            </w:pPr>
            <w:r>
              <w:rPr>
                <w:b/>
                <w:bCs/>
                <w:color w:val="FFFFFF" w:themeColor="background1"/>
                <w:lang w:val="en-US"/>
              </w:rPr>
              <w:t>Version</w:t>
            </w:r>
          </w:p>
        </w:tc>
        <w:tc>
          <w:tcPr>
            <w:tcW w:w="1560" w:type="dxa"/>
            <w:shd w:val="clear" w:color="auto" w:fill="434343"/>
            <w:vAlign w:val="center"/>
          </w:tcPr>
          <w:p w14:paraId="035658CE" w14:textId="77777777" w:rsidR="00FB28CC" w:rsidRPr="00B37D20" w:rsidRDefault="00FB28CC" w:rsidP="001B4847">
            <w:pPr>
              <w:rPr>
                <w:b/>
                <w:bCs/>
                <w:color w:val="FFFFFF" w:themeColor="background1"/>
                <w:lang w:val="en-US"/>
              </w:rPr>
            </w:pPr>
            <w:r>
              <w:rPr>
                <w:b/>
                <w:bCs/>
                <w:color w:val="FFFFFF" w:themeColor="background1"/>
                <w:lang w:val="en-US"/>
              </w:rPr>
              <w:t>Date</w:t>
            </w:r>
          </w:p>
        </w:tc>
        <w:tc>
          <w:tcPr>
            <w:tcW w:w="2551" w:type="dxa"/>
            <w:shd w:val="clear" w:color="auto" w:fill="434343"/>
            <w:vAlign w:val="center"/>
          </w:tcPr>
          <w:p w14:paraId="22998B23" w14:textId="77777777" w:rsidR="00FB28CC" w:rsidRPr="00B37D20" w:rsidRDefault="00FB28CC" w:rsidP="001B4847">
            <w:pPr>
              <w:rPr>
                <w:b/>
                <w:bCs/>
                <w:color w:val="FFFFFF" w:themeColor="background1"/>
                <w:lang w:val="en-US"/>
              </w:rPr>
            </w:pPr>
            <w:r>
              <w:rPr>
                <w:b/>
                <w:bCs/>
                <w:color w:val="FFFFFF" w:themeColor="background1"/>
                <w:lang w:val="en-US"/>
              </w:rPr>
              <w:t>Description</w:t>
            </w:r>
          </w:p>
        </w:tc>
        <w:tc>
          <w:tcPr>
            <w:tcW w:w="3686" w:type="dxa"/>
            <w:shd w:val="clear" w:color="auto" w:fill="434343"/>
            <w:vAlign w:val="center"/>
          </w:tcPr>
          <w:p w14:paraId="777B8F4F" w14:textId="77777777" w:rsidR="00FB28CC" w:rsidRPr="00B37D20" w:rsidRDefault="00FB28CC" w:rsidP="001B4847">
            <w:pPr>
              <w:rPr>
                <w:b/>
                <w:bCs/>
                <w:color w:val="FFFFFF" w:themeColor="background1"/>
                <w:lang w:val="en-US"/>
              </w:rPr>
            </w:pPr>
            <w:r>
              <w:rPr>
                <w:b/>
                <w:bCs/>
                <w:color w:val="FFFFFF" w:themeColor="background1"/>
                <w:lang w:val="en-US"/>
              </w:rPr>
              <w:t>Contributors</w:t>
            </w:r>
          </w:p>
        </w:tc>
      </w:tr>
      <w:tr w:rsidR="00E4509A" w14:paraId="43E3A41F"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5B72E164" w14:textId="0FDD1E5D" w:rsidR="00E4509A" w:rsidRPr="009D12B8" w:rsidRDefault="00E4509A" w:rsidP="00E4509A">
            <w:pPr>
              <w:rPr>
                <w:highlight w:val="green"/>
                <w:lang w:val="en-US"/>
              </w:rPr>
            </w:pPr>
            <w:r>
              <w:t>V0.1</w:t>
            </w:r>
          </w:p>
        </w:tc>
        <w:tc>
          <w:tcPr>
            <w:tcW w:w="1560" w:type="dxa"/>
            <w:vAlign w:val="center"/>
          </w:tcPr>
          <w:p w14:paraId="613DAB11" w14:textId="30E299BF" w:rsidR="00E4509A" w:rsidRPr="009D12B8" w:rsidRDefault="00E4509A" w:rsidP="00E4509A">
            <w:pPr>
              <w:rPr>
                <w:highlight w:val="green"/>
                <w:lang w:val="en-US"/>
              </w:rPr>
            </w:pPr>
            <w:r>
              <w:t>04/07/2027</w:t>
            </w:r>
          </w:p>
        </w:tc>
        <w:tc>
          <w:tcPr>
            <w:tcW w:w="2551" w:type="dxa"/>
            <w:vAlign w:val="center"/>
          </w:tcPr>
          <w:p w14:paraId="15D8A10A" w14:textId="00310490" w:rsidR="00E4509A" w:rsidRPr="009D12B8" w:rsidRDefault="00E4509A" w:rsidP="00E4509A">
            <w:pPr>
              <w:rPr>
                <w:highlight w:val="green"/>
                <w:lang w:val="en-US"/>
              </w:rPr>
            </w:pPr>
            <w:r>
              <w:t>ToC</w:t>
            </w:r>
          </w:p>
        </w:tc>
        <w:tc>
          <w:tcPr>
            <w:tcW w:w="3686" w:type="dxa"/>
            <w:vAlign w:val="center"/>
          </w:tcPr>
          <w:p w14:paraId="32A6CBC2" w14:textId="7388C96C" w:rsidR="00E4509A" w:rsidRPr="009D12B8" w:rsidRDefault="00E4509A" w:rsidP="00E4509A">
            <w:pPr>
              <w:widowControl w:val="0"/>
              <w:rPr>
                <w:highlight w:val="green"/>
              </w:rPr>
            </w:pPr>
            <w:r>
              <w:t>Andrea Manzi(EGI), Levente Farkas (EGI),  Isabel Campos (CSIC)</w:t>
            </w:r>
          </w:p>
        </w:tc>
      </w:tr>
      <w:tr w:rsidR="00E4509A" w14:paraId="44A5F3FA"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0F1C2084" w14:textId="61A42E84" w:rsidR="00E4509A" w:rsidRPr="009D12B8" w:rsidRDefault="00E4509A" w:rsidP="00E4509A">
            <w:pPr>
              <w:rPr>
                <w:highlight w:val="green"/>
                <w:lang w:val="en-US"/>
              </w:rPr>
            </w:pPr>
            <w:r>
              <w:t>V0.2</w:t>
            </w:r>
          </w:p>
        </w:tc>
        <w:tc>
          <w:tcPr>
            <w:tcW w:w="1560" w:type="dxa"/>
            <w:vAlign w:val="center"/>
          </w:tcPr>
          <w:p w14:paraId="451826F8" w14:textId="729976F6" w:rsidR="00E4509A" w:rsidRPr="009D12B8" w:rsidRDefault="00E4509A" w:rsidP="00E4509A">
            <w:pPr>
              <w:rPr>
                <w:highlight w:val="green"/>
                <w:lang w:val="en-US"/>
              </w:rPr>
            </w:pPr>
            <w:r>
              <w:t>10/08/2023</w:t>
            </w:r>
          </w:p>
        </w:tc>
        <w:tc>
          <w:tcPr>
            <w:tcW w:w="2551" w:type="dxa"/>
            <w:vAlign w:val="center"/>
          </w:tcPr>
          <w:p w14:paraId="4A9BC8B7" w14:textId="0475A29F" w:rsidR="00E4509A" w:rsidRPr="009D12B8" w:rsidRDefault="00E4509A" w:rsidP="00E4509A">
            <w:pPr>
              <w:rPr>
                <w:highlight w:val="green"/>
                <w:lang w:val="en-US"/>
              </w:rPr>
            </w:pPr>
            <w:r>
              <w:t>First version ready for internal Review</w:t>
            </w:r>
          </w:p>
        </w:tc>
        <w:tc>
          <w:tcPr>
            <w:tcW w:w="3686" w:type="dxa"/>
            <w:vAlign w:val="center"/>
          </w:tcPr>
          <w:p w14:paraId="556FFF67" w14:textId="2FEC6CED" w:rsidR="00E4509A" w:rsidRPr="009D12B8" w:rsidRDefault="00E4509A" w:rsidP="00E4509A">
            <w:pPr>
              <w:rPr>
                <w:highlight w:val="green"/>
              </w:rPr>
            </w:pPr>
            <w:r>
              <w:t>Kalliopi Tsolaki (CERN) and the other authors</w:t>
            </w:r>
          </w:p>
        </w:tc>
      </w:tr>
      <w:tr w:rsidR="00E4509A" w14:paraId="06BF8E68"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C6E6272" w14:textId="1C1B9EA9" w:rsidR="00E4509A" w:rsidRPr="009D12B8" w:rsidRDefault="00E4509A" w:rsidP="00E4509A">
            <w:pPr>
              <w:rPr>
                <w:highlight w:val="green"/>
                <w:lang w:val="en-US"/>
              </w:rPr>
            </w:pPr>
            <w:r>
              <w:t>v0.3</w:t>
            </w:r>
          </w:p>
        </w:tc>
        <w:tc>
          <w:tcPr>
            <w:tcW w:w="1560" w:type="dxa"/>
            <w:vAlign w:val="center"/>
          </w:tcPr>
          <w:p w14:paraId="01C35C00" w14:textId="6AA275B6" w:rsidR="00E4509A" w:rsidRPr="009D12B8" w:rsidRDefault="00E4509A" w:rsidP="00E4509A">
            <w:pPr>
              <w:rPr>
                <w:highlight w:val="green"/>
                <w:lang w:val="en-US"/>
              </w:rPr>
            </w:pPr>
            <w:r>
              <w:t>18/08/2023</w:t>
            </w:r>
          </w:p>
        </w:tc>
        <w:tc>
          <w:tcPr>
            <w:tcW w:w="2551" w:type="dxa"/>
            <w:vAlign w:val="center"/>
          </w:tcPr>
          <w:p w14:paraId="3EAD2266" w14:textId="758AA96C" w:rsidR="00E4509A" w:rsidRPr="009D12B8" w:rsidRDefault="00E4509A" w:rsidP="00E4509A">
            <w:pPr>
              <w:rPr>
                <w:highlight w:val="green"/>
                <w:lang w:val="en-US"/>
              </w:rPr>
            </w:pPr>
            <w:r>
              <w:t>Reviewed version</w:t>
            </w:r>
          </w:p>
        </w:tc>
        <w:tc>
          <w:tcPr>
            <w:tcW w:w="3686" w:type="dxa"/>
            <w:vAlign w:val="center"/>
          </w:tcPr>
          <w:p w14:paraId="130D77F4" w14:textId="63927A0F" w:rsidR="00E4509A" w:rsidRPr="009D12B8" w:rsidRDefault="00E4509A" w:rsidP="00E4509A">
            <w:pPr>
              <w:rPr>
                <w:highlight w:val="green"/>
              </w:rPr>
            </w:pPr>
            <w:r>
              <w:t>Jorge Gomes (LIP) and Rakesh Sarma (FZJ)</w:t>
            </w:r>
          </w:p>
        </w:tc>
      </w:tr>
      <w:tr w:rsidR="00E4509A" w14:paraId="5D4903DC"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6B71E19D" w14:textId="05618BF6" w:rsidR="00E4509A" w:rsidRPr="009D12B8" w:rsidRDefault="00E4509A" w:rsidP="00E4509A">
            <w:pPr>
              <w:rPr>
                <w:highlight w:val="green"/>
                <w:lang w:val="en-US"/>
              </w:rPr>
            </w:pPr>
            <w:r>
              <w:t>v0.4</w:t>
            </w:r>
          </w:p>
        </w:tc>
        <w:tc>
          <w:tcPr>
            <w:tcW w:w="1560" w:type="dxa"/>
            <w:vAlign w:val="center"/>
          </w:tcPr>
          <w:p w14:paraId="0AE938DA" w14:textId="0A430F2C" w:rsidR="00E4509A" w:rsidRPr="009D12B8" w:rsidRDefault="00E4509A" w:rsidP="00E4509A">
            <w:pPr>
              <w:rPr>
                <w:highlight w:val="green"/>
                <w:lang w:val="en-US"/>
              </w:rPr>
            </w:pPr>
            <w:r>
              <w:t>29/08/2023</w:t>
            </w:r>
          </w:p>
        </w:tc>
        <w:tc>
          <w:tcPr>
            <w:tcW w:w="2551" w:type="dxa"/>
            <w:vAlign w:val="center"/>
          </w:tcPr>
          <w:p w14:paraId="3036BD91" w14:textId="49A9C44E" w:rsidR="00E4509A" w:rsidRPr="009D12B8" w:rsidRDefault="00E4509A" w:rsidP="00E4509A">
            <w:pPr>
              <w:rPr>
                <w:highlight w:val="green"/>
                <w:lang w:val="en-US"/>
              </w:rPr>
            </w:pPr>
            <w:r>
              <w:t>Version Addressed reviewers comments</w:t>
            </w:r>
          </w:p>
        </w:tc>
        <w:tc>
          <w:tcPr>
            <w:tcW w:w="3686" w:type="dxa"/>
            <w:vAlign w:val="center"/>
          </w:tcPr>
          <w:p w14:paraId="3F132A42" w14:textId="10DCBC74" w:rsidR="00E4509A" w:rsidRPr="009D12B8" w:rsidRDefault="00E4509A" w:rsidP="00E4509A">
            <w:pPr>
              <w:rPr>
                <w:highlight w:val="green"/>
              </w:rPr>
            </w:pPr>
            <w:r>
              <w:t>Kalliopi Tsolaki (CERN) and the other authors</w:t>
            </w:r>
          </w:p>
        </w:tc>
      </w:tr>
      <w:tr w:rsidR="00E4509A" w14:paraId="676DA331"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4B0C23C9" w14:textId="7F3678FE" w:rsidR="00E4509A" w:rsidRPr="009D12B8" w:rsidRDefault="00E4509A" w:rsidP="00E4509A">
            <w:pPr>
              <w:rPr>
                <w:highlight w:val="green"/>
                <w:lang w:val="en-US"/>
              </w:rPr>
            </w:pPr>
            <w:r>
              <w:t>v0.5</w:t>
            </w:r>
          </w:p>
        </w:tc>
        <w:tc>
          <w:tcPr>
            <w:tcW w:w="1560" w:type="dxa"/>
            <w:vAlign w:val="center"/>
          </w:tcPr>
          <w:p w14:paraId="2BC5AD03" w14:textId="67CC93B8" w:rsidR="00E4509A" w:rsidRPr="009D12B8" w:rsidRDefault="00E4509A" w:rsidP="00E4509A">
            <w:pPr>
              <w:rPr>
                <w:highlight w:val="green"/>
                <w:lang w:val="en-US"/>
              </w:rPr>
            </w:pPr>
            <w:r>
              <w:t>1/09/2023</w:t>
            </w:r>
          </w:p>
        </w:tc>
        <w:tc>
          <w:tcPr>
            <w:tcW w:w="2551" w:type="dxa"/>
            <w:vAlign w:val="center"/>
          </w:tcPr>
          <w:p w14:paraId="598B2182" w14:textId="2E4BE5F7" w:rsidR="00E4509A" w:rsidRPr="009D12B8" w:rsidRDefault="00E4509A" w:rsidP="00E4509A">
            <w:pPr>
              <w:rPr>
                <w:highlight w:val="green"/>
                <w:lang w:val="en-US"/>
              </w:rPr>
            </w:pPr>
            <w:r>
              <w:t>Version reviewed by TCB</w:t>
            </w:r>
          </w:p>
        </w:tc>
        <w:tc>
          <w:tcPr>
            <w:tcW w:w="3686" w:type="dxa"/>
            <w:vAlign w:val="center"/>
          </w:tcPr>
          <w:p w14:paraId="499154C3" w14:textId="30C212B1" w:rsidR="00E4509A" w:rsidRPr="009D12B8" w:rsidRDefault="00E4509A" w:rsidP="00E4509A">
            <w:pPr>
              <w:rPr>
                <w:highlight w:val="green"/>
              </w:rPr>
            </w:pPr>
            <w:r>
              <w:t>Paul Millar (DESY)</w:t>
            </w:r>
          </w:p>
        </w:tc>
      </w:tr>
      <w:tr w:rsidR="00E4509A" w14:paraId="7C99FDBD"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540737FF" w14:textId="2053E19A" w:rsidR="00E4509A" w:rsidRPr="009D12B8" w:rsidRDefault="00E4509A" w:rsidP="00E4509A">
            <w:pPr>
              <w:rPr>
                <w:highlight w:val="green"/>
                <w:lang w:val="en-US"/>
              </w:rPr>
            </w:pPr>
            <w:r>
              <w:t>v0.6</w:t>
            </w:r>
          </w:p>
        </w:tc>
        <w:tc>
          <w:tcPr>
            <w:tcW w:w="1560" w:type="dxa"/>
            <w:vAlign w:val="center"/>
          </w:tcPr>
          <w:p w14:paraId="33FC04BC" w14:textId="4D02877E" w:rsidR="00E4509A" w:rsidRPr="009D12B8" w:rsidRDefault="00E4509A" w:rsidP="00E4509A">
            <w:pPr>
              <w:rPr>
                <w:highlight w:val="green"/>
                <w:lang w:val="en-US"/>
              </w:rPr>
            </w:pPr>
            <w:r>
              <w:t>05/09/2023</w:t>
            </w:r>
          </w:p>
        </w:tc>
        <w:tc>
          <w:tcPr>
            <w:tcW w:w="2551" w:type="dxa"/>
            <w:vAlign w:val="center"/>
          </w:tcPr>
          <w:p w14:paraId="664E7304" w14:textId="7514CF9A" w:rsidR="00E4509A" w:rsidRPr="009D12B8" w:rsidRDefault="00E4509A" w:rsidP="00E4509A">
            <w:pPr>
              <w:rPr>
                <w:highlight w:val="green"/>
                <w:lang w:val="en-US"/>
              </w:rPr>
            </w:pPr>
            <w:r>
              <w:t>Version ready for QA</w:t>
            </w:r>
          </w:p>
        </w:tc>
        <w:tc>
          <w:tcPr>
            <w:tcW w:w="3686" w:type="dxa"/>
            <w:vAlign w:val="center"/>
          </w:tcPr>
          <w:p w14:paraId="6A9F4EAC" w14:textId="3A6D3730" w:rsidR="00E4509A" w:rsidRPr="009D12B8" w:rsidRDefault="00E4509A" w:rsidP="00E4509A">
            <w:pPr>
              <w:rPr>
                <w:highlight w:val="green"/>
              </w:rPr>
            </w:pPr>
            <w:r>
              <w:t>Kalliopi Tsolaki (CERN) and the other authors</w:t>
            </w:r>
          </w:p>
        </w:tc>
      </w:tr>
      <w:tr w:rsidR="00E4509A" w14:paraId="3C79119F"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2D8D8454" w14:textId="77777777" w:rsidR="00E4509A" w:rsidRPr="004252D2" w:rsidRDefault="00E4509A" w:rsidP="00E4509A">
            <w:pPr>
              <w:rPr>
                <w:b/>
                <w:bCs/>
                <w:color w:val="EF8200"/>
                <w:lang w:val="en-US"/>
              </w:rPr>
            </w:pPr>
            <w:r w:rsidRPr="004252D2">
              <w:rPr>
                <w:b/>
                <w:bCs/>
                <w:color w:val="EF8200"/>
                <w:lang w:val="en-US"/>
              </w:rPr>
              <w:t>V1.0</w:t>
            </w:r>
          </w:p>
        </w:tc>
        <w:tc>
          <w:tcPr>
            <w:tcW w:w="1560" w:type="dxa"/>
            <w:vAlign w:val="center"/>
          </w:tcPr>
          <w:p w14:paraId="291A616F" w14:textId="35905613" w:rsidR="00E4509A" w:rsidRPr="00B37D20" w:rsidRDefault="00E4509A" w:rsidP="00E4509A">
            <w:pPr>
              <w:rPr>
                <w:lang w:val="en-US"/>
              </w:rPr>
            </w:pPr>
            <w:r>
              <w:rPr>
                <w:lang w:val="en-US"/>
              </w:rPr>
              <w:t>06/09/2023</w:t>
            </w:r>
          </w:p>
        </w:tc>
        <w:tc>
          <w:tcPr>
            <w:tcW w:w="2551" w:type="dxa"/>
            <w:vAlign w:val="center"/>
          </w:tcPr>
          <w:p w14:paraId="7418ADC5" w14:textId="77777777" w:rsidR="00E4509A" w:rsidRPr="004252D2" w:rsidRDefault="00E4509A" w:rsidP="00E4509A">
            <w:pPr>
              <w:rPr>
                <w:b/>
                <w:bCs/>
                <w:lang w:val="en-US"/>
              </w:rPr>
            </w:pPr>
            <w:r w:rsidRPr="004252D2">
              <w:rPr>
                <w:b/>
                <w:bCs/>
                <w:color w:val="EF8200"/>
                <w:lang w:val="en-US"/>
              </w:rPr>
              <w:t>Final</w:t>
            </w:r>
          </w:p>
        </w:tc>
        <w:tc>
          <w:tcPr>
            <w:tcW w:w="3686" w:type="dxa"/>
            <w:vAlign w:val="center"/>
          </w:tcPr>
          <w:p w14:paraId="71CF6596" w14:textId="1266C740" w:rsidR="00E4509A" w:rsidRDefault="00E4509A" w:rsidP="00E4509A">
            <w:r>
              <w:t>Andrea Manzi (EGI)</w:t>
            </w:r>
          </w:p>
        </w:tc>
      </w:tr>
    </w:tbl>
    <w:p w14:paraId="0BA5CA6B" w14:textId="77777777" w:rsidR="009E56AA" w:rsidRDefault="009E56AA" w:rsidP="001B4847"/>
    <w:p w14:paraId="7253338C" w14:textId="77777777" w:rsidR="00A92D04" w:rsidRPr="009D12B8" w:rsidRDefault="00161C3F" w:rsidP="001B4847">
      <w:pPr>
        <w:rPr>
          <w:color w:val="808080" w:themeColor="background1" w:themeShade="80"/>
        </w:rPr>
      </w:pPr>
      <w:r w:rsidRPr="009D12B8">
        <w:rPr>
          <w:color w:val="808080" w:themeColor="background1" w:themeShade="80"/>
        </w:rPr>
        <w:t xml:space="preserve">When the </w:t>
      </w:r>
      <w:r w:rsidR="00F051BB" w:rsidRPr="009D12B8">
        <w:rPr>
          <w:color w:val="808080" w:themeColor="background1" w:themeShade="80"/>
        </w:rPr>
        <w:t xml:space="preserve">terminology/acronyms are </w:t>
      </w:r>
      <w:r w:rsidR="00164B0D" w:rsidRPr="009D12B8">
        <w:rPr>
          <w:color w:val="808080" w:themeColor="background1" w:themeShade="80"/>
        </w:rPr>
        <w:t xml:space="preserve">available via link below, please remove this </w:t>
      </w:r>
      <w:r w:rsidR="00600C0B" w:rsidRPr="009D12B8">
        <w:rPr>
          <w:color w:val="808080" w:themeColor="background1" w:themeShade="80"/>
        </w:rPr>
        <w:t>table.</w:t>
      </w:r>
    </w:p>
    <w:tbl>
      <w:tblPr>
        <w:tblStyle w:val="Style1-interTwin"/>
        <w:tblW w:w="0" w:type="auto"/>
        <w:tblInd w:w="10" w:type="dxa"/>
        <w:tblLook w:val="04A0" w:firstRow="1" w:lastRow="0" w:firstColumn="1" w:lastColumn="0" w:noHBand="0" w:noVBand="1"/>
      </w:tblPr>
      <w:tblGrid>
        <w:gridCol w:w="2385"/>
        <w:gridCol w:w="6601"/>
      </w:tblGrid>
      <w:tr w:rsidR="00322182" w14:paraId="3FBD24E3"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7CED8967" w14:textId="77777777" w:rsidR="00322182" w:rsidRPr="00A51EE9" w:rsidRDefault="00322182" w:rsidP="005D2D7B">
            <w:pPr>
              <w:rPr>
                <w:rFonts w:cs="Open Sans"/>
              </w:rPr>
            </w:pPr>
            <w:r w:rsidRPr="00A51EE9">
              <w:rPr>
                <w:rFonts w:cs="Open Sans"/>
                <w:lang w:val="en-US"/>
              </w:rPr>
              <w:t>Terminology / Acronyms</w:t>
            </w:r>
          </w:p>
        </w:tc>
      </w:tr>
      <w:tr w:rsidR="00322182" w14:paraId="72B51A03"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563CE4AA" w14:textId="77777777" w:rsidR="00322182" w:rsidRPr="006A4881" w:rsidRDefault="00322182" w:rsidP="005D2D7B">
            <w:pPr>
              <w:rPr>
                <w:b/>
                <w:bCs/>
                <w:color w:val="FFFFFF" w:themeColor="background1"/>
                <w:lang w:val="en-US"/>
              </w:rPr>
            </w:pPr>
            <w:r>
              <w:rPr>
                <w:b/>
                <w:bCs/>
                <w:color w:val="FFFFFF" w:themeColor="background1"/>
                <w:lang w:val="en-US"/>
              </w:rPr>
              <w:t>Term/Acronym</w:t>
            </w:r>
          </w:p>
        </w:tc>
        <w:tc>
          <w:tcPr>
            <w:tcW w:w="6601" w:type="dxa"/>
            <w:shd w:val="clear" w:color="auto" w:fill="434343"/>
          </w:tcPr>
          <w:p w14:paraId="791D438B" w14:textId="77777777" w:rsidR="00322182" w:rsidRPr="006A4881" w:rsidRDefault="00322182" w:rsidP="005D2D7B">
            <w:pPr>
              <w:rPr>
                <w:b/>
                <w:bCs/>
                <w:color w:val="FFFFFF" w:themeColor="background1"/>
                <w:lang w:val="en-US"/>
              </w:rPr>
            </w:pPr>
            <w:r>
              <w:rPr>
                <w:b/>
                <w:bCs/>
                <w:color w:val="FFFFFF" w:themeColor="background1"/>
                <w:lang w:val="en-US"/>
              </w:rPr>
              <w:t>Definition</w:t>
            </w:r>
          </w:p>
        </w:tc>
      </w:tr>
      <w:tr w:rsidR="00E4509A" w14:paraId="6A534801"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28B3E24C" w14:textId="46650B74" w:rsidR="00E4509A" w:rsidRDefault="00E4509A" w:rsidP="00E4509A">
            <w:r>
              <w:t>ML</w:t>
            </w:r>
          </w:p>
        </w:tc>
        <w:tc>
          <w:tcPr>
            <w:tcW w:w="6601" w:type="dxa"/>
          </w:tcPr>
          <w:p w14:paraId="17FD452B" w14:textId="2D753ECD" w:rsidR="00E4509A" w:rsidRDefault="00E4509A" w:rsidP="00E4509A">
            <w:r>
              <w:t>Machine Learning</w:t>
            </w:r>
          </w:p>
        </w:tc>
      </w:tr>
      <w:tr w:rsidR="00E4509A" w14:paraId="42EAB28D"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17FE2FD9" w14:textId="05F71A44" w:rsidR="00E4509A" w:rsidRDefault="00E4509A" w:rsidP="00E4509A">
            <w:r>
              <w:t>GAN</w:t>
            </w:r>
          </w:p>
        </w:tc>
        <w:tc>
          <w:tcPr>
            <w:tcW w:w="6601" w:type="dxa"/>
          </w:tcPr>
          <w:p w14:paraId="0D7E5760" w14:textId="73B7435E" w:rsidR="00E4509A" w:rsidRDefault="00E4509A" w:rsidP="00E4509A">
            <w:r>
              <w:t>Generative Adversarial Networks</w:t>
            </w:r>
          </w:p>
        </w:tc>
      </w:tr>
      <w:tr w:rsidR="00E4509A" w14:paraId="3A2F2D16"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7691E06D" w14:textId="58A074D8" w:rsidR="00E4509A" w:rsidRDefault="00E4509A" w:rsidP="00E4509A">
            <w:r>
              <w:t>GW</w:t>
            </w:r>
          </w:p>
        </w:tc>
        <w:tc>
          <w:tcPr>
            <w:tcW w:w="6601" w:type="dxa"/>
          </w:tcPr>
          <w:p w14:paraId="555BB4AD" w14:textId="1EAF5A83" w:rsidR="00E4509A" w:rsidRDefault="00E4509A" w:rsidP="00E4509A">
            <w:r>
              <w:t>Gravitational Wave</w:t>
            </w:r>
          </w:p>
        </w:tc>
      </w:tr>
      <w:tr w:rsidR="00E4509A" w14:paraId="228A86C4"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9987FD0" w14:textId="4830177A" w:rsidR="00E4509A" w:rsidRDefault="00E4509A" w:rsidP="00E4509A">
            <w:r>
              <w:t>QCD</w:t>
            </w:r>
          </w:p>
        </w:tc>
        <w:tc>
          <w:tcPr>
            <w:tcW w:w="6601" w:type="dxa"/>
          </w:tcPr>
          <w:p w14:paraId="7A6C29BF" w14:textId="78016C86" w:rsidR="00E4509A" w:rsidRDefault="00E4509A" w:rsidP="00E4509A">
            <w:r>
              <w:t xml:space="preserve">Quantum Chromodynamics </w:t>
            </w:r>
          </w:p>
        </w:tc>
      </w:tr>
      <w:tr w:rsidR="00E4509A" w14:paraId="79497C7C"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58CDEB0" w14:textId="69AD3C46" w:rsidR="00E4509A" w:rsidRDefault="00E4509A" w:rsidP="00E4509A">
            <w:r>
              <w:t>HEP</w:t>
            </w:r>
          </w:p>
        </w:tc>
        <w:tc>
          <w:tcPr>
            <w:tcW w:w="6601" w:type="dxa"/>
          </w:tcPr>
          <w:p w14:paraId="7847E5D8" w14:textId="35EE4357" w:rsidR="00E4509A" w:rsidRDefault="00E4509A" w:rsidP="00E4509A">
            <w:r>
              <w:t>High Energy Physics</w:t>
            </w:r>
          </w:p>
        </w:tc>
      </w:tr>
      <w:tr w:rsidR="00E4509A" w14:paraId="3C40FE84"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7D7E104" w14:textId="109A2864" w:rsidR="00E4509A" w:rsidRDefault="00E4509A" w:rsidP="00E4509A">
            <w:r>
              <w:t>MC</w:t>
            </w:r>
          </w:p>
        </w:tc>
        <w:tc>
          <w:tcPr>
            <w:tcW w:w="6601" w:type="dxa"/>
          </w:tcPr>
          <w:p w14:paraId="5FE0559B" w14:textId="050C3842" w:rsidR="00E4509A" w:rsidRDefault="00E4509A" w:rsidP="00E4509A">
            <w:r>
              <w:t>Monte Carlo</w:t>
            </w:r>
          </w:p>
        </w:tc>
      </w:tr>
      <w:tr w:rsidR="00E4509A" w14:paraId="5851BC90"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3E43164" w14:textId="40D6EABB" w:rsidR="00E4509A" w:rsidRDefault="00E4509A" w:rsidP="00E4509A">
            <w:r>
              <w:t>HC-LHC</w:t>
            </w:r>
          </w:p>
        </w:tc>
        <w:tc>
          <w:tcPr>
            <w:tcW w:w="6601" w:type="dxa"/>
          </w:tcPr>
          <w:p w14:paraId="54478F4F" w14:textId="0FF7EEF7" w:rsidR="00E4509A" w:rsidRDefault="00E4509A" w:rsidP="00E4509A">
            <w:r>
              <w:t>High Luminosity - Large Hadron Collider</w:t>
            </w:r>
          </w:p>
        </w:tc>
      </w:tr>
      <w:tr w:rsidR="00E4509A" w14:paraId="3F5B96A9"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6FB6A6E" w14:textId="359723D7" w:rsidR="00E4509A" w:rsidRDefault="00E4509A" w:rsidP="00E4509A">
            <w:r>
              <w:t>DT</w:t>
            </w:r>
          </w:p>
        </w:tc>
        <w:tc>
          <w:tcPr>
            <w:tcW w:w="6601" w:type="dxa"/>
          </w:tcPr>
          <w:p w14:paraId="362EE031" w14:textId="0246CC18" w:rsidR="00E4509A" w:rsidRDefault="00E4509A" w:rsidP="00E4509A">
            <w:r>
              <w:t>Digital Twins</w:t>
            </w:r>
          </w:p>
        </w:tc>
      </w:tr>
      <w:tr w:rsidR="00E4509A" w14:paraId="57D85914"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68C0789" w14:textId="71107827" w:rsidR="00E4509A" w:rsidRDefault="00E4509A" w:rsidP="00E4509A">
            <w:r>
              <w:lastRenderedPageBreak/>
              <w:t xml:space="preserve">CNN </w:t>
            </w:r>
          </w:p>
        </w:tc>
        <w:tc>
          <w:tcPr>
            <w:tcW w:w="6601" w:type="dxa"/>
          </w:tcPr>
          <w:p w14:paraId="3509E664" w14:textId="1FDE5C4B" w:rsidR="00E4509A" w:rsidRDefault="00E4509A" w:rsidP="00E4509A">
            <w:r>
              <w:t>Convolutional Neural Network</w:t>
            </w:r>
          </w:p>
        </w:tc>
      </w:tr>
      <w:tr w:rsidR="00E4509A" w14:paraId="1944059B"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0D0994C" w14:textId="308777D9" w:rsidR="00E4509A" w:rsidRDefault="00E4509A" w:rsidP="00E4509A">
            <w:r>
              <w:t>DTE</w:t>
            </w:r>
          </w:p>
        </w:tc>
        <w:tc>
          <w:tcPr>
            <w:tcW w:w="6601" w:type="dxa"/>
          </w:tcPr>
          <w:p w14:paraId="1D95DCCA" w14:textId="580D8810" w:rsidR="00E4509A" w:rsidRDefault="00E4509A" w:rsidP="00E4509A">
            <w:r>
              <w:t>Digital Twin Engine</w:t>
            </w:r>
          </w:p>
        </w:tc>
      </w:tr>
      <w:tr w:rsidR="00E4509A" w14:paraId="71E57C81"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197C514" w14:textId="1A29AB8D" w:rsidR="00E4509A" w:rsidRDefault="00E4509A" w:rsidP="00E4509A">
            <w:r>
              <w:t>HPC</w:t>
            </w:r>
          </w:p>
        </w:tc>
        <w:tc>
          <w:tcPr>
            <w:tcW w:w="6601" w:type="dxa"/>
          </w:tcPr>
          <w:p w14:paraId="16706BD5" w14:textId="4BA6FC9D" w:rsidR="00E4509A" w:rsidRDefault="00E4509A" w:rsidP="00E4509A">
            <w:r>
              <w:t>High Performance Compute</w:t>
            </w:r>
          </w:p>
        </w:tc>
      </w:tr>
      <w:tr w:rsidR="00E4509A" w14:paraId="40161F96"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7D61E3B" w14:textId="2BC6971C" w:rsidR="00E4509A" w:rsidRDefault="00E4509A" w:rsidP="00E4509A">
            <w:r>
              <w:t>WP</w:t>
            </w:r>
          </w:p>
        </w:tc>
        <w:tc>
          <w:tcPr>
            <w:tcW w:w="6601" w:type="dxa"/>
          </w:tcPr>
          <w:p w14:paraId="3C5265BF" w14:textId="7C9FC9EF" w:rsidR="00E4509A" w:rsidRDefault="00E4509A" w:rsidP="00E4509A">
            <w:r>
              <w:t>Work Package</w:t>
            </w:r>
          </w:p>
        </w:tc>
      </w:tr>
      <w:tr w:rsidR="00E4509A" w14:paraId="3DB03F7D"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D9C47BA" w14:textId="2D807A59" w:rsidR="00E4509A" w:rsidRDefault="00E4509A" w:rsidP="00E4509A">
            <w:r>
              <w:t>HPO</w:t>
            </w:r>
          </w:p>
        </w:tc>
        <w:tc>
          <w:tcPr>
            <w:tcW w:w="6601" w:type="dxa"/>
          </w:tcPr>
          <w:p w14:paraId="2F7885C2" w14:textId="34E27D4D" w:rsidR="00E4509A" w:rsidRDefault="00E4509A" w:rsidP="00E4509A">
            <w:r>
              <w:t xml:space="preserve">Hyper Parameter Optimization </w:t>
            </w:r>
          </w:p>
        </w:tc>
      </w:tr>
      <w:tr w:rsidR="00E4509A" w14:paraId="6E97CAD1"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582FC947" w14:textId="504CB481" w:rsidR="00E4509A" w:rsidRDefault="00E4509A" w:rsidP="00E4509A">
            <w:r>
              <w:t>HDF5</w:t>
            </w:r>
          </w:p>
        </w:tc>
        <w:tc>
          <w:tcPr>
            <w:tcW w:w="6601" w:type="dxa"/>
          </w:tcPr>
          <w:p w14:paraId="3C4999A3" w14:textId="29B58704" w:rsidR="00E4509A" w:rsidRDefault="00E4509A" w:rsidP="00E4509A">
            <w:r>
              <w:t>Hierarchical Data Format version 5</w:t>
            </w:r>
          </w:p>
        </w:tc>
      </w:tr>
      <w:tr w:rsidR="00E4509A" w14:paraId="1E38303E"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930D97C" w14:textId="6C9F83BA" w:rsidR="00E4509A" w:rsidRDefault="00E4509A" w:rsidP="00E4509A">
            <w:r>
              <w:t>ONNX</w:t>
            </w:r>
          </w:p>
        </w:tc>
        <w:tc>
          <w:tcPr>
            <w:tcW w:w="6601" w:type="dxa"/>
          </w:tcPr>
          <w:p w14:paraId="42144216" w14:textId="3E8D622B" w:rsidR="00E4509A" w:rsidRDefault="00E4509A" w:rsidP="00E4509A">
            <w:r>
              <w:t>Open Neural Network Exchange</w:t>
            </w:r>
          </w:p>
        </w:tc>
      </w:tr>
      <w:tr w:rsidR="00E4509A" w14:paraId="64467309"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35F315B5" w14:textId="7DB8171A" w:rsidR="00E4509A" w:rsidRDefault="00E4509A" w:rsidP="00E4509A">
            <w:r>
              <w:t>ML-PPA</w:t>
            </w:r>
          </w:p>
        </w:tc>
        <w:tc>
          <w:tcPr>
            <w:tcW w:w="6601" w:type="dxa"/>
          </w:tcPr>
          <w:p w14:paraId="499495DF" w14:textId="1A5B43CC" w:rsidR="00E4509A" w:rsidRDefault="00E4509A" w:rsidP="00E4509A">
            <w:r>
              <w:t>Machine Learning-based Pipeline for Pulsar Analysis</w:t>
            </w:r>
          </w:p>
        </w:tc>
      </w:tr>
      <w:tr w:rsidR="00E4509A" w14:paraId="458F67FF"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2E14C140" w14:textId="29956BE4" w:rsidR="00E4509A" w:rsidRDefault="00E4509A" w:rsidP="00E4509A">
            <w:r>
              <w:t xml:space="preserve">TB </w:t>
            </w:r>
          </w:p>
        </w:tc>
        <w:tc>
          <w:tcPr>
            <w:tcW w:w="6601" w:type="dxa"/>
          </w:tcPr>
          <w:p w14:paraId="6D4685FF" w14:textId="6458E3E4" w:rsidR="00E4509A" w:rsidRDefault="00E4509A" w:rsidP="00E4509A">
            <w:r>
              <w:t>Terabyte</w:t>
            </w:r>
          </w:p>
        </w:tc>
      </w:tr>
    </w:tbl>
    <w:p w14:paraId="0BE64E90" w14:textId="77777777" w:rsidR="009E56AA" w:rsidRPr="009D12B8" w:rsidRDefault="00600C0B">
      <w:pPr>
        <w:rPr>
          <w:rFonts w:ascii="Open Sans" w:hAnsi="Open Sans" w:cs="Open Sans"/>
          <w:b/>
          <w:bCs/>
          <w:color w:val="EF8200"/>
          <w:sz w:val="22"/>
          <w:szCs w:val="22"/>
          <w:lang w:val="en-US"/>
        </w:rPr>
      </w:pPr>
      <w:r w:rsidRPr="00600C0B">
        <w:rPr>
          <w:lang w:val="en-US"/>
        </w:rPr>
        <w:t>Termin</w:t>
      </w:r>
      <w:r w:rsidRPr="009D12B8">
        <w:rPr>
          <w:lang w:val="en-US"/>
        </w:rPr>
        <w:t>ology / Acron</w:t>
      </w:r>
      <w:r>
        <w:rPr>
          <w:lang w:val="en-US"/>
        </w:rPr>
        <w:t>yms</w:t>
      </w:r>
      <w:r w:rsidR="00F92BA4" w:rsidRPr="00600C0B">
        <w:rPr>
          <w:lang w:val="en-US"/>
        </w:rPr>
        <w:t xml:space="preserve">: </w:t>
      </w:r>
      <w:hyperlink r:id="rId12" w:history="1">
        <w:r w:rsidR="00F92BA4" w:rsidRPr="009D12B8">
          <w:rPr>
            <w:rStyle w:val="Hyperlink"/>
            <w:rFonts w:ascii="Open Sans" w:hAnsi="Open Sans" w:cs="Open Sans"/>
            <w:b/>
            <w:bCs/>
            <w:sz w:val="22"/>
            <w:szCs w:val="22"/>
            <w:lang w:val="en-US"/>
          </w:rPr>
          <w:t>https://confluence.egi.eu/display/EGIG</w:t>
        </w:r>
      </w:hyperlink>
    </w:p>
    <w:p w14:paraId="1D609ACB" w14:textId="77777777" w:rsidR="00322182" w:rsidRPr="009D12B8" w:rsidRDefault="00322182" w:rsidP="001B4847">
      <w:pPr>
        <w:rPr>
          <w:rFonts w:ascii="Open Sans" w:hAnsi="Open Sans" w:cs="Open Sans"/>
          <w:b/>
          <w:bCs/>
          <w:color w:val="EF8200"/>
          <w:sz w:val="22"/>
          <w:szCs w:val="22"/>
          <w:lang w:val="en-US"/>
        </w:rPr>
      </w:pPr>
    </w:p>
    <w:p w14:paraId="1E1F253B" w14:textId="77777777" w:rsidR="00322182" w:rsidRPr="009D12B8" w:rsidRDefault="00322182">
      <w:pPr>
        <w:rPr>
          <w:rFonts w:ascii="Open Sans" w:hAnsi="Open Sans" w:cs="Open Sans"/>
          <w:b/>
          <w:bCs/>
          <w:color w:val="EF8200"/>
          <w:sz w:val="22"/>
          <w:szCs w:val="22"/>
          <w:lang w:val="en-US"/>
        </w:rPr>
      </w:pPr>
      <w:r w:rsidRPr="009D12B8">
        <w:rPr>
          <w:rFonts w:ascii="Open Sans" w:hAnsi="Open Sans" w:cs="Open Sans"/>
          <w:b/>
          <w:bCs/>
          <w:color w:val="EF8200"/>
          <w:sz w:val="22"/>
          <w:szCs w:val="22"/>
          <w:lang w:val="en-US"/>
        </w:rPr>
        <w:br w:type="page"/>
      </w:r>
    </w:p>
    <w:sdt>
      <w:sdtPr>
        <w:rPr>
          <w:rFonts w:asciiTheme="minorHAnsi" w:eastAsiaTheme="minorHAnsi" w:hAnsiTheme="minorHAnsi" w:cstheme="minorBidi"/>
          <w:bCs w:val="0"/>
          <w:color w:val="auto"/>
          <w:sz w:val="24"/>
          <w:szCs w:val="24"/>
          <w:lang w:val="en-GB"/>
        </w:rPr>
        <w:id w:val="-370768197"/>
        <w:docPartObj>
          <w:docPartGallery w:val="Table of Contents"/>
          <w:docPartUnique/>
        </w:docPartObj>
      </w:sdtPr>
      <w:sdtEndPr>
        <w:rPr>
          <w:b/>
          <w:noProof/>
        </w:rPr>
      </w:sdtEndPr>
      <w:sdtContent>
        <w:p w14:paraId="2BE406DA" w14:textId="77777777" w:rsidR="00634F4A" w:rsidRDefault="00634F4A" w:rsidP="00174FCA">
          <w:pPr>
            <w:pStyle w:val="TOCHeading"/>
            <w:numPr>
              <w:ilvl w:val="0"/>
              <w:numId w:val="0"/>
            </w:numPr>
          </w:pPr>
          <w:r w:rsidRPr="00B776A2">
            <w:rPr>
              <w:sz w:val="32"/>
              <w:szCs w:val="32"/>
            </w:rPr>
            <w:t>Table</w:t>
          </w:r>
          <w:r>
            <w:t xml:space="preserve"> of Contents</w:t>
          </w:r>
        </w:p>
        <w:p w14:paraId="3534A76C" w14:textId="6BC47882" w:rsidR="00E319A9" w:rsidRDefault="00634F4A">
          <w:pPr>
            <w:pStyle w:val="TOC1"/>
            <w:tabs>
              <w:tab w:val="left" w:pos="480"/>
              <w:tab w:val="right" w:leader="dot" w:pos="9016"/>
            </w:tabs>
            <w:rPr>
              <w:rFonts w:eastAsiaTheme="minorEastAsia" w:cstheme="minorBidi"/>
              <w:b w:val="0"/>
              <w:bCs w:val="0"/>
              <w:i w:val="0"/>
              <w:iCs w:val="0"/>
              <w:noProof/>
              <w:kern w:val="2"/>
              <w:sz w:val="22"/>
              <w:szCs w:val="22"/>
              <w:lang w:eastAsia="ja-JP"/>
              <w14:ligatures w14:val="standardContextual"/>
            </w:rPr>
          </w:pPr>
          <w:r>
            <w:rPr>
              <w:b w:val="0"/>
              <w:bCs w:val="0"/>
            </w:rPr>
            <w:fldChar w:fldCharType="begin"/>
          </w:r>
          <w:r>
            <w:instrText xml:space="preserve"> TOC \o "1-3" \h \z \u </w:instrText>
          </w:r>
          <w:r>
            <w:rPr>
              <w:b w:val="0"/>
              <w:bCs w:val="0"/>
            </w:rPr>
            <w:fldChar w:fldCharType="separate"/>
          </w:r>
          <w:hyperlink w:anchor="_Toc144889929" w:history="1">
            <w:r w:rsidR="00E319A9" w:rsidRPr="00CA5325">
              <w:rPr>
                <w:rStyle w:val="Hyperlink"/>
                <w:noProof/>
                <w:lang w:val="en-US"/>
              </w:rPr>
              <w:t>1</w:t>
            </w:r>
            <w:r w:rsidR="00E319A9">
              <w:rPr>
                <w:rFonts w:eastAsiaTheme="minorEastAsia" w:cstheme="minorBidi"/>
                <w:b w:val="0"/>
                <w:bCs w:val="0"/>
                <w:i w:val="0"/>
                <w:iCs w:val="0"/>
                <w:noProof/>
                <w:kern w:val="2"/>
                <w:sz w:val="22"/>
                <w:szCs w:val="22"/>
                <w:lang w:eastAsia="ja-JP"/>
                <w14:ligatures w14:val="standardContextual"/>
              </w:rPr>
              <w:tab/>
            </w:r>
            <w:r w:rsidR="00E319A9" w:rsidRPr="00CA5325">
              <w:rPr>
                <w:rStyle w:val="Hyperlink"/>
                <w:noProof/>
                <w:lang w:val="en-US"/>
              </w:rPr>
              <w:t>Introduction</w:t>
            </w:r>
            <w:r w:rsidR="00E319A9">
              <w:rPr>
                <w:noProof/>
                <w:webHidden/>
              </w:rPr>
              <w:tab/>
            </w:r>
            <w:r w:rsidR="00E319A9">
              <w:rPr>
                <w:noProof/>
                <w:webHidden/>
              </w:rPr>
              <w:fldChar w:fldCharType="begin"/>
            </w:r>
            <w:r w:rsidR="00E319A9">
              <w:rPr>
                <w:noProof/>
                <w:webHidden/>
              </w:rPr>
              <w:instrText xml:space="preserve"> PAGEREF _Toc144889929 \h </w:instrText>
            </w:r>
            <w:r w:rsidR="00E319A9">
              <w:rPr>
                <w:noProof/>
                <w:webHidden/>
              </w:rPr>
            </w:r>
            <w:r w:rsidR="00E319A9">
              <w:rPr>
                <w:noProof/>
                <w:webHidden/>
              </w:rPr>
              <w:fldChar w:fldCharType="separate"/>
            </w:r>
            <w:r w:rsidR="00E319A9">
              <w:rPr>
                <w:noProof/>
                <w:webHidden/>
              </w:rPr>
              <w:t>7</w:t>
            </w:r>
            <w:r w:rsidR="00E319A9">
              <w:rPr>
                <w:noProof/>
                <w:webHidden/>
              </w:rPr>
              <w:fldChar w:fldCharType="end"/>
            </w:r>
          </w:hyperlink>
        </w:p>
        <w:p w14:paraId="4007B6EC" w14:textId="3C362EBD" w:rsidR="00E319A9" w:rsidRDefault="00E319A9">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89930" w:history="1">
            <w:r w:rsidRPr="00CA5325">
              <w:rPr>
                <w:rStyle w:val="Hyperlink"/>
                <w:noProof/>
              </w:rPr>
              <w:t>1.1</w:t>
            </w:r>
            <w:r>
              <w:rPr>
                <w:rFonts w:eastAsiaTheme="minorEastAsia" w:cstheme="minorBidi"/>
                <w:b w:val="0"/>
                <w:bCs w:val="0"/>
                <w:noProof/>
                <w:kern w:val="2"/>
                <w:lang w:eastAsia="ja-JP"/>
                <w14:ligatures w14:val="standardContextual"/>
              </w:rPr>
              <w:tab/>
            </w:r>
            <w:r w:rsidRPr="00CA5325">
              <w:rPr>
                <w:rStyle w:val="Hyperlink"/>
                <w:noProof/>
              </w:rPr>
              <w:t>Aim of this deliverable</w:t>
            </w:r>
            <w:r>
              <w:rPr>
                <w:noProof/>
                <w:webHidden/>
              </w:rPr>
              <w:tab/>
            </w:r>
            <w:r>
              <w:rPr>
                <w:noProof/>
                <w:webHidden/>
              </w:rPr>
              <w:fldChar w:fldCharType="begin"/>
            </w:r>
            <w:r>
              <w:rPr>
                <w:noProof/>
                <w:webHidden/>
              </w:rPr>
              <w:instrText xml:space="preserve"> PAGEREF _Toc144889930 \h </w:instrText>
            </w:r>
            <w:r>
              <w:rPr>
                <w:noProof/>
                <w:webHidden/>
              </w:rPr>
            </w:r>
            <w:r>
              <w:rPr>
                <w:noProof/>
                <w:webHidden/>
              </w:rPr>
              <w:fldChar w:fldCharType="separate"/>
            </w:r>
            <w:r>
              <w:rPr>
                <w:noProof/>
                <w:webHidden/>
              </w:rPr>
              <w:t>7</w:t>
            </w:r>
            <w:r>
              <w:rPr>
                <w:noProof/>
                <w:webHidden/>
              </w:rPr>
              <w:fldChar w:fldCharType="end"/>
            </w:r>
          </w:hyperlink>
        </w:p>
        <w:p w14:paraId="030149AA" w14:textId="417FB4DE" w:rsidR="00E319A9" w:rsidRDefault="00E319A9">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89931" w:history="1">
            <w:r w:rsidRPr="00CA5325">
              <w:rPr>
                <w:rStyle w:val="Hyperlink"/>
                <w:rFonts w:eastAsia="Open Sans" w:cs="Open Sans"/>
                <w:noProof/>
              </w:rPr>
              <w:t>1.2</w:t>
            </w:r>
            <w:r>
              <w:rPr>
                <w:rFonts w:eastAsiaTheme="minorEastAsia" w:cstheme="minorBidi"/>
                <w:b w:val="0"/>
                <w:bCs w:val="0"/>
                <w:noProof/>
                <w:kern w:val="2"/>
                <w:lang w:eastAsia="ja-JP"/>
                <w14:ligatures w14:val="standardContextual"/>
              </w:rPr>
              <w:tab/>
            </w:r>
            <w:r w:rsidRPr="00CA5325">
              <w:rPr>
                <w:rStyle w:val="Hyperlink"/>
                <w:noProof/>
              </w:rPr>
              <w:t>Intended audience of this document</w:t>
            </w:r>
            <w:r>
              <w:rPr>
                <w:noProof/>
                <w:webHidden/>
              </w:rPr>
              <w:tab/>
            </w:r>
            <w:r>
              <w:rPr>
                <w:noProof/>
                <w:webHidden/>
              </w:rPr>
              <w:fldChar w:fldCharType="begin"/>
            </w:r>
            <w:r>
              <w:rPr>
                <w:noProof/>
                <w:webHidden/>
              </w:rPr>
              <w:instrText xml:space="preserve"> PAGEREF _Toc144889931 \h </w:instrText>
            </w:r>
            <w:r>
              <w:rPr>
                <w:noProof/>
                <w:webHidden/>
              </w:rPr>
            </w:r>
            <w:r>
              <w:rPr>
                <w:noProof/>
                <w:webHidden/>
              </w:rPr>
              <w:fldChar w:fldCharType="separate"/>
            </w:r>
            <w:r>
              <w:rPr>
                <w:noProof/>
                <w:webHidden/>
              </w:rPr>
              <w:t>7</w:t>
            </w:r>
            <w:r>
              <w:rPr>
                <w:noProof/>
                <w:webHidden/>
              </w:rPr>
              <w:fldChar w:fldCharType="end"/>
            </w:r>
          </w:hyperlink>
        </w:p>
        <w:p w14:paraId="6373AEA3" w14:textId="0AE8D47A" w:rsidR="00E319A9" w:rsidRDefault="00E319A9">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89932" w:history="1">
            <w:r w:rsidRPr="00CA5325">
              <w:rPr>
                <w:rStyle w:val="Hyperlink"/>
                <w:noProof/>
              </w:rPr>
              <w:t>1.3</w:t>
            </w:r>
            <w:r>
              <w:rPr>
                <w:rFonts w:eastAsiaTheme="minorEastAsia" w:cstheme="minorBidi"/>
                <w:b w:val="0"/>
                <w:bCs w:val="0"/>
                <w:noProof/>
                <w:kern w:val="2"/>
                <w:lang w:eastAsia="ja-JP"/>
                <w14:ligatures w14:val="standardContextual"/>
              </w:rPr>
              <w:tab/>
            </w:r>
            <w:r w:rsidRPr="00CA5325">
              <w:rPr>
                <w:rStyle w:val="Hyperlink"/>
                <w:noProof/>
              </w:rPr>
              <w:t>Structure of the document</w:t>
            </w:r>
            <w:r>
              <w:rPr>
                <w:noProof/>
                <w:webHidden/>
              </w:rPr>
              <w:tab/>
            </w:r>
            <w:r>
              <w:rPr>
                <w:noProof/>
                <w:webHidden/>
              </w:rPr>
              <w:fldChar w:fldCharType="begin"/>
            </w:r>
            <w:r>
              <w:rPr>
                <w:noProof/>
                <w:webHidden/>
              </w:rPr>
              <w:instrText xml:space="preserve"> PAGEREF _Toc144889932 \h </w:instrText>
            </w:r>
            <w:r>
              <w:rPr>
                <w:noProof/>
                <w:webHidden/>
              </w:rPr>
            </w:r>
            <w:r>
              <w:rPr>
                <w:noProof/>
                <w:webHidden/>
              </w:rPr>
              <w:fldChar w:fldCharType="separate"/>
            </w:r>
            <w:r>
              <w:rPr>
                <w:noProof/>
                <w:webHidden/>
              </w:rPr>
              <w:t>7</w:t>
            </w:r>
            <w:r>
              <w:rPr>
                <w:noProof/>
                <w:webHidden/>
              </w:rPr>
              <w:fldChar w:fldCharType="end"/>
            </w:r>
          </w:hyperlink>
        </w:p>
        <w:p w14:paraId="67FF7FAD" w14:textId="0AB09746" w:rsidR="00E319A9" w:rsidRDefault="00E319A9">
          <w:pPr>
            <w:pStyle w:val="TOC1"/>
            <w:tabs>
              <w:tab w:val="left" w:pos="480"/>
              <w:tab w:val="right" w:leader="dot" w:pos="9016"/>
            </w:tabs>
            <w:rPr>
              <w:rFonts w:eastAsiaTheme="minorEastAsia" w:cstheme="minorBidi"/>
              <w:b w:val="0"/>
              <w:bCs w:val="0"/>
              <w:i w:val="0"/>
              <w:iCs w:val="0"/>
              <w:noProof/>
              <w:kern w:val="2"/>
              <w:sz w:val="22"/>
              <w:szCs w:val="22"/>
              <w:lang w:eastAsia="ja-JP"/>
              <w14:ligatures w14:val="standardContextual"/>
            </w:rPr>
          </w:pPr>
          <w:hyperlink w:anchor="_Toc144889933" w:history="1">
            <w:r w:rsidRPr="00CA5325">
              <w:rPr>
                <w:rStyle w:val="Hyperlink"/>
                <w:noProof/>
              </w:rPr>
              <w:t>2</w:t>
            </w:r>
            <w:r>
              <w:rPr>
                <w:rFonts w:eastAsiaTheme="minorEastAsia" w:cstheme="minorBidi"/>
                <w:b w:val="0"/>
                <w:bCs w:val="0"/>
                <w:i w:val="0"/>
                <w:iCs w:val="0"/>
                <w:noProof/>
                <w:kern w:val="2"/>
                <w:sz w:val="22"/>
                <w:szCs w:val="22"/>
                <w:lang w:eastAsia="ja-JP"/>
                <w14:ligatures w14:val="standardContextual"/>
              </w:rPr>
              <w:tab/>
            </w:r>
            <w:r w:rsidRPr="00CA5325">
              <w:rPr>
                <w:rStyle w:val="Hyperlink"/>
                <w:noProof/>
              </w:rPr>
              <w:t>DT Applications User Stories</w:t>
            </w:r>
            <w:r>
              <w:rPr>
                <w:noProof/>
                <w:webHidden/>
              </w:rPr>
              <w:tab/>
            </w:r>
            <w:r>
              <w:rPr>
                <w:noProof/>
                <w:webHidden/>
              </w:rPr>
              <w:fldChar w:fldCharType="begin"/>
            </w:r>
            <w:r>
              <w:rPr>
                <w:noProof/>
                <w:webHidden/>
              </w:rPr>
              <w:instrText xml:space="preserve"> PAGEREF _Toc144889933 \h </w:instrText>
            </w:r>
            <w:r>
              <w:rPr>
                <w:noProof/>
                <w:webHidden/>
              </w:rPr>
            </w:r>
            <w:r>
              <w:rPr>
                <w:noProof/>
                <w:webHidden/>
              </w:rPr>
              <w:fldChar w:fldCharType="separate"/>
            </w:r>
            <w:r>
              <w:rPr>
                <w:noProof/>
                <w:webHidden/>
              </w:rPr>
              <w:t>8</w:t>
            </w:r>
            <w:r>
              <w:rPr>
                <w:noProof/>
                <w:webHidden/>
              </w:rPr>
              <w:fldChar w:fldCharType="end"/>
            </w:r>
          </w:hyperlink>
        </w:p>
        <w:p w14:paraId="4FD2063C" w14:textId="477F3D16" w:rsidR="00E319A9" w:rsidRDefault="00E319A9">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89934" w:history="1">
            <w:r w:rsidRPr="00CA5325">
              <w:rPr>
                <w:rStyle w:val="Hyperlink"/>
                <w:noProof/>
              </w:rPr>
              <w:t>2.1</w:t>
            </w:r>
            <w:r>
              <w:rPr>
                <w:rFonts w:eastAsiaTheme="minorEastAsia" w:cstheme="minorBidi"/>
                <w:b w:val="0"/>
                <w:bCs w:val="0"/>
                <w:noProof/>
                <w:kern w:val="2"/>
                <w:lang w:eastAsia="ja-JP"/>
                <w14:ligatures w14:val="standardContextual"/>
              </w:rPr>
              <w:tab/>
            </w:r>
            <w:r w:rsidRPr="00CA5325">
              <w:rPr>
                <w:rStyle w:val="Hyperlink"/>
                <w:noProof/>
              </w:rPr>
              <w:t>DT Application: Lattice QCD simulation</w:t>
            </w:r>
            <w:r>
              <w:rPr>
                <w:noProof/>
                <w:webHidden/>
              </w:rPr>
              <w:tab/>
            </w:r>
            <w:r>
              <w:rPr>
                <w:noProof/>
                <w:webHidden/>
              </w:rPr>
              <w:fldChar w:fldCharType="begin"/>
            </w:r>
            <w:r>
              <w:rPr>
                <w:noProof/>
                <w:webHidden/>
              </w:rPr>
              <w:instrText xml:space="preserve"> PAGEREF _Toc144889934 \h </w:instrText>
            </w:r>
            <w:r>
              <w:rPr>
                <w:noProof/>
                <w:webHidden/>
              </w:rPr>
            </w:r>
            <w:r>
              <w:rPr>
                <w:noProof/>
                <w:webHidden/>
              </w:rPr>
              <w:fldChar w:fldCharType="separate"/>
            </w:r>
            <w:r>
              <w:rPr>
                <w:noProof/>
                <w:webHidden/>
              </w:rPr>
              <w:t>8</w:t>
            </w:r>
            <w:r>
              <w:rPr>
                <w:noProof/>
                <w:webHidden/>
              </w:rPr>
              <w:fldChar w:fldCharType="end"/>
            </w:r>
          </w:hyperlink>
        </w:p>
        <w:p w14:paraId="47460556" w14:textId="21695176" w:rsidR="00E319A9" w:rsidRDefault="00E319A9">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89935" w:history="1">
            <w:r w:rsidRPr="00CA5325">
              <w:rPr>
                <w:rStyle w:val="Hyperlink"/>
                <w:rFonts w:eastAsia="Open Sans" w:cs="Open Sans"/>
                <w:noProof/>
              </w:rPr>
              <w:t>2.2</w:t>
            </w:r>
            <w:r>
              <w:rPr>
                <w:rFonts w:eastAsiaTheme="minorEastAsia" w:cstheme="minorBidi"/>
                <w:b w:val="0"/>
                <w:bCs w:val="0"/>
                <w:noProof/>
                <w:kern w:val="2"/>
                <w:lang w:eastAsia="ja-JP"/>
                <w14:ligatures w14:val="standardContextual"/>
              </w:rPr>
              <w:tab/>
            </w:r>
            <w:r w:rsidRPr="00CA5325">
              <w:rPr>
                <w:rStyle w:val="Hyperlink"/>
                <w:noProof/>
              </w:rPr>
              <w:t>DT Application: Detector simulation</w:t>
            </w:r>
            <w:r>
              <w:rPr>
                <w:noProof/>
                <w:webHidden/>
              </w:rPr>
              <w:tab/>
            </w:r>
            <w:r>
              <w:rPr>
                <w:noProof/>
                <w:webHidden/>
              </w:rPr>
              <w:fldChar w:fldCharType="begin"/>
            </w:r>
            <w:r>
              <w:rPr>
                <w:noProof/>
                <w:webHidden/>
              </w:rPr>
              <w:instrText xml:space="preserve"> PAGEREF _Toc144889935 \h </w:instrText>
            </w:r>
            <w:r>
              <w:rPr>
                <w:noProof/>
                <w:webHidden/>
              </w:rPr>
            </w:r>
            <w:r>
              <w:rPr>
                <w:noProof/>
                <w:webHidden/>
              </w:rPr>
              <w:fldChar w:fldCharType="separate"/>
            </w:r>
            <w:r>
              <w:rPr>
                <w:noProof/>
                <w:webHidden/>
              </w:rPr>
              <w:t>9</w:t>
            </w:r>
            <w:r>
              <w:rPr>
                <w:noProof/>
                <w:webHidden/>
              </w:rPr>
              <w:fldChar w:fldCharType="end"/>
            </w:r>
          </w:hyperlink>
        </w:p>
        <w:p w14:paraId="64479067" w14:textId="53FF1469" w:rsidR="00E319A9" w:rsidRDefault="00E319A9">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89936" w:history="1">
            <w:r w:rsidRPr="00CA5325">
              <w:rPr>
                <w:rStyle w:val="Hyperlink"/>
                <w:rFonts w:eastAsia="Open Sans" w:cs="Open Sans"/>
                <w:noProof/>
              </w:rPr>
              <w:t>2.3</w:t>
            </w:r>
            <w:r>
              <w:rPr>
                <w:rFonts w:eastAsiaTheme="minorEastAsia" w:cstheme="minorBidi"/>
                <w:b w:val="0"/>
                <w:bCs w:val="0"/>
                <w:noProof/>
                <w:kern w:val="2"/>
                <w:lang w:eastAsia="ja-JP"/>
                <w14:ligatures w14:val="standardContextual"/>
              </w:rPr>
              <w:tab/>
            </w:r>
            <w:r w:rsidRPr="00CA5325">
              <w:rPr>
                <w:rStyle w:val="Hyperlink"/>
                <w:noProof/>
              </w:rPr>
              <w:t>DT Application: Noise simulation for radio astronomy</w:t>
            </w:r>
            <w:r>
              <w:rPr>
                <w:noProof/>
                <w:webHidden/>
              </w:rPr>
              <w:tab/>
            </w:r>
            <w:r>
              <w:rPr>
                <w:noProof/>
                <w:webHidden/>
              </w:rPr>
              <w:fldChar w:fldCharType="begin"/>
            </w:r>
            <w:r>
              <w:rPr>
                <w:noProof/>
                <w:webHidden/>
              </w:rPr>
              <w:instrText xml:space="preserve"> PAGEREF _Toc144889936 \h </w:instrText>
            </w:r>
            <w:r>
              <w:rPr>
                <w:noProof/>
                <w:webHidden/>
              </w:rPr>
            </w:r>
            <w:r>
              <w:rPr>
                <w:noProof/>
                <w:webHidden/>
              </w:rPr>
              <w:fldChar w:fldCharType="separate"/>
            </w:r>
            <w:r>
              <w:rPr>
                <w:noProof/>
                <w:webHidden/>
              </w:rPr>
              <w:t>11</w:t>
            </w:r>
            <w:r>
              <w:rPr>
                <w:noProof/>
                <w:webHidden/>
              </w:rPr>
              <w:fldChar w:fldCharType="end"/>
            </w:r>
          </w:hyperlink>
        </w:p>
        <w:p w14:paraId="287BA94B" w14:textId="0DB7ABF6" w:rsidR="00E319A9" w:rsidRDefault="00E319A9">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89937" w:history="1">
            <w:r w:rsidRPr="00CA5325">
              <w:rPr>
                <w:rStyle w:val="Hyperlink"/>
                <w:rFonts w:eastAsia="Open Sans" w:cs="Open Sans"/>
                <w:noProof/>
              </w:rPr>
              <w:t>2.4</w:t>
            </w:r>
            <w:r>
              <w:rPr>
                <w:rFonts w:eastAsiaTheme="minorEastAsia" w:cstheme="minorBidi"/>
                <w:b w:val="0"/>
                <w:bCs w:val="0"/>
                <w:noProof/>
                <w:kern w:val="2"/>
                <w:lang w:eastAsia="ja-JP"/>
                <w14:ligatures w14:val="standardContextual"/>
              </w:rPr>
              <w:tab/>
            </w:r>
            <w:r w:rsidRPr="00CA5325">
              <w:rPr>
                <w:rStyle w:val="Hyperlink"/>
                <w:noProof/>
              </w:rPr>
              <w:t>DT Application: VIRGO Noise detector</w:t>
            </w:r>
            <w:r>
              <w:rPr>
                <w:noProof/>
                <w:webHidden/>
              </w:rPr>
              <w:tab/>
            </w:r>
            <w:r>
              <w:rPr>
                <w:noProof/>
                <w:webHidden/>
              </w:rPr>
              <w:fldChar w:fldCharType="begin"/>
            </w:r>
            <w:r>
              <w:rPr>
                <w:noProof/>
                <w:webHidden/>
              </w:rPr>
              <w:instrText xml:space="preserve"> PAGEREF _Toc144889937 \h </w:instrText>
            </w:r>
            <w:r>
              <w:rPr>
                <w:noProof/>
                <w:webHidden/>
              </w:rPr>
            </w:r>
            <w:r>
              <w:rPr>
                <w:noProof/>
                <w:webHidden/>
              </w:rPr>
              <w:fldChar w:fldCharType="separate"/>
            </w:r>
            <w:r>
              <w:rPr>
                <w:noProof/>
                <w:webHidden/>
              </w:rPr>
              <w:t>12</w:t>
            </w:r>
            <w:r>
              <w:rPr>
                <w:noProof/>
                <w:webHidden/>
              </w:rPr>
              <w:fldChar w:fldCharType="end"/>
            </w:r>
          </w:hyperlink>
        </w:p>
        <w:p w14:paraId="2B1A6EF9" w14:textId="72C27CF6" w:rsidR="00E319A9" w:rsidRDefault="00E319A9">
          <w:pPr>
            <w:pStyle w:val="TOC1"/>
            <w:tabs>
              <w:tab w:val="left" w:pos="480"/>
              <w:tab w:val="right" w:leader="dot" w:pos="9016"/>
            </w:tabs>
            <w:rPr>
              <w:rFonts w:eastAsiaTheme="minorEastAsia" w:cstheme="minorBidi"/>
              <w:b w:val="0"/>
              <w:bCs w:val="0"/>
              <w:i w:val="0"/>
              <w:iCs w:val="0"/>
              <w:noProof/>
              <w:kern w:val="2"/>
              <w:sz w:val="22"/>
              <w:szCs w:val="22"/>
              <w:lang w:eastAsia="ja-JP"/>
              <w14:ligatures w14:val="standardContextual"/>
            </w:rPr>
          </w:pPr>
          <w:hyperlink w:anchor="_Toc144889938" w:history="1">
            <w:r w:rsidRPr="00CA5325">
              <w:rPr>
                <w:rStyle w:val="Hyperlink"/>
                <w:noProof/>
              </w:rPr>
              <w:t>3</w:t>
            </w:r>
            <w:r>
              <w:rPr>
                <w:rFonts w:eastAsiaTheme="minorEastAsia" w:cstheme="minorBidi"/>
                <w:b w:val="0"/>
                <w:bCs w:val="0"/>
                <w:i w:val="0"/>
                <w:iCs w:val="0"/>
                <w:noProof/>
                <w:kern w:val="2"/>
                <w:sz w:val="22"/>
                <w:szCs w:val="22"/>
                <w:lang w:eastAsia="ja-JP"/>
                <w14:ligatures w14:val="standardContextual"/>
              </w:rPr>
              <w:tab/>
            </w:r>
            <w:r w:rsidRPr="00CA5325">
              <w:rPr>
                <w:rStyle w:val="Hyperlink"/>
                <w:noProof/>
              </w:rPr>
              <w:t>DT Applications Design</w:t>
            </w:r>
            <w:r>
              <w:rPr>
                <w:noProof/>
                <w:webHidden/>
              </w:rPr>
              <w:tab/>
            </w:r>
            <w:r>
              <w:rPr>
                <w:noProof/>
                <w:webHidden/>
              </w:rPr>
              <w:fldChar w:fldCharType="begin"/>
            </w:r>
            <w:r>
              <w:rPr>
                <w:noProof/>
                <w:webHidden/>
              </w:rPr>
              <w:instrText xml:space="preserve"> PAGEREF _Toc144889938 \h </w:instrText>
            </w:r>
            <w:r>
              <w:rPr>
                <w:noProof/>
                <w:webHidden/>
              </w:rPr>
            </w:r>
            <w:r>
              <w:rPr>
                <w:noProof/>
                <w:webHidden/>
              </w:rPr>
              <w:fldChar w:fldCharType="separate"/>
            </w:r>
            <w:r>
              <w:rPr>
                <w:noProof/>
                <w:webHidden/>
              </w:rPr>
              <w:t>14</w:t>
            </w:r>
            <w:r>
              <w:rPr>
                <w:noProof/>
                <w:webHidden/>
              </w:rPr>
              <w:fldChar w:fldCharType="end"/>
            </w:r>
          </w:hyperlink>
        </w:p>
        <w:p w14:paraId="3020204C" w14:textId="0BC32ABF" w:rsidR="00E319A9" w:rsidRDefault="00E319A9">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89939" w:history="1">
            <w:r w:rsidRPr="00CA5325">
              <w:rPr>
                <w:rStyle w:val="Hyperlink"/>
                <w:noProof/>
              </w:rPr>
              <w:t>3.1</w:t>
            </w:r>
            <w:r>
              <w:rPr>
                <w:rFonts w:eastAsiaTheme="minorEastAsia" w:cstheme="minorBidi"/>
                <w:b w:val="0"/>
                <w:bCs w:val="0"/>
                <w:noProof/>
                <w:kern w:val="2"/>
                <w:lang w:eastAsia="ja-JP"/>
                <w14:ligatures w14:val="standardContextual"/>
              </w:rPr>
              <w:tab/>
            </w:r>
            <w:r w:rsidRPr="00CA5325">
              <w:rPr>
                <w:rStyle w:val="Hyperlink"/>
                <w:noProof/>
              </w:rPr>
              <w:t>DT Application: Lattice QCD simulation</w:t>
            </w:r>
            <w:r>
              <w:rPr>
                <w:noProof/>
                <w:webHidden/>
              </w:rPr>
              <w:tab/>
            </w:r>
            <w:r>
              <w:rPr>
                <w:noProof/>
                <w:webHidden/>
              </w:rPr>
              <w:fldChar w:fldCharType="begin"/>
            </w:r>
            <w:r>
              <w:rPr>
                <w:noProof/>
                <w:webHidden/>
              </w:rPr>
              <w:instrText xml:space="preserve"> PAGEREF _Toc144889939 \h </w:instrText>
            </w:r>
            <w:r>
              <w:rPr>
                <w:noProof/>
                <w:webHidden/>
              </w:rPr>
            </w:r>
            <w:r>
              <w:rPr>
                <w:noProof/>
                <w:webHidden/>
              </w:rPr>
              <w:fldChar w:fldCharType="separate"/>
            </w:r>
            <w:r>
              <w:rPr>
                <w:noProof/>
                <w:webHidden/>
              </w:rPr>
              <w:t>14</w:t>
            </w:r>
            <w:r>
              <w:rPr>
                <w:noProof/>
                <w:webHidden/>
              </w:rPr>
              <w:fldChar w:fldCharType="end"/>
            </w:r>
          </w:hyperlink>
        </w:p>
        <w:p w14:paraId="5B83D548" w14:textId="4A9AE43B" w:rsidR="00E319A9" w:rsidRDefault="00E319A9">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89940" w:history="1">
            <w:r w:rsidRPr="00CA5325">
              <w:rPr>
                <w:rStyle w:val="Hyperlink"/>
                <w:noProof/>
              </w:rPr>
              <w:t>3.1.1</w:t>
            </w:r>
            <w:r>
              <w:rPr>
                <w:rFonts w:eastAsiaTheme="minorEastAsia" w:cstheme="minorBidi"/>
                <w:noProof/>
                <w:kern w:val="2"/>
                <w:sz w:val="22"/>
                <w:szCs w:val="22"/>
                <w:lang w:eastAsia="ja-JP"/>
                <w14:ligatures w14:val="standardContextual"/>
              </w:rPr>
              <w:tab/>
            </w:r>
            <w:r w:rsidRPr="00CA5325">
              <w:rPr>
                <w:rStyle w:val="Hyperlink"/>
                <w:noProof/>
              </w:rPr>
              <w:t>Advanced Data management for Lattice QCD</w:t>
            </w:r>
            <w:r>
              <w:rPr>
                <w:noProof/>
                <w:webHidden/>
              </w:rPr>
              <w:tab/>
            </w:r>
            <w:r>
              <w:rPr>
                <w:noProof/>
                <w:webHidden/>
              </w:rPr>
              <w:fldChar w:fldCharType="begin"/>
            </w:r>
            <w:r>
              <w:rPr>
                <w:noProof/>
                <w:webHidden/>
              </w:rPr>
              <w:instrText xml:space="preserve"> PAGEREF _Toc144889940 \h </w:instrText>
            </w:r>
            <w:r>
              <w:rPr>
                <w:noProof/>
                <w:webHidden/>
              </w:rPr>
            </w:r>
            <w:r>
              <w:rPr>
                <w:noProof/>
                <w:webHidden/>
              </w:rPr>
              <w:fldChar w:fldCharType="separate"/>
            </w:r>
            <w:r>
              <w:rPr>
                <w:noProof/>
                <w:webHidden/>
              </w:rPr>
              <w:t>15</w:t>
            </w:r>
            <w:r>
              <w:rPr>
                <w:noProof/>
                <w:webHidden/>
              </w:rPr>
              <w:fldChar w:fldCharType="end"/>
            </w:r>
          </w:hyperlink>
        </w:p>
        <w:p w14:paraId="6B9A048B" w14:textId="4758D203" w:rsidR="00E319A9" w:rsidRDefault="00E319A9">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89941" w:history="1">
            <w:r w:rsidRPr="00CA5325">
              <w:rPr>
                <w:rStyle w:val="Hyperlink"/>
                <w:rFonts w:ascii="Open Sans Medium" w:eastAsia="Open Sans Medium" w:hAnsi="Open Sans Medium" w:cs="Open Sans Medium"/>
                <w:noProof/>
              </w:rPr>
              <w:t>3.1.2</w:t>
            </w:r>
            <w:r>
              <w:rPr>
                <w:rFonts w:eastAsiaTheme="minorEastAsia" w:cstheme="minorBidi"/>
                <w:noProof/>
                <w:kern w:val="2"/>
                <w:sz w:val="22"/>
                <w:szCs w:val="22"/>
                <w:lang w:eastAsia="ja-JP"/>
                <w14:ligatures w14:val="standardContextual"/>
              </w:rPr>
              <w:tab/>
            </w:r>
            <w:r w:rsidRPr="00CA5325">
              <w:rPr>
                <w:rStyle w:val="Hyperlink"/>
                <w:noProof/>
              </w:rPr>
              <w:t>Generative models using Machine Learning</w:t>
            </w:r>
            <w:r>
              <w:rPr>
                <w:noProof/>
                <w:webHidden/>
              </w:rPr>
              <w:tab/>
            </w:r>
            <w:r>
              <w:rPr>
                <w:noProof/>
                <w:webHidden/>
              </w:rPr>
              <w:fldChar w:fldCharType="begin"/>
            </w:r>
            <w:r>
              <w:rPr>
                <w:noProof/>
                <w:webHidden/>
              </w:rPr>
              <w:instrText xml:space="preserve"> PAGEREF _Toc144889941 \h </w:instrText>
            </w:r>
            <w:r>
              <w:rPr>
                <w:noProof/>
                <w:webHidden/>
              </w:rPr>
            </w:r>
            <w:r>
              <w:rPr>
                <w:noProof/>
                <w:webHidden/>
              </w:rPr>
              <w:fldChar w:fldCharType="separate"/>
            </w:r>
            <w:r>
              <w:rPr>
                <w:noProof/>
                <w:webHidden/>
              </w:rPr>
              <w:t>15</w:t>
            </w:r>
            <w:r>
              <w:rPr>
                <w:noProof/>
                <w:webHidden/>
              </w:rPr>
              <w:fldChar w:fldCharType="end"/>
            </w:r>
          </w:hyperlink>
        </w:p>
        <w:p w14:paraId="0EAD3D16" w14:textId="38209E8C" w:rsidR="00E319A9" w:rsidRDefault="00E319A9">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89942" w:history="1">
            <w:r w:rsidRPr="00CA5325">
              <w:rPr>
                <w:rStyle w:val="Hyperlink"/>
                <w:rFonts w:eastAsia="Open Sans" w:cs="Open Sans"/>
                <w:noProof/>
              </w:rPr>
              <w:t>3.2</w:t>
            </w:r>
            <w:r>
              <w:rPr>
                <w:rFonts w:eastAsiaTheme="minorEastAsia" w:cstheme="minorBidi"/>
                <w:b w:val="0"/>
                <w:bCs w:val="0"/>
                <w:noProof/>
                <w:kern w:val="2"/>
                <w:lang w:eastAsia="ja-JP"/>
                <w14:ligatures w14:val="standardContextual"/>
              </w:rPr>
              <w:tab/>
            </w:r>
            <w:r w:rsidRPr="00CA5325">
              <w:rPr>
                <w:rStyle w:val="Hyperlink"/>
                <w:noProof/>
              </w:rPr>
              <w:t>DT Application: Detector simulation</w:t>
            </w:r>
            <w:r>
              <w:rPr>
                <w:noProof/>
                <w:webHidden/>
              </w:rPr>
              <w:tab/>
            </w:r>
            <w:r>
              <w:rPr>
                <w:noProof/>
                <w:webHidden/>
              </w:rPr>
              <w:fldChar w:fldCharType="begin"/>
            </w:r>
            <w:r>
              <w:rPr>
                <w:noProof/>
                <w:webHidden/>
              </w:rPr>
              <w:instrText xml:space="preserve"> PAGEREF _Toc144889942 \h </w:instrText>
            </w:r>
            <w:r>
              <w:rPr>
                <w:noProof/>
                <w:webHidden/>
              </w:rPr>
            </w:r>
            <w:r>
              <w:rPr>
                <w:noProof/>
                <w:webHidden/>
              </w:rPr>
              <w:fldChar w:fldCharType="separate"/>
            </w:r>
            <w:r>
              <w:rPr>
                <w:noProof/>
                <w:webHidden/>
              </w:rPr>
              <w:t>16</w:t>
            </w:r>
            <w:r>
              <w:rPr>
                <w:noProof/>
                <w:webHidden/>
              </w:rPr>
              <w:fldChar w:fldCharType="end"/>
            </w:r>
          </w:hyperlink>
        </w:p>
        <w:p w14:paraId="270D40BF" w14:textId="7C86836E" w:rsidR="00E319A9" w:rsidRDefault="00E319A9">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89943" w:history="1">
            <w:r w:rsidRPr="00CA5325">
              <w:rPr>
                <w:rStyle w:val="Hyperlink"/>
                <w:rFonts w:eastAsia="Open Sans" w:cs="Open Sans"/>
                <w:noProof/>
              </w:rPr>
              <w:t>3.3</w:t>
            </w:r>
            <w:r>
              <w:rPr>
                <w:rFonts w:eastAsiaTheme="minorEastAsia" w:cstheme="minorBidi"/>
                <w:b w:val="0"/>
                <w:bCs w:val="0"/>
                <w:noProof/>
                <w:kern w:val="2"/>
                <w:lang w:eastAsia="ja-JP"/>
                <w14:ligatures w14:val="standardContextual"/>
              </w:rPr>
              <w:tab/>
            </w:r>
            <w:r w:rsidRPr="00CA5325">
              <w:rPr>
                <w:rStyle w:val="Hyperlink"/>
                <w:noProof/>
              </w:rPr>
              <w:t>DT Application: Noise simulation for radio astronomy</w:t>
            </w:r>
            <w:r>
              <w:rPr>
                <w:noProof/>
                <w:webHidden/>
              </w:rPr>
              <w:tab/>
            </w:r>
            <w:r>
              <w:rPr>
                <w:noProof/>
                <w:webHidden/>
              </w:rPr>
              <w:fldChar w:fldCharType="begin"/>
            </w:r>
            <w:r>
              <w:rPr>
                <w:noProof/>
                <w:webHidden/>
              </w:rPr>
              <w:instrText xml:space="preserve"> PAGEREF _Toc144889943 \h </w:instrText>
            </w:r>
            <w:r>
              <w:rPr>
                <w:noProof/>
                <w:webHidden/>
              </w:rPr>
            </w:r>
            <w:r>
              <w:rPr>
                <w:noProof/>
                <w:webHidden/>
              </w:rPr>
              <w:fldChar w:fldCharType="separate"/>
            </w:r>
            <w:r>
              <w:rPr>
                <w:noProof/>
                <w:webHidden/>
              </w:rPr>
              <w:t>19</w:t>
            </w:r>
            <w:r>
              <w:rPr>
                <w:noProof/>
                <w:webHidden/>
              </w:rPr>
              <w:fldChar w:fldCharType="end"/>
            </w:r>
          </w:hyperlink>
        </w:p>
        <w:p w14:paraId="4279AB5D" w14:textId="75B5FABF" w:rsidR="00E319A9" w:rsidRDefault="00E319A9">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89944" w:history="1">
            <w:r w:rsidRPr="00CA5325">
              <w:rPr>
                <w:rStyle w:val="Hyperlink"/>
                <w:rFonts w:eastAsia="Open Sans" w:cs="Open Sans"/>
                <w:noProof/>
              </w:rPr>
              <w:t>3.4</w:t>
            </w:r>
            <w:r>
              <w:rPr>
                <w:rFonts w:eastAsiaTheme="minorEastAsia" w:cstheme="minorBidi"/>
                <w:b w:val="0"/>
                <w:bCs w:val="0"/>
                <w:noProof/>
                <w:kern w:val="2"/>
                <w:lang w:eastAsia="ja-JP"/>
                <w14:ligatures w14:val="standardContextual"/>
              </w:rPr>
              <w:tab/>
            </w:r>
            <w:r w:rsidRPr="00CA5325">
              <w:rPr>
                <w:rStyle w:val="Hyperlink"/>
                <w:noProof/>
              </w:rPr>
              <w:t>DT Application: VIRGO Noise detector</w:t>
            </w:r>
            <w:r>
              <w:rPr>
                <w:noProof/>
                <w:webHidden/>
              </w:rPr>
              <w:tab/>
            </w:r>
            <w:r>
              <w:rPr>
                <w:noProof/>
                <w:webHidden/>
              </w:rPr>
              <w:fldChar w:fldCharType="begin"/>
            </w:r>
            <w:r>
              <w:rPr>
                <w:noProof/>
                <w:webHidden/>
              </w:rPr>
              <w:instrText xml:space="preserve"> PAGEREF _Toc144889944 \h </w:instrText>
            </w:r>
            <w:r>
              <w:rPr>
                <w:noProof/>
                <w:webHidden/>
              </w:rPr>
            </w:r>
            <w:r>
              <w:rPr>
                <w:noProof/>
                <w:webHidden/>
              </w:rPr>
              <w:fldChar w:fldCharType="separate"/>
            </w:r>
            <w:r>
              <w:rPr>
                <w:noProof/>
                <w:webHidden/>
              </w:rPr>
              <w:t>21</w:t>
            </w:r>
            <w:r>
              <w:rPr>
                <w:noProof/>
                <w:webHidden/>
              </w:rPr>
              <w:fldChar w:fldCharType="end"/>
            </w:r>
          </w:hyperlink>
        </w:p>
        <w:p w14:paraId="50AFEFAB" w14:textId="1AA8826C" w:rsidR="00E319A9" w:rsidRDefault="00E319A9">
          <w:pPr>
            <w:pStyle w:val="TOC1"/>
            <w:tabs>
              <w:tab w:val="left" w:pos="480"/>
              <w:tab w:val="right" w:leader="dot" w:pos="9016"/>
            </w:tabs>
            <w:rPr>
              <w:rFonts w:eastAsiaTheme="minorEastAsia" w:cstheme="minorBidi"/>
              <w:b w:val="0"/>
              <w:bCs w:val="0"/>
              <w:i w:val="0"/>
              <w:iCs w:val="0"/>
              <w:noProof/>
              <w:kern w:val="2"/>
              <w:sz w:val="22"/>
              <w:szCs w:val="22"/>
              <w:lang w:eastAsia="ja-JP"/>
              <w14:ligatures w14:val="standardContextual"/>
            </w:rPr>
          </w:pPr>
          <w:hyperlink w:anchor="_Toc144889945" w:history="1">
            <w:r w:rsidRPr="00CA5325">
              <w:rPr>
                <w:rStyle w:val="Hyperlink"/>
                <w:noProof/>
              </w:rPr>
              <w:t>4</w:t>
            </w:r>
            <w:r>
              <w:rPr>
                <w:rFonts w:eastAsiaTheme="minorEastAsia" w:cstheme="minorBidi"/>
                <w:b w:val="0"/>
                <w:bCs w:val="0"/>
                <w:i w:val="0"/>
                <w:iCs w:val="0"/>
                <w:noProof/>
                <w:kern w:val="2"/>
                <w:sz w:val="22"/>
                <w:szCs w:val="22"/>
                <w:lang w:eastAsia="ja-JP"/>
                <w14:ligatures w14:val="standardContextual"/>
              </w:rPr>
              <w:tab/>
            </w:r>
            <w:r w:rsidRPr="00CA5325">
              <w:rPr>
                <w:rStyle w:val="Hyperlink"/>
                <w:noProof/>
              </w:rPr>
              <w:t>Conclusions</w:t>
            </w:r>
            <w:r>
              <w:rPr>
                <w:noProof/>
                <w:webHidden/>
              </w:rPr>
              <w:tab/>
            </w:r>
            <w:r>
              <w:rPr>
                <w:noProof/>
                <w:webHidden/>
              </w:rPr>
              <w:fldChar w:fldCharType="begin"/>
            </w:r>
            <w:r>
              <w:rPr>
                <w:noProof/>
                <w:webHidden/>
              </w:rPr>
              <w:instrText xml:space="preserve"> PAGEREF _Toc144889945 \h </w:instrText>
            </w:r>
            <w:r>
              <w:rPr>
                <w:noProof/>
                <w:webHidden/>
              </w:rPr>
            </w:r>
            <w:r>
              <w:rPr>
                <w:noProof/>
                <w:webHidden/>
              </w:rPr>
              <w:fldChar w:fldCharType="separate"/>
            </w:r>
            <w:r>
              <w:rPr>
                <w:noProof/>
                <w:webHidden/>
              </w:rPr>
              <w:t>23</w:t>
            </w:r>
            <w:r>
              <w:rPr>
                <w:noProof/>
                <w:webHidden/>
              </w:rPr>
              <w:fldChar w:fldCharType="end"/>
            </w:r>
          </w:hyperlink>
        </w:p>
        <w:p w14:paraId="088A47A5" w14:textId="5FBBDC26" w:rsidR="00E319A9" w:rsidRDefault="00E319A9">
          <w:pPr>
            <w:pStyle w:val="TOC1"/>
            <w:tabs>
              <w:tab w:val="left" w:pos="480"/>
              <w:tab w:val="right" w:leader="dot" w:pos="9016"/>
            </w:tabs>
            <w:rPr>
              <w:rFonts w:eastAsiaTheme="minorEastAsia" w:cstheme="minorBidi"/>
              <w:b w:val="0"/>
              <w:bCs w:val="0"/>
              <w:i w:val="0"/>
              <w:iCs w:val="0"/>
              <w:noProof/>
              <w:kern w:val="2"/>
              <w:sz w:val="22"/>
              <w:szCs w:val="22"/>
              <w:lang w:eastAsia="ja-JP"/>
              <w14:ligatures w14:val="standardContextual"/>
            </w:rPr>
          </w:pPr>
          <w:hyperlink w:anchor="_Toc144889946" w:history="1">
            <w:r w:rsidRPr="00CA5325">
              <w:rPr>
                <w:rStyle w:val="Hyperlink"/>
                <w:noProof/>
              </w:rPr>
              <w:t>5</w:t>
            </w:r>
            <w:r>
              <w:rPr>
                <w:rFonts w:eastAsiaTheme="minorEastAsia" w:cstheme="minorBidi"/>
                <w:b w:val="0"/>
                <w:bCs w:val="0"/>
                <w:i w:val="0"/>
                <w:iCs w:val="0"/>
                <w:noProof/>
                <w:kern w:val="2"/>
                <w:sz w:val="22"/>
                <w:szCs w:val="22"/>
                <w:lang w:eastAsia="ja-JP"/>
                <w14:ligatures w14:val="standardContextual"/>
              </w:rPr>
              <w:tab/>
            </w:r>
            <w:r w:rsidRPr="00CA5325">
              <w:rPr>
                <w:rStyle w:val="Hyperlink"/>
                <w:noProof/>
              </w:rPr>
              <w:t>References</w:t>
            </w:r>
            <w:r>
              <w:rPr>
                <w:noProof/>
                <w:webHidden/>
              </w:rPr>
              <w:tab/>
            </w:r>
            <w:r>
              <w:rPr>
                <w:noProof/>
                <w:webHidden/>
              </w:rPr>
              <w:fldChar w:fldCharType="begin"/>
            </w:r>
            <w:r>
              <w:rPr>
                <w:noProof/>
                <w:webHidden/>
              </w:rPr>
              <w:instrText xml:space="preserve"> PAGEREF _Toc144889946 \h </w:instrText>
            </w:r>
            <w:r>
              <w:rPr>
                <w:noProof/>
                <w:webHidden/>
              </w:rPr>
            </w:r>
            <w:r>
              <w:rPr>
                <w:noProof/>
                <w:webHidden/>
              </w:rPr>
              <w:fldChar w:fldCharType="separate"/>
            </w:r>
            <w:r>
              <w:rPr>
                <w:noProof/>
                <w:webHidden/>
              </w:rPr>
              <w:t>24</w:t>
            </w:r>
            <w:r>
              <w:rPr>
                <w:noProof/>
                <w:webHidden/>
              </w:rPr>
              <w:fldChar w:fldCharType="end"/>
            </w:r>
          </w:hyperlink>
        </w:p>
        <w:p w14:paraId="04AE51FF" w14:textId="3BEB3439" w:rsidR="00634F4A" w:rsidRDefault="00634F4A">
          <w:r>
            <w:rPr>
              <w:b/>
              <w:bCs/>
              <w:noProof/>
            </w:rPr>
            <w:fldChar w:fldCharType="end"/>
          </w:r>
        </w:p>
      </w:sdtContent>
    </w:sdt>
    <w:p w14:paraId="2E8C5218" w14:textId="77777777" w:rsidR="00634F4A" w:rsidRDefault="00634F4A" w:rsidP="001B4847">
      <w:pPr>
        <w:rPr>
          <w:rFonts w:ascii="Open Sans" w:hAnsi="Open Sans" w:cs="Open Sans"/>
          <w:b/>
          <w:bCs/>
          <w:color w:val="EF8200"/>
          <w:sz w:val="22"/>
          <w:szCs w:val="22"/>
        </w:rPr>
      </w:pPr>
    </w:p>
    <w:p w14:paraId="5836395E" w14:textId="77777777" w:rsidR="00634F4A" w:rsidRDefault="00634F4A">
      <w:pPr>
        <w:rPr>
          <w:rFonts w:ascii="Open Sans" w:hAnsi="Open Sans" w:cs="Open Sans"/>
          <w:b/>
          <w:bCs/>
          <w:color w:val="EF8200"/>
          <w:sz w:val="22"/>
          <w:szCs w:val="22"/>
        </w:rPr>
      </w:pPr>
      <w:r>
        <w:rPr>
          <w:rFonts w:ascii="Open Sans" w:hAnsi="Open Sans" w:cs="Open Sans"/>
          <w:b/>
          <w:bCs/>
          <w:color w:val="EF8200"/>
          <w:sz w:val="22"/>
          <w:szCs w:val="22"/>
        </w:rPr>
        <w:br w:type="page"/>
      </w:r>
    </w:p>
    <w:p w14:paraId="3343B31D" w14:textId="77777777" w:rsidR="006321B7" w:rsidRDefault="00237A31" w:rsidP="00C872D6">
      <w:pPr>
        <w:pStyle w:val="Title"/>
        <w:spacing w:before="120" w:after="115"/>
        <w:rPr>
          <w:rFonts w:ascii="Open Sans" w:hAnsi="Open Sans" w:cs="Open Sans"/>
          <w:b/>
          <w:bCs/>
          <w:color w:val="434343"/>
          <w:sz w:val="44"/>
          <w:szCs w:val="44"/>
        </w:rPr>
      </w:pPr>
      <w:r w:rsidRPr="00881D7E">
        <w:rPr>
          <w:rFonts w:ascii="Open Sans" w:hAnsi="Open Sans" w:cs="Open Sans"/>
          <w:b/>
          <w:bCs/>
          <w:color w:val="434343"/>
          <w:sz w:val="44"/>
          <w:szCs w:val="44"/>
        </w:rPr>
        <w:lastRenderedPageBreak/>
        <w:t>Executive summary</w:t>
      </w:r>
    </w:p>
    <w:p w14:paraId="4BEBAE3E" w14:textId="77777777" w:rsidR="00384534" w:rsidRDefault="00384534" w:rsidP="00237A31">
      <w:pPr>
        <w:rPr>
          <w:lang w:val="en-US"/>
        </w:rPr>
      </w:pPr>
    </w:p>
    <w:p w14:paraId="37428069" w14:textId="77777777" w:rsidR="00E4509A" w:rsidRDefault="00E4509A" w:rsidP="00E4509A">
      <w:pPr>
        <w:tabs>
          <w:tab w:val="left" w:pos="948"/>
        </w:tabs>
        <w:rPr>
          <w:color w:val="808080"/>
        </w:rPr>
      </w:pPr>
      <w:r>
        <w:rPr>
          <w:rFonts w:ascii="Open Sans" w:eastAsia="Open Sans" w:hAnsi="Open Sans" w:cs="Open Sans"/>
          <w:sz w:val="22"/>
          <w:szCs w:val="22"/>
        </w:rPr>
        <w:t xml:space="preserve">This document is deliverable 4.2 of the interTwin project, part of work package 4. It is a report collectively written by the partners of tasks 4.1, 4.2, 4.3 and 4.4, who are directly involved in designing digital twins for the physics  domain (High Energy Physics, Radio Astronomy, and Gravitational Waves Astrophysics). This report aims to explain the motivation behind development of specific digital twins, the architecture design, who will be the beneficiaries, and what may be expected in the future from the specific digital twins. The deliverable will be followed by a final version of the document (D4.6) </w:t>
      </w:r>
      <w:r>
        <w:t>to</w:t>
      </w:r>
      <w:r>
        <w:rPr>
          <w:rFonts w:ascii="Open Sans" w:eastAsia="Open Sans" w:hAnsi="Open Sans" w:cs="Open Sans"/>
          <w:sz w:val="22"/>
          <w:szCs w:val="22"/>
        </w:rPr>
        <w:t xml:space="preserve"> be delivered at M30 of the project, which will highlight the final architecture design of the Digital Twins.</w:t>
      </w:r>
      <w:r>
        <w:rPr>
          <w:rFonts w:ascii="Open Sans" w:eastAsia="Open Sans" w:hAnsi="Open Sans" w:cs="Open Sans"/>
          <w:color w:val="808080"/>
          <w:sz w:val="22"/>
          <w:szCs w:val="22"/>
        </w:rPr>
        <w:t xml:space="preserve"> </w:t>
      </w:r>
    </w:p>
    <w:p w14:paraId="0D451730" w14:textId="77777777" w:rsidR="00E4509A" w:rsidRDefault="00E4509A" w:rsidP="00E4509A">
      <w:pPr>
        <w:tabs>
          <w:tab w:val="left" w:pos="948"/>
        </w:tabs>
      </w:pPr>
      <w:r>
        <w:rPr>
          <w:rFonts w:ascii="Open Sans" w:eastAsia="Open Sans" w:hAnsi="Open Sans" w:cs="Open Sans"/>
          <w:sz w:val="22"/>
          <w:szCs w:val="22"/>
        </w:rPr>
        <w:t>Furthermore, each DT Application in the physics domain requires interaction with different types of stakeholders, either DT operators or DT end users (</w:t>
      </w:r>
      <w:r>
        <w:t>these stakeholder can</w:t>
      </w:r>
      <w:r>
        <w:rPr>
          <w:rFonts w:ascii="Open Sans" w:eastAsia="Open Sans" w:hAnsi="Open Sans" w:cs="Open Sans"/>
          <w:sz w:val="22"/>
          <w:szCs w:val="22"/>
        </w:rPr>
        <w:t xml:space="preserve"> be experts in the field or users who are not experts but are interested in using the results), hence </w:t>
      </w:r>
      <w:r>
        <w:t>u</w:t>
      </w:r>
      <w:r>
        <w:rPr>
          <w:rFonts w:ascii="Open Sans" w:eastAsia="Open Sans" w:hAnsi="Open Sans" w:cs="Open Sans"/>
          <w:sz w:val="22"/>
          <w:szCs w:val="22"/>
        </w:rPr>
        <w:t>ser stories have been used, discussed, and presented in the document to understand the requirements of the different stakeholders involved.</w:t>
      </w:r>
    </w:p>
    <w:p w14:paraId="2E973427" w14:textId="77777777" w:rsidR="00E4509A" w:rsidRDefault="00E4509A" w:rsidP="00E4509A">
      <w:pPr>
        <w:tabs>
          <w:tab w:val="left" w:pos="948"/>
        </w:tabs>
      </w:pPr>
      <w:r>
        <w:rPr>
          <w:rFonts w:ascii="Open Sans" w:eastAsia="Open Sans" w:hAnsi="Open Sans" w:cs="Open Sans"/>
          <w:sz w:val="22"/>
          <w:szCs w:val="22"/>
        </w:rPr>
        <w:t>Finally, the various modules from different Work Packages (WPs) within the project are highlighted to show how the DT Applications will interact with the interTwin DTE for the purposes of processing data, composing workflows, and visualising results.</w:t>
      </w:r>
    </w:p>
    <w:p w14:paraId="45078714" w14:textId="77777777" w:rsidR="00435DC7" w:rsidRDefault="00435DC7">
      <w:pPr>
        <w:rPr>
          <w:rFonts w:ascii="Open Sans" w:eastAsiaTheme="majorEastAsia" w:hAnsi="Open Sans" w:cs="Times New Roman (Headings CS)"/>
          <w:color w:val="434343"/>
          <w:sz w:val="36"/>
          <w:szCs w:val="26"/>
          <w:lang w:val="en-US"/>
        </w:rPr>
      </w:pPr>
      <w:r>
        <w:br w:type="page"/>
      </w:r>
    </w:p>
    <w:p w14:paraId="42099638" w14:textId="27268403" w:rsidR="00E4509A" w:rsidRPr="00E4509A" w:rsidRDefault="00435DC7" w:rsidP="00E4509A">
      <w:pPr>
        <w:pStyle w:val="Heading1"/>
        <w:rPr>
          <w:lang w:val="en-US"/>
        </w:rPr>
      </w:pPr>
      <w:bookmarkStart w:id="2" w:name="_Toc144889929"/>
      <w:r w:rsidRPr="00D84D1B">
        <w:rPr>
          <w:lang w:val="en-US"/>
        </w:rPr>
        <w:lastRenderedPageBreak/>
        <w:t>Introduction</w:t>
      </w:r>
      <w:bookmarkEnd w:id="2"/>
    </w:p>
    <w:p w14:paraId="76DA7015" w14:textId="3B651CD7" w:rsidR="00E4509A" w:rsidRDefault="00E4509A" w:rsidP="00E4509A">
      <w:pPr>
        <w:pStyle w:val="Heading2"/>
      </w:pPr>
      <w:bookmarkStart w:id="3" w:name="_Toc144889930"/>
      <w:r w:rsidRPr="00E4509A">
        <w:t>Aim</w:t>
      </w:r>
      <w:r>
        <w:t xml:space="preserve"> of this deliverable</w:t>
      </w:r>
      <w:bookmarkEnd w:id="3"/>
    </w:p>
    <w:p w14:paraId="350ABFCE" w14:textId="77777777" w:rsidR="00E4509A" w:rsidRDefault="00E4509A" w:rsidP="00616586">
      <w:pPr>
        <w:jc w:val="both"/>
        <w:rPr>
          <w:color w:val="353740"/>
        </w:rPr>
      </w:pPr>
      <w:r>
        <w:rPr>
          <w:rFonts w:ascii="Open Sans" w:eastAsia="Open Sans" w:hAnsi="Open Sans" w:cs="Open Sans"/>
          <w:color w:val="353740"/>
          <w:sz w:val="22"/>
          <w:szCs w:val="22"/>
        </w:rPr>
        <w:t xml:space="preserve">The overall objective of deliverable 4.2 is to provide an overview of the DT Applications, their features, and their architecture design for the physics domain (T4.1, T4.2, T4.3, T4.4) and their key requirements in the interTwin project.  A </w:t>
      </w:r>
      <w:r>
        <w:rPr>
          <w:rFonts w:ascii="Open Sans" w:eastAsia="Open Sans" w:hAnsi="Open Sans" w:cs="Open Sans"/>
          <w:b/>
          <w:color w:val="353740"/>
          <w:sz w:val="22"/>
          <w:szCs w:val="22"/>
        </w:rPr>
        <w:t>Digital Twin Application</w:t>
      </w:r>
      <w:r>
        <w:rPr>
          <w:rFonts w:ascii="Open Sans" w:eastAsia="Open Sans" w:hAnsi="Open Sans" w:cs="Open Sans"/>
          <w:color w:val="353740"/>
          <w:sz w:val="22"/>
          <w:szCs w:val="22"/>
        </w:rPr>
        <w:t xml:space="preserve"> is a user</w:t>
      </w:r>
      <w:r>
        <w:rPr>
          <w:color w:val="353740"/>
        </w:rPr>
        <w:t xml:space="preserve"> interface</w:t>
      </w:r>
      <w:r>
        <w:rPr>
          <w:rFonts w:ascii="Open Sans" w:eastAsia="Open Sans" w:hAnsi="Open Sans" w:cs="Open Sans"/>
          <w:color w:val="353740"/>
          <w:sz w:val="22"/>
          <w:szCs w:val="22"/>
        </w:rPr>
        <w:t xml:space="preserve"> implementation of a DT. DT applications are the consumers of the capabilities offered by the interTwin Digital Twin Engine (DTE), therefore they introduc</w:t>
      </w:r>
      <w:r>
        <w:rPr>
          <w:color w:val="353740"/>
        </w:rPr>
        <w:t>e</w:t>
      </w:r>
      <w:r>
        <w:rPr>
          <w:rFonts w:ascii="Open Sans" w:eastAsia="Open Sans" w:hAnsi="Open Sans" w:cs="Open Sans"/>
          <w:color w:val="353740"/>
          <w:sz w:val="22"/>
          <w:szCs w:val="22"/>
        </w:rPr>
        <w:t xml:space="preserve"> use case-specific requirements.</w:t>
      </w:r>
    </w:p>
    <w:p w14:paraId="786D0425" w14:textId="3DC0E008" w:rsidR="00E4509A" w:rsidRDefault="00E4509A" w:rsidP="00E4509A">
      <w:pPr>
        <w:pStyle w:val="Heading2"/>
        <w:rPr>
          <w:rFonts w:eastAsia="Open Sans" w:cs="Open Sans"/>
          <w:color w:val="353740"/>
          <w:sz w:val="22"/>
          <w:szCs w:val="22"/>
        </w:rPr>
      </w:pPr>
      <w:bookmarkStart w:id="4" w:name="_heading=h.x3fo0dpwcatr" w:colFirst="0" w:colLast="0"/>
      <w:bookmarkStart w:id="5" w:name="_Toc144889931"/>
      <w:bookmarkEnd w:id="4"/>
      <w:r w:rsidRPr="00E4509A">
        <w:t>Intended</w:t>
      </w:r>
      <w:r>
        <w:t xml:space="preserve"> audience of this document</w:t>
      </w:r>
      <w:bookmarkEnd w:id="5"/>
    </w:p>
    <w:p w14:paraId="0944F622" w14:textId="77777777" w:rsidR="00E4509A" w:rsidRDefault="00E4509A" w:rsidP="00616586">
      <w:pPr>
        <w:jc w:val="both"/>
        <w:rPr>
          <w:color w:val="353740"/>
        </w:rPr>
      </w:pPr>
      <w:r>
        <w:rPr>
          <w:color w:val="353740"/>
        </w:rPr>
        <w:t>The main audiences for the deliverable 4.2 are the developers and end users</w:t>
      </w:r>
    </w:p>
    <w:p w14:paraId="35A31F0A" w14:textId="77777777" w:rsidR="00E4509A" w:rsidRDefault="00E4509A" w:rsidP="00616586">
      <w:pPr>
        <w:jc w:val="both"/>
        <w:rPr>
          <w:color w:val="353740"/>
        </w:rPr>
      </w:pPr>
      <w:r>
        <w:rPr>
          <w:rFonts w:ascii="Open Sans" w:eastAsia="Open Sans" w:hAnsi="Open Sans" w:cs="Open Sans"/>
          <w:color w:val="353740"/>
          <w:sz w:val="22"/>
          <w:szCs w:val="22"/>
        </w:rPr>
        <w:t>For the D</w:t>
      </w:r>
      <w:r>
        <w:rPr>
          <w:color w:val="353740"/>
        </w:rPr>
        <w:t>T application and DTE</w:t>
      </w:r>
      <w:r>
        <w:rPr>
          <w:rFonts w:ascii="Open Sans" w:eastAsia="Open Sans" w:hAnsi="Open Sans" w:cs="Open Sans"/>
          <w:color w:val="353740"/>
          <w:sz w:val="22"/>
          <w:szCs w:val="22"/>
        </w:rPr>
        <w:t xml:space="preserve"> </w:t>
      </w:r>
      <w:r>
        <w:rPr>
          <w:rFonts w:ascii="Open Sans" w:eastAsia="Open Sans" w:hAnsi="Open Sans" w:cs="Open Sans"/>
          <w:b/>
          <w:color w:val="353740"/>
          <w:sz w:val="22"/>
          <w:szCs w:val="22"/>
        </w:rPr>
        <w:t>developers</w:t>
      </w:r>
      <w:r>
        <w:rPr>
          <w:rFonts w:ascii="Open Sans" w:eastAsia="Open Sans" w:hAnsi="Open Sans" w:cs="Open Sans"/>
          <w:color w:val="353740"/>
          <w:sz w:val="22"/>
          <w:szCs w:val="22"/>
        </w:rPr>
        <w:t>: th</w:t>
      </w:r>
      <w:r>
        <w:rPr>
          <w:color w:val="353740"/>
        </w:rPr>
        <w:t>is</w:t>
      </w:r>
      <w:r>
        <w:rPr>
          <w:rFonts w:ascii="Open Sans" w:eastAsia="Open Sans" w:hAnsi="Open Sans" w:cs="Open Sans"/>
          <w:color w:val="353740"/>
          <w:sz w:val="22"/>
          <w:szCs w:val="22"/>
        </w:rPr>
        <w:t xml:space="preserve"> deliverable provides them with an opportunity to gain insight into different components, data integration strategies, and computational models required to build an effective</w:t>
      </w:r>
      <w:r>
        <w:rPr>
          <w:color w:val="353740"/>
        </w:rPr>
        <w:t xml:space="preserve"> DT.</w:t>
      </w:r>
      <w:r>
        <w:rPr>
          <w:rFonts w:ascii="Open Sans" w:eastAsia="Open Sans" w:hAnsi="Open Sans" w:cs="Open Sans"/>
          <w:color w:val="353740"/>
          <w:sz w:val="22"/>
          <w:szCs w:val="22"/>
        </w:rPr>
        <w:t xml:space="preserve"> </w:t>
      </w:r>
      <w:r>
        <w:rPr>
          <w:color w:val="353740"/>
        </w:rPr>
        <w:t xml:space="preserve">Thereby enabling </w:t>
      </w:r>
      <w:r>
        <w:rPr>
          <w:rFonts w:ascii="Open Sans" w:eastAsia="Open Sans" w:hAnsi="Open Sans" w:cs="Open Sans"/>
          <w:color w:val="353740"/>
          <w:sz w:val="22"/>
          <w:szCs w:val="22"/>
        </w:rPr>
        <w:t>them to incorporate new features, leverage components and workflows, improve scalability, support evolving problems over time, and ensure interoperability. In part</w:t>
      </w:r>
      <w:r>
        <w:rPr>
          <w:color w:val="353740"/>
        </w:rPr>
        <w:t>icular, developers of the DTE need to understand the requirements from the DT Applications while developers of the DT Applications will use this document as a reference for their own requirements and for the way they plan to interact/integrate with the underlying DTE modules.</w:t>
      </w:r>
    </w:p>
    <w:p w14:paraId="4DEA8E4F" w14:textId="77777777" w:rsidR="00E4509A" w:rsidRDefault="00E4509A" w:rsidP="00616586">
      <w:pPr>
        <w:jc w:val="both"/>
        <w:rPr>
          <w:color w:val="353740"/>
        </w:rPr>
      </w:pPr>
      <w:r>
        <w:rPr>
          <w:rFonts w:ascii="Open Sans" w:eastAsia="Open Sans" w:hAnsi="Open Sans" w:cs="Open Sans"/>
          <w:color w:val="353740"/>
          <w:sz w:val="22"/>
          <w:szCs w:val="22"/>
        </w:rPr>
        <w:t xml:space="preserve">For DT </w:t>
      </w:r>
      <w:r>
        <w:rPr>
          <w:rFonts w:ascii="Open Sans" w:eastAsia="Open Sans" w:hAnsi="Open Sans" w:cs="Open Sans"/>
          <w:b/>
          <w:color w:val="353740"/>
          <w:sz w:val="22"/>
          <w:szCs w:val="22"/>
        </w:rPr>
        <w:t xml:space="preserve">end users </w:t>
      </w:r>
      <w:r>
        <w:rPr>
          <w:color w:val="353740"/>
          <w:sz w:val="22"/>
          <w:szCs w:val="22"/>
        </w:rPr>
        <w:t>and</w:t>
      </w:r>
      <w:r>
        <w:rPr>
          <w:rFonts w:ascii="Open Sans" w:eastAsia="Open Sans" w:hAnsi="Open Sans" w:cs="Open Sans"/>
          <w:b/>
          <w:color w:val="353740"/>
          <w:sz w:val="22"/>
          <w:szCs w:val="22"/>
        </w:rPr>
        <w:t xml:space="preserve"> operator</w:t>
      </w:r>
      <w:r>
        <w:rPr>
          <w:b/>
          <w:color w:val="353740"/>
        </w:rPr>
        <w:t>s</w:t>
      </w:r>
      <w:r>
        <w:rPr>
          <w:color w:val="353740"/>
        </w:rPr>
        <w:t>,</w:t>
      </w:r>
      <w:r>
        <w:rPr>
          <w:rFonts w:ascii="Open Sans" w:eastAsia="Open Sans" w:hAnsi="Open Sans" w:cs="Open Sans"/>
          <w:color w:val="353740"/>
          <w:sz w:val="22"/>
          <w:szCs w:val="22"/>
        </w:rPr>
        <w:t xml:space="preserve"> th</w:t>
      </w:r>
      <w:r>
        <w:rPr>
          <w:color w:val="353740"/>
        </w:rPr>
        <w:t>is</w:t>
      </w:r>
      <w:r>
        <w:rPr>
          <w:rFonts w:ascii="Open Sans" w:eastAsia="Open Sans" w:hAnsi="Open Sans" w:cs="Open Sans"/>
          <w:color w:val="353740"/>
          <w:sz w:val="22"/>
          <w:szCs w:val="22"/>
        </w:rPr>
        <w:t xml:space="preserve"> deliverable facilitates data sharing, integration, and analysis among various stakeholder</w:t>
      </w:r>
      <w:r>
        <w:rPr>
          <w:color w:val="353740"/>
        </w:rPr>
        <w:t>s</w:t>
      </w:r>
      <w:r>
        <w:rPr>
          <w:rFonts w:ascii="Open Sans" w:eastAsia="Open Sans" w:hAnsi="Open Sans" w:cs="Open Sans"/>
          <w:color w:val="353740"/>
          <w:sz w:val="22"/>
          <w:szCs w:val="22"/>
        </w:rPr>
        <w:t xml:space="preserve">. By establishing a common framework for communication, stakeholders will be able to exchange information, validate models, and collaboratively address </w:t>
      </w:r>
      <w:r>
        <w:rPr>
          <w:color w:val="353740"/>
        </w:rPr>
        <w:t>their challenges</w:t>
      </w:r>
      <w:r>
        <w:rPr>
          <w:rFonts w:ascii="Open Sans" w:eastAsia="Open Sans" w:hAnsi="Open Sans" w:cs="Open Sans"/>
          <w:color w:val="353740"/>
          <w:sz w:val="22"/>
          <w:szCs w:val="22"/>
        </w:rPr>
        <w:t>.</w:t>
      </w:r>
    </w:p>
    <w:p w14:paraId="3A625812" w14:textId="0A5A6E16" w:rsidR="00E4509A" w:rsidRDefault="00E4509A" w:rsidP="00E4509A">
      <w:pPr>
        <w:pStyle w:val="Heading2"/>
      </w:pPr>
      <w:bookmarkStart w:id="6" w:name="_heading=h.q1ozjth8k2qj" w:colFirst="0" w:colLast="0"/>
      <w:bookmarkStart w:id="7" w:name="_Toc144889932"/>
      <w:bookmarkEnd w:id="6"/>
      <w:r>
        <w:t>Structure of the document</w:t>
      </w:r>
      <w:bookmarkEnd w:id="7"/>
    </w:p>
    <w:p w14:paraId="69D98F8A" w14:textId="77777777" w:rsidR="00E4509A" w:rsidRDefault="00E4509A" w:rsidP="00616586">
      <w:pPr>
        <w:jc w:val="both"/>
        <w:rPr>
          <w:color w:val="353740"/>
        </w:rPr>
      </w:pPr>
      <w:r>
        <w:rPr>
          <w:rFonts w:ascii="Open Sans" w:eastAsia="Open Sans" w:hAnsi="Open Sans" w:cs="Open Sans"/>
          <w:color w:val="353740"/>
          <w:sz w:val="22"/>
          <w:szCs w:val="22"/>
        </w:rPr>
        <w:t xml:space="preserve">The structure of this deliverable is as follows. </w:t>
      </w:r>
      <w:r>
        <w:rPr>
          <w:rFonts w:ascii="Open Sans" w:eastAsia="Open Sans" w:hAnsi="Open Sans" w:cs="Open Sans"/>
          <w:sz w:val="22"/>
          <w:szCs w:val="22"/>
        </w:rPr>
        <w:t>Section 2</w:t>
      </w:r>
      <w:r>
        <w:rPr>
          <w:rFonts w:ascii="Open Sans" w:eastAsia="Open Sans" w:hAnsi="Open Sans" w:cs="Open Sans"/>
          <w:color w:val="353740"/>
          <w:sz w:val="22"/>
          <w:szCs w:val="22"/>
        </w:rPr>
        <w:t xml:space="preserve"> describes the user interface and requirements for each digital twin. A detailed table is provided </w:t>
      </w:r>
      <w:r>
        <w:rPr>
          <w:color w:val="353740"/>
        </w:rPr>
        <w:t>for</w:t>
      </w:r>
      <w:r>
        <w:rPr>
          <w:rFonts w:ascii="Open Sans" w:eastAsia="Open Sans" w:hAnsi="Open Sans" w:cs="Open Sans"/>
          <w:color w:val="353740"/>
          <w:sz w:val="22"/>
          <w:szCs w:val="22"/>
        </w:rPr>
        <w:t xml:space="preserve"> each digital twin application where details are provided regarding user stories, their requirements (following the MoSCo</w:t>
      </w:r>
      <w:r>
        <w:rPr>
          <w:color w:val="353740"/>
        </w:rPr>
        <w:t>W</w:t>
      </w:r>
      <w:r>
        <w:rPr>
          <w:rFonts w:ascii="Open Sans" w:eastAsia="Open Sans" w:hAnsi="Open Sans" w:cs="Open Sans"/>
          <w:color w:val="353740"/>
          <w:sz w:val="22"/>
          <w:szCs w:val="22"/>
        </w:rPr>
        <w:t xml:space="preserve"> method</w:t>
      </w:r>
      <w:r>
        <w:rPr>
          <w:rFonts w:ascii="Open Sans" w:eastAsia="Open Sans" w:hAnsi="Open Sans" w:cs="Open Sans"/>
          <w:color w:val="353740"/>
          <w:sz w:val="22"/>
          <w:szCs w:val="22"/>
          <w:vertAlign w:val="superscript"/>
        </w:rPr>
        <w:footnoteReference w:id="1"/>
      </w:r>
      <w:r>
        <w:rPr>
          <w:rFonts w:ascii="Open Sans" w:eastAsia="Open Sans" w:hAnsi="Open Sans" w:cs="Open Sans"/>
          <w:color w:val="353740"/>
          <w:sz w:val="22"/>
          <w:szCs w:val="22"/>
        </w:rPr>
        <w:t>), expectations and timeframe for completing the tasks. Section 3</w:t>
      </w:r>
      <w:r>
        <w:rPr>
          <w:color w:val="353740"/>
        </w:rPr>
        <w:t xml:space="preserve"> </w:t>
      </w:r>
      <w:r>
        <w:rPr>
          <w:rFonts w:ascii="Open Sans" w:eastAsia="Open Sans" w:hAnsi="Open Sans" w:cs="Open Sans"/>
          <w:color w:val="353740"/>
          <w:sz w:val="22"/>
          <w:szCs w:val="22"/>
        </w:rPr>
        <w:t xml:space="preserve">explains architecture design which illustrates the workflow composition  within each </w:t>
      </w:r>
      <w:r>
        <w:rPr>
          <w:color w:val="353740"/>
        </w:rPr>
        <w:t>DT</w:t>
      </w:r>
      <w:r>
        <w:rPr>
          <w:rFonts w:ascii="Open Sans" w:eastAsia="Open Sans" w:hAnsi="Open Sans" w:cs="Open Sans"/>
          <w:color w:val="353740"/>
          <w:sz w:val="22"/>
          <w:szCs w:val="22"/>
        </w:rPr>
        <w:t xml:space="preserve"> application. It depicts sequential or parallel steps involved in ope</w:t>
      </w:r>
      <w:r>
        <w:rPr>
          <w:color w:val="353740"/>
        </w:rPr>
        <w:t xml:space="preserve">rating </w:t>
      </w:r>
      <w:r>
        <w:rPr>
          <w:rFonts w:ascii="Open Sans" w:eastAsia="Open Sans" w:hAnsi="Open Sans" w:cs="Open Sans"/>
          <w:color w:val="353740"/>
          <w:sz w:val="22"/>
          <w:szCs w:val="22"/>
        </w:rPr>
        <w:t>each DT, highlighting the input, processing, and expected outcomes.</w:t>
      </w:r>
    </w:p>
    <w:p w14:paraId="5A649BA4" w14:textId="77777777" w:rsidR="00E4509A" w:rsidRDefault="00E4509A" w:rsidP="00E4509A">
      <w:pPr>
        <w:pStyle w:val="Heading1"/>
      </w:pPr>
      <w:bookmarkStart w:id="8" w:name="_heading=h.2wgayln3ciy" w:colFirst="0" w:colLast="0"/>
      <w:bookmarkStart w:id="9" w:name="_Toc144889933"/>
      <w:bookmarkEnd w:id="8"/>
      <w:r>
        <w:lastRenderedPageBreak/>
        <w:t xml:space="preserve">DT </w:t>
      </w:r>
      <w:r w:rsidRPr="00E4509A">
        <w:t>Applications</w:t>
      </w:r>
      <w:r>
        <w:t xml:space="preserve"> User Stories</w:t>
      </w:r>
      <w:bookmarkEnd w:id="9"/>
    </w:p>
    <w:p w14:paraId="60B3BBBE" w14:textId="77777777" w:rsidR="00E4509A" w:rsidRDefault="00E4509A" w:rsidP="00616586">
      <w:pPr>
        <w:pStyle w:val="Heading2"/>
      </w:pPr>
      <w:bookmarkStart w:id="10" w:name="_heading=h.t700rtb854fd" w:colFirst="0" w:colLast="0"/>
      <w:bookmarkStart w:id="11" w:name="_Toc144889934"/>
      <w:bookmarkEnd w:id="10"/>
      <w:r>
        <w:t>DT Application: Lattice QCD simulation</w:t>
      </w:r>
      <w:bookmarkEnd w:id="11"/>
    </w:p>
    <w:p w14:paraId="6A3647B4" w14:textId="77777777" w:rsidR="00E4509A" w:rsidRDefault="00E4509A" w:rsidP="00616586">
      <w:pPr>
        <w:jc w:val="both"/>
      </w:pPr>
      <w:r>
        <w:t>Task 4.1 aims</w:t>
      </w:r>
      <w:r>
        <w:rPr>
          <w:rFonts w:ascii="Open Sans" w:eastAsia="Open Sans" w:hAnsi="Open Sans" w:cs="Open Sans"/>
          <w:sz w:val="22"/>
          <w:szCs w:val="22"/>
        </w:rPr>
        <w:t xml:space="preserve"> to produce a Digital Twin (DT) application for simulation of quantum field theories on a lattice, and in particular, lattice Quantum </w:t>
      </w:r>
      <w:r>
        <w:t>ChromoDynamics</w:t>
      </w:r>
      <w:r>
        <w:rPr>
          <w:rFonts w:ascii="Open Sans" w:eastAsia="Open Sans" w:hAnsi="Open Sans" w:cs="Open Sans"/>
          <w:sz w:val="22"/>
          <w:szCs w:val="22"/>
        </w:rPr>
        <w:t xml:space="preserve"> (QCD). </w:t>
      </w:r>
      <w:r>
        <w:t>T</w:t>
      </w:r>
      <w:r>
        <w:rPr>
          <w:rFonts w:ascii="Open Sans" w:eastAsia="Open Sans" w:hAnsi="Open Sans" w:cs="Open Sans"/>
          <w:sz w:val="22"/>
          <w:szCs w:val="22"/>
        </w:rPr>
        <w:t xml:space="preserve">wo use cases are being explored: a conventional scenario for lattice-QCD simulations, with large scale simulations in High Performance Computing (HPC); and a second scenario, ML-based simulations, which is an area under development in the community. </w:t>
      </w:r>
    </w:p>
    <w:p w14:paraId="3F69C2DF" w14:textId="77777777" w:rsidR="00E4509A" w:rsidRDefault="00E4509A" w:rsidP="00616586">
      <w:pPr>
        <w:jc w:val="both"/>
      </w:pPr>
      <w:r>
        <w:t xml:space="preserve">Large scale Monte Carlo simulations of Lattice QCD take place in major HPC infrastructures  either at national or international level. In the framework of the project we want to explore and implement the new federated data capabilities (WP5) with several purposes. From the infrastructure support point of view increasing redundancy and enabling fast data transfer is fundamental, as many challenges in current competitive simulations today require the transfer of several 100s of TBs between HPC centres. An additional beneficial point for end users is the flexibility of data lakes when it comes to access and sharing data. At the moment users are subject to the policies of HPC centres, which prevent sharing of data between users not having a classic account ssh-based in their system. </w:t>
      </w:r>
    </w:p>
    <w:p w14:paraId="5765AFDD" w14:textId="77777777" w:rsidR="00E4509A" w:rsidRDefault="00E4509A" w:rsidP="00616586">
      <w:pPr>
        <w:jc w:val="both"/>
      </w:pPr>
      <w:r>
        <w:t xml:space="preserve">In the particular case of data analysis, Jupyter Notebooks are used to take care of the full analysis workflow (of the several steps involving different codes). Connecting those notebooks with the data lake is therefore an interesting possibility. </w:t>
      </w:r>
    </w:p>
    <w:p w14:paraId="73189CBB" w14:textId="77777777" w:rsidR="00E4509A" w:rsidRDefault="00E4509A" w:rsidP="00616586">
      <w:pPr>
        <w:jc w:val="both"/>
      </w:pPr>
      <w:r>
        <w:rPr>
          <w:rFonts w:ascii="Open Sans" w:eastAsia="Open Sans" w:hAnsi="Open Sans" w:cs="Open Sans"/>
          <w:sz w:val="22"/>
          <w:szCs w:val="22"/>
        </w:rPr>
        <w:t xml:space="preserve">For the second scenario we aim at </w:t>
      </w:r>
      <w:r>
        <w:t xml:space="preserve">exploring how ML can support conventional Monte Carlos simulations. For example, finding the right parameter point to perform a large-scale simulation in QCD (“tuning the simulation”) is in general tricky, and requires the application of very advanced statistical methods and a consistent investment in CPU hours. The identification of phase transitions points is a clear example. The usage of </w:t>
      </w:r>
      <w:r>
        <w:rPr>
          <w:rFonts w:ascii="Open Sans" w:eastAsia="Open Sans" w:hAnsi="Open Sans" w:cs="Open Sans"/>
          <w:sz w:val="22"/>
          <w:szCs w:val="22"/>
        </w:rPr>
        <w:t>Normalizing Flows [</w:t>
      </w:r>
      <w:r>
        <w:t>R1</w:t>
      </w:r>
      <w:r>
        <w:rPr>
          <w:rFonts w:ascii="Open Sans" w:eastAsia="Open Sans" w:hAnsi="Open Sans" w:cs="Open Sans"/>
          <w:sz w:val="22"/>
          <w:szCs w:val="22"/>
        </w:rPr>
        <w:t xml:space="preserve">] for the purpose of generating field configurations </w:t>
      </w:r>
      <w:r>
        <w:t xml:space="preserve">to support </w:t>
      </w:r>
      <w:r>
        <w:rPr>
          <w:rFonts w:ascii="Open Sans" w:eastAsia="Open Sans" w:hAnsi="Open Sans" w:cs="Open Sans"/>
          <w:sz w:val="22"/>
          <w:szCs w:val="22"/>
        </w:rPr>
        <w:t>the conventional Monte Carlo simulations is a very active research field. The trained models will be used in a pipeline for generating field configurations that can be used to calculate various observables of interest relevant to physics applications</w:t>
      </w:r>
      <w:r>
        <w:t>, a reference observable is the energy of the lattice plaquette, whose autocorrelation length is often used as a reference to estimate the statistic properties of the simulation</w:t>
      </w:r>
      <w:r>
        <w:rPr>
          <w:rFonts w:ascii="Open Sans" w:eastAsia="Open Sans" w:hAnsi="Open Sans" w:cs="Open Sans"/>
          <w:sz w:val="22"/>
          <w:szCs w:val="22"/>
        </w:rPr>
        <w:t xml:space="preserve">. In section 3.1 a description of the </w:t>
      </w:r>
      <w:r>
        <w:t>pipeline</w:t>
      </w:r>
      <w:r>
        <w:rPr>
          <w:rFonts w:ascii="Open Sans" w:eastAsia="Open Sans" w:hAnsi="Open Sans" w:cs="Open Sans"/>
          <w:sz w:val="22"/>
          <w:szCs w:val="22"/>
        </w:rPr>
        <w:t xml:space="preserve"> stages is given. The main stakeholder of the DT is the expert who designs architectures for various quantum field theories, trains the model, and investigates the efficiency of the trained model. The other stakeholders are the physicists that exploit the trained model in their research.</w:t>
      </w:r>
    </w:p>
    <w:p w14:paraId="12419DE9" w14:textId="77777777" w:rsidR="00E4509A" w:rsidRDefault="00E4509A" w:rsidP="00E4509A">
      <w:pPr>
        <w:spacing w:before="240" w:after="240" w:line="360" w:lineRule="auto"/>
        <w:ind w:left="720" w:firstLine="720"/>
        <w:rPr>
          <w:color w:val="434343"/>
        </w:rPr>
      </w:pPr>
      <w:r>
        <w:rPr>
          <w:sz w:val="20"/>
          <w:szCs w:val="20"/>
        </w:rPr>
        <w:t>Table 1 –  User stories for DT Application: Lattice QCD Application</w:t>
      </w:r>
    </w:p>
    <w:tbl>
      <w:tblPr>
        <w:tblStyle w:val="Style1-interTwin"/>
        <w:tblW w:w="9225" w:type="dxa"/>
        <w:tblLayout w:type="fixed"/>
        <w:tblLook w:val="0420" w:firstRow="1" w:lastRow="0" w:firstColumn="0" w:lastColumn="0" w:noHBand="0" w:noVBand="1"/>
      </w:tblPr>
      <w:tblGrid>
        <w:gridCol w:w="750"/>
        <w:gridCol w:w="1440"/>
        <w:gridCol w:w="1875"/>
        <w:gridCol w:w="1815"/>
        <w:gridCol w:w="2115"/>
        <w:gridCol w:w="1230"/>
      </w:tblGrid>
      <w:tr w:rsidR="00616586" w14:paraId="0DEBB04A" w14:textId="77777777" w:rsidTr="00616586">
        <w:trPr>
          <w:cnfStyle w:val="100000000000" w:firstRow="1" w:lastRow="0" w:firstColumn="0" w:lastColumn="0" w:oddVBand="0" w:evenVBand="0" w:oddHBand="0" w:evenHBand="0" w:firstRowFirstColumn="0" w:firstRowLastColumn="0" w:lastRowFirstColumn="0" w:lastRowLastColumn="0"/>
        </w:trPr>
        <w:tc>
          <w:tcPr>
            <w:tcW w:w="750" w:type="dxa"/>
          </w:tcPr>
          <w:p w14:paraId="7A539D60" w14:textId="77777777" w:rsidR="00E4509A" w:rsidRDefault="00E4509A" w:rsidP="00C177CA">
            <w:pPr>
              <w:rPr>
                <w:rFonts w:ascii="Calibri" w:eastAsia="Calibri" w:hAnsi="Calibri" w:cs="Calibri"/>
              </w:rPr>
            </w:pPr>
            <w:r>
              <w:rPr>
                <w:rFonts w:ascii="Calibri" w:eastAsia="Calibri" w:hAnsi="Calibri" w:cs="Calibri"/>
                <w:b w:val="0"/>
                <w:sz w:val="22"/>
                <w:szCs w:val="22"/>
              </w:rPr>
              <w:t xml:space="preserve">Ref N </w:t>
            </w:r>
          </w:p>
        </w:tc>
        <w:tc>
          <w:tcPr>
            <w:tcW w:w="1440" w:type="dxa"/>
          </w:tcPr>
          <w:p w14:paraId="74C972BE" w14:textId="77777777" w:rsidR="00E4509A" w:rsidRDefault="00E4509A" w:rsidP="00C177CA">
            <w:pPr>
              <w:rPr>
                <w:rFonts w:ascii="Calibri" w:eastAsia="Calibri" w:hAnsi="Calibri" w:cs="Calibri"/>
              </w:rPr>
            </w:pPr>
            <w:r>
              <w:rPr>
                <w:rFonts w:ascii="Calibri" w:eastAsia="Calibri" w:hAnsi="Calibri" w:cs="Calibri"/>
                <w:b w:val="0"/>
                <w:sz w:val="22"/>
                <w:szCs w:val="22"/>
              </w:rPr>
              <w:t xml:space="preserve">As a </w:t>
            </w:r>
          </w:p>
        </w:tc>
        <w:tc>
          <w:tcPr>
            <w:tcW w:w="1875" w:type="dxa"/>
          </w:tcPr>
          <w:p w14:paraId="6F43E16D" w14:textId="77777777" w:rsidR="00E4509A" w:rsidRDefault="00E4509A" w:rsidP="00C177CA">
            <w:pPr>
              <w:rPr>
                <w:rFonts w:ascii="Calibri" w:eastAsia="Calibri" w:hAnsi="Calibri" w:cs="Calibri"/>
              </w:rPr>
            </w:pPr>
            <w:r>
              <w:rPr>
                <w:rFonts w:ascii="Calibri" w:eastAsia="Calibri" w:hAnsi="Calibri" w:cs="Calibri"/>
                <w:b w:val="0"/>
                <w:sz w:val="22"/>
                <w:szCs w:val="22"/>
              </w:rPr>
              <w:t>I want to</w:t>
            </w:r>
          </w:p>
        </w:tc>
        <w:tc>
          <w:tcPr>
            <w:tcW w:w="1815" w:type="dxa"/>
          </w:tcPr>
          <w:p w14:paraId="1A2BFCEC" w14:textId="77777777" w:rsidR="00E4509A" w:rsidRDefault="00E4509A" w:rsidP="00C177CA">
            <w:pPr>
              <w:rPr>
                <w:rFonts w:ascii="Calibri" w:eastAsia="Calibri" w:hAnsi="Calibri" w:cs="Calibri"/>
              </w:rPr>
            </w:pPr>
            <w:r>
              <w:rPr>
                <w:rFonts w:ascii="Calibri" w:eastAsia="Calibri" w:hAnsi="Calibri" w:cs="Calibri"/>
                <w:b w:val="0"/>
                <w:sz w:val="22"/>
                <w:szCs w:val="22"/>
              </w:rPr>
              <w:t>So that</w:t>
            </w:r>
          </w:p>
        </w:tc>
        <w:tc>
          <w:tcPr>
            <w:tcW w:w="2115" w:type="dxa"/>
          </w:tcPr>
          <w:p w14:paraId="2492B9FC" w14:textId="77777777" w:rsidR="00E4509A" w:rsidRDefault="00E4509A" w:rsidP="00C177CA">
            <w:pPr>
              <w:rPr>
                <w:rFonts w:ascii="Calibri" w:eastAsia="Calibri" w:hAnsi="Calibri" w:cs="Calibri"/>
              </w:rPr>
            </w:pPr>
            <w:r>
              <w:rPr>
                <w:rFonts w:ascii="Calibri" w:eastAsia="Calibri" w:hAnsi="Calibri" w:cs="Calibri"/>
                <w:b w:val="0"/>
                <w:sz w:val="22"/>
                <w:szCs w:val="22"/>
              </w:rPr>
              <w:t>And it’s considered done when</w:t>
            </w:r>
          </w:p>
        </w:tc>
        <w:tc>
          <w:tcPr>
            <w:tcW w:w="1230" w:type="dxa"/>
          </w:tcPr>
          <w:p w14:paraId="2BF5C0A1" w14:textId="77777777" w:rsidR="00E4509A" w:rsidRDefault="00E4509A" w:rsidP="00C177CA">
            <w:pPr>
              <w:rPr>
                <w:rFonts w:ascii="Calibri" w:eastAsia="Calibri" w:hAnsi="Calibri" w:cs="Calibri"/>
              </w:rPr>
            </w:pPr>
            <w:r>
              <w:rPr>
                <w:rFonts w:ascii="Calibri" w:eastAsia="Calibri" w:hAnsi="Calibri" w:cs="Calibri"/>
                <w:b w:val="0"/>
                <w:sz w:val="22"/>
                <w:szCs w:val="22"/>
              </w:rPr>
              <w:t>MoSCoW</w:t>
            </w:r>
          </w:p>
        </w:tc>
      </w:tr>
      <w:tr w:rsidR="00E4509A" w14:paraId="1091DEAE" w14:textId="77777777" w:rsidTr="00616586">
        <w:trPr>
          <w:cnfStyle w:val="000000100000" w:firstRow="0" w:lastRow="0" w:firstColumn="0" w:lastColumn="0" w:oddVBand="0" w:evenVBand="0" w:oddHBand="1" w:evenHBand="0" w:firstRowFirstColumn="0" w:firstRowLastColumn="0" w:lastRowFirstColumn="0" w:lastRowLastColumn="0"/>
        </w:trPr>
        <w:tc>
          <w:tcPr>
            <w:tcW w:w="750" w:type="dxa"/>
          </w:tcPr>
          <w:p w14:paraId="25D6CB85" w14:textId="77777777" w:rsidR="00E4509A" w:rsidRDefault="00E4509A" w:rsidP="00C177CA">
            <w:pPr>
              <w:rPr>
                <w:color w:val="000000"/>
              </w:rPr>
            </w:pPr>
            <w:r>
              <w:rPr>
                <w:color w:val="000000"/>
              </w:rPr>
              <w:t>4.1-1</w:t>
            </w:r>
          </w:p>
        </w:tc>
        <w:tc>
          <w:tcPr>
            <w:tcW w:w="1440" w:type="dxa"/>
          </w:tcPr>
          <w:p w14:paraId="3C4A6F7B" w14:textId="77777777" w:rsidR="00E4509A" w:rsidRDefault="00E4509A" w:rsidP="00C177CA">
            <w:pPr>
              <w:rPr>
                <w:color w:val="000000"/>
              </w:rPr>
            </w:pPr>
            <w:r>
              <w:rPr>
                <w:color w:val="000000"/>
              </w:rPr>
              <w:t xml:space="preserve">User performing Monte </w:t>
            </w:r>
            <w:r>
              <w:rPr>
                <w:color w:val="000000"/>
              </w:rPr>
              <w:lastRenderedPageBreak/>
              <w:t>Carlo simulations</w:t>
            </w:r>
          </w:p>
        </w:tc>
        <w:tc>
          <w:tcPr>
            <w:tcW w:w="1875" w:type="dxa"/>
          </w:tcPr>
          <w:p w14:paraId="0EA38413" w14:textId="77777777" w:rsidR="00E4509A" w:rsidRDefault="00E4509A" w:rsidP="00C177CA">
            <w:pPr>
              <w:rPr>
                <w:color w:val="000000"/>
              </w:rPr>
            </w:pPr>
            <w:r>
              <w:rPr>
                <w:color w:val="000000"/>
              </w:rPr>
              <w:lastRenderedPageBreak/>
              <w:t xml:space="preserve">Be able to retrieve and transfer Lattice configurations </w:t>
            </w:r>
            <w:r>
              <w:rPr>
                <w:color w:val="000000"/>
              </w:rPr>
              <w:lastRenderedPageBreak/>
              <w:t>between different HPC systems using a Data Lake</w:t>
            </w:r>
          </w:p>
        </w:tc>
        <w:tc>
          <w:tcPr>
            <w:tcW w:w="1815" w:type="dxa"/>
          </w:tcPr>
          <w:p w14:paraId="320E7DD5" w14:textId="77777777" w:rsidR="00E4509A" w:rsidRDefault="00E4509A" w:rsidP="00C177CA">
            <w:pPr>
              <w:rPr>
                <w:color w:val="000000"/>
              </w:rPr>
            </w:pPr>
            <w:r>
              <w:rPr>
                <w:color w:val="000000"/>
              </w:rPr>
              <w:lastRenderedPageBreak/>
              <w:t xml:space="preserve">The user can restart the simulation in a different </w:t>
            </w:r>
            <w:r>
              <w:rPr>
                <w:color w:val="000000"/>
              </w:rPr>
              <w:lastRenderedPageBreak/>
              <w:t>machine of perform data analysis</w:t>
            </w:r>
          </w:p>
        </w:tc>
        <w:tc>
          <w:tcPr>
            <w:tcW w:w="2115" w:type="dxa"/>
          </w:tcPr>
          <w:p w14:paraId="70FE1F4E" w14:textId="77777777" w:rsidR="00E4509A" w:rsidRDefault="00E4509A" w:rsidP="00C177CA">
            <w:pPr>
              <w:rPr>
                <w:color w:val="000000"/>
              </w:rPr>
            </w:pPr>
            <w:r>
              <w:rPr>
                <w:color w:val="000000"/>
              </w:rPr>
              <w:lastRenderedPageBreak/>
              <w:t xml:space="preserve">The user can access configurations in a data lake using </w:t>
            </w:r>
            <w:r>
              <w:rPr>
                <w:color w:val="000000"/>
              </w:rPr>
              <w:lastRenderedPageBreak/>
              <w:t>the AAI solution of the project</w:t>
            </w:r>
          </w:p>
        </w:tc>
        <w:tc>
          <w:tcPr>
            <w:tcW w:w="1230" w:type="dxa"/>
          </w:tcPr>
          <w:p w14:paraId="6003E5C0" w14:textId="77777777" w:rsidR="00E4509A" w:rsidRDefault="00E4509A" w:rsidP="00C177CA">
            <w:pPr>
              <w:rPr>
                <w:color w:val="000000"/>
              </w:rPr>
            </w:pPr>
            <w:r>
              <w:rPr>
                <w:color w:val="000000"/>
              </w:rPr>
              <w:lastRenderedPageBreak/>
              <w:t>Must</w:t>
            </w:r>
          </w:p>
        </w:tc>
      </w:tr>
      <w:tr w:rsidR="00616586" w14:paraId="7B8B66A6" w14:textId="77777777" w:rsidTr="00616586">
        <w:trPr>
          <w:cnfStyle w:val="000000010000" w:firstRow="0" w:lastRow="0" w:firstColumn="0" w:lastColumn="0" w:oddVBand="0" w:evenVBand="0" w:oddHBand="0" w:evenHBand="1" w:firstRowFirstColumn="0" w:firstRowLastColumn="0" w:lastRowFirstColumn="0" w:lastRowLastColumn="0"/>
        </w:trPr>
        <w:tc>
          <w:tcPr>
            <w:tcW w:w="750" w:type="dxa"/>
          </w:tcPr>
          <w:p w14:paraId="47186A37" w14:textId="77777777" w:rsidR="00E4509A" w:rsidRDefault="00E4509A" w:rsidP="00C177CA">
            <w:pPr>
              <w:rPr>
                <w:color w:val="000000"/>
              </w:rPr>
            </w:pPr>
            <w:r>
              <w:rPr>
                <w:color w:val="000000"/>
              </w:rPr>
              <w:t>4.1-2</w:t>
            </w:r>
          </w:p>
        </w:tc>
        <w:tc>
          <w:tcPr>
            <w:tcW w:w="1440" w:type="dxa"/>
          </w:tcPr>
          <w:p w14:paraId="0EAF91E1" w14:textId="77777777" w:rsidR="00E4509A" w:rsidRDefault="00E4509A" w:rsidP="00C177CA">
            <w:pPr>
              <w:rPr>
                <w:color w:val="000000"/>
              </w:rPr>
            </w:pPr>
            <w:r>
              <w:rPr>
                <w:color w:val="000000"/>
              </w:rPr>
              <w:t>User performing model training.</w:t>
            </w:r>
          </w:p>
        </w:tc>
        <w:tc>
          <w:tcPr>
            <w:tcW w:w="1875" w:type="dxa"/>
          </w:tcPr>
          <w:p w14:paraId="007C2CAC" w14:textId="77777777" w:rsidR="00E4509A" w:rsidRDefault="00E4509A" w:rsidP="00C177CA">
            <w:pPr>
              <w:rPr>
                <w:color w:val="000000"/>
              </w:rPr>
            </w:pPr>
            <w:r>
              <w:rPr>
                <w:color w:val="000000"/>
              </w:rPr>
              <w:t>be able to train a generative model for a given field theory. In particular,</w:t>
            </w:r>
          </w:p>
          <w:p w14:paraId="36CA8459" w14:textId="77777777" w:rsidR="00E4509A" w:rsidRDefault="00E4509A" w:rsidP="00C177CA">
            <w:pPr>
              <w:rPr>
                <w:color w:val="000000"/>
              </w:rPr>
            </w:pPr>
            <w:r>
              <w:rPr>
                <w:color w:val="000000"/>
              </w:rPr>
              <w:t>the generative method considered here is the method of Normalizing Flows.</w:t>
            </w:r>
          </w:p>
        </w:tc>
        <w:tc>
          <w:tcPr>
            <w:tcW w:w="1815" w:type="dxa"/>
          </w:tcPr>
          <w:p w14:paraId="12441736" w14:textId="77777777" w:rsidR="00E4509A" w:rsidRDefault="00E4509A" w:rsidP="00C177CA">
            <w:pPr>
              <w:rPr>
                <w:color w:val="000000"/>
              </w:rPr>
            </w:pPr>
            <w:r>
              <w:rPr>
                <w:color w:val="000000"/>
              </w:rPr>
              <w:t>field configurations for various quantum  field theories can be generated.</w:t>
            </w:r>
          </w:p>
        </w:tc>
        <w:tc>
          <w:tcPr>
            <w:tcW w:w="2115" w:type="dxa"/>
          </w:tcPr>
          <w:p w14:paraId="593B3F7E" w14:textId="77777777" w:rsidR="00E4509A" w:rsidRDefault="00E4509A" w:rsidP="00C177CA">
            <w:pPr>
              <w:rPr>
                <w:color w:val="000000"/>
              </w:rPr>
            </w:pPr>
            <w:r>
              <w:rPr>
                <w:color w:val="000000"/>
              </w:rPr>
              <w:t>the model is so well trained that the efficiency is comparable with the traditional methods of generating field configurations. To quantify the efficiency one needs to measure the autocorrelation in the generated configurations.</w:t>
            </w:r>
          </w:p>
        </w:tc>
        <w:tc>
          <w:tcPr>
            <w:tcW w:w="1230" w:type="dxa"/>
          </w:tcPr>
          <w:p w14:paraId="50FFAC8C" w14:textId="77777777" w:rsidR="00E4509A" w:rsidRDefault="00E4509A" w:rsidP="00C177CA">
            <w:pPr>
              <w:rPr>
                <w:color w:val="000000"/>
              </w:rPr>
            </w:pPr>
            <w:r>
              <w:rPr>
                <w:color w:val="000000"/>
              </w:rPr>
              <w:t>Must</w:t>
            </w:r>
          </w:p>
        </w:tc>
      </w:tr>
      <w:tr w:rsidR="00E4509A" w14:paraId="301C3677" w14:textId="77777777" w:rsidTr="00616586">
        <w:trPr>
          <w:cnfStyle w:val="000000100000" w:firstRow="0" w:lastRow="0" w:firstColumn="0" w:lastColumn="0" w:oddVBand="0" w:evenVBand="0" w:oddHBand="1" w:evenHBand="0" w:firstRowFirstColumn="0" w:firstRowLastColumn="0" w:lastRowFirstColumn="0" w:lastRowLastColumn="0"/>
        </w:trPr>
        <w:tc>
          <w:tcPr>
            <w:tcW w:w="750" w:type="dxa"/>
          </w:tcPr>
          <w:p w14:paraId="2DEDEECF" w14:textId="77777777" w:rsidR="00E4509A" w:rsidRDefault="00E4509A" w:rsidP="00C177CA">
            <w:pPr>
              <w:rPr>
                <w:color w:val="000000"/>
              </w:rPr>
            </w:pPr>
            <w:r>
              <w:rPr>
                <w:color w:val="000000"/>
              </w:rPr>
              <w:t>4.1-3</w:t>
            </w:r>
          </w:p>
        </w:tc>
        <w:tc>
          <w:tcPr>
            <w:tcW w:w="1440" w:type="dxa"/>
          </w:tcPr>
          <w:p w14:paraId="1BEF4275" w14:textId="77777777" w:rsidR="00E4509A" w:rsidRDefault="00E4509A" w:rsidP="00C177CA">
            <w:pPr>
              <w:rPr>
                <w:color w:val="000000"/>
              </w:rPr>
            </w:pPr>
            <w:r>
              <w:rPr>
                <w:color w:val="000000"/>
              </w:rPr>
              <w:t>User performing data analysis.</w:t>
            </w:r>
          </w:p>
        </w:tc>
        <w:tc>
          <w:tcPr>
            <w:tcW w:w="1875" w:type="dxa"/>
          </w:tcPr>
          <w:p w14:paraId="44D55261" w14:textId="77777777" w:rsidR="00E4509A" w:rsidRDefault="00E4509A" w:rsidP="00C177CA">
            <w:pPr>
              <w:rPr>
                <w:color w:val="000000"/>
              </w:rPr>
            </w:pPr>
            <w:r>
              <w:rPr>
                <w:color w:val="000000"/>
              </w:rPr>
              <w:t>generate field configurations using the trained model.</w:t>
            </w:r>
          </w:p>
        </w:tc>
        <w:tc>
          <w:tcPr>
            <w:tcW w:w="1815" w:type="dxa"/>
          </w:tcPr>
          <w:p w14:paraId="46C61ED7" w14:textId="77777777" w:rsidR="00E4509A" w:rsidRDefault="00E4509A" w:rsidP="00C177CA">
            <w:pPr>
              <w:rPr>
                <w:color w:val="000000"/>
              </w:rPr>
            </w:pPr>
            <w:r>
              <w:rPr>
                <w:color w:val="000000"/>
              </w:rPr>
              <w:t>various observables of interest relevant to physics applications can be calculated.</w:t>
            </w:r>
          </w:p>
        </w:tc>
        <w:tc>
          <w:tcPr>
            <w:tcW w:w="2115" w:type="dxa"/>
          </w:tcPr>
          <w:p w14:paraId="399A0283" w14:textId="77777777" w:rsidR="00E4509A" w:rsidRDefault="00E4509A" w:rsidP="00C177CA">
            <w:pPr>
              <w:rPr>
                <w:color w:val="000000"/>
              </w:rPr>
            </w:pPr>
            <w:r>
              <w:rPr>
                <w:color w:val="000000"/>
              </w:rPr>
              <w:t>The accuracy of the observables matches the desired level.</w:t>
            </w:r>
          </w:p>
        </w:tc>
        <w:tc>
          <w:tcPr>
            <w:tcW w:w="1230" w:type="dxa"/>
          </w:tcPr>
          <w:p w14:paraId="645F1E59" w14:textId="77777777" w:rsidR="00E4509A" w:rsidRDefault="00E4509A" w:rsidP="00C177CA">
            <w:pPr>
              <w:rPr>
                <w:color w:val="000000"/>
              </w:rPr>
            </w:pPr>
            <w:r>
              <w:rPr>
                <w:color w:val="000000"/>
              </w:rPr>
              <w:t>Must</w:t>
            </w:r>
          </w:p>
        </w:tc>
      </w:tr>
    </w:tbl>
    <w:p w14:paraId="45624FEB" w14:textId="77777777" w:rsidR="00E4509A" w:rsidRDefault="00E4509A" w:rsidP="00E4509A"/>
    <w:p w14:paraId="67A0B84B" w14:textId="77777777" w:rsidR="00E4509A" w:rsidRDefault="00E4509A" w:rsidP="00616586">
      <w:pPr>
        <w:pStyle w:val="Heading2"/>
        <w:rPr>
          <w:rFonts w:eastAsia="Open Sans" w:cs="Open Sans"/>
          <w:szCs w:val="36"/>
        </w:rPr>
      </w:pPr>
      <w:bookmarkStart w:id="12" w:name="_heading=h.jv4rgqt3rx27" w:colFirst="0" w:colLast="0"/>
      <w:bookmarkStart w:id="13" w:name="_Toc144889935"/>
      <w:bookmarkEnd w:id="12"/>
      <w:r>
        <w:t xml:space="preserve">DT Application: Detector </w:t>
      </w:r>
      <w:r w:rsidRPr="00616586">
        <w:t>simulation</w:t>
      </w:r>
      <w:bookmarkEnd w:id="13"/>
    </w:p>
    <w:p w14:paraId="1BCB11DB" w14:textId="77777777" w:rsidR="00E4509A" w:rsidRDefault="00E4509A" w:rsidP="00616586">
      <w:pPr>
        <w:jc w:val="both"/>
      </w:pPr>
      <w:r>
        <w:rPr>
          <w:rFonts w:ascii="Open Sans" w:eastAsia="Open Sans" w:hAnsi="Open Sans" w:cs="Open Sans"/>
          <w:sz w:val="22"/>
          <w:szCs w:val="22"/>
        </w:rPr>
        <w:t xml:space="preserve">In Task 4.2 a </w:t>
      </w:r>
      <w:r>
        <w:t xml:space="preserve">DT </w:t>
      </w:r>
      <w:r>
        <w:rPr>
          <w:rFonts w:ascii="Open Sans" w:eastAsia="Open Sans" w:hAnsi="Open Sans" w:cs="Open Sans"/>
          <w:sz w:val="22"/>
          <w:szCs w:val="22"/>
        </w:rPr>
        <w:t xml:space="preserve">application </w:t>
      </w:r>
      <w:r>
        <w:t>for particle</w:t>
      </w:r>
      <w:r>
        <w:rPr>
          <w:rFonts w:ascii="Open Sans" w:eastAsia="Open Sans" w:hAnsi="Open Sans" w:cs="Open Sans"/>
          <w:sz w:val="22"/>
          <w:szCs w:val="22"/>
        </w:rPr>
        <w:t xml:space="preserve"> detector simulation is being designed and will be developed. </w:t>
      </w:r>
    </w:p>
    <w:p w14:paraId="5878B4A8" w14:textId="77777777" w:rsidR="00E4509A" w:rsidRDefault="00E4509A" w:rsidP="00616586">
      <w:pPr>
        <w:jc w:val="both"/>
      </w:pPr>
      <w:r>
        <w:rPr>
          <w:rFonts w:ascii="Open Sans" w:eastAsia="Open Sans" w:hAnsi="Open Sans" w:cs="Open Sans"/>
          <w:sz w:val="22"/>
          <w:szCs w:val="22"/>
        </w:rPr>
        <w:t xml:space="preserve">A methodology that accelerates particle detector simulations, leveraging generative deep learning methods, has already been described and is available in </w:t>
      </w:r>
      <w:r>
        <w:t>d</w:t>
      </w:r>
      <w:r>
        <w:rPr>
          <w:rFonts w:ascii="Open Sans" w:eastAsia="Open Sans" w:hAnsi="Open Sans" w:cs="Open Sans"/>
          <w:sz w:val="22"/>
          <w:szCs w:val="22"/>
        </w:rPr>
        <w:t>eliverable 7.2 (D7.2) [R</w:t>
      </w:r>
      <w:r>
        <w:t>3</w:t>
      </w:r>
      <w:r>
        <w:rPr>
          <w:rFonts w:ascii="Open Sans" w:eastAsia="Open Sans" w:hAnsi="Open Sans" w:cs="Open Sans"/>
          <w:sz w:val="22"/>
          <w:szCs w:val="22"/>
        </w:rPr>
        <w:t>]. Our methodology is using Geant4</w:t>
      </w:r>
      <w:r>
        <w:rPr>
          <w:rFonts w:ascii="Open Sans" w:eastAsia="Open Sans" w:hAnsi="Open Sans" w:cs="Open Sans"/>
          <w:sz w:val="22"/>
          <w:szCs w:val="22"/>
          <w:vertAlign w:val="superscript"/>
        </w:rPr>
        <w:footnoteReference w:id="2"/>
      </w:r>
      <w:r>
        <w:rPr>
          <w:rFonts w:ascii="Open Sans" w:eastAsia="Open Sans" w:hAnsi="Open Sans" w:cs="Open Sans"/>
          <w:sz w:val="22"/>
          <w:szCs w:val="22"/>
        </w:rPr>
        <w:t>, a software toolkit for the simulation of the passage of particles through matter, and Generative Adversarial Networks (GAN), a class of machine learning frameworks for approaching generative AI. The technical requirements have been identified, defined, and reported in detail in</w:t>
      </w:r>
      <w:r>
        <w:t xml:space="preserve"> </w:t>
      </w:r>
      <w:r>
        <w:rPr>
          <w:rFonts w:ascii="Open Sans" w:eastAsia="Open Sans" w:hAnsi="Open Sans" w:cs="Open Sans"/>
          <w:sz w:val="22"/>
          <w:szCs w:val="22"/>
        </w:rPr>
        <w:t>D7.2.</w:t>
      </w:r>
    </w:p>
    <w:p w14:paraId="29B7706B" w14:textId="77777777" w:rsidR="00E4509A" w:rsidRDefault="00E4509A" w:rsidP="00616586">
      <w:pPr>
        <w:jc w:val="both"/>
      </w:pPr>
      <w:r>
        <w:rPr>
          <w:rFonts w:ascii="Open Sans" w:eastAsia="Open Sans" w:hAnsi="Open Sans" w:cs="Open Sans"/>
          <w:sz w:val="22"/>
          <w:szCs w:val="22"/>
        </w:rPr>
        <w:t xml:space="preserve">This section outlines the user stories that define the key functionalities and requirements for our Geant4 and Generative Adversarial Network (GAN) </w:t>
      </w:r>
      <w:r>
        <w:t>DT Application</w:t>
      </w:r>
      <w:r>
        <w:rPr>
          <w:rFonts w:ascii="Open Sans" w:eastAsia="Open Sans" w:hAnsi="Open Sans" w:cs="Open Sans"/>
          <w:sz w:val="22"/>
          <w:szCs w:val="22"/>
        </w:rPr>
        <w:t>. These user stories have been identified to reflect the needs of</w:t>
      </w:r>
      <w:r>
        <w:t xml:space="preserve"> DT</w:t>
      </w:r>
      <w:r>
        <w:rPr>
          <w:rFonts w:ascii="Open Sans" w:eastAsia="Open Sans" w:hAnsi="Open Sans" w:cs="Open Sans"/>
          <w:sz w:val="22"/>
          <w:szCs w:val="22"/>
        </w:rPr>
        <w:t xml:space="preserve"> operators, including physicists, data scientists, and machine learning engineers. Each user story represents a specific goal from the perspective of the interested stakeholder to guide the development process.</w:t>
      </w:r>
    </w:p>
    <w:p w14:paraId="7D60751C" w14:textId="77777777" w:rsidR="00E4509A" w:rsidRDefault="00E4509A" w:rsidP="00E4509A">
      <w:pPr>
        <w:spacing w:before="240" w:after="240" w:line="360" w:lineRule="auto"/>
        <w:ind w:left="720" w:firstLine="720"/>
        <w:rPr>
          <w:color w:val="434343"/>
        </w:rPr>
      </w:pPr>
      <w:r>
        <w:rPr>
          <w:sz w:val="20"/>
          <w:szCs w:val="20"/>
        </w:rPr>
        <w:lastRenderedPageBreak/>
        <w:t>Table 2 –  User stories for DT Application: Detector Simulation</w:t>
      </w:r>
    </w:p>
    <w:tbl>
      <w:tblPr>
        <w:tblStyle w:val="Style1-interTwin"/>
        <w:tblW w:w="9255" w:type="dxa"/>
        <w:tblLayout w:type="fixed"/>
        <w:tblLook w:val="0420" w:firstRow="1" w:lastRow="0" w:firstColumn="0" w:lastColumn="0" w:noHBand="0" w:noVBand="1"/>
      </w:tblPr>
      <w:tblGrid>
        <w:gridCol w:w="825"/>
        <w:gridCol w:w="1410"/>
        <w:gridCol w:w="1905"/>
        <w:gridCol w:w="1560"/>
        <w:gridCol w:w="2460"/>
        <w:gridCol w:w="1095"/>
      </w:tblGrid>
      <w:tr w:rsidR="00616586" w14:paraId="7245FA2F" w14:textId="77777777" w:rsidTr="00616586">
        <w:trPr>
          <w:cnfStyle w:val="100000000000" w:firstRow="1" w:lastRow="0" w:firstColumn="0" w:lastColumn="0" w:oddVBand="0" w:evenVBand="0" w:oddHBand="0" w:evenHBand="0" w:firstRowFirstColumn="0" w:firstRowLastColumn="0" w:lastRowFirstColumn="0" w:lastRowLastColumn="0"/>
        </w:trPr>
        <w:tc>
          <w:tcPr>
            <w:tcW w:w="825" w:type="dxa"/>
          </w:tcPr>
          <w:p w14:paraId="7879B4DF" w14:textId="77777777" w:rsidR="00E4509A" w:rsidRDefault="00E4509A" w:rsidP="00C177CA">
            <w:pPr>
              <w:rPr>
                <w:rFonts w:ascii="Calibri" w:eastAsia="Calibri" w:hAnsi="Calibri" w:cs="Calibri"/>
              </w:rPr>
            </w:pPr>
            <w:r>
              <w:rPr>
                <w:rFonts w:ascii="Calibri" w:eastAsia="Calibri" w:hAnsi="Calibri" w:cs="Calibri"/>
                <w:b w:val="0"/>
                <w:sz w:val="22"/>
                <w:szCs w:val="22"/>
              </w:rPr>
              <w:t xml:space="preserve">Ref N </w:t>
            </w:r>
          </w:p>
        </w:tc>
        <w:tc>
          <w:tcPr>
            <w:tcW w:w="1410" w:type="dxa"/>
          </w:tcPr>
          <w:p w14:paraId="701CB908" w14:textId="77777777" w:rsidR="00E4509A" w:rsidRDefault="00E4509A" w:rsidP="00C177CA">
            <w:pPr>
              <w:rPr>
                <w:rFonts w:ascii="Calibri" w:eastAsia="Calibri" w:hAnsi="Calibri" w:cs="Calibri"/>
              </w:rPr>
            </w:pPr>
            <w:r>
              <w:rPr>
                <w:rFonts w:ascii="Calibri" w:eastAsia="Calibri" w:hAnsi="Calibri" w:cs="Calibri"/>
                <w:b w:val="0"/>
                <w:sz w:val="22"/>
                <w:szCs w:val="22"/>
              </w:rPr>
              <w:t xml:space="preserve">As a </w:t>
            </w:r>
          </w:p>
        </w:tc>
        <w:tc>
          <w:tcPr>
            <w:tcW w:w="1905" w:type="dxa"/>
          </w:tcPr>
          <w:p w14:paraId="18F36903" w14:textId="77777777" w:rsidR="00E4509A" w:rsidRDefault="00E4509A" w:rsidP="00C177CA">
            <w:pPr>
              <w:rPr>
                <w:rFonts w:ascii="Calibri" w:eastAsia="Calibri" w:hAnsi="Calibri" w:cs="Calibri"/>
              </w:rPr>
            </w:pPr>
            <w:r>
              <w:rPr>
                <w:rFonts w:ascii="Calibri" w:eastAsia="Calibri" w:hAnsi="Calibri" w:cs="Calibri"/>
                <w:b w:val="0"/>
                <w:sz w:val="22"/>
                <w:szCs w:val="22"/>
              </w:rPr>
              <w:t>I want to</w:t>
            </w:r>
          </w:p>
        </w:tc>
        <w:tc>
          <w:tcPr>
            <w:tcW w:w="1560" w:type="dxa"/>
          </w:tcPr>
          <w:p w14:paraId="4D104A5E" w14:textId="77777777" w:rsidR="00E4509A" w:rsidRDefault="00E4509A" w:rsidP="00C177CA">
            <w:pPr>
              <w:rPr>
                <w:rFonts w:ascii="Calibri" w:eastAsia="Calibri" w:hAnsi="Calibri" w:cs="Calibri"/>
              </w:rPr>
            </w:pPr>
            <w:r>
              <w:rPr>
                <w:rFonts w:ascii="Calibri" w:eastAsia="Calibri" w:hAnsi="Calibri" w:cs="Calibri"/>
                <w:b w:val="0"/>
                <w:sz w:val="22"/>
                <w:szCs w:val="22"/>
              </w:rPr>
              <w:t>So that</w:t>
            </w:r>
          </w:p>
        </w:tc>
        <w:tc>
          <w:tcPr>
            <w:tcW w:w="2460" w:type="dxa"/>
          </w:tcPr>
          <w:p w14:paraId="0501CD6C" w14:textId="77777777" w:rsidR="00E4509A" w:rsidRDefault="00E4509A" w:rsidP="00C177CA">
            <w:pPr>
              <w:rPr>
                <w:rFonts w:ascii="Calibri" w:eastAsia="Calibri" w:hAnsi="Calibri" w:cs="Calibri"/>
              </w:rPr>
            </w:pPr>
            <w:r>
              <w:rPr>
                <w:rFonts w:ascii="Calibri" w:eastAsia="Calibri" w:hAnsi="Calibri" w:cs="Calibri"/>
                <w:b w:val="0"/>
                <w:sz w:val="22"/>
                <w:szCs w:val="22"/>
              </w:rPr>
              <w:t>And it’s considered done when</w:t>
            </w:r>
          </w:p>
        </w:tc>
        <w:tc>
          <w:tcPr>
            <w:tcW w:w="1095" w:type="dxa"/>
          </w:tcPr>
          <w:p w14:paraId="31325079" w14:textId="77777777" w:rsidR="00E4509A" w:rsidRDefault="00E4509A" w:rsidP="00C177CA">
            <w:pPr>
              <w:rPr>
                <w:rFonts w:ascii="Calibri" w:eastAsia="Calibri" w:hAnsi="Calibri" w:cs="Calibri"/>
              </w:rPr>
            </w:pPr>
            <w:r>
              <w:rPr>
                <w:rFonts w:ascii="Calibri" w:eastAsia="Calibri" w:hAnsi="Calibri" w:cs="Calibri"/>
                <w:b w:val="0"/>
                <w:sz w:val="22"/>
                <w:szCs w:val="22"/>
              </w:rPr>
              <w:t>MoSCoW</w:t>
            </w:r>
          </w:p>
        </w:tc>
      </w:tr>
      <w:tr w:rsidR="00E4509A" w14:paraId="42F46E16" w14:textId="77777777" w:rsidTr="00616586">
        <w:trPr>
          <w:cnfStyle w:val="000000100000" w:firstRow="0" w:lastRow="0" w:firstColumn="0" w:lastColumn="0" w:oddVBand="0" w:evenVBand="0" w:oddHBand="1" w:evenHBand="0" w:firstRowFirstColumn="0" w:firstRowLastColumn="0" w:lastRowFirstColumn="0" w:lastRowLastColumn="0"/>
        </w:trPr>
        <w:tc>
          <w:tcPr>
            <w:tcW w:w="825" w:type="dxa"/>
          </w:tcPr>
          <w:p w14:paraId="019BE12D" w14:textId="77777777" w:rsidR="00E4509A" w:rsidRDefault="00E4509A" w:rsidP="00C177CA">
            <w:pPr>
              <w:rPr>
                <w:color w:val="000000"/>
              </w:rPr>
            </w:pPr>
            <w:r>
              <w:rPr>
                <w:color w:val="000000"/>
              </w:rPr>
              <w:t>4.2-1</w:t>
            </w:r>
          </w:p>
        </w:tc>
        <w:tc>
          <w:tcPr>
            <w:tcW w:w="1410" w:type="dxa"/>
          </w:tcPr>
          <w:p w14:paraId="541A37D0" w14:textId="77777777" w:rsidR="00E4509A" w:rsidRDefault="00E4509A" w:rsidP="00C177CA">
            <w:pPr>
              <w:rPr>
                <w:color w:val="000000"/>
              </w:rPr>
            </w:pPr>
            <w:r>
              <w:rPr>
                <w:color w:val="000000"/>
              </w:rPr>
              <w:t>DT operator</w:t>
            </w:r>
          </w:p>
        </w:tc>
        <w:tc>
          <w:tcPr>
            <w:tcW w:w="1905" w:type="dxa"/>
          </w:tcPr>
          <w:p w14:paraId="0CDC16CF" w14:textId="77777777" w:rsidR="00E4509A" w:rsidRDefault="00E4509A" w:rsidP="00C177CA">
            <w:pPr>
              <w:rPr>
                <w:color w:val="000000"/>
              </w:rPr>
            </w:pPr>
            <w:r>
              <w:rPr>
                <w:color w:val="000000"/>
              </w:rPr>
              <w:t>use the Geant4 application to simulate particles passing through a specific detector setup (full/Monte Carlo-based simulation).</w:t>
            </w:r>
          </w:p>
        </w:tc>
        <w:tc>
          <w:tcPr>
            <w:tcW w:w="1560" w:type="dxa"/>
          </w:tcPr>
          <w:p w14:paraId="7263C5E2" w14:textId="77777777" w:rsidR="00E4509A" w:rsidRDefault="00E4509A" w:rsidP="00C177CA">
            <w:pPr>
              <w:rPr>
                <w:color w:val="000000"/>
              </w:rPr>
            </w:pPr>
            <w:r>
              <w:rPr>
                <w:color w:val="000000"/>
              </w:rPr>
              <w:t>the operator can generate data for various scenarios</w:t>
            </w:r>
          </w:p>
        </w:tc>
        <w:tc>
          <w:tcPr>
            <w:tcW w:w="2460" w:type="dxa"/>
          </w:tcPr>
          <w:p w14:paraId="78AB6243" w14:textId="77777777" w:rsidR="00E4509A" w:rsidRDefault="00E4509A" w:rsidP="00C177CA">
            <w:pPr>
              <w:rPr>
                <w:color w:val="000000"/>
              </w:rPr>
            </w:pPr>
            <w:r>
              <w:rPr>
                <w:color w:val="000000"/>
              </w:rPr>
              <w:t>the system successfully simulates particles passing through the specified detector setup, and generates and stores simulation data for further usage.</w:t>
            </w:r>
          </w:p>
        </w:tc>
        <w:tc>
          <w:tcPr>
            <w:tcW w:w="1095" w:type="dxa"/>
          </w:tcPr>
          <w:p w14:paraId="61E5AB95" w14:textId="77777777" w:rsidR="00E4509A" w:rsidRDefault="00E4509A" w:rsidP="00C177CA">
            <w:pPr>
              <w:rPr>
                <w:color w:val="000000"/>
              </w:rPr>
            </w:pPr>
            <w:r>
              <w:rPr>
                <w:color w:val="000000"/>
              </w:rPr>
              <w:t>Must</w:t>
            </w:r>
          </w:p>
        </w:tc>
      </w:tr>
      <w:tr w:rsidR="00616586" w14:paraId="0F64362C" w14:textId="77777777" w:rsidTr="00616586">
        <w:trPr>
          <w:cnfStyle w:val="000000010000" w:firstRow="0" w:lastRow="0" w:firstColumn="0" w:lastColumn="0" w:oddVBand="0" w:evenVBand="0" w:oddHBand="0" w:evenHBand="1" w:firstRowFirstColumn="0" w:firstRowLastColumn="0" w:lastRowFirstColumn="0" w:lastRowLastColumn="0"/>
        </w:trPr>
        <w:tc>
          <w:tcPr>
            <w:tcW w:w="825" w:type="dxa"/>
          </w:tcPr>
          <w:p w14:paraId="36301E9B" w14:textId="77777777" w:rsidR="00E4509A" w:rsidRDefault="00E4509A" w:rsidP="00C177CA">
            <w:pPr>
              <w:rPr>
                <w:color w:val="000000"/>
              </w:rPr>
            </w:pPr>
            <w:r>
              <w:rPr>
                <w:color w:val="000000"/>
              </w:rPr>
              <w:t>4.2-2</w:t>
            </w:r>
          </w:p>
        </w:tc>
        <w:tc>
          <w:tcPr>
            <w:tcW w:w="1410" w:type="dxa"/>
          </w:tcPr>
          <w:p w14:paraId="6F12E743" w14:textId="77777777" w:rsidR="00E4509A" w:rsidRDefault="00E4509A" w:rsidP="00C177CA">
            <w:pPr>
              <w:rPr>
                <w:color w:val="000000"/>
              </w:rPr>
            </w:pPr>
            <w:r>
              <w:rPr>
                <w:color w:val="000000"/>
              </w:rPr>
              <w:t>Data Scientist</w:t>
            </w:r>
          </w:p>
        </w:tc>
        <w:tc>
          <w:tcPr>
            <w:tcW w:w="1905" w:type="dxa"/>
          </w:tcPr>
          <w:p w14:paraId="433EF611" w14:textId="77777777" w:rsidR="00E4509A" w:rsidRDefault="00E4509A" w:rsidP="00C177CA">
            <w:pPr>
              <w:rPr>
                <w:color w:val="000000"/>
              </w:rPr>
            </w:pPr>
            <w:r>
              <w:rPr>
                <w:color w:val="000000"/>
              </w:rPr>
              <w:t>preprocess the simulated data.</w:t>
            </w:r>
          </w:p>
        </w:tc>
        <w:tc>
          <w:tcPr>
            <w:tcW w:w="1560" w:type="dxa"/>
          </w:tcPr>
          <w:p w14:paraId="6172C669" w14:textId="77777777" w:rsidR="00E4509A" w:rsidRDefault="00E4509A" w:rsidP="00C177CA">
            <w:pPr>
              <w:rPr>
                <w:color w:val="000000"/>
              </w:rPr>
            </w:pPr>
            <w:r>
              <w:rPr>
                <w:color w:val="000000"/>
              </w:rPr>
              <w:t>it can be used to train a GAN model.</w:t>
            </w:r>
          </w:p>
        </w:tc>
        <w:tc>
          <w:tcPr>
            <w:tcW w:w="2460" w:type="dxa"/>
          </w:tcPr>
          <w:p w14:paraId="0B329AFD" w14:textId="77777777" w:rsidR="00E4509A" w:rsidRDefault="00E4509A" w:rsidP="00C177CA">
            <w:pPr>
              <w:rPr>
                <w:color w:val="000000"/>
              </w:rPr>
            </w:pPr>
            <w:r>
              <w:rPr>
                <w:color w:val="000000"/>
              </w:rPr>
              <w:t>the data scientist has access to the raw simulation data, the system allows for data preprocessing and preparation steps, and then the preprocessed data is suitable for GAN training.</w:t>
            </w:r>
          </w:p>
        </w:tc>
        <w:tc>
          <w:tcPr>
            <w:tcW w:w="1095" w:type="dxa"/>
          </w:tcPr>
          <w:p w14:paraId="2F70A484" w14:textId="77777777" w:rsidR="00E4509A" w:rsidRDefault="00E4509A" w:rsidP="00C177CA">
            <w:pPr>
              <w:rPr>
                <w:color w:val="000000"/>
              </w:rPr>
            </w:pPr>
            <w:r>
              <w:rPr>
                <w:color w:val="000000"/>
              </w:rPr>
              <w:t>Must</w:t>
            </w:r>
          </w:p>
        </w:tc>
      </w:tr>
      <w:tr w:rsidR="00E4509A" w14:paraId="69909CAC" w14:textId="77777777" w:rsidTr="00616586">
        <w:trPr>
          <w:cnfStyle w:val="000000100000" w:firstRow="0" w:lastRow="0" w:firstColumn="0" w:lastColumn="0" w:oddVBand="0" w:evenVBand="0" w:oddHBand="1" w:evenHBand="0" w:firstRowFirstColumn="0" w:firstRowLastColumn="0" w:lastRowFirstColumn="0" w:lastRowLastColumn="0"/>
        </w:trPr>
        <w:tc>
          <w:tcPr>
            <w:tcW w:w="825" w:type="dxa"/>
          </w:tcPr>
          <w:p w14:paraId="127EDDC6" w14:textId="77777777" w:rsidR="00E4509A" w:rsidRDefault="00E4509A" w:rsidP="00C177CA">
            <w:pPr>
              <w:rPr>
                <w:color w:val="000000"/>
              </w:rPr>
            </w:pPr>
            <w:r>
              <w:rPr>
                <w:color w:val="000000"/>
              </w:rPr>
              <w:t>4.2-3</w:t>
            </w:r>
          </w:p>
        </w:tc>
        <w:tc>
          <w:tcPr>
            <w:tcW w:w="1410" w:type="dxa"/>
          </w:tcPr>
          <w:p w14:paraId="280EB9B7" w14:textId="77777777" w:rsidR="00E4509A" w:rsidRDefault="00E4509A" w:rsidP="00C177CA">
            <w:pPr>
              <w:rPr>
                <w:color w:val="000000"/>
              </w:rPr>
            </w:pPr>
            <w:r>
              <w:rPr>
                <w:color w:val="000000"/>
              </w:rPr>
              <w:t>Machine Learning Engineer</w:t>
            </w:r>
          </w:p>
        </w:tc>
        <w:tc>
          <w:tcPr>
            <w:tcW w:w="1905" w:type="dxa"/>
          </w:tcPr>
          <w:p w14:paraId="57F77194" w14:textId="77777777" w:rsidR="00E4509A" w:rsidRDefault="00E4509A" w:rsidP="00C177CA">
            <w:pPr>
              <w:rPr>
                <w:color w:val="000000"/>
              </w:rPr>
            </w:pPr>
            <w:r>
              <w:rPr>
                <w:color w:val="000000"/>
              </w:rPr>
              <w:t>train a GAN model on the preprocessed simulated data, with specified model input conditions (e.g. particle’s entrance angle, initial energy and type).</w:t>
            </w:r>
          </w:p>
        </w:tc>
        <w:tc>
          <w:tcPr>
            <w:tcW w:w="1560" w:type="dxa"/>
          </w:tcPr>
          <w:p w14:paraId="4ACD1B46" w14:textId="77777777" w:rsidR="00E4509A" w:rsidRDefault="00E4509A" w:rsidP="00C177CA">
            <w:pPr>
              <w:rPr>
                <w:color w:val="000000"/>
              </w:rPr>
            </w:pPr>
            <w:r>
              <w:rPr>
                <w:color w:val="000000"/>
              </w:rPr>
              <w:t>the model can generate data that is similar to the original simulated data.</w:t>
            </w:r>
          </w:p>
        </w:tc>
        <w:tc>
          <w:tcPr>
            <w:tcW w:w="2460" w:type="dxa"/>
          </w:tcPr>
          <w:p w14:paraId="399C2479" w14:textId="77777777" w:rsidR="00E4509A" w:rsidRDefault="00E4509A" w:rsidP="00C177CA">
            <w:pPr>
              <w:rPr>
                <w:color w:val="000000"/>
              </w:rPr>
            </w:pPr>
            <w:r>
              <w:rPr>
                <w:color w:val="000000"/>
              </w:rPr>
              <w:t>the machine learning engineer can access and input the preprocessed data into the GAN model, the DT provides tools for monitoring and tuning the training process, and additionally the system validates the trained GAN model by providing performance metrics.</w:t>
            </w:r>
          </w:p>
        </w:tc>
        <w:tc>
          <w:tcPr>
            <w:tcW w:w="1095" w:type="dxa"/>
          </w:tcPr>
          <w:p w14:paraId="362FF9D8" w14:textId="77777777" w:rsidR="00E4509A" w:rsidRDefault="00E4509A" w:rsidP="00C177CA">
            <w:pPr>
              <w:rPr>
                <w:color w:val="000000"/>
              </w:rPr>
            </w:pPr>
            <w:r>
              <w:rPr>
                <w:color w:val="000000"/>
              </w:rPr>
              <w:t>Must</w:t>
            </w:r>
          </w:p>
        </w:tc>
      </w:tr>
      <w:tr w:rsidR="00616586" w14:paraId="65D58832" w14:textId="77777777" w:rsidTr="00616586">
        <w:trPr>
          <w:cnfStyle w:val="000000010000" w:firstRow="0" w:lastRow="0" w:firstColumn="0" w:lastColumn="0" w:oddVBand="0" w:evenVBand="0" w:oddHBand="0" w:evenHBand="1" w:firstRowFirstColumn="0" w:firstRowLastColumn="0" w:lastRowFirstColumn="0" w:lastRowLastColumn="0"/>
        </w:trPr>
        <w:tc>
          <w:tcPr>
            <w:tcW w:w="825" w:type="dxa"/>
          </w:tcPr>
          <w:p w14:paraId="6BD75E14" w14:textId="77777777" w:rsidR="00E4509A" w:rsidRDefault="00E4509A" w:rsidP="00C177CA">
            <w:pPr>
              <w:rPr>
                <w:color w:val="000000"/>
              </w:rPr>
            </w:pPr>
            <w:r>
              <w:rPr>
                <w:color w:val="000000"/>
              </w:rPr>
              <w:t>4.2-4</w:t>
            </w:r>
          </w:p>
        </w:tc>
        <w:tc>
          <w:tcPr>
            <w:tcW w:w="1410" w:type="dxa"/>
          </w:tcPr>
          <w:p w14:paraId="40411F2D" w14:textId="77777777" w:rsidR="00E4509A" w:rsidRDefault="00E4509A" w:rsidP="00C177CA">
            <w:pPr>
              <w:rPr>
                <w:color w:val="000000"/>
              </w:rPr>
            </w:pPr>
            <w:r>
              <w:rPr>
                <w:color w:val="000000"/>
              </w:rPr>
              <w:t>Physicist</w:t>
            </w:r>
          </w:p>
        </w:tc>
        <w:tc>
          <w:tcPr>
            <w:tcW w:w="1905" w:type="dxa"/>
          </w:tcPr>
          <w:p w14:paraId="1D55C935" w14:textId="77777777" w:rsidR="00E4509A" w:rsidRDefault="00E4509A" w:rsidP="00C177CA">
            <w:pPr>
              <w:rPr>
                <w:color w:val="000000"/>
              </w:rPr>
            </w:pPr>
            <w:r>
              <w:rPr>
                <w:color w:val="000000"/>
              </w:rPr>
              <w:t>use the trained GAN model within the Geant4 application during the inference step (fast/ GAN-</w:t>
            </w:r>
            <w:r>
              <w:rPr>
                <w:color w:val="000000"/>
              </w:rPr>
              <w:lastRenderedPageBreak/>
              <w:t>based simulation).</w:t>
            </w:r>
          </w:p>
        </w:tc>
        <w:tc>
          <w:tcPr>
            <w:tcW w:w="1560" w:type="dxa"/>
          </w:tcPr>
          <w:p w14:paraId="7F14B125" w14:textId="77777777" w:rsidR="00E4509A" w:rsidRDefault="00E4509A" w:rsidP="00C177CA">
            <w:pPr>
              <w:rPr>
                <w:color w:val="000000"/>
              </w:rPr>
            </w:pPr>
            <w:r>
              <w:rPr>
                <w:color w:val="000000"/>
              </w:rPr>
              <w:lastRenderedPageBreak/>
              <w:t xml:space="preserve">they can produce GAN-based simulation data faster, in contrast to using traditional </w:t>
            </w:r>
            <w:r>
              <w:rPr>
                <w:color w:val="000000"/>
              </w:rPr>
              <w:lastRenderedPageBreak/>
              <w:t>Geant4 simulation.</w:t>
            </w:r>
          </w:p>
        </w:tc>
        <w:tc>
          <w:tcPr>
            <w:tcW w:w="2460" w:type="dxa"/>
          </w:tcPr>
          <w:p w14:paraId="57DCCFCD" w14:textId="77777777" w:rsidR="00E4509A" w:rsidRDefault="00E4509A" w:rsidP="00C177CA">
            <w:pPr>
              <w:rPr>
                <w:color w:val="000000"/>
              </w:rPr>
            </w:pPr>
            <w:r>
              <w:rPr>
                <w:color w:val="000000"/>
              </w:rPr>
              <w:lastRenderedPageBreak/>
              <w:t xml:space="preserve">the physicist can import the trained GAN model into the Geant4 application, the system successfully generates GAN-based simulation data when </w:t>
            </w:r>
            <w:r>
              <w:rPr>
                <w:color w:val="000000"/>
              </w:rPr>
              <w:lastRenderedPageBreak/>
              <w:t>given initial conditions (e.g. particle’s entrance angle, initial energy and type), and then compares GAN-based simulation data with traditional Geant4 simulation data for consistency and speed.</w:t>
            </w:r>
          </w:p>
        </w:tc>
        <w:tc>
          <w:tcPr>
            <w:tcW w:w="1095" w:type="dxa"/>
          </w:tcPr>
          <w:p w14:paraId="4D1CD2F3" w14:textId="77777777" w:rsidR="00E4509A" w:rsidRDefault="00E4509A" w:rsidP="00C177CA">
            <w:pPr>
              <w:rPr>
                <w:color w:val="000000"/>
              </w:rPr>
            </w:pPr>
            <w:r>
              <w:rPr>
                <w:color w:val="000000"/>
              </w:rPr>
              <w:lastRenderedPageBreak/>
              <w:t>Must</w:t>
            </w:r>
          </w:p>
        </w:tc>
      </w:tr>
    </w:tbl>
    <w:p w14:paraId="4BD6D0C9" w14:textId="77777777" w:rsidR="00E4509A" w:rsidRDefault="00E4509A" w:rsidP="00E4509A"/>
    <w:p w14:paraId="0B149B12" w14:textId="77777777" w:rsidR="00E4509A" w:rsidRDefault="00E4509A" w:rsidP="00616586">
      <w:pPr>
        <w:pStyle w:val="Heading2"/>
        <w:rPr>
          <w:rFonts w:eastAsia="Open Sans" w:cs="Open Sans"/>
          <w:szCs w:val="36"/>
        </w:rPr>
      </w:pPr>
      <w:bookmarkStart w:id="14" w:name="_heading=h.v40l52jttxna" w:colFirst="0" w:colLast="0"/>
      <w:bookmarkStart w:id="15" w:name="_Toc144889936"/>
      <w:bookmarkEnd w:id="14"/>
      <w:r>
        <w:t xml:space="preserve">DT Application: </w:t>
      </w:r>
      <w:r w:rsidRPr="00616586">
        <w:t>Noise</w:t>
      </w:r>
      <w:r>
        <w:t xml:space="preserve"> simulation for radio astronomy</w:t>
      </w:r>
      <w:bookmarkEnd w:id="15"/>
    </w:p>
    <w:p w14:paraId="308DB22B" w14:textId="77777777" w:rsidR="00E4509A" w:rsidRDefault="00E4509A" w:rsidP="00616586">
      <w:pPr>
        <w:jc w:val="both"/>
      </w:pPr>
      <w:r>
        <w:t>T</w:t>
      </w:r>
      <w:r>
        <w:rPr>
          <w:rFonts w:ascii="Open Sans" w:eastAsia="Open Sans" w:hAnsi="Open Sans" w:cs="Open Sans"/>
          <w:sz w:val="22"/>
          <w:szCs w:val="22"/>
        </w:rPr>
        <w:t xml:space="preserve">ask 4.3 aims to develop a DT of an astronomical source-telescope system, able to generate synthetic output signals identical to the data recorded by a real telescope, which includes both scientifically valuable data and various interference and noise signals. The DT </w:t>
      </w:r>
      <w:r>
        <w:t>is physics-based: a</w:t>
      </w:r>
      <w:r>
        <w:rPr>
          <w:rFonts w:ascii="Open Sans" w:eastAsia="Open Sans" w:hAnsi="Open Sans" w:cs="Open Sans"/>
          <w:sz w:val="22"/>
          <w:szCs w:val="22"/>
        </w:rPr>
        <w:t xml:space="preserve"> set of the control parameters </w:t>
      </w:r>
      <w:r>
        <w:t>will</w:t>
      </w:r>
      <w:r>
        <w:rPr>
          <w:rFonts w:ascii="Open Sans" w:eastAsia="Open Sans" w:hAnsi="Open Sans" w:cs="Open Sans"/>
          <w:sz w:val="22"/>
          <w:szCs w:val="22"/>
        </w:rPr>
        <w:t xml:space="preserve"> allow adjustment of the output to various sources, detection instruments, and observing conditions. The resulting data is to be used to train ML data-classification tools. A detailed overview of the project has already been provided in the </w:t>
      </w:r>
      <w:r>
        <w:t>d</w:t>
      </w:r>
      <w:r>
        <w:rPr>
          <w:rFonts w:ascii="Open Sans" w:eastAsia="Open Sans" w:hAnsi="Open Sans" w:cs="Open Sans"/>
          <w:sz w:val="22"/>
          <w:szCs w:val="22"/>
        </w:rPr>
        <w:t>eliverable 7.2 [R</w:t>
      </w:r>
      <w:r>
        <w:t>3</w:t>
      </w:r>
      <w:r>
        <w:rPr>
          <w:rFonts w:ascii="Open Sans" w:eastAsia="Open Sans" w:hAnsi="Open Sans" w:cs="Open Sans"/>
          <w:sz w:val="22"/>
          <w:szCs w:val="22"/>
        </w:rPr>
        <w:t>].</w:t>
      </w:r>
    </w:p>
    <w:p w14:paraId="46F8F10A" w14:textId="77777777" w:rsidR="00E4509A" w:rsidRDefault="00E4509A" w:rsidP="00616586">
      <w:pPr>
        <w:jc w:val="both"/>
      </w:pPr>
      <w:r>
        <w:t xml:space="preserve">The work is split into three parallel and interacting subprojects: astrophysical analysis of the real data, theoretical modelling of the source/telescope system, and development of a fast and scalable C++ implementation. The first of these includes building of the ML-data classification tool for the analysis of the real data, which assigns labels to each data fragment based on the type of signal detected or not detected in it. The label describes the fragment on a basic level as “scientifically important data”, “no signal”, “interference” etc., and in the future may also include more detailed properties. Since the proportions of each data type in the real data flow are very different (e.g. scientifically important data might constitute less than 1% of the data sample), efficient ML training requires synthetic data to be used. That is where the DT comes in, which is developed in the second subproject based on a physical model of the source, its signal transmission and registration. Finally, within the third subproject both the ML tool and the DT are implemented as efficiently as possible.  </w:t>
      </w:r>
    </w:p>
    <w:p w14:paraId="5743E92B" w14:textId="77777777" w:rsidR="00E4509A" w:rsidRDefault="00E4509A" w:rsidP="00E4509A"/>
    <w:p w14:paraId="6354FCF9" w14:textId="77777777" w:rsidR="00E4509A" w:rsidRDefault="00E4509A" w:rsidP="00E4509A">
      <w:pPr>
        <w:spacing w:before="240" w:after="240" w:line="360" w:lineRule="auto"/>
        <w:ind w:left="720" w:firstLine="720"/>
        <w:rPr>
          <w:color w:val="434343"/>
        </w:rPr>
      </w:pPr>
      <w:r>
        <w:rPr>
          <w:sz w:val="20"/>
          <w:szCs w:val="20"/>
        </w:rPr>
        <w:t>Table 3 –  User stories for DT Application: Noise Simulation for Radio Astronomy</w:t>
      </w:r>
    </w:p>
    <w:tbl>
      <w:tblPr>
        <w:tblStyle w:val="Style1-interTwin"/>
        <w:tblW w:w="9255" w:type="dxa"/>
        <w:tblLayout w:type="fixed"/>
        <w:tblLook w:val="0420" w:firstRow="1" w:lastRow="0" w:firstColumn="0" w:lastColumn="0" w:noHBand="0" w:noVBand="1"/>
      </w:tblPr>
      <w:tblGrid>
        <w:gridCol w:w="795"/>
        <w:gridCol w:w="1470"/>
        <w:gridCol w:w="1905"/>
        <w:gridCol w:w="1830"/>
        <w:gridCol w:w="2160"/>
        <w:gridCol w:w="1095"/>
      </w:tblGrid>
      <w:tr w:rsidR="00616586" w14:paraId="51C8978A" w14:textId="77777777" w:rsidTr="00616586">
        <w:trPr>
          <w:cnfStyle w:val="100000000000" w:firstRow="1" w:lastRow="0" w:firstColumn="0" w:lastColumn="0" w:oddVBand="0" w:evenVBand="0" w:oddHBand="0" w:evenHBand="0" w:firstRowFirstColumn="0" w:firstRowLastColumn="0" w:lastRowFirstColumn="0" w:lastRowLastColumn="0"/>
        </w:trPr>
        <w:tc>
          <w:tcPr>
            <w:tcW w:w="795" w:type="dxa"/>
          </w:tcPr>
          <w:p w14:paraId="4E79BAF1" w14:textId="77777777" w:rsidR="00E4509A" w:rsidRDefault="00E4509A" w:rsidP="00C177CA">
            <w:pPr>
              <w:rPr>
                <w:rFonts w:ascii="Calibri" w:eastAsia="Calibri" w:hAnsi="Calibri" w:cs="Calibri"/>
              </w:rPr>
            </w:pPr>
            <w:r>
              <w:rPr>
                <w:rFonts w:ascii="Calibri" w:eastAsia="Calibri" w:hAnsi="Calibri" w:cs="Calibri"/>
                <w:b w:val="0"/>
                <w:sz w:val="22"/>
                <w:szCs w:val="22"/>
              </w:rPr>
              <w:t xml:space="preserve">Ref N </w:t>
            </w:r>
          </w:p>
        </w:tc>
        <w:tc>
          <w:tcPr>
            <w:tcW w:w="1470" w:type="dxa"/>
          </w:tcPr>
          <w:p w14:paraId="2F058B44" w14:textId="77777777" w:rsidR="00E4509A" w:rsidRDefault="00E4509A" w:rsidP="00C177CA">
            <w:pPr>
              <w:rPr>
                <w:rFonts w:ascii="Calibri" w:eastAsia="Calibri" w:hAnsi="Calibri" w:cs="Calibri"/>
              </w:rPr>
            </w:pPr>
            <w:r>
              <w:rPr>
                <w:rFonts w:ascii="Calibri" w:eastAsia="Calibri" w:hAnsi="Calibri" w:cs="Calibri"/>
                <w:b w:val="0"/>
                <w:sz w:val="22"/>
                <w:szCs w:val="22"/>
              </w:rPr>
              <w:t xml:space="preserve">As a </w:t>
            </w:r>
          </w:p>
        </w:tc>
        <w:tc>
          <w:tcPr>
            <w:tcW w:w="1905" w:type="dxa"/>
          </w:tcPr>
          <w:p w14:paraId="02BC6FC5" w14:textId="77777777" w:rsidR="00E4509A" w:rsidRDefault="00E4509A" w:rsidP="00C177CA">
            <w:pPr>
              <w:rPr>
                <w:rFonts w:ascii="Calibri" w:eastAsia="Calibri" w:hAnsi="Calibri" w:cs="Calibri"/>
              </w:rPr>
            </w:pPr>
            <w:r>
              <w:rPr>
                <w:rFonts w:ascii="Calibri" w:eastAsia="Calibri" w:hAnsi="Calibri" w:cs="Calibri"/>
                <w:b w:val="0"/>
                <w:sz w:val="22"/>
                <w:szCs w:val="22"/>
              </w:rPr>
              <w:t>I want to</w:t>
            </w:r>
          </w:p>
        </w:tc>
        <w:tc>
          <w:tcPr>
            <w:tcW w:w="1830" w:type="dxa"/>
          </w:tcPr>
          <w:p w14:paraId="121897A9" w14:textId="77777777" w:rsidR="00E4509A" w:rsidRDefault="00E4509A" w:rsidP="00C177CA">
            <w:pPr>
              <w:rPr>
                <w:rFonts w:ascii="Calibri" w:eastAsia="Calibri" w:hAnsi="Calibri" w:cs="Calibri"/>
              </w:rPr>
            </w:pPr>
            <w:r>
              <w:rPr>
                <w:rFonts w:ascii="Calibri" w:eastAsia="Calibri" w:hAnsi="Calibri" w:cs="Calibri"/>
                <w:b w:val="0"/>
                <w:sz w:val="22"/>
                <w:szCs w:val="22"/>
              </w:rPr>
              <w:t>So that</w:t>
            </w:r>
          </w:p>
        </w:tc>
        <w:tc>
          <w:tcPr>
            <w:tcW w:w="2160" w:type="dxa"/>
          </w:tcPr>
          <w:p w14:paraId="547EDFA0" w14:textId="77777777" w:rsidR="00E4509A" w:rsidRDefault="00E4509A" w:rsidP="00C177CA">
            <w:pPr>
              <w:rPr>
                <w:rFonts w:ascii="Calibri" w:eastAsia="Calibri" w:hAnsi="Calibri" w:cs="Calibri"/>
              </w:rPr>
            </w:pPr>
            <w:r>
              <w:rPr>
                <w:rFonts w:ascii="Calibri" w:eastAsia="Calibri" w:hAnsi="Calibri" w:cs="Calibri"/>
                <w:b w:val="0"/>
                <w:sz w:val="22"/>
                <w:szCs w:val="22"/>
              </w:rPr>
              <w:t>And it’s considered done when</w:t>
            </w:r>
          </w:p>
        </w:tc>
        <w:tc>
          <w:tcPr>
            <w:tcW w:w="1095" w:type="dxa"/>
          </w:tcPr>
          <w:p w14:paraId="2255D492" w14:textId="77777777" w:rsidR="00E4509A" w:rsidRDefault="00E4509A" w:rsidP="00C177CA">
            <w:pPr>
              <w:rPr>
                <w:rFonts w:ascii="Calibri" w:eastAsia="Calibri" w:hAnsi="Calibri" w:cs="Calibri"/>
              </w:rPr>
            </w:pPr>
            <w:r>
              <w:rPr>
                <w:rFonts w:ascii="Calibri" w:eastAsia="Calibri" w:hAnsi="Calibri" w:cs="Calibri"/>
                <w:b w:val="0"/>
                <w:sz w:val="22"/>
                <w:szCs w:val="22"/>
              </w:rPr>
              <w:t>MoSCoW</w:t>
            </w:r>
          </w:p>
        </w:tc>
      </w:tr>
      <w:tr w:rsidR="00E4509A" w14:paraId="5154CDF5" w14:textId="77777777" w:rsidTr="00616586">
        <w:trPr>
          <w:cnfStyle w:val="000000100000" w:firstRow="0" w:lastRow="0" w:firstColumn="0" w:lastColumn="0" w:oddVBand="0" w:evenVBand="0" w:oddHBand="1" w:evenHBand="0" w:firstRowFirstColumn="0" w:firstRowLastColumn="0" w:lastRowFirstColumn="0" w:lastRowLastColumn="0"/>
        </w:trPr>
        <w:tc>
          <w:tcPr>
            <w:tcW w:w="795" w:type="dxa"/>
          </w:tcPr>
          <w:p w14:paraId="176A734F" w14:textId="77777777" w:rsidR="00E4509A" w:rsidRDefault="00E4509A" w:rsidP="00C177CA">
            <w:pPr>
              <w:rPr>
                <w:color w:val="000000"/>
              </w:rPr>
            </w:pPr>
            <w:r>
              <w:rPr>
                <w:color w:val="000000"/>
              </w:rPr>
              <w:t>4.3-1</w:t>
            </w:r>
          </w:p>
        </w:tc>
        <w:tc>
          <w:tcPr>
            <w:tcW w:w="1470" w:type="dxa"/>
          </w:tcPr>
          <w:p w14:paraId="69D65FEF" w14:textId="77777777" w:rsidR="00E4509A" w:rsidRDefault="00E4509A" w:rsidP="00C177CA">
            <w:pPr>
              <w:rPr>
                <w:color w:val="000000"/>
              </w:rPr>
            </w:pPr>
            <w:r>
              <w:rPr>
                <w:color w:val="000000"/>
              </w:rPr>
              <w:t xml:space="preserve">Radio Telescope Operator / On-Site </w:t>
            </w:r>
            <w:r>
              <w:rPr>
                <w:color w:val="000000"/>
              </w:rPr>
              <w:lastRenderedPageBreak/>
              <w:t>Radio Astronomer.</w:t>
            </w:r>
          </w:p>
        </w:tc>
        <w:tc>
          <w:tcPr>
            <w:tcW w:w="1905" w:type="dxa"/>
          </w:tcPr>
          <w:p w14:paraId="602B438A" w14:textId="77777777" w:rsidR="00E4509A" w:rsidRDefault="00E4509A" w:rsidP="00C177CA">
            <w:pPr>
              <w:rPr>
                <w:color w:val="000000"/>
              </w:rPr>
            </w:pPr>
            <w:r>
              <w:rPr>
                <w:color w:val="000000"/>
              </w:rPr>
              <w:lastRenderedPageBreak/>
              <w:t xml:space="preserve">get DT- generated synthetic data tailored to the </w:t>
            </w:r>
            <w:r>
              <w:rPr>
                <w:color w:val="000000"/>
              </w:rPr>
              <w:lastRenderedPageBreak/>
              <w:t xml:space="preserve">specific observation type, target and conditions, and train the ML data classifier with them. </w:t>
            </w:r>
          </w:p>
        </w:tc>
        <w:tc>
          <w:tcPr>
            <w:tcW w:w="1830" w:type="dxa"/>
          </w:tcPr>
          <w:p w14:paraId="76CAFEAA" w14:textId="77777777" w:rsidR="00E4509A" w:rsidRDefault="00E4509A" w:rsidP="00C177CA">
            <w:pPr>
              <w:rPr>
                <w:color w:val="000000"/>
              </w:rPr>
            </w:pPr>
            <w:r>
              <w:rPr>
                <w:color w:val="000000"/>
              </w:rPr>
              <w:lastRenderedPageBreak/>
              <w:t xml:space="preserve">the ML data classifier can be used in flagging the </w:t>
            </w:r>
            <w:r>
              <w:rPr>
                <w:color w:val="000000"/>
              </w:rPr>
              <w:lastRenderedPageBreak/>
              <w:t xml:space="preserve">scientifically worthless data during the observation run to keep the recorded data volume as low as possible. </w:t>
            </w:r>
          </w:p>
        </w:tc>
        <w:tc>
          <w:tcPr>
            <w:tcW w:w="2160" w:type="dxa"/>
          </w:tcPr>
          <w:p w14:paraId="6498B16C" w14:textId="77777777" w:rsidR="00E4509A" w:rsidRDefault="00E4509A" w:rsidP="00C177CA">
            <w:pPr>
              <w:rPr>
                <w:color w:val="000000"/>
              </w:rPr>
            </w:pPr>
            <w:r>
              <w:rPr>
                <w:color w:val="000000"/>
              </w:rPr>
              <w:lastRenderedPageBreak/>
              <w:t xml:space="preserve">DT-trained ML data classifier labels the real data by type </w:t>
            </w:r>
            <w:r>
              <w:rPr>
                <w:color w:val="000000"/>
              </w:rPr>
              <w:lastRenderedPageBreak/>
              <w:t>(science, empty, interference etc.)</w:t>
            </w:r>
          </w:p>
          <w:p w14:paraId="50DB6B34" w14:textId="77777777" w:rsidR="00E4509A" w:rsidRDefault="00E4509A" w:rsidP="00C177CA">
            <w:pPr>
              <w:rPr>
                <w:color w:val="000000"/>
              </w:rPr>
            </w:pPr>
            <w:r>
              <w:rPr>
                <w:color w:val="000000"/>
              </w:rPr>
              <w:t>with a high degree of certainty (~95%).</w:t>
            </w:r>
          </w:p>
        </w:tc>
        <w:tc>
          <w:tcPr>
            <w:tcW w:w="1095" w:type="dxa"/>
          </w:tcPr>
          <w:p w14:paraId="0CAC841C" w14:textId="77777777" w:rsidR="00E4509A" w:rsidRDefault="00E4509A" w:rsidP="00C177CA">
            <w:pPr>
              <w:rPr>
                <w:color w:val="000000"/>
              </w:rPr>
            </w:pPr>
            <w:r>
              <w:rPr>
                <w:color w:val="000000"/>
              </w:rPr>
              <w:lastRenderedPageBreak/>
              <w:t>Must</w:t>
            </w:r>
          </w:p>
        </w:tc>
      </w:tr>
      <w:tr w:rsidR="00616586" w14:paraId="6082E218" w14:textId="77777777" w:rsidTr="00616586">
        <w:trPr>
          <w:cnfStyle w:val="000000010000" w:firstRow="0" w:lastRow="0" w:firstColumn="0" w:lastColumn="0" w:oddVBand="0" w:evenVBand="0" w:oddHBand="0" w:evenHBand="1" w:firstRowFirstColumn="0" w:firstRowLastColumn="0" w:lastRowFirstColumn="0" w:lastRowLastColumn="0"/>
        </w:trPr>
        <w:tc>
          <w:tcPr>
            <w:tcW w:w="795" w:type="dxa"/>
          </w:tcPr>
          <w:p w14:paraId="3D6E1B27" w14:textId="77777777" w:rsidR="00E4509A" w:rsidRDefault="00E4509A" w:rsidP="00C177CA">
            <w:pPr>
              <w:rPr>
                <w:color w:val="000000"/>
              </w:rPr>
            </w:pPr>
            <w:r>
              <w:rPr>
                <w:color w:val="000000"/>
              </w:rPr>
              <w:t>4.3-2</w:t>
            </w:r>
          </w:p>
        </w:tc>
        <w:tc>
          <w:tcPr>
            <w:tcW w:w="1470" w:type="dxa"/>
          </w:tcPr>
          <w:p w14:paraId="44147744" w14:textId="77777777" w:rsidR="00E4509A" w:rsidRDefault="00E4509A" w:rsidP="00C177CA">
            <w:pPr>
              <w:rPr>
                <w:color w:val="000000"/>
              </w:rPr>
            </w:pPr>
            <w:r>
              <w:rPr>
                <w:color w:val="000000"/>
              </w:rPr>
              <w:t>Radio Astronomer (responsible for processing and assessing the data).</w:t>
            </w:r>
          </w:p>
        </w:tc>
        <w:tc>
          <w:tcPr>
            <w:tcW w:w="1905" w:type="dxa"/>
          </w:tcPr>
          <w:p w14:paraId="60304C36" w14:textId="77777777" w:rsidR="00E4509A" w:rsidRDefault="00E4509A" w:rsidP="00C177CA">
            <w:pPr>
              <w:rPr>
                <w:color w:val="000000"/>
              </w:rPr>
            </w:pPr>
            <w:r>
              <w:rPr>
                <w:color w:val="000000"/>
              </w:rPr>
              <w:t>be able to run DT- generated synthetic data through data processing pipelines and analytic tools.</w:t>
            </w:r>
          </w:p>
        </w:tc>
        <w:tc>
          <w:tcPr>
            <w:tcW w:w="1830" w:type="dxa"/>
          </w:tcPr>
          <w:p w14:paraId="37E88BA9" w14:textId="77777777" w:rsidR="00E4509A" w:rsidRDefault="00E4509A" w:rsidP="00C177CA">
            <w:pPr>
              <w:rPr>
                <w:color w:val="000000"/>
              </w:rPr>
            </w:pPr>
            <w:r>
              <w:rPr>
                <w:color w:val="000000"/>
              </w:rPr>
              <w:t>the pipelines and tools can be debugged and correctly configured prior to the arrival of real data, improving the efficiency and shortening the time before the data release.</w:t>
            </w:r>
          </w:p>
        </w:tc>
        <w:tc>
          <w:tcPr>
            <w:tcW w:w="2160" w:type="dxa"/>
          </w:tcPr>
          <w:p w14:paraId="6F429647" w14:textId="77777777" w:rsidR="00E4509A" w:rsidRDefault="00E4509A" w:rsidP="00C177CA">
            <w:pPr>
              <w:rPr>
                <w:color w:val="000000"/>
              </w:rPr>
            </w:pPr>
            <w:r>
              <w:rPr>
                <w:color w:val="000000"/>
              </w:rPr>
              <w:t>there is no apparent difference when running the synthetic data through the relevant pipelines and tools.</w:t>
            </w:r>
          </w:p>
        </w:tc>
        <w:tc>
          <w:tcPr>
            <w:tcW w:w="1095" w:type="dxa"/>
          </w:tcPr>
          <w:p w14:paraId="688C115C" w14:textId="77777777" w:rsidR="00E4509A" w:rsidRDefault="00E4509A" w:rsidP="00C177CA">
            <w:pPr>
              <w:rPr>
                <w:color w:val="000000"/>
              </w:rPr>
            </w:pPr>
            <w:r>
              <w:rPr>
                <w:color w:val="000000"/>
              </w:rPr>
              <w:t>Must</w:t>
            </w:r>
          </w:p>
        </w:tc>
      </w:tr>
      <w:tr w:rsidR="00E4509A" w14:paraId="4802B39A" w14:textId="77777777" w:rsidTr="00616586">
        <w:trPr>
          <w:cnfStyle w:val="000000100000" w:firstRow="0" w:lastRow="0" w:firstColumn="0" w:lastColumn="0" w:oddVBand="0" w:evenVBand="0" w:oddHBand="1" w:evenHBand="0" w:firstRowFirstColumn="0" w:firstRowLastColumn="0" w:lastRowFirstColumn="0" w:lastRowLastColumn="0"/>
        </w:trPr>
        <w:tc>
          <w:tcPr>
            <w:tcW w:w="795" w:type="dxa"/>
          </w:tcPr>
          <w:p w14:paraId="18288D3C" w14:textId="77777777" w:rsidR="00E4509A" w:rsidRDefault="00E4509A" w:rsidP="00C177CA">
            <w:pPr>
              <w:rPr>
                <w:color w:val="000000"/>
              </w:rPr>
            </w:pPr>
            <w:r>
              <w:rPr>
                <w:color w:val="000000"/>
              </w:rPr>
              <w:t>4.3-3</w:t>
            </w:r>
          </w:p>
        </w:tc>
        <w:tc>
          <w:tcPr>
            <w:tcW w:w="1470" w:type="dxa"/>
          </w:tcPr>
          <w:p w14:paraId="66BEFA75" w14:textId="77777777" w:rsidR="00E4509A" w:rsidRDefault="00E4509A" w:rsidP="00C177CA">
            <w:pPr>
              <w:rPr>
                <w:color w:val="000000"/>
              </w:rPr>
            </w:pPr>
            <w:r>
              <w:rPr>
                <w:color w:val="000000"/>
              </w:rPr>
              <w:t>Radio Astronomer (scientific analyst, “end user”).</w:t>
            </w:r>
          </w:p>
        </w:tc>
        <w:tc>
          <w:tcPr>
            <w:tcW w:w="1905" w:type="dxa"/>
          </w:tcPr>
          <w:p w14:paraId="479B352B" w14:textId="77777777" w:rsidR="00E4509A" w:rsidRDefault="00E4509A" w:rsidP="00C177CA">
            <w:pPr>
              <w:rPr>
                <w:color w:val="000000"/>
              </w:rPr>
            </w:pPr>
            <w:r>
              <w:rPr>
                <w:color w:val="000000"/>
              </w:rPr>
              <w:t>use the DT- generated and processed data.</w:t>
            </w:r>
          </w:p>
        </w:tc>
        <w:tc>
          <w:tcPr>
            <w:tcW w:w="1830" w:type="dxa"/>
          </w:tcPr>
          <w:p w14:paraId="28538438" w14:textId="77777777" w:rsidR="00E4509A" w:rsidRDefault="00E4509A" w:rsidP="00C177CA">
            <w:pPr>
              <w:rPr>
                <w:color w:val="000000"/>
              </w:rPr>
            </w:pPr>
            <w:r>
              <w:rPr>
                <w:color w:val="000000"/>
              </w:rPr>
              <w:t>hypotheses about the real data can be tested.</w:t>
            </w:r>
          </w:p>
        </w:tc>
        <w:tc>
          <w:tcPr>
            <w:tcW w:w="2160" w:type="dxa"/>
          </w:tcPr>
          <w:p w14:paraId="27042AC4" w14:textId="77777777" w:rsidR="00E4509A" w:rsidRDefault="00E4509A" w:rsidP="00C177CA">
            <w:pPr>
              <w:rPr>
                <w:color w:val="000000"/>
              </w:rPr>
            </w:pPr>
            <w:r>
              <w:rPr>
                <w:color w:val="000000"/>
              </w:rPr>
              <w:t>the synthetic data is tried in a scientific analysis of a real project, and the end users are happy with the results.</w:t>
            </w:r>
          </w:p>
        </w:tc>
        <w:tc>
          <w:tcPr>
            <w:tcW w:w="1095" w:type="dxa"/>
          </w:tcPr>
          <w:p w14:paraId="65E9738C" w14:textId="77777777" w:rsidR="00E4509A" w:rsidRDefault="00E4509A" w:rsidP="00C177CA">
            <w:pPr>
              <w:rPr>
                <w:color w:val="000000"/>
              </w:rPr>
            </w:pPr>
            <w:r>
              <w:rPr>
                <w:color w:val="000000"/>
              </w:rPr>
              <w:t>Should</w:t>
            </w:r>
          </w:p>
        </w:tc>
      </w:tr>
      <w:tr w:rsidR="00616586" w14:paraId="1D3BAA90" w14:textId="77777777" w:rsidTr="00616586">
        <w:trPr>
          <w:cnfStyle w:val="000000010000" w:firstRow="0" w:lastRow="0" w:firstColumn="0" w:lastColumn="0" w:oddVBand="0" w:evenVBand="0" w:oddHBand="0" w:evenHBand="1" w:firstRowFirstColumn="0" w:firstRowLastColumn="0" w:lastRowFirstColumn="0" w:lastRowLastColumn="0"/>
        </w:trPr>
        <w:tc>
          <w:tcPr>
            <w:tcW w:w="795" w:type="dxa"/>
          </w:tcPr>
          <w:p w14:paraId="2AB0EA72" w14:textId="77777777" w:rsidR="00E4509A" w:rsidRDefault="00E4509A" w:rsidP="00C177CA">
            <w:pPr>
              <w:rPr>
                <w:color w:val="000000"/>
              </w:rPr>
            </w:pPr>
            <w:r>
              <w:rPr>
                <w:color w:val="000000"/>
              </w:rPr>
              <w:t>4.3-4</w:t>
            </w:r>
          </w:p>
        </w:tc>
        <w:tc>
          <w:tcPr>
            <w:tcW w:w="1470" w:type="dxa"/>
          </w:tcPr>
          <w:p w14:paraId="601EE689" w14:textId="77777777" w:rsidR="00E4509A" w:rsidRDefault="00E4509A" w:rsidP="00C177CA">
            <w:pPr>
              <w:rPr>
                <w:color w:val="000000"/>
              </w:rPr>
            </w:pPr>
            <w:r>
              <w:rPr>
                <w:color w:val="000000"/>
              </w:rPr>
              <w:t>Radio Astronomer or Software Engineer (data acquisition/ processing pipeline developer).</w:t>
            </w:r>
          </w:p>
        </w:tc>
        <w:tc>
          <w:tcPr>
            <w:tcW w:w="1905" w:type="dxa"/>
          </w:tcPr>
          <w:p w14:paraId="1C7F0EC8" w14:textId="77777777" w:rsidR="00E4509A" w:rsidRDefault="00E4509A" w:rsidP="00C177CA">
            <w:pPr>
              <w:rPr>
                <w:color w:val="000000"/>
              </w:rPr>
            </w:pPr>
            <w:r>
              <w:rPr>
                <w:color w:val="000000"/>
              </w:rPr>
              <w:t>run the DT and ML data classifier training in parallel configuration on computing clusters.</w:t>
            </w:r>
          </w:p>
        </w:tc>
        <w:tc>
          <w:tcPr>
            <w:tcW w:w="1830" w:type="dxa"/>
          </w:tcPr>
          <w:p w14:paraId="5166CF8B" w14:textId="77777777" w:rsidR="00E4509A" w:rsidRDefault="00E4509A" w:rsidP="00C177CA">
            <w:pPr>
              <w:rPr>
                <w:color w:val="000000"/>
              </w:rPr>
            </w:pPr>
            <w:r>
              <w:rPr>
                <w:color w:val="000000"/>
              </w:rPr>
              <w:t>run time can be decreased to achieve (near) real-time data processing.</w:t>
            </w:r>
          </w:p>
        </w:tc>
        <w:tc>
          <w:tcPr>
            <w:tcW w:w="2160" w:type="dxa"/>
          </w:tcPr>
          <w:p w14:paraId="7034ECDF" w14:textId="77777777" w:rsidR="00E4509A" w:rsidRDefault="00E4509A" w:rsidP="00C177CA">
            <w:pPr>
              <w:rPr>
                <w:color w:val="000000"/>
              </w:rPr>
            </w:pPr>
            <w:r>
              <w:rPr>
                <w:color w:val="000000"/>
              </w:rPr>
              <w:t>near real-time data processing is achieved.</w:t>
            </w:r>
          </w:p>
        </w:tc>
        <w:tc>
          <w:tcPr>
            <w:tcW w:w="1095" w:type="dxa"/>
          </w:tcPr>
          <w:p w14:paraId="39701E00" w14:textId="77777777" w:rsidR="00E4509A" w:rsidRDefault="00E4509A" w:rsidP="00C177CA">
            <w:pPr>
              <w:rPr>
                <w:color w:val="000000"/>
              </w:rPr>
            </w:pPr>
            <w:r>
              <w:rPr>
                <w:color w:val="000000"/>
              </w:rPr>
              <w:t>Should</w:t>
            </w:r>
          </w:p>
        </w:tc>
      </w:tr>
    </w:tbl>
    <w:p w14:paraId="150B1182" w14:textId="77777777" w:rsidR="00E4509A" w:rsidRDefault="00E4509A" w:rsidP="00E4509A"/>
    <w:p w14:paraId="64AB6EBB" w14:textId="77777777" w:rsidR="00E4509A" w:rsidRDefault="00E4509A" w:rsidP="00616586">
      <w:pPr>
        <w:pStyle w:val="Heading2"/>
        <w:rPr>
          <w:rFonts w:eastAsia="Open Sans" w:cs="Open Sans"/>
          <w:szCs w:val="36"/>
        </w:rPr>
      </w:pPr>
      <w:bookmarkStart w:id="16" w:name="_heading=h.e0so2mn40bjz" w:colFirst="0" w:colLast="0"/>
      <w:bookmarkStart w:id="17" w:name="_Toc144889937"/>
      <w:bookmarkEnd w:id="16"/>
      <w:r>
        <w:t xml:space="preserve">DT </w:t>
      </w:r>
      <w:r w:rsidRPr="00616586">
        <w:t>Application</w:t>
      </w:r>
      <w:r>
        <w:t>: VIRGO Noise detector</w:t>
      </w:r>
      <w:bookmarkEnd w:id="17"/>
    </w:p>
    <w:p w14:paraId="1FC3F937" w14:textId="77777777" w:rsidR="00E4509A" w:rsidRDefault="00E4509A" w:rsidP="00616586">
      <w:pPr>
        <w:jc w:val="both"/>
      </w:pPr>
      <w:r>
        <w:rPr>
          <w:rFonts w:ascii="Open Sans" w:eastAsia="Open Sans" w:hAnsi="Open Sans" w:cs="Open Sans"/>
          <w:sz w:val="22"/>
          <w:szCs w:val="22"/>
        </w:rPr>
        <w:t xml:space="preserve">The goal of Task 4.4 is to produce a Digital Twin (DT) of the Advanced  Virgo interferometer to realistically simulate transient noise in the detector. We will use Generative Adversarial Networks (GANs) to determine the relationship </w:t>
      </w:r>
      <w:r>
        <w:t>between</w:t>
      </w:r>
      <w:r>
        <w:rPr>
          <w:rFonts w:ascii="Open Sans" w:eastAsia="Open Sans" w:hAnsi="Open Sans" w:cs="Open Sans"/>
          <w:sz w:val="22"/>
          <w:szCs w:val="22"/>
        </w:rPr>
        <w:t xml:space="preserve"> </w:t>
      </w:r>
      <w:r>
        <w:rPr>
          <w:rFonts w:ascii="Open Sans" w:eastAsia="Open Sans" w:hAnsi="Open Sans" w:cs="Open Sans"/>
          <w:i/>
          <w:sz w:val="22"/>
          <w:szCs w:val="22"/>
        </w:rPr>
        <w:t>strain</w:t>
      </w:r>
      <w:r>
        <w:rPr>
          <w:rFonts w:ascii="Open Sans" w:eastAsia="Open Sans" w:hAnsi="Open Sans" w:cs="Open Sans"/>
          <w:sz w:val="22"/>
          <w:szCs w:val="22"/>
        </w:rPr>
        <w:t xml:space="preserve"> data (that measure the deformation induced by the passage of a gravitational wave)  </w:t>
      </w:r>
      <w:r>
        <w:t>and</w:t>
      </w:r>
      <w:r>
        <w:rPr>
          <w:rFonts w:ascii="Open Sans" w:eastAsia="Open Sans" w:hAnsi="Open Sans" w:cs="Open Sans"/>
          <w:sz w:val="22"/>
          <w:szCs w:val="22"/>
        </w:rPr>
        <w:t xml:space="preserve"> </w:t>
      </w:r>
      <w:r>
        <w:rPr>
          <w:rFonts w:ascii="Open Sans" w:eastAsia="Open Sans" w:hAnsi="Open Sans" w:cs="Open Sans"/>
          <w:i/>
          <w:sz w:val="22"/>
          <w:szCs w:val="22"/>
        </w:rPr>
        <w:t>auxiliary</w:t>
      </w:r>
      <w:r>
        <w:rPr>
          <w:rFonts w:ascii="Open Sans" w:eastAsia="Open Sans" w:hAnsi="Open Sans" w:cs="Open Sans"/>
          <w:sz w:val="22"/>
          <w:szCs w:val="22"/>
        </w:rPr>
        <w:t xml:space="preserve"> data (that monitor the status of the detector’s subsystems as well as the environmental conditions). </w:t>
      </w:r>
      <w:r>
        <w:rPr>
          <w:rFonts w:ascii="Open Sans" w:eastAsia="Open Sans" w:hAnsi="Open Sans" w:cs="Open Sans"/>
          <w:sz w:val="22"/>
          <w:szCs w:val="22"/>
        </w:rPr>
        <w:lastRenderedPageBreak/>
        <w:t>The trained model will be used in a pipeline for vetoing and denoising the strain signal in low-latency searches, i.e. those data analysis pipelines that search for transient astrophysical signals on shorter timescales and in almost real time. The high-level architecture of the DT has been defined in deliverable 7.2[</w:t>
      </w:r>
      <w:r>
        <w:t>3]</w:t>
      </w:r>
      <w:r>
        <w:rPr>
          <w:rFonts w:ascii="Open Sans" w:eastAsia="Open Sans" w:hAnsi="Open Sans" w:cs="Open Sans"/>
          <w:sz w:val="22"/>
          <w:szCs w:val="22"/>
        </w:rPr>
        <w:t>. Th</w:t>
      </w:r>
      <w:r>
        <w:t>e</w:t>
      </w:r>
      <w:r>
        <w:rPr>
          <w:rFonts w:ascii="Open Sans" w:eastAsia="Open Sans" w:hAnsi="Open Sans" w:cs="Open Sans"/>
          <w:sz w:val="22"/>
          <w:szCs w:val="22"/>
        </w:rPr>
        <w:t xml:space="preserve"> main stakeholder of the DT is the expert user operating the vetoing/denoising pipeline (the </w:t>
      </w:r>
      <w:r>
        <w:rPr>
          <w:rFonts w:ascii="Open Sans" w:eastAsia="Open Sans" w:hAnsi="Open Sans" w:cs="Open Sans"/>
          <w:i/>
          <w:sz w:val="22"/>
          <w:szCs w:val="22"/>
        </w:rPr>
        <w:t>DT Operator</w:t>
      </w:r>
      <w:r>
        <w:rPr>
          <w:rFonts w:ascii="Open Sans" w:eastAsia="Open Sans" w:hAnsi="Open Sans" w:cs="Open Sans"/>
          <w:sz w:val="22"/>
          <w:szCs w:val="22"/>
        </w:rPr>
        <w:t>), as well as people working in the Rapid R</w:t>
      </w:r>
      <w:r>
        <w:t>e</w:t>
      </w:r>
      <w:r>
        <w:rPr>
          <w:rFonts w:ascii="Open Sans" w:eastAsia="Open Sans" w:hAnsi="Open Sans" w:cs="Open Sans"/>
          <w:sz w:val="22"/>
          <w:szCs w:val="22"/>
        </w:rPr>
        <w:t xml:space="preserve">sponse </w:t>
      </w:r>
      <w:r>
        <w:t>T</w:t>
      </w:r>
      <w:r>
        <w:rPr>
          <w:rFonts w:ascii="Open Sans" w:eastAsia="Open Sans" w:hAnsi="Open Sans" w:cs="Open Sans"/>
          <w:sz w:val="22"/>
          <w:szCs w:val="22"/>
        </w:rPr>
        <w:t xml:space="preserve">eam on shift during </w:t>
      </w:r>
      <w:r>
        <w:t>the observing period</w:t>
      </w:r>
      <w:r>
        <w:rPr>
          <w:rFonts w:ascii="Open Sans" w:eastAsia="Open Sans" w:hAnsi="Open Sans" w:cs="Open Sans"/>
          <w:sz w:val="22"/>
          <w:szCs w:val="22"/>
        </w:rPr>
        <w:t xml:space="preserve">. The other stakeholders are the </w:t>
      </w:r>
      <w:r>
        <w:rPr>
          <w:rFonts w:ascii="Open Sans" w:eastAsia="Open Sans" w:hAnsi="Open Sans" w:cs="Open Sans"/>
          <w:i/>
          <w:sz w:val="22"/>
          <w:szCs w:val="22"/>
        </w:rPr>
        <w:t>physicists</w:t>
      </w:r>
      <w:r>
        <w:rPr>
          <w:rFonts w:ascii="Open Sans" w:eastAsia="Open Sans" w:hAnsi="Open Sans" w:cs="Open Sans"/>
          <w:sz w:val="22"/>
          <w:szCs w:val="22"/>
        </w:rPr>
        <w:t xml:space="preserve"> operating the </w:t>
      </w:r>
      <w:r>
        <w:rPr>
          <w:rFonts w:ascii="Open Sans" w:eastAsia="Open Sans" w:hAnsi="Open Sans" w:cs="Open Sans"/>
          <w:i/>
          <w:sz w:val="22"/>
          <w:szCs w:val="22"/>
        </w:rPr>
        <w:t>downstream pipelines</w:t>
      </w:r>
      <w:r>
        <w:rPr>
          <w:rFonts w:ascii="Open Sans" w:eastAsia="Open Sans" w:hAnsi="Open Sans" w:cs="Open Sans"/>
          <w:sz w:val="22"/>
          <w:szCs w:val="22"/>
        </w:rPr>
        <w:t xml:space="preserve"> that will use the information provided by the DT. </w:t>
      </w:r>
      <w:r>
        <w:t>In table</w:t>
      </w:r>
      <w:r>
        <w:rPr>
          <w:rFonts w:ascii="Open Sans" w:eastAsia="Open Sans" w:hAnsi="Open Sans" w:cs="Open Sans"/>
          <w:sz w:val="22"/>
          <w:szCs w:val="22"/>
        </w:rPr>
        <w:t xml:space="preserve"> </w:t>
      </w:r>
      <w:r>
        <w:t>4</w:t>
      </w:r>
      <w:r>
        <w:rPr>
          <w:rFonts w:ascii="Open Sans" w:eastAsia="Open Sans" w:hAnsi="Open Sans" w:cs="Open Sans"/>
          <w:sz w:val="22"/>
          <w:szCs w:val="22"/>
        </w:rPr>
        <w:t>, for each of the two stakeholders we report a list of requirements that will drive the design of the DT.</w:t>
      </w:r>
    </w:p>
    <w:p w14:paraId="3C3C816E" w14:textId="77777777" w:rsidR="00E4509A" w:rsidRDefault="00E4509A" w:rsidP="00E4509A">
      <w:pPr>
        <w:spacing w:before="240" w:after="240" w:line="360" w:lineRule="auto"/>
        <w:ind w:left="720" w:firstLine="720"/>
        <w:rPr>
          <w:color w:val="434343"/>
        </w:rPr>
      </w:pPr>
      <w:r>
        <w:rPr>
          <w:sz w:val="20"/>
          <w:szCs w:val="20"/>
        </w:rPr>
        <w:t>Table 4 –  User stories for DT Application: VIRGO Noise Detector</w:t>
      </w:r>
    </w:p>
    <w:tbl>
      <w:tblPr>
        <w:tblStyle w:val="Style1-interTwin"/>
        <w:tblW w:w="9210" w:type="dxa"/>
        <w:tblLayout w:type="fixed"/>
        <w:tblLook w:val="0420" w:firstRow="1" w:lastRow="0" w:firstColumn="0" w:lastColumn="0" w:noHBand="0" w:noVBand="1"/>
      </w:tblPr>
      <w:tblGrid>
        <w:gridCol w:w="765"/>
        <w:gridCol w:w="1335"/>
        <w:gridCol w:w="2070"/>
        <w:gridCol w:w="1830"/>
        <w:gridCol w:w="2235"/>
        <w:gridCol w:w="975"/>
      </w:tblGrid>
      <w:tr w:rsidR="00616586" w14:paraId="7AB1938F" w14:textId="77777777" w:rsidTr="00616586">
        <w:trPr>
          <w:cnfStyle w:val="100000000000" w:firstRow="1" w:lastRow="0" w:firstColumn="0" w:lastColumn="0" w:oddVBand="0" w:evenVBand="0" w:oddHBand="0" w:evenHBand="0" w:firstRowFirstColumn="0" w:firstRowLastColumn="0" w:lastRowFirstColumn="0" w:lastRowLastColumn="0"/>
        </w:trPr>
        <w:tc>
          <w:tcPr>
            <w:tcW w:w="765" w:type="dxa"/>
          </w:tcPr>
          <w:p w14:paraId="783E399E" w14:textId="77777777" w:rsidR="00E4509A" w:rsidRDefault="00E4509A" w:rsidP="00C177CA">
            <w:pPr>
              <w:rPr>
                <w:rFonts w:ascii="Calibri" w:eastAsia="Calibri" w:hAnsi="Calibri" w:cs="Calibri"/>
              </w:rPr>
            </w:pPr>
            <w:r>
              <w:rPr>
                <w:rFonts w:ascii="Calibri" w:eastAsia="Calibri" w:hAnsi="Calibri" w:cs="Calibri"/>
                <w:b w:val="0"/>
                <w:sz w:val="22"/>
                <w:szCs w:val="22"/>
              </w:rPr>
              <w:t xml:space="preserve">Ref N </w:t>
            </w:r>
          </w:p>
        </w:tc>
        <w:tc>
          <w:tcPr>
            <w:tcW w:w="1335" w:type="dxa"/>
          </w:tcPr>
          <w:p w14:paraId="06354861" w14:textId="77777777" w:rsidR="00E4509A" w:rsidRDefault="00E4509A" w:rsidP="00C177CA">
            <w:pPr>
              <w:rPr>
                <w:rFonts w:ascii="Calibri" w:eastAsia="Calibri" w:hAnsi="Calibri" w:cs="Calibri"/>
              </w:rPr>
            </w:pPr>
            <w:r>
              <w:rPr>
                <w:rFonts w:ascii="Calibri" w:eastAsia="Calibri" w:hAnsi="Calibri" w:cs="Calibri"/>
                <w:b w:val="0"/>
                <w:sz w:val="22"/>
                <w:szCs w:val="22"/>
              </w:rPr>
              <w:t xml:space="preserve">As a </w:t>
            </w:r>
          </w:p>
        </w:tc>
        <w:tc>
          <w:tcPr>
            <w:tcW w:w="2070" w:type="dxa"/>
          </w:tcPr>
          <w:p w14:paraId="45266CF5" w14:textId="77777777" w:rsidR="00E4509A" w:rsidRDefault="00E4509A" w:rsidP="00C177CA">
            <w:pPr>
              <w:rPr>
                <w:rFonts w:ascii="Calibri" w:eastAsia="Calibri" w:hAnsi="Calibri" w:cs="Calibri"/>
              </w:rPr>
            </w:pPr>
            <w:r>
              <w:rPr>
                <w:rFonts w:ascii="Calibri" w:eastAsia="Calibri" w:hAnsi="Calibri" w:cs="Calibri"/>
                <w:b w:val="0"/>
                <w:sz w:val="22"/>
                <w:szCs w:val="22"/>
              </w:rPr>
              <w:t>I want to</w:t>
            </w:r>
          </w:p>
        </w:tc>
        <w:tc>
          <w:tcPr>
            <w:tcW w:w="1830" w:type="dxa"/>
          </w:tcPr>
          <w:p w14:paraId="6E2EC3ED" w14:textId="77777777" w:rsidR="00E4509A" w:rsidRDefault="00E4509A" w:rsidP="00C177CA">
            <w:pPr>
              <w:rPr>
                <w:rFonts w:ascii="Calibri" w:eastAsia="Calibri" w:hAnsi="Calibri" w:cs="Calibri"/>
              </w:rPr>
            </w:pPr>
            <w:r>
              <w:rPr>
                <w:rFonts w:ascii="Calibri" w:eastAsia="Calibri" w:hAnsi="Calibri" w:cs="Calibri"/>
                <w:b w:val="0"/>
                <w:sz w:val="22"/>
                <w:szCs w:val="22"/>
              </w:rPr>
              <w:t>So that</w:t>
            </w:r>
          </w:p>
        </w:tc>
        <w:tc>
          <w:tcPr>
            <w:tcW w:w="2235" w:type="dxa"/>
          </w:tcPr>
          <w:p w14:paraId="131F3B89" w14:textId="77777777" w:rsidR="00E4509A" w:rsidRDefault="00E4509A" w:rsidP="00C177CA">
            <w:pPr>
              <w:rPr>
                <w:rFonts w:ascii="Calibri" w:eastAsia="Calibri" w:hAnsi="Calibri" w:cs="Calibri"/>
              </w:rPr>
            </w:pPr>
            <w:r>
              <w:rPr>
                <w:rFonts w:ascii="Calibri" w:eastAsia="Calibri" w:hAnsi="Calibri" w:cs="Calibri"/>
                <w:b w:val="0"/>
                <w:sz w:val="22"/>
                <w:szCs w:val="22"/>
              </w:rPr>
              <w:t>And it’s considered done when</w:t>
            </w:r>
          </w:p>
        </w:tc>
        <w:tc>
          <w:tcPr>
            <w:tcW w:w="975" w:type="dxa"/>
          </w:tcPr>
          <w:p w14:paraId="303BA18E" w14:textId="77777777" w:rsidR="00E4509A" w:rsidRDefault="00E4509A" w:rsidP="00C177CA">
            <w:pPr>
              <w:rPr>
                <w:rFonts w:ascii="Calibri" w:eastAsia="Calibri" w:hAnsi="Calibri" w:cs="Calibri"/>
              </w:rPr>
            </w:pPr>
            <w:r>
              <w:rPr>
                <w:rFonts w:ascii="Calibri" w:eastAsia="Calibri" w:hAnsi="Calibri" w:cs="Calibri"/>
                <w:b w:val="0"/>
                <w:sz w:val="22"/>
                <w:szCs w:val="22"/>
              </w:rPr>
              <w:t>MoSCoW</w:t>
            </w:r>
          </w:p>
        </w:tc>
      </w:tr>
      <w:tr w:rsidR="00E4509A" w14:paraId="2A6B2068" w14:textId="77777777" w:rsidTr="00616586">
        <w:trPr>
          <w:cnfStyle w:val="000000100000" w:firstRow="0" w:lastRow="0" w:firstColumn="0" w:lastColumn="0" w:oddVBand="0" w:evenVBand="0" w:oddHBand="1" w:evenHBand="0" w:firstRowFirstColumn="0" w:firstRowLastColumn="0" w:lastRowFirstColumn="0" w:lastRowLastColumn="0"/>
        </w:trPr>
        <w:tc>
          <w:tcPr>
            <w:tcW w:w="765" w:type="dxa"/>
          </w:tcPr>
          <w:p w14:paraId="0976C007" w14:textId="77777777" w:rsidR="00E4509A" w:rsidRDefault="00E4509A" w:rsidP="00C177CA">
            <w:pPr>
              <w:rPr>
                <w:color w:val="000000"/>
              </w:rPr>
            </w:pPr>
            <w:r>
              <w:rPr>
                <w:color w:val="000000"/>
              </w:rPr>
              <w:t>4.4-1</w:t>
            </w:r>
          </w:p>
        </w:tc>
        <w:tc>
          <w:tcPr>
            <w:tcW w:w="1335" w:type="dxa"/>
          </w:tcPr>
          <w:p w14:paraId="2BB16F63" w14:textId="77777777" w:rsidR="00E4509A" w:rsidRDefault="00E4509A" w:rsidP="00C177CA">
            <w:pPr>
              <w:rPr>
                <w:color w:val="000000"/>
              </w:rPr>
            </w:pPr>
            <w:r>
              <w:rPr>
                <w:color w:val="000000"/>
              </w:rPr>
              <w:t>DT Operator</w:t>
            </w:r>
          </w:p>
        </w:tc>
        <w:tc>
          <w:tcPr>
            <w:tcW w:w="2070" w:type="dxa"/>
          </w:tcPr>
          <w:p w14:paraId="510AEE33" w14:textId="77777777" w:rsidR="00E4509A" w:rsidRDefault="00E4509A" w:rsidP="00C177CA">
            <w:pPr>
              <w:rPr>
                <w:color w:val="000000"/>
              </w:rPr>
            </w:pPr>
            <w:r>
              <w:rPr>
                <w:color w:val="000000"/>
              </w:rPr>
              <w:t>make sure that the GAN model is periodically re-trained on most recent data.</w:t>
            </w:r>
          </w:p>
        </w:tc>
        <w:tc>
          <w:tcPr>
            <w:tcW w:w="1830" w:type="dxa"/>
          </w:tcPr>
          <w:p w14:paraId="2B60EE13" w14:textId="77777777" w:rsidR="00E4509A" w:rsidRDefault="00E4509A" w:rsidP="00C177CA">
            <w:pPr>
              <w:rPr>
                <w:color w:val="000000"/>
              </w:rPr>
            </w:pPr>
            <w:r>
              <w:rPr>
                <w:color w:val="000000"/>
              </w:rPr>
              <w:t>the DT realistically simulates the detector response following any change in the experimental conditions.</w:t>
            </w:r>
          </w:p>
        </w:tc>
        <w:tc>
          <w:tcPr>
            <w:tcW w:w="2235" w:type="dxa"/>
          </w:tcPr>
          <w:p w14:paraId="409A16AF" w14:textId="77777777" w:rsidR="00E4509A" w:rsidRDefault="00E4509A" w:rsidP="00C177CA">
            <w:pPr>
              <w:rPr>
                <w:color w:val="000000"/>
              </w:rPr>
            </w:pPr>
            <w:r>
              <w:rPr>
                <w:color w:val="000000"/>
              </w:rPr>
              <w:t>the model re-training converges and has a good accuracy in reproducing the flux of incoming data.</w:t>
            </w:r>
          </w:p>
        </w:tc>
        <w:tc>
          <w:tcPr>
            <w:tcW w:w="975" w:type="dxa"/>
          </w:tcPr>
          <w:p w14:paraId="726511DC" w14:textId="77777777" w:rsidR="00E4509A" w:rsidRDefault="00E4509A" w:rsidP="00C177CA">
            <w:pPr>
              <w:rPr>
                <w:color w:val="000000"/>
              </w:rPr>
            </w:pPr>
            <w:r>
              <w:rPr>
                <w:color w:val="000000"/>
              </w:rPr>
              <w:t>Must</w:t>
            </w:r>
          </w:p>
        </w:tc>
      </w:tr>
      <w:tr w:rsidR="00616586" w14:paraId="2CE7498F" w14:textId="77777777" w:rsidTr="00616586">
        <w:trPr>
          <w:cnfStyle w:val="000000010000" w:firstRow="0" w:lastRow="0" w:firstColumn="0" w:lastColumn="0" w:oddVBand="0" w:evenVBand="0" w:oddHBand="0" w:evenHBand="1" w:firstRowFirstColumn="0" w:firstRowLastColumn="0" w:lastRowFirstColumn="0" w:lastRowLastColumn="0"/>
        </w:trPr>
        <w:tc>
          <w:tcPr>
            <w:tcW w:w="765" w:type="dxa"/>
          </w:tcPr>
          <w:p w14:paraId="6AC6F671" w14:textId="77777777" w:rsidR="00E4509A" w:rsidRDefault="00E4509A" w:rsidP="00C177CA">
            <w:pPr>
              <w:rPr>
                <w:color w:val="000000"/>
              </w:rPr>
            </w:pPr>
            <w:r>
              <w:rPr>
                <w:color w:val="000000"/>
              </w:rPr>
              <w:t>4.4-2</w:t>
            </w:r>
          </w:p>
        </w:tc>
        <w:tc>
          <w:tcPr>
            <w:tcW w:w="1335" w:type="dxa"/>
          </w:tcPr>
          <w:p w14:paraId="6DE943E2" w14:textId="77777777" w:rsidR="00E4509A" w:rsidRDefault="00E4509A" w:rsidP="00C177CA">
            <w:pPr>
              <w:rPr>
                <w:color w:val="000000"/>
              </w:rPr>
            </w:pPr>
            <w:r>
              <w:rPr>
                <w:color w:val="000000"/>
              </w:rPr>
              <w:t>DT Operator</w:t>
            </w:r>
          </w:p>
        </w:tc>
        <w:tc>
          <w:tcPr>
            <w:tcW w:w="2070" w:type="dxa"/>
          </w:tcPr>
          <w:p w14:paraId="28DE389A" w14:textId="77777777" w:rsidR="00E4509A" w:rsidRDefault="00E4509A" w:rsidP="00C177CA">
            <w:pPr>
              <w:rPr>
                <w:color w:val="000000"/>
              </w:rPr>
            </w:pPr>
            <w:r>
              <w:rPr>
                <w:color w:val="000000"/>
              </w:rPr>
              <w:t>make sure that the DT is able to identify transient noise (glitches) in incoming data.</w:t>
            </w:r>
          </w:p>
        </w:tc>
        <w:tc>
          <w:tcPr>
            <w:tcW w:w="1830" w:type="dxa"/>
          </w:tcPr>
          <w:p w14:paraId="702E3D64" w14:textId="77777777" w:rsidR="00E4509A" w:rsidRDefault="00E4509A" w:rsidP="00C177CA">
            <w:pPr>
              <w:rPr>
                <w:color w:val="000000"/>
              </w:rPr>
            </w:pPr>
            <w:r>
              <w:rPr>
                <w:color w:val="000000"/>
              </w:rPr>
              <w:t>the information about an identified glitch can be used to issue a veto decision.</w:t>
            </w:r>
          </w:p>
        </w:tc>
        <w:tc>
          <w:tcPr>
            <w:tcW w:w="2235" w:type="dxa"/>
          </w:tcPr>
          <w:p w14:paraId="38F6102D" w14:textId="77777777" w:rsidR="00E4509A" w:rsidRDefault="00E4509A" w:rsidP="00C177CA">
            <w:pPr>
              <w:rPr>
                <w:color w:val="000000"/>
              </w:rPr>
            </w:pPr>
            <w:r>
              <w:rPr>
                <w:color w:val="000000"/>
              </w:rPr>
              <w:t>the DT outputs a probability for a given time span of data to contain a glitch.</w:t>
            </w:r>
          </w:p>
        </w:tc>
        <w:tc>
          <w:tcPr>
            <w:tcW w:w="975" w:type="dxa"/>
          </w:tcPr>
          <w:p w14:paraId="52D76916" w14:textId="77777777" w:rsidR="00E4509A" w:rsidRDefault="00E4509A" w:rsidP="00C177CA">
            <w:pPr>
              <w:rPr>
                <w:color w:val="000000"/>
              </w:rPr>
            </w:pPr>
            <w:r>
              <w:rPr>
                <w:color w:val="000000"/>
              </w:rPr>
              <w:t>Must</w:t>
            </w:r>
          </w:p>
        </w:tc>
      </w:tr>
      <w:tr w:rsidR="00E4509A" w14:paraId="7476902F" w14:textId="77777777" w:rsidTr="00616586">
        <w:trPr>
          <w:cnfStyle w:val="000000100000" w:firstRow="0" w:lastRow="0" w:firstColumn="0" w:lastColumn="0" w:oddVBand="0" w:evenVBand="0" w:oddHBand="1" w:evenHBand="0" w:firstRowFirstColumn="0" w:firstRowLastColumn="0" w:lastRowFirstColumn="0" w:lastRowLastColumn="0"/>
        </w:trPr>
        <w:tc>
          <w:tcPr>
            <w:tcW w:w="765" w:type="dxa"/>
          </w:tcPr>
          <w:p w14:paraId="3FFDC140" w14:textId="77777777" w:rsidR="00E4509A" w:rsidRDefault="00E4509A" w:rsidP="00C177CA">
            <w:pPr>
              <w:rPr>
                <w:color w:val="000000"/>
              </w:rPr>
            </w:pPr>
            <w:r>
              <w:rPr>
                <w:color w:val="000000"/>
              </w:rPr>
              <w:t>4.4-3</w:t>
            </w:r>
          </w:p>
        </w:tc>
        <w:tc>
          <w:tcPr>
            <w:tcW w:w="1335" w:type="dxa"/>
          </w:tcPr>
          <w:p w14:paraId="04EB86FA" w14:textId="77777777" w:rsidR="00E4509A" w:rsidRDefault="00E4509A" w:rsidP="00C177CA">
            <w:pPr>
              <w:rPr>
                <w:color w:val="000000"/>
              </w:rPr>
            </w:pPr>
            <w:r>
              <w:rPr>
                <w:color w:val="000000"/>
              </w:rPr>
              <w:t>DT Operator</w:t>
            </w:r>
          </w:p>
        </w:tc>
        <w:tc>
          <w:tcPr>
            <w:tcW w:w="2070" w:type="dxa"/>
          </w:tcPr>
          <w:p w14:paraId="5AA5C650" w14:textId="77777777" w:rsidR="00E4509A" w:rsidRDefault="00E4509A" w:rsidP="00C177CA">
            <w:pPr>
              <w:rPr>
                <w:color w:val="000000"/>
              </w:rPr>
            </w:pPr>
            <w:r>
              <w:rPr>
                <w:color w:val="000000"/>
              </w:rPr>
              <w:t>make sure that the DT is able to reproduce transient noise (glitches) in incoming data.</w:t>
            </w:r>
          </w:p>
        </w:tc>
        <w:tc>
          <w:tcPr>
            <w:tcW w:w="1830" w:type="dxa"/>
          </w:tcPr>
          <w:p w14:paraId="24B5CC52" w14:textId="77777777" w:rsidR="00E4509A" w:rsidRDefault="00E4509A" w:rsidP="00C177CA">
            <w:pPr>
              <w:rPr>
                <w:color w:val="000000"/>
              </w:rPr>
            </w:pPr>
            <w:r>
              <w:rPr>
                <w:color w:val="000000"/>
              </w:rPr>
              <w:t>the information about an identified glitch can be used to denoise the incoming signal.</w:t>
            </w:r>
          </w:p>
        </w:tc>
        <w:tc>
          <w:tcPr>
            <w:tcW w:w="2235" w:type="dxa"/>
          </w:tcPr>
          <w:p w14:paraId="6D6C36C9" w14:textId="77777777" w:rsidR="00E4509A" w:rsidRDefault="00E4509A" w:rsidP="00C177CA">
            <w:pPr>
              <w:rPr>
                <w:color w:val="000000"/>
              </w:rPr>
            </w:pPr>
            <w:r>
              <w:rPr>
                <w:color w:val="000000"/>
              </w:rPr>
              <w:t>the DT outputs a signal in which the glitch has been removed (denoised).</w:t>
            </w:r>
          </w:p>
        </w:tc>
        <w:tc>
          <w:tcPr>
            <w:tcW w:w="975" w:type="dxa"/>
          </w:tcPr>
          <w:p w14:paraId="6B7EA46B" w14:textId="77777777" w:rsidR="00E4509A" w:rsidRDefault="00E4509A" w:rsidP="00C177CA">
            <w:pPr>
              <w:rPr>
                <w:color w:val="000000"/>
              </w:rPr>
            </w:pPr>
            <w:r>
              <w:rPr>
                <w:color w:val="000000"/>
              </w:rPr>
              <w:t>Should</w:t>
            </w:r>
          </w:p>
        </w:tc>
      </w:tr>
      <w:tr w:rsidR="00616586" w14:paraId="6B96C140" w14:textId="77777777" w:rsidTr="00616586">
        <w:trPr>
          <w:cnfStyle w:val="000000010000" w:firstRow="0" w:lastRow="0" w:firstColumn="0" w:lastColumn="0" w:oddVBand="0" w:evenVBand="0" w:oddHBand="0" w:evenHBand="1" w:firstRowFirstColumn="0" w:firstRowLastColumn="0" w:lastRowFirstColumn="0" w:lastRowLastColumn="0"/>
        </w:trPr>
        <w:tc>
          <w:tcPr>
            <w:tcW w:w="765" w:type="dxa"/>
          </w:tcPr>
          <w:p w14:paraId="038649E6" w14:textId="77777777" w:rsidR="00E4509A" w:rsidRDefault="00E4509A" w:rsidP="00C177CA">
            <w:pPr>
              <w:rPr>
                <w:color w:val="000000"/>
              </w:rPr>
            </w:pPr>
            <w:r>
              <w:rPr>
                <w:color w:val="000000"/>
              </w:rPr>
              <w:t>4.4-4</w:t>
            </w:r>
          </w:p>
        </w:tc>
        <w:tc>
          <w:tcPr>
            <w:tcW w:w="1335" w:type="dxa"/>
          </w:tcPr>
          <w:p w14:paraId="51CDA28B" w14:textId="77777777" w:rsidR="00E4509A" w:rsidRDefault="00E4509A" w:rsidP="00C177CA">
            <w:pPr>
              <w:rPr>
                <w:color w:val="000000"/>
              </w:rPr>
            </w:pPr>
            <w:r>
              <w:rPr>
                <w:color w:val="000000"/>
              </w:rPr>
              <w:t>DT Operator</w:t>
            </w:r>
          </w:p>
        </w:tc>
        <w:tc>
          <w:tcPr>
            <w:tcW w:w="2070" w:type="dxa"/>
          </w:tcPr>
          <w:p w14:paraId="58E18BDB" w14:textId="77777777" w:rsidR="00E4509A" w:rsidRDefault="00E4509A" w:rsidP="00C177CA">
            <w:pPr>
              <w:rPr>
                <w:color w:val="000000"/>
              </w:rPr>
            </w:pPr>
            <w:r>
              <w:rPr>
                <w:color w:val="000000"/>
              </w:rPr>
              <w:t>make sure that the DT delivers the correct veto flag to downstream pipelines.</w:t>
            </w:r>
          </w:p>
        </w:tc>
        <w:tc>
          <w:tcPr>
            <w:tcW w:w="1830" w:type="dxa"/>
          </w:tcPr>
          <w:p w14:paraId="5FBF36D6" w14:textId="77777777" w:rsidR="00E4509A" w:rsidRDefault="00E4509A" w:rsidP="00C177CA">
            <w:pPr>
              <w:rPr>
                <w:color w:val="000000"/>
              </w:rPr>
            </w:pPr>
            <w:r>
              <w:rPr>
                <w:color w:val="000000"/>
              </w:rPr>
              <w:t>downstream pipelines can use this information to decide if further processing of the data or not.</w:t>
            </w:r>
          </w:p>
        </w:tc>
        <w:tc>
          <w:tcPr>
            <w:tcW w:w="2235" w:type="dxa"/>
          </w:tcPr>
          <w:p w14:paraId="45A78742" w14:textId="77777777" w:rsidR="00E4509A" w:rsidRDefault="00E4509A" w:rsidP="00C177CA">
            <w:pPr>
              <w:rPr>
                <w:color w:val="000000"/>
              </w:rPr>
            </w:pPr>
            <w:r>
              <w:rPr>
                <w:color w:val="000000"/>
              </w:rPr>
              <w:t>the DT delivers to downstream pipelines a veto decision in the expected format.</w:t>
            </w:r>
          </w:p>
        </w:tc>
        <w:tc>
          <w:tcPr>
            <w:tcW w:w="975" w:type="dxa"/>
          </w:tcPr>
          <w:p w14:paraId="46FCCECF" w14:textId="77777777" w:rsidR="00E4509A" w:rsidRDefault="00E4509A" w:rsidP="00C177CA">
            <w:pPr>
              <w:rPr>
                <w:color w:val="000000"/>
              </w:rPr>
            </w:pPr>
            <w:r>
              <w:rPr>
                <w:color w:val="000000"/>
              </w:rPr>
              <w:t>Must</w:t>
            </w:r>
          </w:p>
        </w:tc>
      </w:tr>
      <w:tr w:rsidR="00E4509A" w14:paraId="4FD2E47D" w14:textId="77777777" w:rsidTr="00616586">
        <w:trPr>
          <w:cnfStyle w:val="000000100000" w:firstRow="0" w:lastRow="0" w:firstColumn="0" w:lastColumn="0" w:oddVBand="0" w:evenVBand="0" w:oddHBand="1" w:evenHBand="0" w:firstRowFirstColumn="0" w:firstRowLastColumn="0" w:lastRowFirstColumn="0" w:lastRowLastColumn="0"/>
        </w:trPr>
        <w:tc>
          <w:tcPr>
            <w:tcW w:w="765" w:type="dxa"/>
          </w:tcPr>
          <w:p w14:paraId="11809D3A" w14:textId="77777777" w:rsidR="00E4509A" w:rsidRDefault="00E4509A" w:rsidP="00C177CA">
            <w:pPr>
              <w:rPr>
                <w:color w:val="000000"/>
              </w:rPr>
            </w:pPr>
            <w:r>
              <w:rPr>
                <w:color w:val="000000"/>
              </w:rPr>
              <w:t>4.4-5</w:t>
            </w:r>
          </w:p>
        </w:tc>
        <w:tc>
          <w:tcPr>
            <w:tcW w:w="1335" w:type="dxa"/>
          </w:tcPr>
          <w:p w14:paraId="0E1C7FFB" w14:textId="77777777" w:rsidR="00E4509A" w:rsidRDefault="00E4509A" w:rsidP="00C177CA">
            <w:pPr>
              <w:rPr>
                <w:color w:val="000000"/>
              </w:rPr>
            </w:pPr>
            <w:r>
              <w:rPr>
                <w:color w:val="000000"/>
              </w:rPr>
              <w:t>DT Operator</w:t>
            </w:r>
          </w:p>
        </w:tc>
        <w:tc>
          <w:tcPr>
            <w:tcW w:w="2070" w:type="dxa"/>
          </w:tcPr>
          <w:p w14:paraId="766685B7" w14:textId="77777777" w:rsidR="00E4509A" w:rsidRDefault="00E4509A" w:rsidP="00C177CA">
            <w:pPr>
              <w:rPr>
                <w:color w:val="000000"/>
              </w:rPr>
            </w:pPr>
            <w:r>
              <w:rPr>
                <w:color w:val="000000"/>
              </w:rPr>
              <w:t xml:space="preserve">make sure that the DT is able to </w:t>
            </w:r>
            <w:r>
              <w:rPr>
                <w:color w:val="000000"/>
              </w:rPr>
              <w:lastRenderedPageBreak/>
              <w:t>denoise the incoming signal.</w:t>
            </w:r>
          </w:p>
        </w:tc>
        <w:tc>
          <w:tcPr>
            <w:tcW w:w="1830" w:type="dxa"/>
          </w:tcPr>
          <w:p w14:paraId="5624ACE6" w14:textId="77777777" w:rsidR="00E4509A" w:rsidRDefault="00E4509A" w:rsidP="00C177CA">
            <w:pPr>
              <w:rPr>
                <w:color w:val="000000"/>
              </w:rPr>
            </w:pPr>
            <w:r>
              <w:rPr>
                <w:color w:val="000000"/>
              </w:rPr>
              <w:lastRenderedPageBreak/>
              <w:t xml:space="preserve">downstream pipelines can </w:t>
            </w:r>
            <w:r>
              <w:rPr>
                <w:color w:val="000000"/>
              </w:rPr>
              <w:lastRenderedPageBreak/>
              <w:t xml:space="preserve">search for a gravitational wave signal in incoming data without being biased by glitches. </w:t>
            </w:r>
          </w:p>
        </w:tc>
        <w:tc>
          <w:tcPr>
            <w:tcW w:w="2235" w:type="dxa"/>
          </w:tcPr>
          <w:p w14:paraId="5809D14A" w14:textId="77777777" w:rsidR="00E4509A" w:rsidRDefault="00E4509A" w:rsidP="00C177CA">
            <w:pPr>
              <w:rPr>
                <w:color w:val="000000"/>
              </w:rPr>
            </w:pPr>
            <w:r>
              <w:rPr>
                <w:color w:val="000000"/>
              </w:rPr>
              <w:lastRenderedPageBreak/>
              <w:t xml:space="preserve">the DT delivers to downstream </w:t>
            </w:r>
            <w:r>
              <w:rPr>
                <w:color w:val="000000"/>
              </w:rPr>
              <w:lastRenderedPageBreak/>
              <w:t>pipelines a stream of denoised data in the expected format.</w:t>
            </w:r>
          </w:p>
        </w:tc>
        <w:tc>
          <w:tcPr>
            <w:tcW w:w="975" w:type="dxa"/>
          </w:tcPr>
          <w:p w14:paraId="0BAEE6A4" w14:textId="77777777" w:rsidR="00E4509A" w:rsidRDefault="00E4509A" w:rsidP="00C177CA">
            <w:pPr>
              <w:rPr>
                <w:color w:val="000000"/>
              </w:rPr>
            </w:pPr>
            <w:r>
              <w:rPr>
                <w:color w:val="000000"/>
              </w:rPr>
              <w:lastRenderedPageBreak/>
              <w:t>Should</w:t>
            </w:r>
          </w:p>
        </w:tc>
      </w:tr>
      <w:tr w:rsidR="00616586" w14:paraId="21981FB7" w14:textId="77777777" w:rsidTr="00616586">
        <w:trPr>
          <w:cnfStyle w:val="000000010000" w:firstRow="0" w:lastRow="0" w:firstColumn="0" w:lastColumn="0" w:oddVBand="0" w:evenVBand="0" w:oddHBand="0" w:evenHBand="1" w:firstRowFirstColumn="0" w:firstRowLastColumn="0" w:lastRowFirstColumn="0" w:lastRowLastColumn="0"/>
        </w:trPr>
        <w:tc>
          <w:tcPr>
            <w:tcW w:w="765" w:type="dxa"/>
          </w:tcPr>
          <w:p w14:paraId="6894711D" w14:textId="77777777" w:rsidR="00E4509A" w:rsidRDefault="00E4509A" w:rsidP="00C177CA">
            <w:pPr>
              <w:rPr>
                <w:color w:val="000000"/>
              </w:rPr>
            </w:pPr>
            <w:r>
              <w:rPr>
                <w:color w:val="000000"/>
              </w:rPr>
              <w:t>4.4-6</w:t>
            </w:r>
          </w:p>
        </w:tc>
        <w:tc>
          <w:tcPr>
            <w:tcW w:w="1335" w:type="dxa"/>
          </w:tcPr>
          <w:p w14:paraId="21C46058" w14:textId="77777777" w:rsidR="00E4509A" w:rsidRDefault="00E4509A" w:rsidP="00C177CA">
            <w:pPr>
              <w:rPr>
                <w:color w:val="000000"/>
              </w:rPr>
            </w:pPr>
            <w:r>
              <w:rPr>
                <w:color w:val="000000"/>
              </w:rPr>
              <w:t>Physicist</w:t>
            </w:r>
          </w:p>
        </w:tc>
        <w:tc>
          <w:tcPr>
            <w:tcW w:w="2070" w:type="dxa"/>
          </w:tcPr>
          <w:p w14:paraId="05B0DEA6" w14:textId="77777777" w:rsidR="00E4509A" w:rsidRDefault="00E4509A" w:rsidP="00C177CA">
            <w:pPr>
              <w:rPr>
                <w:color w:val="000000"/>
              </w:rPr>
            </w:pPr>
            <w:r>
              <w:rPr>
                <w:color w:val="000000"/>
              </w:rPr>
              <w:t>be able to use the DT veto information in downstream pipelines.</w:t>
            </w:r>
          </w:p>
        </w:tc>
        <w:tc>
          <w:tcPr>
            <w:tcW w:w="1830" w:type="dxa"/>
          </w:tcPr>
          <w:p w14:paraId="6D5A2F23" w14:textId="77777777" w:rsidR="00E4509A" w:rsidRDefault="00E4509A" w:rsidP="00C177CA">
            <w:pPr>
              <w:rPr>
                <w:color w:val="000000"/>
              </w:rPr>
            </w:pPr>
            <w:r>
              <w:rPr>
                <w:color w:val="000000"/>
              </w:rPr>
              <w:t>data containing glitches are discarded from processing.</w:t>
            </w:r>
          </w:p>
        </w:tc>
        <w:tc>
          <w:tcPr>
            <w:tcW w:w="2235" w:type="dxa"/>
          </w:tcPr>
          <w:p w14:paraId="37CF51B1" w14:textId="77777777" w:rsidR="00E4509A" w:rsidRDefault="00E4509A" w:rsidP="00C177CA">
            <w:pPr>
              <w:rPr>
                <w:color w:val="000000"/>
              </w:rPr>
            </w:pPr>
            <w:r>
              <w:rPr>
                <w:color w:val="000000"/>
              </w:rPr>
              <w:t>the information about the probability for data to contain a glitch is received in the expected format.</w:t>
            </w:r>
          </w:p>
        </w:tc>
        <w:tc>
          <w:tcPr>
            <w:tcW w:w="975" w:type="dxa"/>
          </w:tcPr>
          <w:p w14:paraId="277DD66F" w14:textId="77777777" w:rsidR="00E4509A" w:rsidRDefault="00E4509A" w:rsidP="00C177CA">
            <w:pPr>
              <w:rPr>
                <w:color w:val="000000"/>
              </w:rPr>
            </w:pPr>
            <w:r>
              <w:rPr>
                <w:color w:val="000000"/>
              </w:rPr>
              <w:t>Must</w:t>
            </w:r>
          </w:p>
        </w:tc>
      </w:tr>
      <w:tr w:rsidR="00E4509A" w14:paraId="63C556DD" w14:textId="77777777" w:rsidTr="00616586">
        <w:trPr>
          <w:cnfStyle w:val="000000100000" w:firstRow="0" w:lastRow="0" w:firstColumn="0" w:lastColumn="0" w:oddVBand="0" w:evenVBand="0" w:oddHBand="1" w:evenHBand="0" w:firstRowFirstColumn="0" w:firstRowLastColumn="0" w:lastRowFirstColumn="0" w:lastRowLastColumn="0"/>
        </w:trPr>
        <w:tc>
          <w:tcPr>
            <w:tcW w:w="765" w:type="dxa"/>
          </w:tcPr>
          <w:p w14:paraId="64057C94" w14:textId="77777777" w:rsidR="00E4509A" w:rsidRDefault="00E4509A" w:rsidP="00C177CA">
            <w:pPr>
              <w:rPr>
                <w:color w:val="000000"/>
              </w:rPr>
            </w:pPr>
            <w:r>
              <w:rPr>
                <w:color w:val="000000"/>
              </w:rPr>
              <w:t>4.4-7</w:t>
            </w:r>
          </w:p>
        </w:tc>
        <w:tc>
          <w:tcPr>
            <w:tcW w:w="1335" w:type="dxa"/>
          </w:tcPr>
          <w:p w14:paraId="41893672" w14:textId="77777777" w:rsidR="00E4509A" w:rsidRDefault="00E4509A" w:rsidP="00C177CA">
            <w:pPr>
              <w:rPr>
                <w:color w:val="000000"/>
              </w:rPr>
            </w:pPr>
            <w:r>
              <w:rPr>
                <w:color w:val="000000"/>
              </w:rPr>
              <w:t>Physicist</w:t>
            </w:r>
          </w:p>
        </w:tc>
        <w:tc>
          <w:tcPr>
            <w:tcW w:w="2070" w:type="dxa"/>
          </w:tcPr>
          <w:p w14:paraId="47FA96D8" w14:textId="77777777" w:rsidR="00E4509A" w:rsidRDefault="00E4509A" w:rsidP="00C177CA">
            <w:pPr>
              <w:rPr>
                <w:color w:val="000000"/>
              </w:rPr>
            </w:pPr>
            <w:r>
              <w:rPr>
                <w:color w:val="000000"/>
              </w:rPr>
              <w:t>ensure that downstream detection pipelines receive an input of denoised data.</w:t>
            </w:r>
          </w:p>
        </w:tc>
        <w:tc>
          <w:tcPr>
            <w:tcW w:w="1830" w:type="dxa"/>
          </w:tcPr>
          <w:p w14:paraId="7379B7BB" w14:textId="77777777" w:rsidR="00E4509A" w:rsidRDefault="00E4509A" w:rsidP="00C177CA">
            <w:pPr>
              <w:rPr>
                <w:color w:val="000000"/>
              </w:rPr>
            </w:pPr>
            <w:r>
              <w:rPr>
                <w:color w:val="000000"/>
              </w:rPr>
              <w:t>the search for a gravitational wave signal is unbiased by glitches.</w:t>
            </w:r>
          </w:p>
        </w:tc>
        <w:tc>
          <w:tcPr>
            <w:tcW w:w="2235" w:type="dxa"/>
          </w:tcPr>
          <w:p w14:paraId="1F8A63EB" w14:textId="77777777" w:rsidR="00E4509A" w:rsidRDefault="00E4509A" w:rsidP="00C177CA">
            <w:pPr>
              <w:rPr>
                <w:color w:val="000000"/>
              </w:rPr>
            </w:pPr>
            <w:r>
              <w:rPr>
                <w:color w:val="000000"/>
              </w:rPr>
              <w:t>the stream of denoised data is received in the expected format and the denoising procedure has not removed any astrophysical signal.</w:t>
            </w:r>
          </w:p>
        </w:tc>
        <w:tc>
          <w:tcPr>
            <w:tcW w:w="975" w:type="dxa"/>
          </w:tcPr>
          <w:p w14:paraId="1B27DFE7" w14:textId="77777777" w:rsidR="00E4509A" w:rsidRDefault="00E4509A" w:rsidP="00C177CA">
            <w:pPr>
              <w:rPr>
                <w:color w:val="000000"/>
              </w:rPr>
            </w:pPr>
            <w:r>
              <w:rPr>
                <w:color w:val="000000"/>
              </w:rPr>
              <w:t>Should</w:t>
            </w:r>
          </w:p>
        </w:tc>
      </w:tr>
    </w:tbl>
    <w:p w14:paraId="24A25419" w14:textId="77777777" w:rsidR="00E4509A" w:rsidRDefault="00E4509A" w:rsidP="00E4509A"/>
    <w:p w14:paraId="02810792" w14:textId="77777777" w:rsidR="00E4509A" w:rsidRDefault="00E4509A" w:rsidP="00E4509A"/>
    <w:p w14:paraId="2B0C2044" w14:textId="77777777" w:rsidR="00E4509A" w:rsidRDefault="00E4509A" w:rsidP="00E4509A"/>
    <w:p w14:paraId="0B3E9B56" w14:textId="77777777" w:rsidR="00E4509A" w:rsidRDefault="00E4509A" w:rsidP="00616586">
      <w:pPr>
        <w:pStyle w:val="Heading1"/>
      </w:pPr>
      <w:bookmarkStart w:id="18" w:name="_heading=h.4xjrfiqxqw5b" w:colFirst="0" w:colLast="0"/>
      <w:bookmarkStart w:id="19" w:name="_Toc144889938"/>
      <w:bookmarkEnd w:id="18"/>
      <w:r>
        <w:t xml:space="preserve">DT </w:t>
      </w:r>
      <w:r w:rsidRPr="00616586">
        <w:t>Applications</w:t>
      </w:r>
      <w:r>
        <w:t xml:space="preserve"> Design</w:t>
      </w:r>
      <w:bookmarkEnd w:id="19"/>
    </w:p>
    <w:p w14:paraId="7BD9F96C" w14:textId="77777777" w:rsidR="00E4509A" w:rsidRDefault="00E4509A" w:rsidP="00616586">
      <w:pPr>
        <w:pStyle w:val="Heading2"/>
      </w:pPr>
      <w:bookmarkStart w:id="20" w:name="_heading=h.6ni71sl0upo" w:colFirst="0" w:colLast="0"/>
      <w:bookmarkStart w:id="21" w:name="_Toc144889939"/>
      <w:bookmarkEnd w:id="20"/>
      <w:r>
        <w:t xml:space="preserve">DT </w:t>
      </w:r>
      <w:r w:rsidRPr="00616586">
        <w:t>Application</w:t>
      </w:r>
      <w:r>
        <w:t>: Lattice QCD simulation</w:t>
      </w:r>
      <w:bookmarkEnd w:id="21"/>
    </w:p>
    <w:p w14:paraId="74429380" w14:textId="77777777" w:rsidR="00E4509A" w:rsidRDefault="00E4509A" w:rsidP="00E4509A">
      <w:pPr>
        <w:ind w:left="432"/>
      </w:pPr>
    </w:p>
    <w:p w14:paraId="39218BAA" w14:textId="77777777" w:rsidR="00E4509A" w:rsidRDefault="00E4509A" w:rsidP="00616586">
      <w:pPr>
        <w:spacing w:after="100"/>
        <w:jc w:val="both"/>
        <w:rPr>
          <w:rFonts w:ascii="Calibri" w:eastAsia="Calibri" w:hAnsi="Calibri" w:cs="Calibri"/>
          <w:sz w:val="26"/>
          <w:szCs w:val="26"/>
        </w:rPr>
      </w:pPr>
      <w:r>
        <w:rPr>
          <w:color w:val="434343"/>
        </w:rPr>
        <w:t>The aim of Lattice QCD is shedding light on the properties of Quantum Chromodynamics in the limit of low energies/strong couplings, where perturbation theory breaks down, and numerical approaches become mandatory. In interTwin the objectives are exploring two use cases addressing the status of Lattice QCD simulations: a classical scenario, with large scale simulations in HPC; and a second scenario, Machine Learning-based simulations, an area under development in the community, at the proof of concept level, therefore requiring few resources.</w:t>
      </w:r>
    </w:p>
    <w:p w14:paraId="56F7BD77" w14:textId="77777777" w:rsidR="00E4509A" w:rsidRDefault="00E4509A" w:rsidP="00616586">
      <w:pPr>
        <w:pStyle w:val="Heading3"/>
      </w:pPr>
      <w:bookmarkStart w:id="22" w:name="_heading=h.uojm7gnabvac" w:colFirst="0" w:colLast="0"/>
      <w:bookmarkStart w:id="23" w:name="_Toc144889940"/>
      <w:bookmarkEnd w:id="22"/>
      <w:r>
        <w:lastRenderedPageBreak/>
        <w:t xml:space="preserve">Advanced Data management for </w:t>
      </w:r>
      <w:r w:rsidRPr="00616586">
        <w:t>Lattice</w:t>
      </w:r>
      <w:r>
        <w:t xml:space="preserve"> QCD</w:t>
      </w:r>
      <w:bookmarkEnd w:id="23"/>
    </w:p>
    <w:p w14:paraId="792C6DB8" w14:textId="77777777" w:rsidR="00E4509A" w:rsidRDefault="00E4509A" w:rsidP="00616586">
      <w:pPr>
        <w:jc w:val="both"/>
      </w:pPr>
      <w:r>
        <w:t>Simulations  are executed at large scale in HPC systems controlled by a batch system (such as slurm</w:t>
      </w:r>
      <w:r>
        <w:rPr>
          <w:vertAlign w:val="superscript"/>
        </w:rPr>
        <w:footnoteReference w:id="3"/>
      </w:r>
      <w:r>
        <w:t xml:space="preserve">). The workflow involves generation of configurations and data analysis, both are computing-intensive tasks. </w:t>
      </w:r>
    </w:p>
    <w:p w14:paraId="387A36D6" w14:textId="77777777" w:rsidR="00E4509A" w:rsidRDefault="00E4509A" w:rsidP="00616586">
      <w:pPr>
        <w:jc w:val="both"/>
      </w:pPr>
    </w:p>
    <w:p w14:paraId="4396877C" w14:textId="77777777" w:rsidR="00E4509A" w:rsidRDefault="00E4509A" w:rsidP="00616586">
      <w:pPr>
        <w:jc w:val="both"/>
        <w:rPr>
          <w:rFonts w:ascii="Calibri" w:eastAsia="Calibri" w:hAnsi="Calibri" w:cs="Calibri"/>
        </w:rPr>
      </w:pPr>
      <w:r>
        <w:t xml:space="preserve">In order to facilitate data analysis, the configurations should be made readily available to the members of the collaboration in a controlled way, for example by using federated identities, and group-based access control. In the most frequent scenario the members of the collaboration should have group-access enabled to read the data. A few of them, those in charge of generating data, should also have writing access rights. A data sharing model following a Data Lake architecture (WP5) would be desirable. </w:t>
      </w:r>
    </w:p>
    <w:p w14:paraId="00D86E6D" w14:textId="77777777" w:rsidR="00E4509A" w:rsidRDefault="00E4509A" w:rsidP="00616586">
      <w:pPr>
        <w:pStyle w:val="Heading3"/>
        <w:rPr>
          <w:rFonts w:ascii="Open Sans Medium" w:eastAsia="Open Sans Medium" w:hAnsi="Open Sans Medium" w:cs="Open Sans Medium"/>
          <w:sz w:val="22"/>
        </w:rPr>
      </w:pPr>
      <w:bookmarkStart w:id="24" w:name="_heading=h.wl8d1k4agfcg" w:colFirst="0" w:colLast="0"/>
      <w:bookmarkStart w:id="25" w:name="_Toc144889941"/>
      <w:bookmarkEnd w:id="24"/>
      <w:r w:rsidRPr="00616586">
        <w:t>Generative</w:t>
      </w:r>
      <w:r>
        <w:t xml:space="preserve"> models using Machine Learning</w:t>
      </w:r>
      <w:bookmarkEnd w:id="25"/>
    </w:p>
    <w:p w14:paraId="0A10FEED" w14:textId="77777777" w:rsidR="00E4509A" w:rsidRDefault="00E4509A" w:rsidP="00E4509A"/>
    <w:p w14:paraId="1B1E1184" w14:textId="77777777" w:rsidR="00E4509A" w:rsidRDefault="00E4509A" w:rsidP="00616586">
      <w:pPr>
        <w:jc w:val="both"/>
      </w:pPr>
      <w:r>
        <w:t>Machine learning techniques are being explored in Lattice QCD in order to facilitate the generation of configurations in complex areas of the parameter space. In this respect, the training of the models is done by comparing the result of the ML technique, with the result of a standard Monte Carlo simulation as described in the  scenario above. The accessibility to Lattice configurations is therefore essential to perform the training of the model.</w:t>
      </w:r>
    </w:p>
    <w:p w14:paraId="6B92AAC0" w14:textId="77777777" w:rsidR="00E4509A" w:rsidRDefault="00E4509A" w:rsidP="00616586">
      <w:pPr>
        <w:jc w:val="both"/>
      </w:pPr>
    </w:p>
    <w:p w14:paraId="74AD719F" w14:textId="77777777" w:rsidR="00E4509A" w:rsidRDefault="00E4509A" w:rsidP="00616586">
      <w:pPr>
        <w:jc w:val="both"/>
      </w:pPr>
      <w:r>
        <w:t xml:space="preserve">The efficiency of general purpose Monte Carlo algorithms decreases dramatically when the simulations need to take place near critical points due to critical slowing down. This is a general phenomenon in simulations in Physics related to phase transitions, which happens as well in Lattice QCD, </w:t>
      </w:r>
      <w:r>
        <w:rPr>
          <w:highlight w:val="white"/>
        </w:rPr>
        <w:t>for example with simulations at very fine distances that are needed for extrapolation to the continuum limit.</w:t>
      </w:r>
      <w:r>
        <w:t xml:space="preserve"> Simulations need to take place in areas of the parameter space where topology freezing (among other factors) induce very large autocorrelations.</w:t>
      </w:r>
    </w:p>
    <w:p w14:paraId="3CECD3ED" w14:textId="77777777" w:rsidR="00E4509A" w:rsidRDefault="00E4509A" w:rsidP="00616586">
      <w:pPr>
        <w:ind w:left="720"/>
        <w:jc w:val="both"/>
      </w:pPr>
    </w:p>
    <w:p w14:paraId="648B0BFA" w14:textId="77777777" w:rsidR="00E4509A" w:rsidRDefault="00E4509A" w:rsidP="00616586">
      <w:pPr>
        <w:jc w:val="both"/>
      </w:pPr>
      <w:r>
        <w:t>If Machine Learning could help speed-up the field configuration generation in those parts of the parameter space is a subject under investigation. A series of recent studies suggest that using Normalizing Flows (a class of deep generative models) may help to improve this situation (</w:t>
      </w:r>
      <w:r>
        <w:rPr>
          <w:highlight w:val="white"/>
        </w:rPr>
        <w:t xml:space="preserve"> a block diagram illustrating the method is shown in Figure 1</w:t>
      </w:r>
      <w:r>
        <w:t xml:space="preserve">). The underlying idea is using Machine Learning techniques to map the theory of interest to a “simpler” theory, easier to simulate.  This approach has the potential to become more efficient than traditional sampling </w:t>
      </w:r>
      <w:r>
        <w:rPr>
          <w:highlight w:val="white"/>
        </w:rPr>
        <w:t xml:space="preserve">especially when the concept of transfer learning is utilised. </w:t>
      </w:r>
    </w:p>
    <w:p w14:paraId="455770B4" w14:textId="77777777" w:rsidR="00E4509A" w:rsidRDefault="00E4509A" w:rsidP="00616586">
      <w:pPr>
        <w:jc w:val="both"/>
      </w:pPr>
      <w:r>
        <w:t>However, the costs associated with the (highly complex) sampling from the path integral, are transferred to the training of a model. The question under investigation is therefore how expensive it is to train a model compared with making a classical Monte Carlo simulation.</w:t>
      </w:r>
    </w:p>
    <w:p w14:paraId="468B7F09" w14:textId="77777777" w:rsidR="00E4509A" w:rsidRDefault="00E4509A" w:rsidP="00616586">
      <w:pPr>
        <w:ind w:left="720"/>
        <w:jc w:val="both"/>
        <w:rPr>
          <w:rFonts w:ascii="Open Sans Medium" w:eastAsia="Open Sans Medium" w:hAnsi="Open Sans Medium" w:cs="Open Sans Medium"/>
        </w:rPr>
      </w:pPr>
    </w:p>
    <w:p w14:paraId="70954758" w14:textId="77777777" w:rsidR="00E4509A" w:rsidRDefault="00E4509A" w:rsidP="00616586">
      <w:pPr>
        <w:ind w:left="720"/>
        <w:jc w:val="both"/>
        <w:rPr>
          <w:rFonts w:ascii="Open Sans Medium" w:eastAsia="Open Sans Medium" w:hAnsi="Open Sans Medium" w:cs="Open Sans Medium"/>
        </w:rPr>
      </w:pPr>
    </w:p>
    <w:p w14:paraId="29DEFB53" w14:textId="77777777" w:rsidR="00E4509A" w:rsidRDefault="00E4509A" w:rsidP="00E4509A">
      <w:pPr>
        <w:ind w:left="720"/>
        <w:jc w:val="center"/>
        <w:rPr>
          <w:rFonts w:ascii="Open Sans Medium" w:eastAsia="Open Sans Medium" w:hAnsi="Open Sans Medium" w:cs="Open Sans Medium"/>
        </w:rPr>
      </w:pPr>
      <w:r>
        <w:rPr>
          <w:rFonts w:ascii="Open Sans Medium" w:eastAsia="Open Sans Medium" w:hAnsi="Open Sans Medium" w:cs="Open Sans Medium"/>
          <w:noProof/>
        </w:rPr>
        <w:lastRenderedPageBreak/>
        <w:drawing>
          <wp:inline distT="114300" distB="114300" distL="114300" distR="114300" wp14:anchorId="74D6721E" wp14:editId="61E4CF2C">
            <wp:extent cx="4461038" cy="1893617"/>
            <wp:effectExtent l="0" t="0" r="0" b="0"/>
            <wp:docPr id="24" name="image6.png" descr="A diagram of a system&#10;&#10;Description automatically generated"/>
            <wp:cNvGraphicFramePr/>
            <a:graphic xmlns:a="http://schemas.openxmlformats.org/drawingml/2006/main">
              <a:graphicData uri="http://schemas.openxmlformats.org/drawingml/2006/picture">
                <pic:pic xmlns:pic="http://schemas.openxmlformats.org/drawingml/2006/picture">
                  <pic:nvPicPr>
                    <pic:cNvPr id="24" name="image6.png" descr="A diagram of a system&#10;&#10;Description automatically generated"/>
                    <pic:cNvPicPr preferRelativeResize="0"/>
                  </pic:nvPicPr>
                  <pic:blipFill>
                    <a:blip r:embed="rId13"/>
                    <a:srcRect/>
                    <a:stretch>
                      <a:fillRect/>
                    </a:stretch>
                  </pic:blipFill>
                  <pic:spPr>
                    <a:xfrm>
                      <a:off x="0" y="0"/>
                      <a:ext cx="4461038" cy="1893617"/>
                    </a:xfrm>
                    <a:prstGeom prst="rect">
                      <a:avLst/>
                    </a:prstGeom>
                    <a:ln/>
                  </pic:spPr>
                </pic:pic>
              </a:graphicData>
            </a:graphic>
          </wp:inline>
        </w:drawing>
      </w:r>
    </w:p>
    <w:p w14:paraId="6A5C5878" w14:textId="77777777" w:rsidR="00E4509A" w:rsidRDefault="00E4509A" w:rsidP="00E4509A">
      <w:pPr>
        <w:ind w:left="720"/>
        <w:rPr>
          <w:rFonts w:ascii="Open Sans Medium" w:eastAsia="Open Sans Medium" w:hAnsi="Open Sans Medium" w:cs="Open Sans Medium"/>
        </w:rPr>
      </w:pPr>
    </w:p>
    <w:p w14:paraId="73BAF212" w14:textId="77777777" w:rsidR="00E4509A" w:rsidRDefault="00E4509A" w:rsidP="00E4509A">
      <w:pPr>
        <w:ind w:left="720"/>
        <w:rPr>
          <w:rFonts w:ascii="Open Sans Medium" w:eastAsia="Open Sans Medium" w:hAnsi="Open Sans Medium" w:cs="Open Sans Medium"/>
        </w:rPr>
      </w:pPr>
      <w:r>
        <w:rPr>
          <w:rFonts w:ascii="Open Sans Medium" w:eastAsia="Open Sans Medium" w:hAnsi="Open Sans Medium" w:cs="Open Sans Medium"/>
          <w:noProof/>
        </w:rPr>
        <w:drawing>
          <wp:inline distT="114300" distB="114300" distL="114300" distR="114300" wp14:anchorId="21ECC8F1" wp14:editId="13E585FE">
            <wp:extent cx="5240817" cy="1886694"/>
            <wp:effectExtent l="0" t="0" r="0" b="0"/>
            <wp:docPr id="23" name="image9.png" descr="A diagram of a flowchart&#10;&#10;Description automatically generated"/>
            <wp:cNvGraphicFramePr/>
            <a:graphic xmlns:a="http://schemas.openxmlformats.org/drawingml/2006/main">
              <a:graphicData uri="http://schemas.openxmlformats.org/drawingml/2006/picture">
                <pic:pic xmlns:pic="http://schemas.openxmlformats.org/drawingml/2006/picture">
                  <pic:nvPicPr>
                    <pic:cNvPr id="23" name="image9.png" descr="A diagram of a flowchart&#10;&#10;Description automatically generated"/>
                    <pic:cNvPicPr preferRelativeResize="0"/>
                  </pic:nvPicPr>
                  <pic:blipFill>
                    <a:blip r:embed="rId14"/>
                    <a:srcRect/>
                    <a:stretch>
                      <a:fillRect/>
                    </a:stretch>
                  </pic:blipFill>
                  <pic:spPr>
                    <a:xfrm>
                      <a:off x="0" y="0"/>
                      <a:ext cx="5240817" cy="1886694"/>
                    </a:xfrm>
                    <a:prstGeom prst="rect">
                      <a:avLst/>
                    </a:prstGeom>
                    <a:ln/>
                  </pic:spPr>
                </pic:pic>
              </a:graphicData>
            </a:graphic>
          </wp:inline>
        </w:drawing>
      </w:r>
    </w:p>
    <w:p w14:paraId="65E58DC1" w14:textId="77777777" w:rsidR="00E4509A" w:rsidRDefault="00E4509A" w:rsidP="00E4509A">
      <w:pPr>
        <w:ind w:left="720"/>
      </w:pPr>
      <w:r>
        <w:rPr>
          <w:i/>
        </w:rPr>
        <w:t>Figure 1. Upper part: Graphical representation of the classical generation of configurations using Monte Carlo algorithms; Lower part: Graphical representation of the Normalizing Flows method including a correcting accept/reject step to account for the fact that the model cannot be perfectly trained.</w:t>
      </w:r>
    </w:p>
    <w:p w14:paraId="327C10A3" w14:textId="77777777" w:rsidR="00E4509A" w:rsidRDefault="00E4509A" w:rsidP="00E4509A">
      <w:pPr>
        <w:ind w:left="720"/>
        <w:rPr>
          <w:rFonts w:ascii="Open Sans Medium" w:eastAsia="Open Sans Medium" w:hAnsi="Open Sans Medium" w:cs="Open Sans Medium"/>
        </w:rPr>
      </w:pPr>
    </w:p>
    <w:p w14:paraId="5C9709CA" w14:textId="77777777" w:rsidR="00E4509A" w:rsidRDefault="00E4509A" w:rsidP="00616586">
      <w:pPr>
        <w:jc w:val="both"/>
      </w:pPr>
      <w:r>
        <w:rPr>
          <w:highlight w:val="white"/>
        </w:rPr>
        <w:t xml:space="preserve">The purpose of this work is designing better architectures for Machine Learning models so that the acceptance rates become reasonable (~50% or more) as the volume of the lattice increases. The requirements in terms of resources are not as in the classical Monte Carlo simulation since the methodology is still at the proof of concept level. </w:t>
      </w:r>
    </w:p>
    <w:p w14:paraId="295F7CA6" w14:textId="77777777" w:rsidR="00E4509A" w:rsidRDefault="00E4509A" w:rsidP="00E4509A"/>
    <w:p w14:paraId="4F3DC638" w14:textId="77777777" w:rsidR="00E4509A" w:rsidRDefault="00E4509A" w:rsidP="00616586">
      <w:pPr>
        <w:pStyle w:val="Heading2"/>
        <w:rPr>
          <w:rFonts w:eastAsia="Open Sans" w:cs="Open Sans"/>
          <w:szCs w:val="36"/>
        </w:rPr>
      </w:pPr>
      <w:bookmarkStart w:id="26" w:name="_heading=h.xpy9k4grbffq" w:colFirst="0" w:colLast="0"/>
      <w:bookmarkStart w:id="27" w:name="_Toc144889942"/>
      <w:bookmarkEnd w:id="26"/>
      <w:r>
        <w:t xml:space="preserve">DT </w:t>
      </w:r>
      <w:r w:rsidRPr="00616586">
        <w:t>Application</w:t>
      </w:r>
      <w:r>
        <w:t>: Detector simulation</w:t>
      </w:r>
      <w:bookmarkEnd w:id="27"/>
    </w:p>
    <w:p w14:paraId="0FEA2AFD" w14:textId="77777777" w:rsidR="00E4509A" w:rsidRDefault="00E4509A" w:rsidP="00616586">
      <w:pPr>
        <w:jc w:val="both"/>
      </w:pPr>
      <w:r>
        <w:rPr>
          <w:rFonts w:ascii="Open Sans" w:eastAsia="Open Sans" w:hAnsi="Open Sans" w:cs="Open Sans"/>
          <w:sz w:val="22"/>
          <w:szCs w:val="22"/>
        </w:rPr>
        <w:t xml:space="preserve">In </w:t>
      </w:r>
      <w:r>
        <w:t>D</w:t>
      </w:r>
      <w:r>
        <w:rPr>
          <w:rFonts w:ascii="Open Sans" w:eastAsia="Open Sans" w:hAnsi="Open Sans" w:cs="Open Sans"/>
          <w:sz w:val="22"/>
          <w:szCs w:val="22"/>
        </w:rPr>
        <w:t>eliverable 7.2</w:t>
      </w:r>
      <w:r>
        <w:t xml:space="preserve">, </w:t>
      </w:r>
      <w:r>
        <w:rPr>
          <w:rFonts w:ascii="Open Sans" w:eastAsia="Open Sans" w:hAnsi="Open Sans" w:cs="Open Sans"/>
          <w:sz w:val="22"/>
          <w:szCs w:val="22"/>
        </w:rPr>
        <w:t xml:space="preserve">the </w:t>
      </w:r>
      <w:r>
        <w:t>underlying</w:t>
      </w:r>
      <w:r>
        <w:rPr>
          <w:rFonts w:ascii="Open Sans" w:eastAsia="Open Sans" w:hAnsi="Open Sans" w:cs="Open Sans"/>
          <w:sz w:val="22"/>
          <w:szCs w:val="22"/>
        </w:rPr>
        <w:t xml:space="preserve"> challenges of detector simulation for CERN and the High Energy Physics (HEP) community, as well as the importance of developing a DT digital twin system that integrates simulation methods with machine learning, were analysed and des</w:t>
      </w:r>
      <w:r>
        <w:t>cribed</w:t>
      </w:r>
      <w:r>
        <w:rPr>
          <w:rFonts w:ascii="Open Sans" w:eastAsia="Open Sans" w:hAnsi="Open Sans" w:cs="Open Sans"/>
          <w:sz w:val="22"/>
          <w:szCs w:val="22"/>
        </w:rPr>
        <w:t>.</w:t>
      </w:r>
    </w:p>
    <w:p w14:paraId="257FDAD1" w14:textId="77777777" w:rsidR="00E4509A" w:rsidRDefault="00E4509A" w:rsidP="00616586">
      <w:pPr>
        <w:jc w:val="both"/>
      </w:pPr>
      <w:r>
        <w:rPr>
          <w:rFonts w:ascii="Open Sans" w:eastAsia="Open Sans" w:hAnsi="Open Sans" w:cs="Open Sans"/>
          <w:sz w:val="22"/>
          <w:szCs w:val="22"/>
        </w:rPr>
        <w:t xml:space="preserve">This section provides a comprehensive overview of CERN’s digital twin application of a detector simulation. It describes the key steps, from particle simulations to event generation, and subsequent data comparison with real data. The process is explained in detail, highlighting the functionalities at each stage. Furthermore, it illustrates the flexibility in tuning the system to accurately represent various detectors’ responses. This explanation is designed to give readers an understanding of the entire workflow design, shedding light on current practices and potential areas of future improvement. It also </w:t>
      </w:r>
      <w:r>
        <w:rPr>
          <w:rFonts w:ascii="Open Sans" w:eastAsia="Open Sans" w:hAnsi="Open Sans" w:cs="Open Sans"/>
          <w:sz w:val="22"/>
          <w:szCs w:val="22"/>
        </w:rPr>
        <w:lastRenderedPageBreak/>
        <w:t>opens the way for a deeper discussion on the challenges faced, decisions made, and future strategies in the ongoing development of this innovative simulation application.</w:t>
      </w:r>
    </w:p>
    <w:p w14:paraId="34FA5287" w14:textId="77777777" w:rsidR="00E4509A" w:rsidRDefault="00E4509A" w:rsidP="00616586">
      <w:pPr>
        <w:jc w:val="both"/>
      </w:pPr>
      <w:r>
        <w:rPr>
          <w:rFonts w:ascii="Open Sans" w:eastAsia="Open Sans" w:hAnsi="Open Sans" w:cs="Open Sans"/>
          <w:sz w:val="22"/>
          <w:szCs w:val="22"/>
        </w:rPr>
        <w:t>This application consists of two components, the component that incorporates the Geant4-based simulation framework and the deep learning component, which uses deep generative models based on a specified particle detector set up. The two components are  encapsulated into two main workflows, the training workflow and the inference workflow</w:t>
      </w:r>
      <w:r>
        <w:t>, as illustrated in Figure 2.</w:t>
      </w:r>
      <w:r>
        <w:rPr>
          <w:rFonts w:ascii="Open Sans" w:eastAsia="Open Sans" w:hAnsi="Open Sans" w:cs="Open Sans"/>
          <w:sz w:val="22"/>
          <w:szCs w:val="22"/>
        </w:rPr>
        <w:t xml:space="preserve"> Below, the application functionalities and their specifications included in each workflow are described.</w:t>
      </w:r>
    </w:p>
    <w:p w14:paraId="023CCD47" w14:textId="77777777" w:rsidR="00E4509A" w:rsidRDefault="00E4509A" w:rsidP="00E4509A">
      <w:pPr>
        <w:keepNext/>
        <w:ind w:left="-850" w:right="-1032"/>
      </w:pPr>
      <w:r>
        <w:rPr>
          <w:noProof/>
        </w:rPr>
        <w:drawing>
          <wp:inline distT="114300" distB="114300" distL="114300" distR="114300" wp14:anchorId="67521CD7" wp14:editId="54294D74">
            <wp:extent cx="7057445" cy="3649075"/>
            <wp:effectExtent l="0" t="0" r="0" b="0"/>
            <wp:docPr id="30" name="image12.png" descr="A computer screen shot of a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30" name="image12.png" descr="A computer screen shot of a diagram&#10;&#10;Description automatically generated"/>
                    <pic:cNvPicPr preferRelativeResize="0"/>
                  </pic:nvPicPr>
                  <pic:blipFill>
                    <a:blip r:embed="rId15"/>
                    <a:srcRect/>
                    <a:stretch>
                      <a:fillRect/>
                    </a:stretch>
                  </pic:blipFill>
                  <pic:spPr>
                    <a:xfrm>
                      <a:off x="0" y="0"/>
                      <a:ext cx="7057445" cy="3649075"/>
                    </a:xfrm>
                    <a:prstGeom prst="rect">
                      <a:avLst/>
                    </a:prstGeom>
                    <a:ln/>
                  </pic:spPr>
                </pic:pic>
              </a:graphicData>
            </a:graphic>
          </wp:inline>
        </w:drawing>
      </w:r>
    </w:p>
    <w:p w14:paraId="719BD42A" w14:textId="77777777" w:rsidR="00E4509A" w:rsidRDefault="00E4509A" w:rsidP="00E4509A">
      <w:pPr>
        <w:spacing w:before="60"/>
        <w:ind w:left="576"/>
        <w:jc w:val="center"/>
        <w:rPr>
          <w:sz w:val="20"/>
          <w:szCs w:val="20"/>
        </w:rPr>
      </w:pPr>
      <w:bookmarkStart w:id="28" w:name="bookmark=id.kk6xlvnfceyv" w:colFirst="0" w:colLast="0"/>
      <w:bookmarkEnd w:id="28"/>
      <w:r>
        <w:rPr>
          <w:rFonts w:ascii="Open Sans" w:eastAsia="Open Sans" w:hAnsi="Open Sans" w:cs="Open Sans"/>
          <w:i/>
          <w:sz w:val="20"/>
          <w:szCs w:val="20"/>
        </w:rPr>
        <w:t xml:space="preserve">Figure </w:t>
      </w:r>
      <w:r>
        <w:rPr>
          <w:i/>
          <w:sz w:val="20"/>
          <w:szCs w:val="20"/>
        </w:rPr>
        <w:t>2</w:t>
      </w:r>
      <w:r>
        <w:rPr>
          <w:rFonts w:ascii="Open Sans" w:eastAsia="Open Sans" w:hAnsi="Open Sans" w:cs="Open Sans"/>
          <w:i/>
          <w:sz w:val="20"/>
          <w:szCs w:val="20"/>
        </w:rPr>
        <w:t xml:space="preserve"> – Fast particle detector simulation using ML techniques high level workflow composition and its connections with other work packages’ components</w:t>
      </w:r>
    </w:p>
    <w:p w14:paraId="02273205" w14:textId="77777777" w:rsidR="00E4509A" w:rsidRDefault="00E4509A" w:rsidP="00616586">
      <w:pPr>
        <w:spacing w:before="200"/>
        <w:jc w:val="both"/>
      </w:pPr>
      <w:r>
        <w:rPr>
          <w:rFonts w:ascii="Open Sans" w:eastAsia="Open Sans" w:hAnsi="Open Sans" w:cs="Open Sans"/>
          <w:sz w:val="22"/>
          <w:szCs w:val="22"/>
        </w:rPr>
        <w:t>The Geant4 simulation toolkit that consists of an important component of CERN</w:t>
      </w:r>
      <w:r>
        <w:t xml:space="preserve">’s </w:t>
      </w:r>
      <w:r>
        <w:rPr>
          <w:rFonts w:ascii="Open Sans" w:eastAsia="Open Sans" w:hAnsi="Open Sans" w:cs="Open Sans"/>
          <w:sz w:val="22"/>
          <w:szCs w:val="22"/>
        </w:rPr>
        <w:t xml:space="preserve">application, performs particle physics simulations based on Monte Carlo (MC) methods. It constitutes a set of components which include geometry and tracking descriptions, detector response modelling, event management, user interfaces and </w:t>
      </w:r>
      <w:r>
        <w:t>many other</w:t>
      </w:r>
      <w:r>
        <w:rPr>
          <w:rFonts w:ascii="Open Sans" w:eastAsia="Open Sans" w:hAnsi="Open Sans" w:cs="Open Sans"/>
          <w:sz w:val="22"/>
          <w:szCs w:val="22"/>
        </w:rPr>
        <w:t xml:space="preserve"> functionalities. Geant4 toolkit is typically used in HEP research projects for complex detectors of which single components (i.e. the calorimeters) are simulated using</w:t>
      </w:r>
      <w:r>
        <w:t xml:space="preserve"> </w:t>
      </w:r>
      <w:r>
        <w:rPr>
          <w:rFonts w:ascii="Open Sans" w:eastAsia="Open Sans" w:hAnsi="Open Sans" w:cs="Open Sans"/>
          <w:sz w:val="22"/>
          <w:szCs w:val="22"/>
        </w:rPr>
        <w:t>GANs, as an alternative to the classical MC techniques. Calorimeters are key components of the whole experimental setup, which are responsible for measuring the energy of the particles. Simulating the calorimeters’ response using Geant4 is usually a bottleneck for the related research projects. For that reason, generative AI based fast simulation is being leveraged, which generates directly the detector output, without reproducing, step by step, each single particle that interacts with the detector material, in contrast to MC methods.</w:t>
      </w:r>
    </w:p>
    <w:p w14:paraId="34B69D71" w14:textId="77777777" w:rsidR="00E4509A" w:rsidRDefault="00E4509A" w:rsidP="00616586">
      <w:pPr>
        <w:jc w:val="both"/>
      </w:pPr>
      <w:r>
        <w:rPr>
          <w:rFonts w:ascii="Open Sans" w:eastAsia="Open Sans" w:hAnsi="Open Sans" w:cs="Open Sans"/>
          <w:sz w:val="22"/>
          <w:szCs w:val="22"/>
        </w:rPr>
        <w:t xml:space="preserve">The training workflow design includes the following functionalities, which run on HPC systems managed by Kubeflow containerized components. Geant4 simulates particle interactions, producing data based on a detector-specific configuration. The produced </w:t>
      </w:r>
      <w:r>
        <w:rPr>
          <w:rFonts w:ascii="Open Sans" w:eastAsia="Open Sans" w:hAnsi="Open Sans" w:cs="Open Sans"/>
          <w:sz w:val="22"/>
          <w:szCs w:val="22"/>
        </w:rPr>
        <w:lastRenderedPageBreak/>
        <w:t>data consists of the energy measured by the detector sensors, the properties of the initial particle, such as its type, energy, and its trajectory angle with respect to the detector volume, and other metadata. The produced data, in ROOT format, is stored at different data centres, with CERN currently serving as the primary storage site. The Geant4 application will run on HPC systems in a containerized environment.</w:t>
      </w:r>
    </w:p>
    <w:p w14:paraId="5CC2D7A9" w14:textId="77777777" w:rsidR="00E4509A" w:rsidRDefault="00E4509A" w:rsidP="00616586">
      <w:pPr>
        <w:jc w:val="both"/>
      </w:pPr>
      <w:r>
        <w:rPr>
          <w:rFonts w:ascii="Open Sans" w:eastAsia="Open Sans" w:hAnsi="Open Sans" w:cs="Open Sans"/>
          <w:sz w:val="22"/>
          <w:szCs w:val="22"/>
        </w:rPr>
        <w:t>The data produced from the traditional Geant4 simulation in ROOT format requires conversion into the HDF5 format for further preprocessing before being input into the GAN model. This conversion is currently performed using a Python script, though future considerations include whether to incorporate this conversion within the GEANT4 application or into the training loop or keep it as a separate process. The converted data will then be stored at data centres. Following the ROOT to HDF5 format conversion, the HDF5 data is further preprocessed and transformed into numpy arrays, a process currently incorporated within the model training scripts.</w:t>
      </w:r>
    </w:p>
    <w:p w14:paraId="39D8568C" w14:textId="77777777" w:rsidR="00E4509A" w:rsidRDefault="00E4509A" w:rsidP="00616586">
      <w:pPr>
        <w:jc w:val="both"/>
      </w:pPr>
      <w:r>
        <w:rPr>
          <w:rFonts w:ascii="Open Sans" w:eastAsia="Open Sans" w:hAnsi="Open Sans" w:cs="Open Sans"/>
          <w:sz w:val="22"/>
          <w:szCs w:val="22"/>
        </w:rPr>
        <w:t>A Generative Adversarial Network (GAN) is trained [R</w:t>
      </w:r>
      <w:r>
        <w:t>2</w:t>
      </w:r>
      <w:r>
        <w:rPr>
          <w:rFonts w:ascii="Open Sans" w:eastAsia="Open Sans" w:hAnsi="Open Sans" w:cs="Open Sans"/>
          <w:sz w:val="22"/>
          <w:szCs w:val="22"/>
        </w:rPr>
        <w:t xml:space="preserve">] on the preprocessed data, conditioned on specific input describing the </w:t>
      </w:r>
      <w:r>
        <w:t xml:space="preserve">properties of the </w:t>
      </w:r>
      <w:r>
        <w:rPr>
          <w:rFonts w:ascii="Open Sans" w:eastAsia="Open Sans" w:hAnsi="Open Sans" w:cs="Open Sans"/>
          <w:sz w:val="22"/>
          <w:szCs w:val="22"/>
        </w:rPr>
        <w:t>particles. The data is retrieved from the storage space where they reside. Hyperparameter optimization (HPO) is also employed to improve model performance. During validation and HPO, the model generated data and the Geant4 simulated data distributions will both be visualised. Additional validation techniques are currently being established. Training, validation and HPO processes will run on HPC systems.</w:t>
      </w:r>
    </w:p>
    <w:p w14:paraId="3B7CFEC5" w14:textId="77777777" w:rsidR="00E4509A" w:rsidRDefault="00E4509A" w:rsidP="00616586">
      <w:pPr>
        <w:jc w:val="both"/>
      </w:pPr>
      <w:r>
        <w:rPr>
          <w:rFonts w:ascii="Open Sans" w:eastAsia="Open Sans" w:hAnsi="Open Sans" w:cs="Open Sans"/>
          <w:sz w:val="22"/>
          <w:szCs w:val="22"/>
        </w:rPr>
        <w:t>At the end, the training workflow stores the optimised models, selected based on validation results, and converts them into the ONNX format for use during inference. Currently, the transformation of the model architecture and weights is performed within a Python script. The model registry where the GAN models are stored is managed by Task 6.5.</w:t>
      </w:r>
    </w:p>
    <w:p w14:paraId="4546911A" w14:textId="77777777" w:rsidR="00E4509A" w:rsidRDefault="00E4509A" w:rsidP="00616586">
      <w:pPr>
        <w:jc w:val="both"/>
      </w:pPr>
      <w:r>
        <w:rPr>
          <w:rFonts w:ascii="Open Sans" w:eastAsia="Open Sans" w:hAnsi="Open Sans" w:cs="Open Sans"/>
          <w:sz w:val="22"/>
          <w:szCs w:val="22"/>
        </w:rPr>
        <w:t xml:space="preserve">The inference workflow design includes the following functionalities which run on HPC systems managed by Kubeflow containerized components. The Geant4 application at this stage initiates a particle, guiding it through the detector until it reaches the bottleneck detector part (the calorimeter), at which the GAN model performs inference. This functionality is incorporated within the Geant4 application, which of course requires the retrieval of the stored ONNX formatted models. The model's output undergoes a detector-specific transformation to convert it into a Geant4 suitable input: the 3D images that the model generates are mapped into the so-called "hits" data consisting of the position (x, y, z coordinates) in the detector (i.e. the sensors positions) and the corresponding energy measurements. </w:t>
      </w:r>
    </w:p>
    <w:p w14:paraId="3F395B80" w14:textId="77777777" w:rsidR="00E4509A" w:rsidRDefault="00E4509A" w:rsidP="00616586">
      <w:pPr>
        <w:jc w:val="both"/>
      </w:pPr>
      <w:r>
        <w:rPr>
          <w:rFonts w:ascii="Open Sans" w:eastAsia="Open Sans" w:hAnsi="Open Sans" w:cs="Open Sans"/>
          <w:sz w:val="22"/>
          <w:szCs w:val="22"/>
        </w:rPr>
        <w:t>The transformed data is used by the Geant4 framework to complete the process of generating events, simulating the passage of particles through the remaining components of the detector. Data distribution comparisons are drawn between the GAN-generated data and real data (either derived from a traditional Geant4 simulation or data derived from accelerator test beams). These comparisons are essential for validating the efficacy and accuracy of the GAN-generated data.</w:t>
      </w:r>
    </w:p>
    <w:p w14:paraId="16781B2A" w14:textId="77777777" w:rsidR="00E4509A" w:rsidRDefault="00E4509A" w:rsidP="00616586">
      <w:pPr>
        <w:jc w:val="both"/>
      </w:pPr>
      <w:r>
        <w:rPr>
          <w:rFonts w:ascii="Open Sans" w:eastAsia="Open Sans" w:hAnsi="Open Sans" w:cs="Open Sans"/>
          <w:sz w:val="22"/>
          <w:szCs w:val="22"/>
        </w:rPr>
        <w:t xml:space="preserve">Finally, based on the results visualised, two possible workflows are proposed for simulation tuning, shown in </w:t>
      </w:r>
      <w:r>
        <w:t>Figure 3</w:t>
      </w:r>
      <w:r>
        <w:rPr>
          <w:rFonts w:ascii="Open Sans" w:eastAsia="Open Sans" w:hAnsi="Open Sans" w:cs="Open Sans"/>
          <w:sz w:val="22"/>
          <w:szCs w:val="22"/>
        </w:rPr>
        <w:t xml:space="preserve">. The model can either be re-inferred with different model input parameter values, provided these parameter values have been accounted for during model training. Alternatively, if a different value range of the conditional parameters is needed, the training workflow must be re-run from the beginning. These </w:t>
      </w:r>
      <w:r>
        <w:rPr>
          <w:rFonts w:ascii="Open Sans" w:eastAsia="Open Sans" w:hAnsi="Open Sans" w:cs="Open Sans"/>
          <w:sz w:val="22"/>
          <w:szCs w:val="22"/>
        </w:rPr>
        <w:lastRenderedPageBreak/>
        <w:t>two possible workflows allow for greater flexibility and adaptability in tuning the detector's responses to various particle interactions.</w:t>
      </w:r>
    </w:p>
    <w:p w14:paraId="18B6CFAF" w14:textId="77777777" w:rsidR="00E4509A" w:rsidRDefault="00E4509A" w:rsidP="00E4509A">
      <w:pPr>
        <w:keepNext/>
        <w:spacing w:before="60"/>
        <w:ind w:left="-566"/>
        <w:jc w:val="center"/>
        <w:rPr>
          <w:i/>
          <w:sz w:val="20"/>
          <w:szCs w:val="20"/>
        </w:rPr>
      </w:pPr>
      <w:r>
        <w:rPr>
          <w:i/>
          <w:noProof/>
          <w:sz w:val="20"/>
          <w:szCs w:val="20"/>
        </w:rPr>
        <w:drawing>
          <wp:inline distT="114300" distB="114300" distL="114300" distR="114300" wp14:anchorId="4F8D43D1" wp14:editId="796F793F">
            <wp:extent cx="6340210" cy="3471064"/>
            <wp:effectExtent l="0" t="0" r="0" b="0"/>
            <wp:docPr id="21" name="image10.png" descr="A diagram of a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1" name="image10.png" descr="A diagram of a diagram&#10;&#10;Description automatically generated"/>
                    <pic:cNvPicPr preferRelativeResize="0"/>
                  </pic:nvPicPr>
                  <pic:blipFill>
                    <a:blip r:embed="rId16"/>
                    <a:srcRect/>
                    <a:stretch>
                      <a:fillRect/>
                    </a:stretch>
                  </pic:blipFill>
                  <pic:spPr>
                    <a:xfrm>
                      <a:off x="0" y="0"/>
                      <a:ext cx="6340210" cy="3471064"/>
                    </a:xfrm>
                    <a:prstGeom prst="rect">
                      <a:avLst/>
                    </a:prstGeom>
                    <a:ln/>
                  </pic:spPr>
                </pic:pic>
              </a:graphicData>
            </a:graphic>
          </wp:inline>
        </w:drawing>
      </w:r>
    </w:p>
    <w:p w14:paraId="384A339B" w14:textId="77777777" w:rsidR="00E4509A" w:rsidRDefault="00E4509A" w:rsidP="00E4509A">
      <w:pPr>
        <w:keepNext/>
        <w:spacing w:before="60"/>
        <w:ind w:right="-40"/>
        <w:jc w:val="center"/>
        <w:rPr>
          <w:sz w:val="20"/>
          <w:szCs w:val="20"/>
        </w:rPr>
      </w:pPr>
      <w:bookmarkStart w:id="29" w:name="bookmark=id.dsyy08752xq8" w:colFirst="0" w:colLast="0"/>
      <w:bookmarkEnd w:id="29"/>
      <w:r>
        <w:rPr>
          <w:rFonts w:ascii="Open Sans" w:eastAsia="Open Sans" w:hAnsi="Open Sans" w:cs="Open Sans"/>
          <w:i/>
          <w:sz w:val="20"/>
          <w:szCs w:val="20"/>
        </w:rPr>
        <w:t>Figure 3 – Detailed graph representation of the training and inference workflows composition (as described above) of the fast particle detector simulation DT utilising 3DGAN approach</w:t>
      </w:r>
    </w:p>
    <w:p w14:paraId="11AAA2A5" w14:textId="77777777" w:rsidR="00E4509A" w:rsidRDefault="00E4509A" w:rsidP="00E4509A"/>
    <w:p w14:paraId="5A2E458B" w14:textId="77777777" w:rsidR="00E4509A" w:rsidRDefault="00E4509A" w:rsidP="00616586">
      <w:pPr>
        <w:pStyle w:val="Heading2"/>
        <w:rPr>
          <w:rFonts w:eastAsia="Open Sans" w:cs="Open Sans"/>
          <w:szCs w:val="36"/>
        </w:rPr>
      </w:pPr>
      <w:bookmarkStart w:id="30" w:name="_heading=h.gxcg224oskiu" w:colFirst="0" w:colLast="0"/>
      <w:bookmarkStart w:id="31" w:name="_Toc144889943"/>
      <w:bookmarkEnd w:id="30"/>
      <w:r>
        <w:t xml:space="preserve">DT Application: </w:t>
      </w:r>
      <w:r w:rsidRPr="00616586">
        <w:t>Noise</w:t>
      </w:r>
      <w:r>
        <w:t xml:space="preserve"> simulation for radio astronomy</w:t>
      </w:r>
      <w:bookmarkEnd w:id="31"/>
    </w:p>
    <w:p w14:paraId="3C2EC8C7" w14:textId="77777777" w:rsidR="00E4509A" w:rsidRDefault="00E4509A" w:rsidP="00616586">
      <w:pPr>
        <w:jc w:val="both"/>
      </w:pPr>
      <w:r>
        <w:rPr>
          <w:rFonts w:ascii="Open Sans" w:eastAsia="Open Sans" w:hAnsi="Open Sans" w:cs="Open Sans"/>
          <w:sz w:val="22"/>
          <w:szCs w:val="22"/>
        </w:rPr>
        <w:t>This DT application addresses the challenge of identifying radio signals from intermittent astrophysical sources, so called ‘transients’ and ‘pulsars’, from large-volume data streams during the data acquisition phase. One of the main tasks is to identify noise and interference signals coming from different sources. The DT recreates the propagation of pulsar signals from the source to radio astronomical antennas and then processing them by radio telescope electronics (see</w:t>
      </w:r>
      <w:r>
        <w:t xml:space="preserve"> Figure 4</w:t>
      </w:r>
      <w:r>
        <w:rPr>
          <w:rFonts w:ascii="Open Sans" w:eastAsia="Open Sans" w:hAnsi="Open Sans" w:cs="Open Sans"/>
          <w:sz w:val="22"/>
          <w:szCs w:val="22"/>
        </w:rPr>
        <w:t xml:space="preserve">), aiming to generate synthetic output signals identical to the data recorded by real telescopes. </w:t>
      </w:r>
    </w:p>
    <w:p w14:paraId="69D9479E" w14:textId="77777777" w:rsidR="00E4509A" w:rsidRDefault="00E4509A" w:rsidP="00616586">
      <w:pPr>
        <w:jc w:val="both"/>
      </w:pPr>
      <w:r>
        <w:rPr>
          <w:rFonts w:ascii="Open Sans" w:eastAsia="Open Sans" w:hAnsi="Open Sans" w:cs="Open Sans"/>
          <w:sz w:val="22"/>
          <w:szCs w:val="22"/>
        </w:rPr>
        <w:t xml:space="preserve">It is a part of the development effort of a larger framework </w:t>
      </w:r>
      <w:r>
        <w:t>called</w:t>
      </w:r>
      <w:r>
        <w:rPr>
          <w:rFonts w:ascii="Open Sans" w:eastAsia="Open Sans" w:hAnsi="Open Sans" w:cs="Open Sans"/>
          <w:sz w:val="22"/>
          <w:szCs w:val="22"/>
        </w:rPr>
        <w:t xml:space="preserve"> ML-PPA for Machine Learning-based Pipeline for Pulsar Analysis</w:t>
      </w:r>
      <w:r>
        <w:rPr>
          <w:rFonts w:ascii="Open Sans" w:eastAsia="Open Sans" w:hAnsi="Open Sans" w:cs="Open Sans"/>
          <w:sz w:val="22"/>
          <w:szCs w:val="22"/>
          <w:vertAlign w:val="superscript"/>
        </w:rPr>
        <w:footnoteReference w:id="4"/>
      </w:r>
      <w:r>
        <w:rPr>
          <w:rFonts w:ascii="Open Sans" w:eastAsia="Open Sans" w:hAnsi="Open Sans" w:cs="Open Sans"/>
          <w:sz w:val="22"/>
          <w:szCs w:val="22"/>
        </w:rPr>
        <w:t>. In addition to the DT, it includes a CNN-based ML classifier of the pulsar data, which can be trained using the DT-supplied data. An essential part of this project is analysis of real astronomical data collected in a dedicated observation (about 20 minutes of data collected by the Effelsberg 100m radio telescope</w:t>
      </w:r>
      <w:r>
        <w:rPr>
          <w:rFonts w:ascii="Open Sans" w:eastAsia="Open Sans" w:hAnsi="Open Sans" w:cs="Open Sans"/>
          <w:sz w:val="22"/>
          <w:szCs w:val="22"/>
          <w:vertAlign w:val="superscript"/>
        </w:rPr>
        <w:footnoteReference w:id="5"/>
      </w:r>
      <w:r>
        <w:rPr>
          <w:rFonts w:ascii="Open Sans" w:eastAsia="Open Sans" w:hAnsi="Open Sans" w:cs="Open Sans"/>
          <w:sz w:val="22"/>
          <w:szCs w:val="22"/>
        </w:rPr>
        <w:t xml:space="preserve"> observing one of the brightest and well-studied pulsars, the Crab pulsar) and </w:t>
      </w:r>
      <w:r>
        <w:rPr>
          <w:rFonts w:ascii="Open Sans" w:eastAsia="Open Sans" w:hAnsi="Open Sans" w:cs="Open Sans"/>
          <w:sz w:val="22"/>
          <w:szCs w:val="22"/>
        </w:rPr>
        <w:lastRenderedPageBreak/>
        <w:t>creation of empirical simulated data based on it, which provides the material for testing both the ML-classifier and the DT.</w:t>
      </w:r>
    </w:p>
    <w:p w14:paraId="4F9D639F" w14:textId="77777777" w:rsidR="00E4509A" w:rsidRDefault="00E4509A" w:rsidP="00E4509A">
      <w:pPr>
        <w:keepNext/>
      </w:pPr>
      <w:r>
        <w:rPr>
          <w:noProof/>
        </w:rPr>
        <w:drawing>
          <wp:inline distT="114300" distB="114300" distL="114300" distR="114300" wp14:anchorId="448B5B4D" wp14:editId="313A64BA">
            <wp:extent cx="5731200" cy="2222500"/>
            <wp:effectExtent l="0" t="0" r="0" b="0"/>
            <wp:docPr id="25" name="image7.png" descr="A diagram of a radio station&#10;&#10;Description automatically generated"/>
            <wp:cNvGraphicFramePr/>
            <a:graphic xmlns:a="http://schemas.openxmlformats.org/drawingml/2006/main">
              <a:graphicData uri="http://schemas.openxmlformats.org/drawingml/2006/picture">
                <pic:pic xmlns:pic="http://schemas.openxmlformats.org/drawingml/2006/picture">
                  <pic:nvPicPr>
                    <pic:cNvPr id="25" name="image7.png" descr="A diagram of a radio station&#10;&#10;Description automatically generated"/>
                    <pic:cNvPicPr preferRelativeResize="0"/>
                  </pic:nvPicPr>
                  <pic:blipFill>
                    <a:blip r:embed="rId17"/>
                    <a:srcRect/>
                    <a:stretch>
                      <a:fillRect/>
                    </a:stretch>
                  </pic:blipFill>
                  <pic:spPr>
                    <a:xfrm>
                      <a:off x="0" y="0"/>
                      <a:ext cx="5731200" cy="2222500"/>
                    </a:xfrm>
                    <a:prstGeom prst="rect">
                      <a:avLst/>
                    </a:prstGeom>
                    <a:ln/>
                  </pic:spPr>
                </pic:pic>
              </a:graphicData>
            </a:graphic>
          </wp:inline>
        </w:drawing>
      </w:r>
    </w:p>
    <w:p w14:paraId="6403A1D4" w14:textId="77777777" w:rsidR="00E4509A" w:rsidRDefault="00E4509A" w:rsidP="00E4509A">
      <w:pPr>
        <w:ind w:left="576"/>
      </w:pPr>
      <w:bookmarkStart w:id="32" w:name="bookmark=id.y5ios9pl8o8w" w:colFirst="0" w:colLast="0"/>
      <w:bookmarkEnd w:id="32"/>
      <w:r>
        <w:rPr>
          <w:rFonts w:ascii="Open Sans" w:eastAsia="Open Sans" w:hAnsi="Open Sans" w:cs="Open Sans"/>
          <w:i/>
          <w:sz w:val="20"/>
          <w:szCs w:val="20"/>
        </w:rPr>
        <w:t xml:space="preserve">Figure </w:t>
      </w:r>
      <w:r>
        <w:rPr>
          <w:i/>
          <w:sz w:val="20"/>
          <w:szCs w:val="20"/>
        </w:rPr>
        <w:t>4</w:t>
      </w:r>
      <w:r>
        <w:rPr>
          <w:rFonts w:ascii="Open Sans" w:eastAsia="Open Sans" w:hAnsi="Open Sans" w:cs="Open Sans"/>
          <w:i/>
          <w:sz w:val="20"/>
          <w:szCs w:val="20"/>
        </w:rPr>
        <w:t>: General outline of the DT structure: modelling the astrophysical source (pulsar), transmission of the signal through the interstellar matter, receiving and processing by a radio telescope, adding sources of both natural and artificial interference and noise.</w:t>
      </w:r>
      <w:r>
        <w:rPr>
          <w:rFonts w:ascii="Open Sans" w:eastAsia="Open Sans" w:hAnsi="Open Sans" w:cs="Open Sans"/>
          <w:i/>
          <w:sz w:val="22"/>
          <w:szCs w:val="22"/>
        </w:rPr>
        <w:t xml:space="preserve"> </w:t>
      </w:r>
    </w:p>
    <w:p w14:paraId="7A641E66" w14:textId="77777777" w:rsidR="00E4509A" w:rsidRDefault="00E4509A" w:rsidP="00E4509A">
      <w:r>
        <w:rPr>
          <w:rFonts w:ascii="Open Sans" w:eastAsia="Open Sans" w:hAnsi="Open Sans" w:cs="Open Sans"/>
          <w:sz w:val="22"/>
          <w:szCs w:val="22"/>
        </w:rPr>
        <w:tab/>
      </w:r>
    </w:p>
    <w:p w14:paraId="6DEF2DD5" w14:textId="77777777" w:rsidR="00E4509A" w:rsidRDefault="00E4509A" w:rsidP="00616586">
      <w:pPr>
        <w:jc w:val="both"/>
      </w:pPr>
      <w:r>
        <w:rPr>
          <w:rFonts w:ascii="Open Sans" w:eastAsia="Open Sans" w:hAnsi="Open Sans" w:cs="Open Sans"/>
          <w:sz w:val="22"/>
          <w:szCs w:val="22"/>
        </w:rPr>
        <w:t xml:space="preserve">The overall software architecture follows the 3-layer design (see </w:t>
      </w:r>
      <w:r>
        <w:t>Figure 5</w:t>
      </w:r>
      <w:r>
        <w:rPr>
          <w:rFonts w:ascii="Open Sans" w:eastAsia="Open Sans" w:hAnsi="Open Sans" w:cs="Open Sans"/>
          <w:sz w:val="22"/>
          <w:szCs w:val="22"/>
        </w:rPr>
        <w:t>). The top layer provides interfaces for the user to develop pipelines, which are developed in WP4, by combining tools and algorithms that are held in the middle layer, which has been already documented in D7.2. The bottom layer enables the creation of containers that can be distributed to data centres via the integration of Workflow tools developed in WP6, where the built-in pipelines can be used to analyse or generate data. For logistical reasons most components are first developed and tested in Python, and then some parts are rewritten in C++ to ensure the best speed and efficiency.</w:t>
      </w:r>
    </w:p>
    <w:p w14:paraId="0BBE2B1C" w14:textId="77777777" w:rsidR="00E4509A" w:rsidRDefault="00E4509A" w:rsidP="00616586">
      <w:pPr>
        <w:jc w:val="both"/>
      </w:pPr>
      <w:r>
        <w:rPr>
          <w:rFonts w:ascii="Open Sans" w:eastAsia="Open Sans" w:hAnsi="Open Sans" w:cs="Open Sans"/>
          <w:sz w:val="22"/>
          <w:szCs w:val="22"/>
        </w:rPr>
        <w:t>The ultimate goal of this framework is to empower astronomers in their pursuit of uncovering non-trivial astronomical signals and enhancing their ability to process, analyse, and interpret huge volumes of data coming from the next generation of radio telescopes, such as Square Kilometer Array (SKA)</w:t>
      </w:r>
      <w:r>
        <w:rPr>
          <w:rFonts w:ascii="Open Sans" w:eastAsia="Open Sans" w:hAnsi="Open Sans" w:cs="Open Sans"/>
          <w:sz w:val="22"/>
          <w:szCs w:val="22"/>
          <w:vertAlign w:val="superscript"/>
        </w:rPr>
        <w:footnoteReference w:id="6"/>
      </w:r>
      <w:r>
        <w:rPr>
          <w:rFonts w:ascii="Open Sans" w:eastAsia="Open Sans" w:hAnsi="Open Sans" w:cs="Open Sans"/>
          <w:sz w:val="22"/>
          <w:szCs w:val="22"/>
        </w:rPr>
        <w:t xml:space="preserve"> "pathfinders", for example South African MeerKAT</w:t>
      </w:r>
      <w:r>
        <w:rPr>
          <w:rFonts w:ascii="Open Sans" w:eastAsia="Open Sans" w:hAnsi="Open Sans" w:cs="Open Sans"/>
          <w:sz w:val="22"/>
          <w:szCs w:val="22"/>
          <w:vertAlign w:val="superscript"/>
        </w:rPr>
        <w:footnoteReference w:id="7"/>
      </w:r>
      <w:r>
        <w:rPr>
          <w:rFonts w:ascii="Open Sans" w:eastAsia="Open Sans" w:hAnsi="Open Sans" w:cs="Open Sans"/>
          <w:sz w:val="22"/>
          <w:szCs w:val="22"/>
        </w:rPr>
        <w:t xml:space="preserve"> or Australian ASKAP</w:t>
      </w:r>
      <w:r>
        <w:rPr>
          <w:rFonts w:ascii="Open Sans" w:eastAsia="Open Sans" w:hAnsi="Open Sans" w:cs="Open Sans"/>
          <w:sz w:val="22"/>
          <w:szCs w:val="22"/>
          <w:vertAlign w:val="superscript"/>
        </w:rPr>
        <w:footnoteReference w:id="8"/>
      </w:r>
      <w:r>
        <w:rPr>
          <w:rFonts w:ascii="Open Sans" w:eastAsia="Open Sans" w:hAnsi="Open Sans" w:cs="Open Sans"/>
          <w:sz w:val="22"/>
          <w:szCs w:val="22"/>
        </w:rPr>
        <w:t>, and then the SKA itself, when it comes online. In the near future we plan to add  MeerKAT datasets to the materials used in this project.</w:t>
      </w:r>
    </w:p>
    <w:p w14:paraId="198885D9" w14:textId="77777777" w:rsidR="00E4509A" w:rsidRDefault="00E4509A" w:rsidP="00616586">
      <w:pPr>
        <w:jc w:val="both"/>
      </w:pPr>
      <w:r>
        <w:t>It is necessary to clarify that this is a future goal, not implemented in the current task. Here we just build a data-classification tool assigning a label</w:t>
      </w:r>
      <w:r>
        <w:rPr>
          <w:vertAlign w:val="superscript"/>
        </w:rPr>
        <w:footnoteReference w:id="9"/>
      </w:r>
      <w:r>
        <w:t xml:space="preserve"> to each data fragment. These labels can be used to filter the data flow in real time, which in turn should diminish significantly the recorded volume of data. But this is not our problem at the moment. Our tool on its own does not require the ability to work with large volumes of data, a trained ML model can handle a typical data acquisition rate of a radio telescope even when running on a mediocre computer. And the computationally intensive task of training the model (where the DT is used) is independent of the data acquisition.</w:t>
      </w:r>
    </w:p>
    <w:p w14:paraId="2583A3E9" w14:textId="77777777" w:rsidR="00E4509A" w:rsidRDefault="00E4509A" w:rsidP="00E4509A">
      <w:pPr>
        <w:keepNext/>
      </w:pPr>
      <w:r>
        <w:rPr>
          <w:noProof/>
        </w:rPr>
        <w:lastRenderedPageBreak/>
        <w:drawing>
          <wp:inline distT="114300" distB="114300" distL="114300" distR="114300" wp14:anchorId="2836FF8D" wp14:editId="60F67EBD">
            <wp:extent cx="5629275" cy="3724275"/>
            <wp:effectExtent l="0" t="0" r="0" b="0"/>
            <wp:docPr id="22" name="image5.png" descr="A diagram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2" name="image5.png" descr="A diagram of a computer&#10;&#10;Description automatically generated"/>
                    <pic:cNvPicPr preferRelativeResize="0"/>
                  </pic:nvPicPr>
                  <pic:blipFill>
                    <a:blip r:embed="rId18"/>
                    <a:srcRect/>
                    <a:stretch>
                      <a:fillRect/>
                    </a:stretch>
                  </pic:blipFill>
                  <pic:spPr>
                    <a:xfrm>
                      <a:off x="0" y="0"/>
                      <a:ext cx="5629275" cy="3724275"/>
                    </a:xfrm>
                    <a:prstGeom prst="rect">
                      <a:avLst/>
                    </a:prstGeom>
                    <a:ln/>
                  </pic:spPr>
                </pic:pic>
              </a:graphicData>
            </a:graphic>
          </wp:inline>
        </w:drawing>
      </w:r>
    </w:p>
    <w:p w14:paraId="4633DF76" w14:textId="77777777" w:rsidR="00E4509A" w:rsidRDefault="00E4509A" w:rsidP="00E4509A">
      <w:pPr>
        <w:ind w:left="576"/>
        <w:jc w:val="center"/>
        <w:rPr>
          <w:sz w:val="20"/>
          <w:szCs w:val="20"/>
        </w:rPr>
      </w:pPr>
      <w:bookmarkStart w:id="33" w:name="bookmark=id.97nbb1hacao1" w:colFirst="0" w:colLast="0"/>
      <w:bookmarkEnd w:id="33"/>
      <w:r>
        <w:rPr>
          <w:rFonts w:ascii="Open Sans" w:eastAsia="Open Sans" w:hAnsi="Open Sans" w:cs="Open Sans"/>
          <w:i/>
          <w:sz w:val="20"/>
          <w:szCs w:val="20"/>
        </w:rPr>
        <w:t xml:space="preserve">Figure </w:t>
      </w:r>
      <w:r>
        <w:rPr>
          <w:i/>
          <w:sz w:val="20"/>
          <w:szCs w:val="20"/>
        </w:rPr>
        <w:t>5</w:t>
      </w:r>
      <w:r>
        <w:rPr>
          <w:rFonts w:ascii="Open Sans" w:eastAsia="Open Sans" w:hAnsi="Open Sans" w:cs="Open Sans"/>
          <w:i/>
          <w:sz w:val="20"/>
          <w:szCs w:val="20"/>
        </w:rPr>
        <w:t>: Layered software architecture of the framework ML–PPA</w:t>
      </w:r>
    </w:p>
    <w:p w14:paraId="4F108616" w14:textId="77777777" w:rsidR="00E4509A" w:rsidRDefault="00E4509A" w:rsidP="00616586">
      <w:pPr>
        <w:spacing w:before="200"/>
        <w:jc w:val="both"/>
      </w:pPr>
      <w:r>
        <w:rPr>
          <w:rFonts w:ascii="Open Sans" w:eastAsia="Open Sans" w:hAnsi="Open Sans" w:cs="Open Sans"/>
          <w:sz w:val="22"/>
          <w:szCs w:val="22"/>
        </w:rPr>
        <w:t>The development also tries to address the issue of poor scalability of available radio astronomical software tools, the aim is to create a package that can be efficiently used for massively parallel computing over the resources offered by the WP5 infrastructure</w:t>
      </w:r>
    </w:p>
    <w:p w14:paraId="47F4DA20" w14:textId="77777777" w:rsidR="00E4509A" w:rsidRDefault="00E4509A" w:rsidP="00616586">
      <w:pPr>
        <w:pStyle w:val="Heading2"/>
        <w:rPr>
          <w:rFonts w:eastAsia="Open Sans" w:cs="Open Sans"/>
          <w:szCs w:val="36"/>
        </w:rPr>
      </w:pPr>
      <w:bookmarkStart w:id="34" w:name="_heading=h.t7n53llbqukx" w:colFirst="0" w:colLast="0"/>
      <w:bookmarkStart w:id="35" w:name="_Toc144889944"/>
      <w:bookmarkEnd w:id="34"/>
      <w:r>
        <w:t>DT Application: VIRGO Noise detector</w:t>
      </w:r>
      <w:bookmarkEnd w:id="35"/>
    </w:p>
    <w:p w14:paraId="1760D931" w14:textId="77777777" w:rsidR="00E4509A" w:rsidRDefault="00E4509A" w:rsidP="00616586">
      <w:pPr>
        <w:jc w:val="both"/>
      </w:pPr>
      <w:r>
        <w:rPr>
          <w:rFonts w:ascii="Open Sans" w:eastAsia="Open Sans" w:hAnsi="Open Sans" w:cs="Open Sans"/>
          <w:sz w:val="22"/>
          <w:szCs w:val="22"/>
        </w:rPr>
        <w:t xml:space="preserve">The core of the </w:t>
      </w:r>
      <w:r>
        <w:rPr>
          <w:rFonts w:ascii="Open Sans" w:eastAsia="Open Sans" w:hAnsi="Open Sans" w:cs="Open Sans"/>
          <w:i/>
          <w:sz w:val="22"/>
          <w:szCs w:val="22"/>
        </w:rPr>
        <w:t>VIRGO Noise detector</w:t>
      </w:r>
      <w:r>
        <w:rPr>
          <w:rFonts w:ascii="Open Sans" w:eastAsia="Open Sans" w:hAnsi="Open Sans" w:cs="Open Sans"/>
          <w:sz w:val="22"/>
          <w:szCs w:val="22"/>
        </w:rPr>
        <w:t xml:space="preserve"> DT is a Generative Adversarial Network used to find the transfer function of the system producing non-linear noise in the detector output. The information produced by the GAN is used to identify the presence of transient noise (glitches) in incoming data, which could mimic a signal of astrophysical origin (the gravitational wave).</w:t>
      </w:r>
    </w:p>
    <w:p w14:paraId="7978DEED" w14:textId="77777777" w:rsidR="00E4509A" w:rsidRDefault="00E4509A" w:rsidP="00616586">
      <w:pPr>
        <w:jc w:val="both"/>
      </w:pPr>
      <w:r>
        <w:t>T</w:t>
      </w:r>
      <w:r>
        <w:rPr>
          <w:rFonts w:ascii="Open Sans" w:eastAsia="Open Sans" w:hAnsi="Open Sans" w:cs="Open Sans"/>
          <w:sz w:val="22"/>
          <w:szCs w:val="22"/>
        </w:rPr>
        <w:t>his is achieved by feeding the GAN with two samples of input data:</w:t>
      </w:r>
    </w:p>
    <w:p w14:paraId="2D0D17CB" w14:textId="77777777" w:rsidR="00E4509A" w:rsidRDefault="00E4509A" w:rsidP="00616586">
      <w:pPr>
        <w:numPr>
          <w:ilvl w:val="0"/>
          <w:numId w:val="45"/>
        </w:numPr>
        <w:jc w:val="both"/>
      </w:pPr>
      <w:r>
        <w:rPr>
          <w:rFonts w:ascii="Open Sans" w:eastAsia="Open Sans" w:hAnsi="Open Sans" w:cs="Open Sans"/>
          <w:sz w:val="22"/>
          <w:szCs w:val="22"/>
        </w:rPr>
        <w:t xml:space="preserve">the </w:t>
      </w:r>
      <w:r>
        <w:rPr>
          <w:rFonts w:ascii="Open Sans" w:eastAsia="Open Sans" w:hAnsi="Open Sans" w:cs="Open Sans"/>
          <w:i/>
          <w:sz w:val="22"/>
          <w:szCs w:val="22"/>
        </w:rPr>
        <w:t>strain</w:t>
      </w:r>
      <w:r>
        <w:rPr>
          <w:rFonts w:ascii="Open Sans" w:eastAsia="Open Sans" w:hAnsi="Open Sans" w:cs="Open Sans"/>
          <w:sz w:val="22"/>
          <w:szCs w:val="22"/>
        </w:rPr>
        <w:t xml:space="preserve"> signal measures the change in the relative distance between two test masses, which is indicative of  the deformation of the fabric of space-time induced by the passage of a gravitational wave. This signal results from the composition of several other signals coming from different detector subsystems, and</w:t>
      </w:r>
    </w:p>
    <w:p w14:paraId="6A569D96" w14:textId="77777777" w:rsidR="00E4509A" w:rsidRDefault="00E4509A" w:rsidP="00616586">
      <w:pPr>
        <w:numPr>
          <w:ilvl w:val="0"/>
          <w:numId w:val="45"/>
        </w:numPr>
        <w:spacing w:after="140"/>
        <w:jc w:val="both"/>
      </w:pPr>
      <w:r>
        <w:rPr>
          <w:rFonts w:ascii="Open Sans" w:eastAsia="Open Sans" w:hAnsi="Open Sans" w:cs="Open Sans"/>
          <w:sz w:val="22"/>
          <w:szCs w:val="22"/>
        </w:rPr>
        <w:t xml:space="preserve">the </w:t>
      </w:r>
      <w:r>
        <w:rPr>
          <w:rFonts w:ascii="Open Sans" w:eastAsia="Open Sans" w:hAnsi="Open Sans" w:cs="Open Sans"/>
          <w:i/>
          <w:sz w:val="22"/>
          <w:szCs w:val="22"/>
        </w:rPr>
        <w:t>auxiliary</w:t>
      </w:r>
      <w:r>
        <w:rPr>
          <w:rFonts w:ascii="Open Sans" w:eastAsia="Open Sans" w:hAnsi="Open Sans" w:cs="Open Sans"/>
          <w:sz w:val="22"/>
          <w:szCs w:val="22"/>
        </w:rPr>
        <w:t xml:space="preserve"> signals from thousands of sensors that monitor the status of the detector’s subsystems as well as the environmental conditions (wind, temperature, seismic motions). Although a subset of these signals is used to compose the </w:t>
      </w:r>
      <w:r>
        <w:rPr>
          <w:rFonts w:ascii="Open Sans" w:eastAsia="Open Sans" w:hAnsi="Open Sans" w:cs="Open Sans"/>
          <w:i/>
          <w:sz w:val="22"/>
          <w:szCs w:val="22"/>
        </w:rPr>
        <w:t>strain</w:t>
      </w:r>
      <w:r>
        <w:rPr>
          <w:rFonts w:ascii="Open Sans" w:eastAsia="Open Sans" w:hAnsi="Open Sans" w:cs="Open Sans"/>
          <w:sz w:val="22"/>
          <w:szCs w:val="22"/>
        </w:rPr>
        <w:t xml:space="preserve">, the rest is expected to be blind to the astrophysical signal and witness only noise. </w:t>
      </w:r>
    </w:p>
    <w:p w14:paraId="17E87157" w14:textId="77777777" w:rsidR="00E4509A" w:rsidRDefault="00E4509A" w:rsidP="00616586">
      <w:pPr>
        <w:jc w:val="both"/>
      </w:pPr>
      <w:r>
        <w:rPr>
          <w:rFonts w:ascii="Open Sans" w:eastAsia="Open Sans" w:hAnsi="Open Sans" w:cs="Open Sans"/>
          <w:sz w:val="22"/>
          <w:szCs w:val="22"/>
        </w:rPr>
        <w:t xml:space="preserve">The GAN model should learn to simulate the signal in the strain channel starting from the signal in a subset of auxiliary channels, therefore reproducing the noise component of </w:t>
      </w:r>
      <w:r>
        <w:rPr>
          <w:rFonts w:ascii="Open Sans" w:eastAsia="Open Sans" w:hAnsi="Open Sans" w:cs="Open Sans"/>
          <w:sz w:val="22"/>
          <w:szCs w:val="22"/>
        </w:rPr>
        <w:lastRenderedPageBreak/>
        <w:t xml:space="preserve">the strain signal only. By </w:t>
      </w:r>
      <w:r>
        <w:t>comparing the</w:t>
      </w:r>
      <w:r>
        <w:rPr>
          <w:rFonts w:ascii="Open Sans" w:eastAsia="Open Sans" w:hAnsi="Open Sans" w:cs="Open Sans"/>
          <w:sz w:val="22"/>
          <w:szCs w:val="22"/>
        </w:rPr>
        <w:t xml:space="preserve"> simulated strain signal </w:t>
      </w:r>
      <w:r>
        <w:t>with</w:t>
      </w:r>
      <w:r>
        <w:rPr>
          <w:rFonts w:ascii="Open Sans" w:eastAsia="Open Sans" w:hAnsi="Open Sans" w:cs="Open Sans"/>
          <w:sz w:val="22"/>
          <w:szCs w:val="22"/>
        </w:rPr>
        <w:t xml:space="preserve"> the real </w:t>
      </w:r>
      <w:r>
        <w:t>signal</w:t>
      </w:r>
      <w:r>
        <w:rPr>
          <w:rFonts w:ascii="Open Sans" w:eastAsia="Open Sans" w:hAnsi="Open Sans" w:cs="Open Sans"/>
          <w:sz w:val="22"/>
          <w:szCs w:val="22"/>
        </w:rPr>
        <w:t xml:space="preserve">, one should be able to infer the presence of an astrophysical signal. </w:t>
      </w:r>
    </w:p>
    <w:p w14:paraId="4B50D505" w14:textId="77777777" w:rsidR="00E4509A" w:rsidRDefault="00E4509A" w:rsidP="00616586">
      <w:pPr>
        <w:jc w:val="both"/>
      </w:pPr>
      <w:r>
        <w:rPr>
          <w:rFonts w:ascii="Open Sans" w:eastAsia="Open Sans" w:hAnsi="Open Sans" w:cs="Open Sans"/>
          <w:sz w:val="22"/>
          <w:szCs w:val="22"/>
        </w:rPr>
        <w:t>The DT is organised as a pipeline operating in quasi real</w:t>
      </w:r>
      <w:r>
        <w:t>-</w:t>
      </w:r>
      <w:r>
        <w:rPr>
          <w:rFonts w:ascii="Open Sans" w:eastAsia="Open Sans" w:hAnsi="Open Sans" w:cs="Open Sans"/>
          <w:sz w:val="22"/>
          <w:szCs w:val="22"/>
        </w:rPr>
        <w:t xml:space="preserve">time (low-latency), with the goal of identifying a glitch in the incoming data and passing the information to downstream low-latency pipelines that search for transient astrophysical signals. In </w:t>
      </w:r>
      <w:r>
        <w:t>the</w:t>
      </w:r>
      <w:r>
        <w:rPr>
          <w:rFonts w:ascii="Open Sans" w:eastAsia="Open Sans" w:hAnsi="Open Sans" w:cs="Open Sans"/>
          <w:sz w:val="22"/>
          <w:szCs w:val="22"/>
        </w:rPr>
        <w:t xml:space="preserve"> first phase, the information will be passed as a </w:t>
      </w:r>
      <w:r>
        <w:rPr>
          <w:rFonts w:ascii="Open Sans" w:eastAsia="Open Sans" w:hAnsi="Open Sans" w:cs="Open Sans"/>
          <w:i/>
          <w:sz w:val="22"/>
          <w:szCs w:val="22"/>
        </w:rPr>
        <w:t>veto</w:t>
      </w:r>
      <w:r>
        <w:rPr>
          <w:rFonts w:ascii="Open Sans" w:eastAsia="Open Sans" w:hAnsi="Open Sans" w:cs="Open Sans"/>
          <w:sz w:val="22"/>
          <w:szCs w:val="22"/>
        </w:rPr>
        <w:t xml:space="preserve"> decision not to process the data if  they contain a glitch. In a second phase, also in view of the Einstein Telescope, the DT will output denoised data, in which the glitch has been removed, to be further processed by the search pipelines.</w:t>
      </w:r>
    </w:p>
    <w:p w14:paraId="7709066B" w14:textId="77777777" w:rsidR="00E4509A" w:rsidRDefault="00E4509A" w:rsidP="00616586">
      <w:pPr>
        <w:jc w:val="both"/>
      </w:pPr>
      <w:r>
        <w:rPr>
          <w:rFonts w:ascii="Open Sans" w:eastAsia="Open Sans" w:hAnsi="Open Sans" w:cs="Open Sans"/>
          <w:sz w:val="22"/>
          <w:szCs w:val="22"/>
        </w:rPr>
        <w:t xml:space="preserve">Original Virgo data </w:t>
      </w:r>
      <w:r>
        <w:t>is</w:t>
      </w:r>
      <w:r>
        <w:rPr>
          <w:rFonts w:ascii="Open Sans" w:eastAsia="Open Sans" w:hAnsi="Open Sans" w:cs="Open Sans"/>
          <w:sz w:val="22"/>
          <w:szCs w:val="22"/>
        </w:rPr>
        <w:t xml:space="preserve"> in the form of 1D time series, but can be preprocessed in 2D time-frequency representations, which better capture the signal’s properties at a visual inspection and are well suited for image-to-image translation GANs. </w:t>
      </w:r>
    </w:p>
    <w:p w14:paraId="30481C66" w14:textId="77777777" w:rsidR="00E4509A" w:rsidRDefault="00E4509A" w:rsidP="00616586">
      <w:pPr>
        <w:jc w:val="both"/>
      </w:pPr>
      <w:r>
        <w:rPr>
          <w:rFonts w:ascii="Open Sans" w:eastAsia="Open Sans" w:hAnsi="Open Sans" w:cs="Open Sans"/>
          <w:sz w:val="22"/>
          <w:szCs w:val="22"/>
        </w:rPr>
        <w:t xml:space="preserve">The usage of 1D or 2D representations of the data will depend on the latency constraints of the DT and has not been decided yet. </w:t>
      </w:r>
    </w:p>
    <w:p w14:paraId="597653B0" w14:textId="77777777" w:rsidR="00E4509A" w:rsidRDefault="00E4509A" w:rsidP="00616586">
      <w:pPr>
        <w:jc w:val="both"/>
      </w:pPr>
      <w:r>
        <w:rPr>
          <w:rFonts w:ascii="Open Sans" w:eastAsia="Open Sans" w:hAnsi="Open Sans" w:cs="Open Sans"/>
          <w:sz w:val="22"/>
          <w:szCs w:val="22"/>
        </w:rPr>
        <w:t xml:space="preserve">Also, in </w:t>
      </w:r>
      <w:r>
        <w:t>the</w:t>
      </w:r>
      <w:r>
        <w:rPr>
          <w:rFonts w:ascii="Open Sans" w:eastAsia="Open Sans" w:hAnsi="Open Sans" w:cs="Open Sans"/>
          <w:sz w:val="22"/>
          <w:szCs w:val="22"/>
        </w:rPr>
        <w:t xml:space="preserve"> first phase, data will be handled as files containing a defined time lapse of the signal. In a second phase, they will be handled as </w:t>
      </w:r>
      <w:r>
        <w:rPr>
          <w:rFonts w:ascii="Open Sans" w:eastAsia="Open Sans" w:hAnsi="Open Sans" w:cs="Open Sans"/>
          <w:i/>
          <w:sz w:val="22"/>
          <w:szCs w:val="22"/>
        </w:rPr>
        <w:t>streams</w:t>
      </w:r>
      <w:r>
        <w:rPr>
          <w:rFonts w:ascii="Open Sans" w:eastAsia="Open Sans" w:hAnsi="Open Sans" w:cs="Open Sans"/>
          <w:sz w:val="22"/>
          <w:szCs w:val="22"/>
        </w:rPr>
        <w:t>.</w:t>
      </w:r>
    </w:p>
    <w:p w14:paraId="2B757097" w14:textId="77777777" w:rsidR="00E4509A" w:rsidRDefault="00E4509A" w:rsidP="00616586">
      <w:pPr>
        <w:jc w:val="both"/>
      </w:pPr>
      <w:r>
        <w:rPr>
          <w:rFonts w:ascii="Open Sans" w:eastAsia="Open Sans" w:hAnsi="Open Sans" w:cs="Open Sans"/>
          <w:sz w:val="22"/>
          <w:szCs w:val="22"/>
        </w:rPr>
        <w:t>The DT is composed of two main subsystems, one for training and one for inference.</w:t>
      </w:r>
    </w:p>
    <w:p w14:paraId="536D08AD" w14:textId="77777777" w:rsidR="00E4509A" w:rsidRDefault="00E4509A" w:rsidP="00616586">
      <w:pPr>
        <w:jc w:val="both"/>
      </w:pPr>
      <w:r>
        <w:rPr>
          <w:rFonts w:ascii="Open Sans" w:eastAsia="Open Sans" w:hAnsi="Open Sans" w:cs="Open Sans"/>
          <w:sz w:val="22"/>
          <w:szCs w:val="22"/>
        </w:rPr>
        <w:t xml:space="preserve">The </w:t>
      </w:r>
      <w:r>
        <w:rPr>
          <w:b/>
          <w:i/>
          <w:sz w:val="22"/>
          <w:szCs w:val="22"/>
        </w:rPr>
        <w:t>Training subsystem</w:t>
      </w:r>
      <w:r>
        <w:rPr>
          <w:rFonts w:ascii="Open Sans" w:eastAsia="Open Sans" w:hAnsi="Open Sans" w:cs="Open Sans"/>
          <w:sz w:val="22"/>
          <w:szCs w:val="22"/>
        </w:rPr>
        <w:t xml:space="preserve"> is responsible for the periodic re-training of the DT model on a buffered (on disk) subsample of most recent data. The stream of detector data, including the strain and a set of auxiliary channels, needs to be converted to files and stored on a POSIX filesystem. Data is then preprocessed in a format suited for the GAN. We expect the preprocessing step to be executed on distributed resources, possibly the training step as well. From the infrastructure point of view, </w:t>
      </w:r>
      <w:r>
        <w:t>the DT</w:t>
      </w:r>
      <w:r>
        <w:rPr>
          <w:rFonts w:ascii="Open Sans" w:eastAsia="Open Sans" w:hAnsi="Open Sans" w:cs="Open Sans"/>
          <w:sz w:val="22"/>
          <w:szCs w:val="22"/>
        </w:rPr>
        <w:t xml:space="preserve"> will leverage the capabilities offered by Tasks 5.1, 5.2 and 5.4. Moreover, </w:t>
      </w:r>
      <w:r>
        <w:t>it</w:t>
      </w:r>
      <w:r>
        <w:rPr>
          <w:rFonts w:ascii="Open Sans" w:eastAsia="Open Sans" w:hAnsi="Open Sans" w:cs="Open Sans"/>
          <w:sz w:val="22"/>
          <w:szCs w:val="22"/>
        </w:rPr>
        <w:t xml:space="preserve"> will rely on Task 6.1 for </w:t>
      </w:r>
      <w:r>
        <w:t xml:space="preserve">the </w:t>
      </w:r>
      <w:r>
        <w:rPr>
          <w:rFonts w:ascii="Open Sans" w:eastAsia="Open Sans" w:hAnsi="Open Sans" w:cs="Open Sans"/>
          <w:sz w:val="22"/>
          <w:szCs w:val="22"/>
        </w:rPr>
        <w:t>workflow composition, real-time acquisition and processing. The trained model could be passed to the Inference subsystem either via storage or through a model catalogue. The training step is executed asynchronously to the rest of the pipeline and time constraints are not very stringent.</w:t>
      </w:r>
    </w:p>
    <w:p w14:paraId="18F2BB0D" w14:textId="77777777" w:rsidR="00E4509A" w:rsidRDefault="00E4509A" w:rsidP="00616586">
      <w:pPr>
        <w:jc w:val="both"/>
      </w:pPr>
      <w:r>
        <w:rPr>
          <w:rFonts w:ascii="Open Sans" w:eastAsia="Open Sans" w:hAnsi="Open Sans" w:cs="Open Sans"/>
          <w:sz w:val="22"/>
          <w:szCs w:val="22"/>
        </w:rPr>
        <w:t xml:space="preserve">The </w:t>
      </w:r>
      <w:r>
        <w:rPr>
          <w:b/>
          <w:i/>
          <w:sz w:val="22"/>
          <w:szCs w:val="22"/>
        </w:rPr>
        <w:t>Inference subsystem</w:t>
      </w:r>
      <w:r>
        <w:rPr>
          <w:rFonts w:ascii="Open Sans" w:eastAsia="Open Sans" w:hAnsi="Open Sans" w:cs="Open Sans"/>
          <w:sz w:val="22"/>
          <w:szCs w:val="22"/>
        </w:rPr>
        <w:t>, besides applying the trained GAN model to simulate the strain data starting from the auxiliary channels, should also include a functionality to compare the real and simulated signals to extract the probability for data to contain a glitch or to denoise the signal in a later stage. These functionalities will not necessarily be covered by ML models. A preprocessing step is needed to convert the stream of input data in a format suit</w:t>
      </w:r>
      <w:r>
        <w:t>able</w:t>
      </w:r>
      <w:r>
        <w:rPr>
          <w:rFonts w:ascii="Open Sans" w:eastAsia="Open Sans" w:hAnsi="Open Sans" w:cs="Open Sans"/>
          <w:sz w:val="22"/>
          <w:szCs w:val="22"/>
        </w:rPr>
        <w:t xml:space="preserve"> for the GAN model, as well as a post processing step to prepare the DT output in a format suit</w:t>
      </w:r>
      <w:r>
        <w:t>able</w:t>
      </w:r>
      <w:r>
        <w:rPr>
          <w:rFonts w:ascii="Open Sans" w:eastAsia="Open Sans" w:hAnsi="Open Sans" w:cs="Open Sans"/>
          <w:sz w:val="22"/>
          <w:szCs w:val="22"/>
        </w:rPr>
        <w:t xml:space="preserve"> to be </w:t>
      </w:r>
      <w:r>
        <w:t>used</w:t>
      </w:r>
      <w:r>
        <w:rPr>
          <w:rFonts w:ascii="Open Sans" w:eastAsia="Open Sans" w:hAnsi="Open Sans" w:cs="Open Sans"/>
          <w:sz w:val="22"/>
          <w:szCs w:val="22"/>
        </w:rPr>
        <w:t xml:space="preserve"> by the downstream pipelines. Also in this case, there is a dependency from the capabilities provided by Tasks 5.1, 5.2, 5.4 and 6.1.</w:t>
      </w:r>
    </w:p>
    <w:p w14:paraId="32FEB246" w14:textId="77777777" w:rsidR="00E4509A" w:rsidRDefault="00E4509A" w:rsidP="00616586">
      <w:pPr>
        <w:jc w:val="both"/>
      </w:pPr>
      <w:r>
        <w:rPr>
          <w:rFonts w:ascii="Open Sans" w:eastAsia="Open Sans" w:hAnsi="Open Sans" w:cs="Open Sans"/>
          <w:sz w:val="22"/>
          <w:szCs w:val="22"/>
        </w:rPr>
        <w:t xml:space="preserve">Both subsystems need to be connected to a monitoring system that collects and displays metrics on training convergence and inference accuracy, to make sure that the DT realistically simulates the detector response following any change in the experimental conditions. The monitoring system should also be capable of sending alerts (e-mail, sms etc..). The </w:t>
      </w:r>
      <w:r>
        <w:t>functionalities will be provided by the WP6 in particular by the task T6.5 delivering the AI workflow subsystem.</w:t>
      </w:r>
    </w:p>
    <w:p w14:paraId="7009E505" w14:textId="77777777" w:rsidR="00E4509A" w:rsidRDefault="00E4509A" w:rsidP="00616586">
      <w:pPr>
        <w:jc w:val="both"/>
      </w:pPr>
      <w:r>
        <w:rPr>
          <w:rFonts w:ascii="Open Sans" w:eastAsia="Open Sans" w:hAnsi="Open Sans" w:cs="Open Sans"/>
          <w:sz w:val="22"/>
          <w:szCs w:val="22"/>
        </w:rPr>
        <w:t xml:space="preserve">The </w:t>
      </w:r>
      <w:r>
        <w:rPr>
          <w:rFonts w:ascii="Open Sans" w:eastAsia="Open Sans" w:hAnsi="Open Sans" w:cs="Open Sans"/>
          <w:i/>
          <w:sz w:val="22"/>
          <w:szCs w:val="22"/>
        </w:rPr>
        <w:t>DT Operator</w:t>
      </w:r>
      <w:r>
        <w:rPr>
          <w:rFonts w:ascii="Open Sans" w:eastAsia="Open Sans" w:hAnsi="Open Sans" w:cs="Open Sans"/>
          <w:sz w:val="22"/>
          <w:szCs w:val="22"/>
        </w:rPr>
        <w:t xml:space="preserve"> is an expert user that monitors and reacts to any problems occurring within the pipeline. In the first phase, we also expect him/her to trigger the re-training step when something  is known to have changed in the experimental conditions. In a later stage, we plan to develop an event-driven procedure, leveraging the framework </w:t>
      </w:r>
      <w:r>
        <w:t>to be provided</w:t>
      </w:r>
      <w:r>
        <w:rPr>
          <w:rFonts w:ascii="Open Sans" w:eastAsia="Open Sans" w:hAnsi="Open Sans" w:cs="Open Sans"/>
          <w:sz w:val="22"/>
          <w:szCs w:val="22"/>
        </w:rPr>
        <w:t xml:space="preserve"> by Task 6.1,  to automatically trigger the re-training procedure.</w:t>
      </w:r>
    </w:p>
    <w:p w14:paraId="46A3D67E" w14:textId="77777777" w:rsidR="00E4509A" w:rsidRDefault="00E4509A" w:rsidP="00E4509A">
      <w:r>
        <w:rPr>
          <w:rFonts w:ascii="Open Sans" w:eastAsia="Open Sans" w:hAnsi="Open Sans" w:cs="Open Sans"/>
          <w:sz w:val="22"/>
          <w:szCs w:val="22"/>
        </w:rPr>
        <w:lastRenderedPageBreak/>
        <w:t xml:space="preserve">Finally, the DT should be interfaced with the Virgo low-latency pipelines, which need to be able to consume the DT output in form of a veto decision (i.e. probability for a given time lapse of data to contain a glitch) or a stream of denoised  data. In the latter case, particular care should be taken in making sure that the denoising procedure does not bias the capability to detect a gravitational wave signal in case it is overlapping with a glitch. </w:t>
      </w:r>
      <w:r>
        <w:t>FIgure 6 already presented in D7.2 [R3] shows the C4 model of the DT veto pipeline.</w:t>
      </w:r>
    </w:p>
    <w:p w14:paraId="16688C59" w14:textId="77777777" w:rsidR="00E4509A" w:rsidRDefault="00E4509A" w:rsidP="00E4509A">
      <w:pPr>
        <w:ind w:left="720"/>
      </w:pPr>
      <w:r>
        <w:rPr>
          <w:noProof/>
        </w:rPr>
        <w:drawing>
          <wp:inline distT="114300" distB="114300" distL="114300" distR="114300" wp14:anchorId="6B69138A" wp14:editId="391F9124">
            <wp:extent cx="5501952" cy="3741612"/>
            <wp:effectExtent l="0" t="0" r="0" b="0"/>
            <wp:docPr id="20" name="image8.png" descr="A diagram of a data processing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20" name="image8.png" descr="A diagram of a data processing process&#10;&#10;Description automatically generated"/>
                    <pic:cNvPicPr preferRelativeResize="0"/>
                  </pic:nvPicPr>
                  <pic:blipFill>
                    <a:blip r:embed="rId19"/>
                    <a:srcRect/>
                    <a:stretch>
                      <a:fillRect/>
                    </a:stretch>
                  </pic:blipFill>
                  <pic:spPr>
                    <a:xfrm>
                      <a:off x="0" y="0"/>
                      <a:ext cx="5501952" cy="3741612"/>
                    </a:xfrm>
                    <a:prstGeom prst="rect">
                      <a:avLst/>
                    </a:prstGeom>
                    <a:ln/>
                  </pic:spPr>
                </pic:pic>
              </a:graphicData>
            </a:graphic>
          </wp:inline>
        </w:drawing>
      </w:r>
    </w:p>
    <w:p w14:paraId="43DCED60" w14:textId="77777777" w:rsidR="00E4509A" w:rsidRDefault="00E4509A" w:rsidP="00E4509A">
      <w:pPr>
        <w:rPr>
          <w:i/>
        </w:rPr>
      </w:pPr>
      <w:r>
        <w:rPr>
          <w:i/>
        </w:rPr>
        <w:t>Figure 6:  System Context diagram (in the C4 model) of the DT for the veto pipeline.</w:t>
      </w:r>
    </w:p>
    <w:p w14:paraId="139C160C" w14:textId="77777777" w:rsidR="00E4509A" w:rsidRDefault="00E4509A" w:rsidP="00616586">
      <w:pPr>
        <w:pStyle w:val="Heading1"/>
      </w:pPr>
      <w:bookmarkStart w:id="36" w:name="_heading=h.p96irpo5qyrn" w:colFirst="0" w:colLast="0"/>
      <w:bookmarkStart w:id="37" w:name="_Toc144889945"/>
      <w:bookmarkEnd w:id="36"/>
      <w:r w:rsidRPr="00616586">
        <w:t>Conclusions</w:t>
      </w:r>
      <w:bookmarkEnd w:id="37"/>
    </w:p>
    <w:p w14:paraId="6606778A" w14:textId="77777777" w:rsidR="00E4509A" w:rsidRDefault="00E4509A" w:rsidP="00616586">
      <w:pPr>
        <w:jc w:val="both"/>
      </w:pPr>
      <w:r>
        <w:rPr>
          <w:rFonts w:ascii="Open Sans" w:eastAsia="Open Sans" w:hAnsi="Open Sans" w:cs="Open Sans"/>
          <w:sz w:val="22"/>
          <w:szCs w:val="22"/>
        </w:rPr>
        <w:t xml:space="preserve">The first version of the design of interTwin DTs applications for WP4 concerned with the physics domain was developed during the first year of the project. In the current deliverable 4.2, the main focus is on defining a preliminary workflow and identifying possible beneficiaries for each DTs application. As part of each task (T4.1, T4.2, T4.3, and T4.4), we described user stories, key requirements, expected outcomes, and the steps </w:t>
      </w:r>
      <w:r>
        <w:t>that are</w:t>
      </w:r>
      <w:r>
        <w:rPr>
          <w:rFonts w:ascii="Open Sans" w:eastAsia="Open Sans" w:hAnsi="Open Sans" w:cs="Open Sans"/>
          <w:sz w:val="22"/>
          <w:szCs w:val="22"/>
        </w:rPr>
        <w:t xml:space="preserve"> planned to accomplish their specific goals.</w:t>
      </w:r>
      <w:r>
        <w:rPr>
          <w:rFonts w:ascii="Open Sans" w:eastAsia="Open Sans" w:hAnsi="Open Sans" w:cs="Open Sans"/>
          <w:sz w:val="22"/>
          <w:szCs w:val="22"/>
          <w:highlight w:val="white"/>
        </w:rPr>
        <w:t xml:space="preserve"> Additionally, in </w:t>
      </w:r>
      <w:r>
        <w:rPr>
          <w:highlight w:val="white"/>
        </w:rPr>
        <w:t xml:space="preserve">Section 3, </w:t>
      </w:r>
      <w:r>
        <w:rPr>
          <w:rFonts w:ascii="Open Sans" w:eastAsia="Open Sans" w:hAnsi="Open Sans" w:cs="Open Sans"/>
          <w:sz w:val="22"/>
          <w:szCs w:val="22"/>
          <w:highlight w:val="white"/>
        </w:rPr>
        <w:t>we outlined the layout and necessary steps that should be considered when designing an individual digital twin.</w:t>
      </w:r>
    </w:p>
    <w:p w14:paraId="2124D748" w14:textId="77777777" w:rsidR="00E4509A" w:rsidRDefault="00E4509A" w:rsidP="00616586">
      <w:pPr>
        <w:jc w:val="both"/>
      </w:pPr>
      <w:r>
        <w:rPr>
          <w:rFonts w:ascii="Open Sans" w:eastAsia="Open Sans" w:hAnsi="Open Sans" w:cs="Open Sans"/>
          <w:sz w:val="22"/>
          <w:szCs w:val="22"/>
        </w:rPr>
        <w:t>The next step will be to complete the development of  the first version of each DT Application, followed by their release and integration with the DTE corresponding to the deliverable 4.4 planned for April 2024. That deliverable will also serve as feedback for the first DTE components to be released in December 2023, and integrated by the DTs.</w:t>
      </w:r>
    </w:p>
    <w:p w14:paraId="1D639916" w14:textId="77777777" w:rsidR="00E4509A" w:rsidRDefault="00E4509A" w:rsidP="00E4509A"/>
    <w:p w14:paraId="10F48FC0" w14:textId="77777777" w:rsidR="00E4509A" w:rsidRDefault="00E4509A" w:rsidP="00E4509A"/>
    <w:p w14:paraId="113B796B" w14:textId="77777777" w:rsidR="00E4509A" w:rsidRDefault="00E4509A" w:rsidP="00E4509A"/>
    <w:p w14:paraId="31ADA7FB" w14:textId="77777777" w:rsidR="00E4509A" w:rsidRDefault="00E4509A" w:rsidP="00E4509A"/>
    <w:p w14:paraId="6705B301" w14:textId="77777777" w:rsidR="00E4509A" w:rsidRDefault="00E4509A" w:rsidP="00616586">
      <w:pPr>
        <w:pStyle w:val="Heading1"/>
      </w:pPr>
      <w:bookmarkStart w:id="38" w:name="_heading=h.1ksv4uv" w:colFirst="0" w:colLast="0"/>
      <w:bookmarkStart w:id="39" w:name="_Toc144889946"/>
      <w:bookmarkEnd w:id="38"/>
      <w:r>
        <w:t>References</w:t>
      </w:r>
      <w:bookmarkEnd w:id="39"/>
    </w:p>
    <w:tbl>
      <w:tblPr>
        <w:tblW w:w="899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836"/>
        <w:gridCol w:w="8160"/>
      </w:tblGrid>
      <w:tr w:rsidR="00E4509A" w14:paraId="07399058" w14:textId="77777777" w:rsidTr="00C177CA">
        <w:tc>
          <w:tcPr>
            <w:tcW w:w="8996" w:type="dxa"/>
            <w:gridSpan w:val="2"/>
          </w:tcPr>
          <w:p w14:paraId="60B12732" w14:textId="77777777" w:rsidR="00E4509A" w:rsidRDefault="00E4509A" w:rsidP="00C177CA">
            <w:r>
              <w:t>Reference</w:t>
            </w:r>
          </w:p>
        </w:tc>
      </w:tr>
      <w:tr w:rsidR="00E4509A" w14:paraId="398856B6" w14:textId="77777777" w:rsidTr="00C177CA">
        <w:tc>
          <w:tcPr>
            <w:tcW w:w="836" w:type="dxa"/>
            <w:shd w:val="clear" w:color="auto" w:fill="434343"/>
          </w:tcPr>
          <w:p w14:paraId="46633804" w14:textId="77777777" w:rsidR="00E4509A" w:rsidRDefault="00E4509A" w:rsidP="00C177CA">
            <w:pPr>
              <w:rPr>
                <w:b/>
                <w:color w:val="FFFFFF"/>
              </w:rPr>
            </w:pPr>
            <w:r>
              <w:rPr>
                <w:b/>
                <w:color w:val="FFFFFF"/>
              </w:rPr>
              <w:t>No</w:t>
            </w:r>
          </w:p>
        </w:tc>
        <w:tc>
          <w:tcPr>
            <w:tcW w:w="8160" w:type="dxa"/>
            <w:shd w:val="clear" w:color="auto" w:fill="434343"/>
          </w:tcPr>
          <w:p w14:paraId="6768C632" w14:textId="77777777" w:rsidR="00E4509A" w:rsidRDefault="00E4509A" w:rsidP="00C177CA">
            <w:pPr>
              <w:rPr>
                <w:b/>
                <w:color w:val="FFFFFF"/>
              </w:rPr>
            </w:pPr>
            <w:r>
              <w:rPr>
                <w:b/>
                <w:color w:val="FFFFFF"/>
              </w:rPr>
              <w:t>Description / Link</w:t>
            </w:r>
          </w:p>
        </w:tc>
      </w:tr>
      <w:tr w:rsidR="00E4509A" w14:paraId="0B7B77E1" w14:textId="77777777" w:rsidTr="00C177CA">
        <w:tc>
          <w:tcPr>
            <w:tcW w:w="836" w:type="dxa"/>
          </w:tcPr>
          <w:p w14:paraId="3E736932" w14:textId="77777777" w:rsidR="00E4509A" w:rsidRDefault="00E4509A" w:rsidP="00C177CA">
            <w:pPr>
              <w:rPr>
                <w:b/>
                <w:color w:val="EF8200"/>
              </w:rPr>
            </w:pPr>
            <w:r>
              <w:rPr>
                <w:b/>
                <w:color w:val="EF8200"/>
              </w:rPr>
              <w:t>R1</w:t>
            </w:r>
          </w:p>
        </w:tc>
        <w:tc>
          <w:tcPr>
            <w:tcW w:w="8160" w:type="dxa"/>
          </w:tcPr>
          <w:p w14:paraId="6C977E46" w14:textId="77777777" w:rsidR="00E4509A" w:rsidRDefault="00E4509A" w:rsidP="00C177CA">
            <w:r>
              <w:t>Normalizing Flows: An Introduction and Review of Current Methods. Ivan Kobyzev; Simon J.D. Prince; Marcus A. Brubaker. IEEE Transactions on Pattern Analysis and Machine Intelligence ( Volume: 43, Issue: 11, 01 November 2021)</w:t>
            </w:r>
          </w:p>
          <w:p w14:paraId="0AD43ED7" w14:textId="77777777" w:rsidR="00E4509A" w:rsidRDefault="00E4509A" w:rsidP="00C177CA">
            <w:r>
              <w:t>DOI</w:t>
            </w:r>
            <w:r>
              <w:rPr>
                <w:b/>
                <w:color w:val="EF8200"/>
              </w:rPr>
              <w:t>:</w:t>
            </w:r>
            <w:hyperlink r:id="rId20">
              <w:r>
                <w:rPr>
                  <w:b/>
                  <w:color w:val="EF8200"/>
                </w:rPr>
                <w:t>https://doi.org/10.1109/TPAMI.2020.2992934</w:t>
              </w:r>
            </w:hyperlink>
          </w:p>
        </w:tc>
      </w:tr>
      <w:tr w:rsidR="00E4509A" w14:paraId="4CB5A756" w14:textId="77777777" w:rsidTr="00C177CA">
        <w:tc>
          <w:tcPr>
            <w:tcW w:w="836" w:type="dxa"/>
          </w:tcPr>
          <w:p w14:paraId="1AB2A7F1" w14:textId="77777777" w:rsidR="00E4509A" w:rsidRDefault="00E4509A" w:rsidP="00C177CA">
            <w:pPr>
              <w:pBdr>
                <w:top w:val="nil"/>
                <w:left w:val="nil"/>
                <w:bottom w:val="nil"/>
                <w:right w:val="nil"/>
                <w:between w:val="nil"/>
              </w:pBdr>
            </w:pPr>
            <w:r>
              <w:rPr>
                <w:b/>
                <w:color w:val="EF8200"/>
              </w:rPr>
              <w:t>R2</w:t>
            </w:r>
          </w:p>
        </w:tc>
        <w:tc>
          <w:tcPr>
            <w:tcW w:w="8160" w:type="dxa"/>
          </w:tcPr>
          <w:p w14:paraId="52E17AAD" w14:textId="77777777" w:rsidR="00E4509A" w:rsidRDefault="00E4509A" w:rsidP="00C177CA">
            <w:r>
              <w:t xml:space="preserve">Khattak, G.R., Vallecorsa, S., Carminati, F. et al. Fast simulation of a high granularity calorimeter by generative adversarial networks. Eur. Phys. J. C 82, 386 (2022). </w:t>
            </w:r>
          </w:p>
          <w:p w14:paraId="2F2C2C8B" w14:textId="77777777" w:rsidR="00E4509A" w:rsidRDefault="00E4509A" w:rsidP="00C177CA">
            <w:r>
              <w:t xml:space="preserve">DOI: </w:t>
            </w:r>
            <w:r>
              <w:rPr>
                <w:b/>
                <w:color w:val="EF8200"/>
                <w:u w:val="single"/>
              </w:rPr>
              <w:t xml:space="preserve"> </w:t>
            </w:r>
            <w:hyperlink r:id="rId21">
              <w:r>
                <w:rPr>
                  <w:b/>
                  <w:color w:val="EF8200"/>
                  <w:u w:val="single"/>
                </w:rPr>
                <w:t>https://doi.org/10.1140/epjc/s10052-022-10258-4</w:t>
              </w:r>
            </w:hyperlink>
            <w:r>
              <w:rPr>
                <w:b/>
                <w:color w:val="EF8200"/>
                <w:u w:val="single"/>
              </w:rPr>
              <w:t xml:space="preserve"> </w:t>
            </w:r>
          </w:p>
        </w:tc>
      </w:tr>
      <w:tr w:rsidR="00E4509A" w14:paraId="54CE3205" w14:textId="77777777" w:rsidTr="00C177CA">
        <w:tc>
          <w:tcPr>
            <w:tcW w:w="836" w:type="dxa"/>
          </w:tcPr>
          <w:p w14:paraId="6FE17C16" w14:textId="77777777" w:rsidR="00E4509A" w:rsidRDefault="00E4509A" w:rsidP="00C177CA">
            <w:pPr>
              <w:pBdr>
                <w:top w:val="nil"/>
                <w:left w:val="nil"/>
                <w:bottom w:val="nil"/>
                <w:right w:val="nil"/>
                <w:between w:val="nil"/>
              </w:pBdr>
            </w:pPr>
            <w:r>
              <w:rPr>
                <w:b/>
                <w:color w:val="EF8200"/>
              </w:rPr>
              <w:t>R3</w:t>
            </w:r>
          </w:p>
        </w:tc>
        <w:tc>
          <w:tcPr>
            <w:tcW w:w="8160" w:type="dxa"/>
          </w:tcPr>
          <w:p w14:paraId="38623CC6" w14:textId="77777777" w:rsidR="00E4509A" w:rsidRDefault="00E4509A" w:rsidP="00C177CA">
            <w:pPr>
              <w:pBdr>
                <w:top w:val="nil"/>
                <w:left w:val="nil"/>
                <w:bottom w:val="nil"/>
                <w:right w:val="nil"/>
                <w:between w:val="nil"/>
              </w:pBdr>
            </w:pPr>
            <w:r>
              <w:t xml:space="preserve">Kalliopi Tsolaki, Sofia Vallecorsa, David Rousseau, Isabel Campos, Yurii Pidopryhora, Sara Vallero, Alberto Gennai &amp; Massimiliano Razzano. (2023). interTwin D7.2 Report on requirements and thematic modules definition for the physics domain first version (V1 Under EC review). Zenodo. </w:t>
            </w:r>
          </w:p>
          <w:p w14:paraId="2BC2373F" w14:textId="77777777" w:rsidR="00E4509A" w:rsidRDefault="00E4509A" w:rsidP="00C177CA">
            <w:pPr>
              <w:pBdr>
                <w:top w:val="nil"/>
                <w:left w:val="nil"/>
                <w:bottom w:val="nil"/>
                <w:right w:val="nil"/>
                <w:between w:val="nil"/>
              </w:pBdr>
            </w:pPr>
            <w:r>
              <w:t xml:space="preserve">DOI: </w:t>
            </w:r>
            <w:r>
              <w:rPr>
                <w:b/>
                <w:color w:val="EF8200"/>
              </w:rPr>
              <w:t>https://doi.org/10.5281/zenodo.8036997</w:t>
            </w:r>
          </w:p>
        </w:tc>
      </w:tr>
    </w:tbl>
    <w:p w14:paraId="081D0FE4" w14:textId="77777777" w:rsidR="00E4509A" w:rsidRDefault="00E4509A" w:rsidP="00E4509A"/>
    <w:p w14:paraId="5DF75619" w14:textId="77777777" w:rsidR="00E4509A" w:rsidRDefault="00E4509A" w:rsidP="00E4509A"/>
    <w:p w14:paraId="74AEE6BA" w14:textId="77777777" w:rsidR="00E4509A" w:rsidRDefault="00E4509A" w:rsidP="00E4509A"/>
    <w:p w14:paraId="5D02A426" w14:textId="77777777" w:rsidR="00E4509A" w:rsidRPr="00E4509A" w:rsidRDefault="00E4509A" w:rsidP="00E4509A">
      <w:pPr>
        <w:rPr>
          <w:lang w:val="en-US"/>
        </w:rPr>
      </w:pPr>
    </w:p>
    <w:sectPr w:rsidR="00E4509A" w:rsidRPr="00E4509A" w:rsidSect="00C50BE7">
      <w:headerReference w:type="default" r:id="rId22"/>
      <w:footerReference w:type="even" r:id="rId23"/>
      <w:footerReference w:type="default" r:id="rId24"/>
      <w:footerReference w:type="first" r:id="rId25"/>
      <w:endnotePr>
        <w:numFmt w:val="decimal"/>
      </w:endnotePr>
      <w:pgSz w:w="11906" w:h="16838"/>
      <w:pgMar w:top="1440" w:right="1440" w:bottom="1440" w:left="1440" w:header="708" w:footer="6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CAFD4" w14:textId="77777777" w:rsidR="00100AF9" w:rsidRDefault="00100AF9" w:rsidP="00336A6C">
      <w:r>
        <w:separator/>
      </w:r>
    </w:p>
  </w:endnote>
  <w:endnote w:type="continuationSeparator" w:id="0">
    <w:p w14:paraId="585F4F1F" w14:textId="77777777" w:rsidR="00100AF9" w:rsidRDefault="00100AF9" w:rsidP="0033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Open Sans Medium">
    <w:altName w:val="Segoe U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Content>
      <w:p w14:paraId="60CA0E60"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966F1D"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1168215"/>
      <w:docPartObj>
        <w:docPartGallery w:val="Page Numbers (Bottom of Page)"/>
        <w:docPartUnique/>
      </w:docPartObj>
    </w:sdtPr>
    <w:sdtContent>
      <w:p w14:paraId="24B45E1F"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68B8E06" w14:textId="77777777" w:rsidR="00A830D7" w:rsidRPr="00FB28CC" w:rsidRDefault="00FB28CC" w:rsidP="00FB28CC">
    <w:pPr>
      <w:pStyle w:val="NoSpacing"/>
    </w:pPr>
    <w:r w:rsidRPr="00FB28CC">
      <w:rPr>
        <w:noProof/>
        <w:lang w:val="en-US"/>
      </w:rPr>
      <w:drawing>
        <wp:anchor distT="0" distB="0" distL="114300" distR="114300" simplePos="0" relativeHeight="251660288" behindDoc="0" locked="0" layoutInCell="1" allowOverlap="1" wp14:anchorId="208666E5" wp14:editId="5F26185C">
          <wp:simplePos x="0" y="0"/>
          <wp:positionH relativeFrom="margin">
            <wp:posOffset>2565400</wp:posOffset>
          </wp:positionH>
          <wp:positionV relativeFrom="margin">
            <wp:posOffset>9008110</wp:posOffset>
          </wp:positionV>
          <wp:extent cx="417830" cy="417830"/>
          <wp:effectExtent l="0" t="0" r="1270" b="1270"/>
          <wp:wrapSquare wrapText="bothSides"/>
          <wp:docPr id="7" name="Picture 7"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r w:rsidR="00A830D7" w:rsidRPr="00FB28CC">
      <w:t xml:space="preserve">interTwin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BF9F7"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9264" behindDoc="1" locked="0" layoutInCell="1" allowOverlap="1" wp14:anchorId="538171F7" wp14:editId="27FDE3D4">
          <wp:simplePos x="0" y="0"/>
          <wp:positionH relativeFrom="column">
            <wp:posOffset>1458410</wp:posOffset>
          </wp:positionH>
          <wp:positionV relativeFrom="paragraph">
            <wp:posOffset>172399</wp:posOffset>
          </wp:positionV>
          <wp:extent cx="2646045" cy="875665"/>
          <wp:effectExtent l="0" t="0" r="0" b="635"/>
          <wp:wrapTopAndBottom/>
          <wp:docPr id="6" name="image1.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6F43F" w14:textId="77777777" w:rsidR="00100AF9" w:rsidRDefault="00100AF9" w:rsidP="00336A6C">
      <w:r>
        <w:separator/>
      </w:r>
    </w:p>
  </w:footnote>
  <w:footnote w:type="continuationSeparator" w:id="0">
    <w:p w14:paraId="5591A390" w14:textId="77777777" w:rsidR="00100AF9" w:rsidRDefault="00100AF9" w:rsidP="00336A6C">
      <w:r>
        <w:continuationSeparator/>
      </w:r>
    </w:p>
  </w:footnote>
  <w:footnote w:id="1">
    <w:p w14:paraId="0B0FDD3C" w14:textId="77777777" w:rsidR="00E4509A" w:rsidRDefault="00E4509A" w:rsidP="00E4509A">
      <w:pPr>
        <w:rPr>
          <w:sz w:val="20"/>
          <w:szCs w:val="20"/>
        </w:rPr>
      </w:pPr>
      <w:r>
        <w:rPr>
          <w:rStyle w:val="FootnoteReference"/>
        </w:rPr>
        <w:footnoteRef/>
      </w:r>
      <w:r>
        <w:rPr>
          <w:sz w:val="20"/>
          <w:szCs w:val="20"/>
        </w:rPr>
        <w:t xml:space="preserve"> </w:t>
      </w:r>
      <w:hyperlink r:id="rId1">
        <w:r>
          <w:rPr>
            <w:color w:val="1155CC"/>
            <w:u w:val="single"/>
          </w:rPr>
          <w:t>https://en.wikipedia.org/wiki/MoSCoW_method</w:t>
        </w:r>
      </w:hyperlink>
      <w:r>
        <w:t xml:space="preserve">   </w:t>
      </w:r>
    </w:p>
  </w:footnote>
  <w:footnote w:id="2">
    <w:p w14:paraId="7AA70163" w14:textId="77777777" w:rsidR="00E4509A" w:rsidRDefault="00E4509A" w:rsidP="00E4509A">
      <w:pPr>
        <w:rPr>
          <w:sz w:val="20"/>
          <w:szCs w:val="20"/>
        </w:rPr>
      </w:pPr>
      <w:r>
        <w:rPr>
          <w:rStyle w:val="FootnoteReference"/>
        </w:rPr>
        <w:footnoteRef/>
      </w:r>
      <w:r>
        <w:rPr>
          <w:sz w:val="20"/>
          <w:szCs w:val="20"/>
        </w:rPr>
        <w:t xml:space="preserve"> </w:t>
      </w:r>
      <w:hyperlink r:id="rId2">
        <w:r>
          <w:rPr>
            <w:color w:val="1155CC"/>
            <w:sz w:val="20"/>
            <w:szCs w:val="20"/>
            <w:u w:val="single"/>
          </w:rPr>
          <w:t>https://geant4.web.cern.ch/</w:t>
        </w:r>
      </w:hyperlink>
      <w:r>
        <w:rPr>
          <w:sz w:val="20"/>
          <w:szCs w:val="20"/>
        </w:rPr>
        <w:t xml:space="preserve">  </w:t>
      </w:r>
    </w:p>
  </w:footnote>
  <w:footnote w:id="3">
    <w:p w14:paraId="73ED34D0" w14:textId="77777777" w:rsidR="00E4509A" w:rsidRDefault="00E4509A" w:rsidP="00E4509A">
      <w:pPr>
        <w:rPr>
          <w:rFonts w:ascii="Calibri" w:eastAsia="Calibri" w:hAnsi="Calibri" w:cs="Calibri"/>
          <w:sz w:val="20"/>
          <w:szCs w:val="20"/>
        </w:rPr>
      </w:pPr>
      <w:r>
        <w:rPr>
          <w:rStyle w:val="FootnoteReference"/>
        </w:rPr>
        <w:footnoteRef/>
      </w:r>
      <w:r>
        <w:rPr>
          <w:rFonts w:ascii="Calibri" w:eastAsia="Calibri" w:hAnsi="Calibri" w:cs="Calibri"/>
          <w:sz w:val="20"/>
          <w:szCs w:val="20"/>
        </w:rPr>
        <w:t xml:space="preserve"> </w:t>
      </w:r>
      <w:hyperlink r:id="rId3">
        <w:r>
          <w:rPr>
            <w:color w:val="1155CC"/>
            <w:u w:val="single"/>
          </w:rPr>
          <w:t>https://slurm.schedmd.com</w:t>
        </w:r>
      </w:hyperlink>
      <w:r>
        <w:rPr>
          <w:rFonts w:ascii="Calibri" w:eastAsia="Calibri" w:hAnsi="Calibri" w:cs="Calibri"/>
          <w:sz w:val="20"/>
          <w:szCs w:val="20"/>
        </w:rPr>
        <w:t xml:space="preserve"> </w:t>
      </w:r>
    </w:p>
  </w:footnote>
  <w:footnote w:id="4">
    <w:p w14:paraId="6E100785" w14:textId="77777777" w:rsidR="00E4509A" w:rsidRDefault="00E4509A" w:rsidP="00E4509A">
      <w:pPr>
        <w:rPr>
          <w:sz w:val="20"/>
          <w:szCs w:val="20"/>
        </w:rPr>
      </w:pPr>
      <w:r>
        <w:rPr>
          <w:rStyle w:val="FootnoteReference"/>
        </w:rPr>
        <w:footnoteRef/>
      </w:r>
      <w:r>
        <w:rPr>
          <w:sz w:val="20"/>
          <w:szCs w:val="20"/>
        </w:rPr>
        <w:t xml:space="preserve"> Andrei Kazantsev, Tim Oelkers, Yurii Pidopryhora, Tanumoy Saha, Marcel Trattner, and Hermann Heßling, “ML-based Pipeline for Pulsar Analysis (ML-PPA)” (~50pp, in preparation)</w:t>
      </w:r>
    </w:p>
  </w:footnote>
  <w:footnote w:id="5">
    <w:p w14:paraId="77FD722C" w14:textId="77777777" w:rsidR="00E4509A" w:rsidRDefault="00E4509A" w:rsidP="00E4509A">
      <w:pPr>
        <w:rPr>
          <w:sz w:val="20"/>
          <w:szCs w:val="20"/>
        </w:rPr>
      </w:pPr>
      <w:r>
        <w:rPr>
          <w:rStyle w:val="FootnoteReference"/>
        </w:rPr>
        <w:footnoteRef/>
      </w:r>
      <w:r>
        <w:rPr>
          <w:sz w:val="20"/>
          <w:szCs w:val="20"/>
        </w:rPr>
        <w:t xml:space="preserve"> Radio Telescope Effelsberg: </w:t>
      </w:r>
      <w:hyperlink r:id="rId4">
        <w:r>
          <w:rPr>
            <w:color w:val="1155CC"/>
            <w:sz w:val="20"/>
            <w:szCs w:val="20"/>
            <w:u w:val="single"/>
          </w:rPr>
          <w:t>https://www.mpifr-bonn.mpg.de/en/effelsberg</w:t>
        </w:r>
      </w:hyperlink>
    </w:p>
  </w:footnote>
  <w:footnote w:id="6">
    <w:p w14:paraId="511201BD" w14:textId="77777777" w:rsidR="00E4509A" w:rsidRPr="00E52D2A" w:rsidRDefault="00E4509A" w:rsidP="00E4509A">
      <w:pPr>
        <w:rPr>
          <w:sz w:val="20"/>
          <w:szCs w:val="20"/>
          <w:lang w:val="pl-PL"/>
        </w:rPr>
      </w:pPr>
      <w:r>
        <w:rPr>
          <w:rStyle w:val="FootnoteReference"/>
        </w:rPr>
        <w:footnoteRef/>
      </w:r>
      <w:r w:rsidRPr="00E52D2A">
        <w:rPr>
          <w:sz w:val="20"/>
          <w:szCs w:val="20"/>
          <w:lang w:val="pl-PL"/>
        </w:rPr>
        <w:t xml:space="preserve"> SKAO: </w:t>
      </w:r>
      <w:hyperlink r:id="rId5">
        <w:r w:rsidRPr="00E52D2A">
          <w:rPr>
            <w:color w:val="1155CC"/>
            <w:sz w:val="20"/>
            <w:szCs w:val="20"/>
            <w:u w:val="single"/>
            <w:lang w:val="pl-PL"/>
          </w:rPr>
          <w:t>https://www.skao.int/en</w:t>
        </w:r>
      </w:hyperlink>
    </w:p>
  </w:footnote>
  <w:footnote w:id="7">
    <w:p w14:paraId="3AD97DF6" w14:textId="77777777" w:rsidR="00E4509A" w:rsidRDefault="00E4509A" w:rsidP="00E4509A">
      <w:pPr>
        <w:rPr>
          <w:sz w:val="20"/>
          <w:szCs w:val="20"/>
        </w:rPr>
      </w:pPr>
      <w:r>
        <w:rPr>
          <w:rStyle w:val="FootnoteReference"/>
        </w:rPr>
        <w:footnoteRef/>
      </w:r>
      <w:r>
        <w:rPr>
          <w:sz w:val="20"/>
          <w:szCs w:val="20"/>
        </w:rPr>
        <w:t xml:space="preserve"> MeerKAT Radio Telescope: </w:t>
      </w:r>
      <w:hyperlink r:id="rId6">
        <w:r>
          <w:rPr>
            <w:color w:val="1155CC"/>
            <w:sz w:val="20"/>
            <w:szCs w:val="20"/>
            <w:u w:val="single"/>
          </w:rPr>
          <w:t>https://www.sarao.ac.za/gallery/meerkat/</w:t>
        </w:r>
      </w:hyperlink>
    </w:p>
  </w:footnote>
  <w:footnote w:id="8">
    <w:p w14:paraId="44C21917" w14:textId="77777777" w:rsidR="00E4509A" w:rsidRDefault="00E4509A" w:rsidP="00E4509A">
      <w:pPr>
        <w:rPr>
          <w:sz w:val="20"/>
          <w:szCs w:val="20"/>
        </w:rPr>
      </w:pPr>
      <w:r>
        <w:rPr>
          <w:rStyle w:val="FootnoteReference"/>
        </w:rPr>
        <w:footnoteRef/>
      </w:r>
      <w:r>
        <w:rPr>
          <w:sz w:val="20"/>
          <w:szCs w:val="20"/>
        </w:rPr>
        <w:t xml:space="preserve"> ASKAP radio telescope: </w:t>
      </w:r>
      <w:hyperlink r:id="rId7">
        <w:r>
          <w:rPr>
            <w:color w:val="1155CC"/>
            <w:sz w:val="20"/>
            <w:szCs w:val="20"/>
            <w:u w:val="single"/>
          </w:rPr>
          <w:t>https://www.csiro.au/en/about/facilities-collections/atnf/askap-radio-telescope</w:t>
        </w:r>
      </w:hyperlink>
    </w:p>
  </w:footnote>
  <w:footnote w:id="9">
    <w:p w14:paraId="65494F36" w14:textId="77777777" w:rsidR="00E4509A" w:rsidRDefault="00E4509A" w:rsidP="00E4509A">
      <w:pPr>
        <w:rPr>
          <w:sz w:val="20"/>
          <w:szCs w:val="20"/>
        </w:rPr>
      </w:pPr>
      <w:r>
        <w:rPr>
          <w:rStyle w:val="FootnoteReference"/>
        </w:rPr>
        <w:footnoteRef/>
      </w:r>
      <w:r>
        <w:rPr>
          <w:sz w:val="20"/>
          <w:szCs w:val="20"/>
        </w:rPr>
        <w:t xml:space="preserve"> In the simplest terms boiling down to “scientifically important” and “can be discarded”.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54A23" w14:textId="10B7DA15" w:rsidR="007674C0" w:rsidRDefault="00C94885">
    <w:pPr>
      <w:pStyle w:val="Header"/>
    </w:pPr>
    <w:r w:rsidRPr="00C94885">
      <w:rPr>
        <w:rFonts w:ascii="Open Sans" w:hAnsi="Open Sans" w:cs="Open Sans"/>
        <w:i/>
      </w:rPr>
      <w:t>D4.2 First Architecture design of the DTs capabilities for High Energy Physics, Radio astronomy and Gravitational-wave Astrophysics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A6C71"/>
    <w:multiLevelType w:val="multilevel"/>
    <w:tmpl w:val="0809001F"/>
    <w:numStyleLink w:val="111111"/>
  </w:abstractNum>
  <w:abstractNum w:abstractNumId="1" w15:restartNumberingAfterBreak="0">
    <w:nsid w:val="0F9B71F7"/>
    <w:multiLevelType w:val="multilevel"/>
    <w:tmpl w:val="26387796"/>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E831F0"/>
    <w:multiLevelType w:val="multilevel"/>
    <w:tmpl w:val="CC6609C4"/>
    <w:lvl w:ilvl="0">
      <w:start w:val="1"/>
      <w:numFmt w:val="decima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3705E52"/>
    <w:multiLevelType w:val="multilevel"/>
    <w:tmpl w:val="1EE6C172"/>
    <w:lvl w:ilvl="0">
      <w:start w:val="1"/>
      <w:numFmt w:val="decimal"/>
      <w:lvlText w:val="%1."/>
      <w:lvlJc w:val="left"/>
      <w:pPr>
        <w:ind w:left="247" w:hanging="247"/>
      </w:pPr>
      <w:rPr>
        <w:rFonts w:ascii="Open Sans" w:hAnsi="Open Sans" w:hint="default"/>
        <w:b w:val="0"/>
        <w:i w:val="0"/>
        <w:color w:val="434343"/>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217007"/>
    <w:multiLevelType w:val="hybridMultilevel"/>
    <w:tmpl w:val="EF38D81C"/>
    <w:lvl w:ilvl="0" w:tplc="0809000F">
      <w:start w:val="1"/>
      <w:numFmt w:val="decimal"/>
      <w:lvlText w:val="%1."/>
      <w:lvlJc w:val="left"/>
      <w:pPr>
        <w:ind w:left="720" w:hanging="360"/>
      </w:pPr>
      <w:rPr>
        <w:rFonts w:hint="default"/>
        <w:b w:val="0"/>
        <w:i w:val="0"/>
        <w:color w:val="43434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E76CE0"/>
    <w:multiLevelType w:val="hybridMultilevel"/>
    <w:tmpl w:val="8AC05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185AB0"/>
    <w:multiLevelType w:val="hybridMultilevel"/>
    <w:tmpl w:val="B0A2C690"/>
    <w:lvl w:ilvl="0" w:tplc="F596338C">
      <w:start w:val="1"/>
      <w:numFmt w:val="bullet"/>
      <w:lvlText w:val=""/>
      <w:lvlJc w:val="left"/>
      <w:pPr>
        <w:ind w:left="720" w:hanging="360"/>
      </w:pPr>
      <w:rPr>
        <w:rFonts w:ascii="Symbol" w:hAnsi="Symbol" w:hint="default"/>
        <w:b w:val="0"/>
        <w:i w:val="0"/>
        <w:color w:val="EF8200"/>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151245D"/>
    <w:multiLevelType w:val="hybridMultilevel"/>
    <w:tmpl w:val="3F8EA496"/>
    <w:lvl w:ilvl="0" w:tplc="F8D6E474">
      <w:start w:val="1"/>
      <w:numFmt w:val="bullet"/>
      <w:lvlText w:val=""/>
      <w:lvlJc w:val="left"/>
      <w:pPr>
        <w:ind w:left="0" w:firstLine="207"/>
      </w:pPr>
      <w:rPr>
        <w:rFonts w:ascii="Symbol" w:hAnsi="Symbol" w:hint="default"/>
        <w:b w:val="0"/>
        <w:i w:val="0"/>
        <w:color w:val="EF8200"/>
        <w:spacing w:val="0"/>
        <w:position w:val="0"/>
        <w:sz w:val="20"/>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9" w15:restartNumberingAfterBreak="0">
    <w:nsid w:val="3204086D"/>
    <w:multiLevelType w:val="hybridMultilevel"/>
    <w:tmpl w:val="B6601106"/>
    <w:lvl w:ilvl="0" w:tplc="15801C5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1B5549"/>
    <w:multiLevelType w:val="multilevel"/>
    <w:tmpl w:val="286AEC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60A60AE"/>
    <w:multiLevelType w:val="multilevel"/>
    <w:tmpl w:val="00E4A0D2"/>
    <w:lvl w:ilvl="0">
      <w:start w:val="1"/>
      <w:numFmt w:val="decima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C467A40"/>
    <w:multiLevelType w:val="hybridMultilevel"/>
    <w:tmpl w:val="80DA95E8"/>
    <w:lvl w:ilvl="0" w:tplc="F596338C">
      <w:start w:val="1"/>
      <w:numFmt w:val="bullet"/>
      <w:lvlText w:val=""/>
      <w:lvlJc w:val="left"/>
      <w:pPr>
        <w:ind w:left="720" w:hanging="360"/>
      </w:pPr>
      <w:rPr>
        <w:rFonts w:ascii="Symbol" w:hAnsi="Symbol" w:hint="default"/>
        <w:b w:val="0"/>
        <w:i w:val="0"/>
        <w:color w:val="EF8200"/>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C229DB"/>
    <w:multiLevelType w:val="multilevel"/>
    <w:tmpl w:val="059A28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42BC6154"/>
    <w:multiLevelType w:val="multilevel"/>
    <w:tmpl w:val="E0DC0D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59947BF"/>
    <w:multiLevelType w:val="hybridMultilevel"/>
    <w:tmpl w:val="F1528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6CB2617"/>
    <w:multiLevelType w:val="multilevel"/>
    <w:tmpl w:val="95B0175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6F61669"/>
    <w:multiLevelType w:val="multilevel"/>
    <w:tmpl w:val="C0B8FE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A0A36AC"/>
    <w:multiLevelType w:val="hybridMultilevel"/>
    <w:tmpl w:val="581EE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D43DF1"/>
    <w:multiLevelType w:val="multilevel"/>
    <w:tmpl w:val="25186F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CB87CCD"/>
    <w:multiLevelType w:val="multilevel"/>
    <w:tmpl w:val="25186F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3E4243"/>
    <w:multiLevelType w:val="multilevel"/>
    <w:tmpl w:val="3E8CD8D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sz w:val="36"/>
        <w:szCs w:val="36"/>
      </w:rPr>
    </w:lvl>
    <w:lvl w:ilvl="2">
      <w:start w:val="1"/>
      <w:numFmt w:val="decimal"/>
      <w:pStyle w:val="Heading3"/>
      <w:lvlText w:val="%1.%2.%3"/>
      <w:lvlJc w:val="left"/>
      <w:pPr>
        <w:ind w:left="720" w:hanging="720"/>
      </w:pPr>
      <w:rPr>
        <w:sz w:val="24"/>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5ABF1011"/>
    <w:multiLevelType w:val="multilevel"/>
    <w:tmpl w:val="44CA85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27A1BC4"/>
    <w:multiLevelType w:val="hybridMultilevel"/>
    <w:tmpl w:val="D4BCAB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4152CE"/>
    <w:multiLevelType w:val="multilevel"/>
    <w:tmpl w:val="1EE6C172"/>
    <w:lvl w:ilvl="0">
      <w:start w:val="1"/>
      <w:numFmt w:val="decimal"/>
      <w:lvlText w:val="%1."/>
      <w:lvlJc w:val="left"/>
      <w:pPr>
        <w:ind w:left="247" w:hanging="247"/>
      </w:pPr>
      <w:rPr>
        <w:rFonts w:ascii="Open Sans" w:hAnsi="Open Sans" w:hint="default"/>
        <w:b w:val="0"/>
        <w:i w:val="0"/>
        <w:color w:val="434343"/>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DA346A7"/>
    <w:multiLevelType w:val="multilevel"/>
    <w:tmpl w:val="597434C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73137E10"/>
    <w:multiLevelType w:val="hybridMultilevel"/>
    <w:tmpl w:val="3AD0AB26"/>
    <w:lvl w:ilvl="0" w:tplc="93DE350A">
      <w:start w:val="1"/>
      <w:numFmt w:val="bullet"/>
      <w:lvlText w:val=""/>
      <w:lvlJc w:val="left"/>
      <w:pPr>
        <w:ind w:left="720" w:hanging="360"/>
      </w:pPr>
      <w:rPr>
        <w:rFonts w:ascii="Symbol" w:hAnsi="Symbol" w:hint="default"/>
        <w:b w:val="0"/>
        <w:i w:val="0"/>
        <w:color w:val="EF8200"/>
        <w:spacing w:val="0"/>
        <w:position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9"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83F4B88"/>
    <w:multiLevelType w:val="multilevel"/>
    <w:tmpl w:val="A9B66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DCA10D3"/>
    <w:multiLevelType w:val="hybridMultilevel"/>
    <w:tmpl w:val="D038A21C"/>
    <w:lvl w:ilvl="0" w:tplc="F596338C">
      <w:start w:val="1"/>
      <w:numFmt w:val="bullet"/>
      <w:lvlText w:val=""/>
      <w:lvlJc w:val="left"/>
      <w:pPr>
        <w:ind w:left="927" w:hanging="360"/>
      </w:pPr>
      <w:rPr>
        <w:rFonts w:ascii="Symbol" w:hAnsi="Symbol" w:hint="default"/>
        <w:b w:val="0"/>
        <w:i w:val="0"/>
        <w:color w:val="EF8200"/>
        <w:spacing w:val="0"/>
        <w:position w:val="0"/>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4147924">
    <w:abstractNumId w:val="10"/>
  </w:num>
  <w:num w:numId="2" w16cid:durableId="1829981914">
    <w:abstractNumId w:val="19"/>
  </w:num>
  <w:num w:numId="3" w16cid:durableId="1155563430">
    <w:abstractNumId w:val="24"/>
  </w:num>
  <w:num w:numId="4" w16cid:durableId="1721397829">
    <w:abstractNumId w:val="5"/>
  </w:num>
  <w:num w:numId="5" w16cid:durableId="1106802737">
    <w:abstractNumId w:val="15"/>
  </w:num>
  <w:num w:numId="6" w16cid:durableId="2064524698">
    <w:abstractNumId w:val="8"/>
  </w:num>
  <w:num w:numId="7" w16cid:durableId="1870681376">
    <w:abstractNumId w:val="25"/>
  </w:num>
  <w:num w:numId="8" w16cid:durableId="1962690548">
    <w:abstractNumId w:val="25"/>
  </w:num>
  <w:num w:numId="9" w16cid:durableId="33774668">
    <w:abstractNumId w:val="7"/>
  </w:num>
  <w:num w:numId="10" w16cid:durableId="147477170">
    <w:abstractNumId w:val="16"/>
  </w:num>
  <w:num w:numId="11" w16cid:durableId="15311433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6979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67138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1936326">
    <w:abstractNumId w:val="21"/>
  </w:num>
  <w:num w:numId="15" w16cid:durableId="2114283154">
    <w:abstractNumId w:val="20"/>
  </w:num>
  <w:num w:numId="16" w16cid:durableId="13539167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0244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88442204">
    <w:abstractNumId w:val="11"/>
  </w:num>
  <w:num w:numId="19" w16cid:durableId="1940094861">
    <w:abstractNumId w:val="29"/>
  </w:num>
  <w:num w:numId="20" w16cid:durableId="383675719">
    <w:abstractNumId w:val="1"/>
  </w:num>
  <w:num w:numId="21" w16cid:durableId="6008410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6165128">
    <w:abstractNumId w:val="1"/>
  </w:num>
  <w:num w:numId="23" w16cid:durableId="358700030">
    <w:abstractNumId w:val="1"/>
  </w:num>
  <w:num w:numId="24" w16cid:durableId="62029205">
    <w:abstractNumId w:val="18"/>
  </w:num>
  <w:num w:numId="25" w16cid:durableId="2261876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3706360">
    <w:abstractNumId w:val="0"/>
  </w:num>
  <w:num w:numId="27" w16cid:durableId="2002273331">
    <w:abstractNumId w:val="2"/>
  </w:num>
  <w:num w:numId="28" w16cid:durableId="505901151">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161223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8763913">
    <w:abstractNumId w:val="28"/>
  </w:num>
  <w:num w:numId="31" w16cid:durableId="1758481099">
    <w:abstractNumId w:val="3"/>
  </w:num>
  <w:num w:numId="32" w16cid:durableId="23294205">
    <w:abstractNumId w:val="11"/>
  </w:num>
  <w:num w:numId="33" w16cid:durableId="72091432">
    <w:abstractNumId w:val="14"/>
  </w:num>
  <w:num w:numId="34" w16cid:durableId="698623804">
    <w:abstractNumId w:val="22"/>
  </w:num>
  <w:num w:numId="35" w16cid:durableId="1530223561">
    <w:abstractNumId w:val="31"/>
  </w:num>
  <w:num w:numId="36" w16cid:durableId="1155074046">
    <w:abstractNumId w:val="12"/>
  </w:num>
  <w:num w:numId="37" w16cid:durableId="662852871">
    <w:abstractNumId w:val="6"/>
  </w:num>
  <w:num w:numId="38" w16cid:durableId="540478410">
    <w:abstractNumId w:val="27"/>
  </w:num>
  <w:num w:numId="39" w16cid:durableId="1801920514">
    <w:abstractNumId w:val="4"/>
  </w:num>
  <w:num w:numId="40" w16cid:durableId="601575539">
    <w:abstractNumId w:val="9"/>
  </w:num>
  <w:num w:numId="41" w16cid:durableId="759911292">
    <w:abstractNumId w:val="26"/>
  </w:num>
  <w:num w:numId="42" w16cid:durableId="293027061">
    <w:abstractNumId w:val="17"/>
  </w:num>
  <w:num w:numId="43" w16cid:durableId="1196112913">
    <w:abstractNumId w:val="13"/>
  </w:num>
  <w:num w:numId="44" w16cid:durableId="1111051109">
    <w:abstractNumId w:val="23"/>
  </w:num>
  <w:num w:numId="45" w16cid:durableId="208267505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attachedTemplate r:id="rId1"/>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FC0A8C"/>
    <w:rsid w:val="000121DB"/>
    <w:rsid w:val="00046889"/>
    <w:rsid w:val="0007714B"/>
    <w:rsid w:val="00087105"/>
    <w:rsid w:val="000876EE"/>
    <w:rsid w:val="0009269C"/>
    <w:rsid w:val="000928D4"/>
    <w:rsid w:val="00093A17"/>
    <w:rsid w:val="00093BA5"/>
    <w:rsid w:val="0009411E"/>
    <w:rsid w:val="00095F24"/>
    <w:rsid w:val="000A39FA"/>
    <w:rsid w:val="000B4F01"/>
    <w:rsid w:val="000C0830"/>
    <w:rsid w:val="000D1A18"/>
    <w:rsid w:val="000D3448"/>
    <w:rsid w:val="000D78B7"/>
    <w:rsid w:val="000E00A4"/>
    <w:rsid w:val="000E2F93"/>
    <w:rsid w:val="000E49CC"/>
    <w:rsid w:val="000F65DB"/>
    <w:rsid w:val="00100AF9"/>
    <w:rsid w:val="001078CD"/>
    <w:rsid w:val="0011197F"/>
    <w:rsid w:val="00117A54"/>
    <w:rsid w:val="00124FCB"/>
    <w:rsid w:val="00126211"/>
    <w:rsid w:val="00143088"/>
    <w:rsid w:val="001452FE"/>
    <w:rsid w:val="00161C3F"/>
    <w:rsid w:val="00164B0D"/>
    <w:rsid w:val="001674F1"/>
    <w:rsid w:val="00172993"/>
    <w:rsid w:val="00174FCA"/>
    <w:rsid w:val="00175670"/>
    <w:rsid w:val="00192156"/>
    <w:rsid w:val="001B4847"/>
    <w:rsid w:val="001C0A1E"/>
    <w:rsid w:val="001C13DC"/>
    <w:rsid w:val="001D0EED"/>
    <w:rsid w:val="001D5C21"/>
    <w:rsid w:val="001F247C"/>
    <w:rsid w:val="00211D1A"/>
    <w:rsid w:val="00214BE4"/>
    <w:rsid w:val="00237A31"/>
    <w:rsid w:val="0025390C"/>
    <w:rsid w:val="00285358"/>
    <w:rsid w:val="00287ADA"/>
    <w:rsid w:val="00297270"/>
    <w:rsid w:val="002A259A"/>
    <w:rsid w:val="002B3F9F"/>
    <w:rsid w:val="002D465B"/>
    <w:rsid w:val="002D552A"/>
    <w:rsid w:val="002E2943"/>
    <w:rsid w:val="00322182"/>
    <w:rsid w:val="0032580E"/>
    <w:rsid w:val="003324F1"/>
    <w:rsid w:val="00336A6C"/>
    <w:rsid w:val="00346997"/>
    <w:rsid w:val="0034721D"/>
    <w:rsid w:val="00356FF6"/>
    <w:rsid w:val="0035745A"/>
    <w:rsid w:val="00371D34"/>
    <w:rsid w:val="00373293"/>
    <w:rsid w:val="0038062E"/>
    <w:rsid w:val="00384534"/>
    <w:rsid w:val="003912C0"/>
    <w:rsid w:val="003B0851"/>
    <w:rsid w:val="003B39A5"/>
    <w:rsid w:val="003D16A5"/>
    <w:rsid w:val="003D42FF"/>
    <w:rsid w:val="003D55CF"/>
    <w:rsid w:val="003D6194"/>
    <w:rsid w:val="003E0178"/>
    <w:rsid w:val="003E3DE0"/>
    <w:rsid w:val="003F3B9F"/>
    <w:rsid w:val="003F7F57"/>
    <w:rsid w:val="00413E52"/>
    <w:rsid w:val="00420D9B"/>
    <w:rsid w:val="004252D2"/>
    <w:rsid w:val="0042640C"/>
    <w:rsid w:val="00435DC7"/>
    <w:rsid w:val="004455B7"/>
    <w:rsid w:val="004537BE"/>
    <w:rsid w:val="00454A92"/>
    <w:rsid w:val="00457103"/>
    <w:rsid w:val="0048519E"/>
    <w:rsid w:val="004854E6"/>
    <w:rsid w:val="00485D0B"/>
    <w:rsid w:val="00490CC7"/>
    <w:rsid w:val="004B059C"/>
    <w:rsid w:val="004B0D65"/>
    <w:rsid w:val="004B1953"/>
    <w:rsid w:val="004B54E7"/>
    <w:rsid w:val="004B7729"/>
    <w:rsid w:val="004C29D3"/>
    <w:rsid w:val="004D123C"/>
    <w:rsid w:val="004E4C85"/>
    <w:rsid w:val="004F6041"/>
    <w:rsid w:val="005030B7"/>
    <w:rsid w:val="0051057E"/>
    <w:rsid w:val="00513C1E"/>
    <w:rsid w:val="00520F22"/>
    <w:rsid w:val="00522206"/>
    <w:rsid w:val="005341FF"/>
    <w:rsid w:val="00541C6E"/>
    <w:rsid w:val="00541DE7"/>
    <w:rsid w:val="005430E6"/>
    <w:rsid w:val="00551516"/>
    <w:rsid w:val="0055551E"/>
    <w:rsid w:val="00561158"/>
    <w:rsid w:val="00564345"/>
    <w:rsid w:val="00566393"/>
    <w:rsid w:val="00572D01"/>
    <w:rsid w:val="00584D50"/>
    <w:rsid w:val="00591CFC"/>
    <w:rsid w:val="005A1F2B"/>
    <w:rsid w:val="005A571E"/>
    <w:rsid w:val="005C129B"/>
    <w:rsid w:val="005C6012"/>
    <w:rsid w:val="005C7A1D"/>
    <w:rsid w:val="005D0F9B"/>
    <w:rsid w:val="005E523F"/>
    <w:rsid w:val="00600C0B"/>
    <w:rsid w:val="00616586"/>
    <w:rsid w:val="0062500F"/>
    <w:rsid w:val="0063113F"/>
    <w:rsid w:val="006321B7"/>
    <w:rsid w:val="00634632"/>
    <w:rsid w:val="00634F4A"/>
    <w:rsid w:val="00646459"/>
    <w:rsid w:val="006468F2"/>
    <w:rsid w:val="0066466E"/>
    <w:rsid w:val="00671AE7"/>
    <w:rsid w:val="006721FB"/>
    <w:rsid w:val="00680A1C"/>
    <w:rsid w:val="00686A6D"/>
    <w:rsid w:val="00687823"/>
    <w:rsid w:val="006918D4"/>
    <w:rsid w:val="0069203E"/>
    <w:rsid w:val="006A4881"/>
    <w:rsid w:val="006A4CC8"/>
    <w:rsid w:val="006C3B63"/>
    <w:rsid w:val="006C6DE5"/>
    <w:rsid w:val="006F1EF6"/>
    <w:rsid w:val="006F7378"/>
    <w:rsid w:val="00714963"/>
    <w:rsid w:val="00734A48"/>
    <w:rsid w:val="00760997"/>
    <w:rsid w:val="007674C0"/>
    <w:rsid w:val="0078104B"/>
    <w:rsid w:val="007A2873"/>
    <w:rsid w:val="007A43FC"/>
    <w:rsid w:val="007C0714"/>
    <w:rsid w:val="007F2414"/>
    <w:rsid w:val="008069F0"/>
    <w:rsid w:val="00813E07"/>
    <w:rsid w:val="008212F9"/>
    <w:rsid w:val="00854C33"/>
    <w:rsid w:val="00881D7E"/>
    <w:rsid w:val="008826DD"/>
    <w:rsid w:val="008852E4"/>
    <w:rsid w:val="008943EF"/>
    <w:rsid w:val="008B4E9D"/>
    <w:rsid w:val="008B7FA8"/>
    <w:rsid w:val="008C5763"/>
    <w:rsid w:val="008D61C4"/>
    <w:rsid w:val="008E77D0"/>
    <w:rsid w:val="009023F6"/>
    <w:rsid w:val="00903FA1"/>
    <w:rsid w:val="0091346D"/>
    <w:rsid w:val="00922361"/>
    <w:rsid w:val="00956DB7"/>
    <w:rsid w:val="0098048C"/>
    <w:rsid w:val="009A4B36"/>
    <w:rsid w:val="009C4FD6"/>
    <w:rsid w:val="009D12B8"/>
    <w:rsid w:val="009E56AA"/>
    <w:rsid w:val="00A10166"/>
    <w:rsid w:val="00A170E4"/>
    <w:rsid w:val="00A226D2"/>
    <w:rsid w:val="00A3032D"/>
    <w:rsid w:val="00A3678B"/>
    <w:rsid w:val="00A44FC7"/>
    <w:rsid w:val="00A51EE9"/>
    <w:rsid w:val="00A555A0"/>
    <w:rsid w:val="00A612F6"/>
    <w:rsid w:val="00A75711"/>
    <w:rsid w:val="00A75EA5"/>
    <w:rsid w:val="00A830D7"/>
    <w:rsid w:val="00A85F75"/>
    <w:rsid w:val="00A87AEF"/>
    <w:rsid w:val="00A92D04"/>
    <w:rsid w:val="00A96471"/>
    <w:rsid w:val="00A96B70"/>
    <w:rsid w:val="00A96EF2"/>
    <w:rsid w:val="00AB7C2C"/>
    <w:rsid w:val="00AC6B28"/>
    <w:rsid w:val="00AD1DF8"/>
    <w:rsid w:val="00AE39A1"/>
    <w:rsid w:val="00AE3BE9"/>
    <w:rsid w:val="00AE5460"/>
    <w:rsid w:val="00AF0058"/>
    <w:rsid w:val="00AF775E"/>
    <w:rsid w:val="00B052C2"/>
    <w:rsid w:val="00B2252E"/>
    <w:rsid w:val="00B32A4F"/>
    <w:rsid w:val="00B37D20"/>
    <w:rsid w:val="00B40B41"/>
    <w:rsid w:val="00B54F17"/>
    <w:rsid w:val="00B56756"/>
    <w:rsid w:val="00B75EB8"/>
    <w:rsid w:val="00B776A2"/>
    <w:rsid w:val="00B92F95"/>
    <w:rsid w:val="00BB2FEA"/>
    <w:rsid w:val="00BB5808"/>
    <w:rsid w:val="00BB7105"/>
    <w:rsid w:val="00BE5007"/>
    <w:rsid w:val="00BE6DF5"/>
    <w:rsid w:val="00BF0410"/>
    <w:rsid w:val="00BF11BD"/>
    <w:rsid w:val="00BF2F44"/>
    <w:rsid w:val="00C0305E"/>
    <w:rsid w:val="00C05ED1"/>
    <w:rsid w:val="00C17E28"/>
    <w:rsid w:val="00C30CD4"/>
    <w:rsid w:val="00C4759F"/>
    <w:rsid w:val="00C477FB"/>
    <w:rsid w:val="00C50BE7"/>
    <w:rsid w:val="00C51EEF"/>
    <w:rsid w:val="00C652F2"/>
    <w:rsid w:val="00C7251F"/>
    <w:rsid w:val="00C7365E"/>
    <w:rsid w:val="00C872D6"/>
    <w:rsid w:val="00C91B10"/>
    <w:rsid w:val="00C94885"/>
    <w:rsid w:val="00CA6354"/>
    <w:rsid w:val="00CC4AB3"/>
    <w:rsid w:val="00CC7BA6"/>
    <w:rsid w:val="00CD192A"/>
    <w:rsid w:val="00CD5499"/>
    <w:rsid w:val="00CF315B"/>
    <w:rsid w:val="00D13617"/>
    <w:rsid w:val="00D14234"/>
    <w:rsid w:val="00D34B70"/>
    <w:rsid w:val="00D362E5"/>
    <w:rsid w:val="00D36436"/>
    <w:rsid w:val="00D82DBA"/>
    <w:rsid w:val="00D84A45"/>
    <w:rsid w:val="00D84D1B"/>
    <w:rsid w:val="00D91D3A"/>
    <w:rsid w:val="00D96DA3"/>
    <w:rsid w:val="00DB5D85"/>
    <w:rsid w:val="00DB632D"/>
    <w:rsid w:val="00DC6EDA"/>
    <w:rsid w:val="00DD6223"/>
    <w:rsid w:val="00DD769F"/>
    <w:rsid w:val="00DF5254"/>
    <w:rsid w:val="00E05261"/>
    <w:rsid w:val="00E167A4"/>
    <w:rsid w:val="00E1704A"/>
    <w:rsid w:val="00E20886"/>
    <w:rsid w:val="00E223A8"/>
    <w:rsid w:val="00E266A8"/>
    <w:rsid w:val="00E319A9"/>
    <w:rsid w:val="00E34216"/>
    <w:rsid w:val="00E44F99"/>
    <w:rsid w:val="00E4509A"/>
    <w:rsid w:val="00E45913"/>
    <w:rsid w:val="00E462DE"/>
    <w:rsid w:val="00E47DF8"/>
    <w:rsid w:val="00E60055"/>
    <w:rsid w:val="00E80F9A"/>
    <w:rsid w:val="00EA16BC"/>
    <w:rsid w:val="00EE0282"/>
    <w:rsid w:val="00EE7685"/>
    <w:rsid w:val="00EF35D1"/>
    <w:rsid w:val="00EF6FCF"/>
    <w:rsid w:val="00F03C94"/>
    <w:rsid w:val="00F051BB"/>
    <w:rsid w:val="00F114EC"/>
    <w:rsid w:val="00F237A6"/>
    <w:rsid w:val="00F3083E"/>
    <w:rsid w:val="00F60087"/>
    <w:rsid w:val="00F86CAB"/>
    <w:rsid w:val="00F904D3"/>
    <w:rsid w:val="00F9290F"/>
    <w:rsid w:val="00F92BA4"/>
    <w:rsid w:val="00F95A12"/>
    <w:rsid w:val="00FA58B4"/>
    <w:rsid w:val="00FA74AD"/>
    <w:rsid w:val="00FB28CC"/>
    <w:rsid w:val="00FC0A8C"/>
    <w:rsid w:val="00FC6D13"/>
    <w:rsid w:val="00FD7768"/>
    <w:rsid w:val="00FD7FF2"/>
    <w:rsid w:val="00FE1B2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C4959"/>
  <w15:chartTrackingRefBased/>
  <w15:docId w15:val="{BEC8D0CC-0587-4C2D-B253-B1EF1570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34"/>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34"/>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34"/>
      </w:numPr>
      <w:spacing w:before="120"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34"/>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34"/>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34"/>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3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3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3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634F4A"/>
    <w:pPr>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9"/>
      </w:numPr>
    </w:pPr>
  </w:style>
  <w:style w:type="numbering" w:customStyle="1" w:styleId="CurrentList1">
    <w:name w:val="Current List1"/>
    <w:uiPriority w:val="99"/>
    <w:rsid w:val="00541C6E"/>
    <w:pPr>
      <w:numPr>
        <w:numId w:val="19"/>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24"/>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30"/>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140/epjc/s10052-022-10258-4" TargetMode="External"/><Relationship Id="rId7" Type="http://schemas.openxmlformats.org/officeDocument/2006/relationships/endnotes" Target="endnotes.xml"/><Relationship Id="rId12" Type="http://schemas.openxmlformats.org/officeDocument/2006/relationships/hyperlink" Target="https://confluence.egi.eu/display/EGIG" TargetMode="External"/><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doi.org/10.1109/TPAMI.2020.29929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ments.egi.eu/document/3938"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hyperlink" Target="http://creativecommons.org/licenses/by/4.0/"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3" Type="http://schemas.openxmlformats.org/officeDocument/2006/relationships/hyperlink" Target="https://slurm.schedmd.com" TargetMode="External"/><Relationship Id="rId7" Type="http://schemas.openxmlformats.org/officeDocument/2006/relationships/hyperlink" Target="https://www.csiro.au/en/about/facilities-collections/atnf/askap-radio-telescope" TargetMode="External"/><Relationship Id="rId2" Type="http://schemas.openxmlformats.org/officeDocument/2006/relationships/hyperlink" Target="https://geant4.web.cern.ch/" TargetMode="External"/><Relationship Id="rId1" Type="http://schemas.openxmlformats.org/officeDocument/2006/relationships/hyperlink" Target="https://en.wikipedia.org/wiki/MoSCoW_method" TargetMode="External"/><Relationship Id="rId6" Type="http://schemas.openxmlformats.org/officeDocument/2006/relationships/hyperlink" Target="https://www.sarao.ac.za/gallery/meerkat/" TargetMode="External"/><Relationship Id="rId5" Type="http://schemas.openxmlformats.org/officeDocument/2006/relationships/hyperlink" Target="https://www.skao.int/en" TargetMode="External"/><Relationship Id="rId4" Type="http://schemas.openxmlformats.org/officeDocument/2006/relationships/hyperlink" Target="https://www.mpifr-bonn.mpg.de/en/effelsbe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ropbox\INBOX%20laptop\interTwin%20D4.2%20V1%20Public%20Under%20EC%20revi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D4.2 V1 Public Under EC review</Template>
  <TotalTime>36</TotalTime>
  <Pages>24</Pages>
  <Words>6723</Words>
  <Characters>38323</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Malgorzata Krakowian</dc:creator>
  <cp:keywords/>
  <dc:description/>
  <cp:lastModifiedBy>Malgorzata Krakowian</cp:lastModifiedBy>
  <cp:revision>3</cp:revision>
  <dcterms:created xsi:type="dcterms:W3CDTF">2023-09-06T08:13:00Z</dcterms:created>
  <dcterms:modified xsi:type="dcterms:W3CDTF">2023-09-06T08:53:00Z</dcterms:modified>
</cp:coreProperties>
</file>