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1C6F4" w14:textId="77777777" w:rsidR="00A85F75" w:rsidRDefault="00734A48" w:rsidP="00854C33">
      <w:pPr>
        <w:spacing w:before="403" w:after="115"/>
        <w:jc w:val="center"/>
      </w:pPr>
      <w:r>
        <w:rPr>
          <w:noProof/>
        </w:rPr>
        <w:drawing>
          <wp:inline distT="114300" distB="114300" distL="114300" distR="114300" wp14:anchorId="226C618F" wp14:editId="32E76A91">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69BA3722"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72EFF851" wp14:editId="7B162BBD">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5DBE8F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" strokecolor="#ed7d31 [3205]" strokeweight="1.5pt">
                <v:stroke joinstyle="miter"/>
              </v:line>
            </w:pict>
          </mc:Fallback>
        </mc:AlternateContent>
      </w:r>
    </w:p>
    <w:p w14:paraId="27E211E8" w14:textId="77777777" w:rsidR="00C05ED1" w:rsidRPr="00C05ED1" w:rsidRDefault="00C05ED1" w:rsidP="00C05ED1"/>
    <w:p w14:paraId="52E1B15A" w14:textId="77777777" w:rsidR="00433147" w:rsidRPr="00433147" w:rsidRDefault="00433147" w:rsidP="00433147">
      <w:pPr>
        <w:spacing w:before="120"/>
        <w:jc w:val="center"/>
        <w:rPr>
          <w:rFonts w:ascii="Open Sans" w:eastAsia="Open Sans" w:hAnsi="Open Sans" w:cs="Open Sans"/>
          <w:b/>
          <w:color w:val="434343"/>
          <w:sz w:val="72"/>
          <w:szCs w:val="72"/>
          <w:lang w:eastAsia="en-GB"/>
        </w:rPr>
      </w:pPr>
      <w:bookmarkStart w:id="0" w:name="_b5ylnksz9na8" w:colFirst="0" w:colLast="0"/>
      <w:bookmarkEnd w:id="0"/>
      <w:r w:rsidRPr="00433147">
        <w:rPr>
          <w:rFonts w:ascii="Open Sans" w:eastAsia="Open Sans" w:hAnsi="Open Sans" w:cs="Open Sans"/>
          <w:b/>
          <w:color w:val="434343"/>
          <w:sz w:val="72"/>
          <w:szCs w:val="72"/>
          <w:lang w:eastAsia="en-GB"/>
        </w:rPr>
        <w:t xml:space="preserve">D4.3 First version of the DTs capabilities for climate change and impact decision support tools </w:t>
      </w:r>
    </w:p>
    <w:p w14:paraId="71AAA3C5" w14:textId="76E881E8" w:rsidR="004B7729" w:rsidRPr="00433147" w:rsidRDefault="004B7729" w:rsidP="004B7729">
      <w:pPr>
        <w:spacing w:before="120"/>
        <w:jc w:val="center"/>
        <w:rPr>
          <w:rFonts w:ascii="Open Sans" w:hAnsi="Open Sans" w:cs="Open Sans"/>
          <w:b/>
          <w:lang w:val="en-US"/>
        </w:rPr>
      </w:pPr>
      <w:r w:rsidRPr="00433147">
        <w:rPr>
          <w:rFonts w:ascii="Open Sans" w:eastAsia="Open Sans" w:hAnsi="Open Sans" w:cs="Open Sans"/>
          <w:b/>
          <w:color w:val="434343"/>
          <w:lang w:eastAsia="en-GB"/>
        </w:rPr>
        <w:t xml:space="preserve">Status: </w:t>
      </w:r>
      <w:r w:rsidR="00C5449A">
        <w:rPr>
          <w:rFonts w:ascii="Open Sans" w:hAnsi="Open Sans" w:cs="Open Sans"/>
          <w:b/>
          <w:lang w:val="en-US"/>
        </w:rPr>
        <w:t>APPROVED BY THE EC</w:t>
      </w:r>
    </w:p>
    <w:p w14:paraId="3A59A8EA" w14:textId="1D196985" w:rsidR="00C4759F" w:rsidRPr="004B7729" w:rsidRDefault="004B7729" w:rsidP="004B7729">
      <w:pPr>
        <w:jc w:val="center"/>
        <w:rPr>
          <w:rFonts w:ascii="Open Sans" w:eastAsia="Open Sans" w:hAnsi="Open Sans" w:cs="Open Sans"/>
          <w:b/>
          <w:color w:val="434343"/>
          <w:sz w:val="40"/>
          <w:szCs w:val="40"/>
          <w:lang w:eastAsia="en-GB"/>
        </w:rPr>
      </w:pPr>
      <w:r w:rsidRPr="00433147">
        <w:rPr>
          <w:rFonts w:ascii="Open Sans" w:eastAsia="Open Sans" w:hAnsi="Open Sans" w:cs="Open Sans"/>
          <w:b/>
          <w:color w:val="434343"/>
          <w:lang w:eastAsia="en-GB"/>
        </w:rPr>
        <w:t>Dissemination Level: public</w:t>
      </w:r>
      <w:r w:rsidR="00433147"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6FBE9785"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CB1E583" w14:textId="77777777" w:rsidR="00C4759F" w:rsidRDefault="00C4759F" w:rsidP="0098048C">
            <w:r>
              <w:rPr>
                <w:lang w:val="en-US"/>
              </w:rPr>
              <w:lastRenderedPageBreak/>
              <w:t>Abstract</w:t>
            </w:r>
          </w:p>
        </w:tc>
      </w:tr>
      <w:tr w:rsidR="00C4759F" w14:paraId="2A1E0120"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7DC7CDB6"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752BBDD1" w14:textId="16633A8A" w:rsidR="00C4759F" w:rsidRPr="00AE3BE9" w:rsidRDefault="001506FA" w:rsidP="0098048C">
            <w:pPr>
              <w:rPr>
                <w:highlight w:val="green"/>
              </w:rPr>
            </w:pPr>
            <w:r w:rsidRPr="00570E40">
              <w:t>digital twin, environment, climate change, impacts, tools</w:t>
            </w:r>
          </w:p>
        </w:tc>
      </w:tr>
      <w:tr w:rsidR="00C4759F" w14:paraId="02690DE9"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5C1DE863" w14:textId="432C577A" w:rsidR="00C4759F" w:rsidRPr="00AE3BE9" w:rsidRDefault="00570E40" w:rsidP="0098048C">
            <w:pPr>
              <w:rPr>
                <w:highlight w:val="green"/>
              </w:rPr>
            </w:pPr>
            <w:r w:rsidRPr="00570E40">
              <w:t>This deliverable describes the release of Digital Twin (DT) Applications that support the climate change use cases and the implementation of the related impact decision support tools. It details the capabilities, characteristics, and describes the functional specifications of the DT applications and the status of their integration into the DTE architecture. Finally, it provides the information about the next steps in the development and integration of those DTs.</w:t>
            </w:r>
          </w:p>
        </w:tc>
      </w:tr>
    </w:tbl>
    <w:p w14:paraId="47F79DE7" w14:textId="77777777" w:rsidR="0098048C" w:rsidRDefault="0098048C" w:rsidP="001B4847">
      <w:pPr>
        <w:rPr>
          <w:color w:val="808080" w:themeColor="background1" w:themeShade="80"/>
        </w:rPr>
      </w:pPr>
      <w:bookmarkStart w:id="1" w:name="_x85ed8dab1ec" w:colFirst="0" w:colLast="0"/>
      <w:bookmarkEnd w:id="1"/>
    </w:p>
    <w:p w14:paraId="0171779F"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68"/>
        <w:gridCol w:w="2388"/>
        <w:gridCol w:w="2554"/>
        <w:gridCol w:w="2196"/>
        <w:gridCol w:w="10"/>
      </w:tblGrid>
      <w:tr w:rsidR="00F237A6" w14:paraId="1131688A" w14:textId="77777777" w:rsidTr="00C51EEF">
        <w:trPr>
          <w:gridAfter w:val="1"/>
          <w:cnfStyle w:val="100000000000" w:firstRow="1" w:lastRow="0" w:firstColumn="0" w:lastColumn="0" w:oddVBand="0" w:evenVBand="0" w:oddHBand="0" w:evenHBand="0" w:firstRowFirstColumn="0" w:firstRowLastColumn="0" w:lastRowFirstColumn="0" w:lastRowLastColumn="0"/>
          <w:wAfter w:w="10" w:type="dxa"/>
          <w:cantSplit/>
        </w:trPr>
        <w:tc>
          <w:tcPr>
            <w:tcW w:w="9616" w:type="dxa"/>
            <w:gridSpan w:val="4"/>
            <w:vAlign w:val="center"/>
          </w:tcPr>
          <w:p w14:paraId="7906B3EC" w14:textId="77777777" w:rsidR="00F237A6" w:rsidRDefault="00F237A6" w:rsidP="001B4847">
            <w:r>
              <w:rPr>
                <w:lang w:val="en-US"/>
              </w:rPr>
              <w:lastRenderedPageBreak/>
              <w:t>Document Description</w:t>
            </w:r>
          </w:p>
        </w:tc>
      </w:tr>
      <w:tr w:rsidR="00A555A0" w:rsidRPr="00A555A0" w14:paraId="7B1DA446"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5"/>
            <w:tcBorders>
              <w:top w:val="single" w:sz="12" w:space="0" w:color="B7B7B7"/>
            </w:tcBorders>
            <w:shd w:val="clear" w:color="auto" w:fill="767171" w:themeFill="background2" w:themeFillShade="80"/>
            <w:vAlign w:val="center"/>
          </w:tcPr>
          <w:p w14:paraId="2F84221E" w14:textId="4AFF4CA0" w:rsidR="00F237A6" w:rsidRPr="00C4759F" w:rsidRDefault="0015779A" w:rsidP="001B4847">
            <w:pPr>
              <w:rPr>
                <w:b/>
                <w:bCs/>
                <w:color w:val="FFFFFF" w:themeColor="background1"/>
                <w:highlight w:val="red"/>
                <w:lang w:val="en-US"/>
              </w:rPr>
            </w:pPr>
            <w:r w:rsidRPr="0015779A">
              <w:rPr>
                <w:b/>
                <w:bCs/>
                <w:color w:val="FFFFFF" w:themeColor="background1"/>
              </w:rPr>
              <w:t>D4.3 First version of the DTs capabilities for climate change and impact decision support tools</w:t>
            </w:r>
          </w:p>
        </w:tc>
      </w:tr>
      <w:tr w:rsidR="00A555A0" w:rsidRPr="00A555A0" w14:paraId="56089772" w14:textId="77777777" w:rsidTr="00C51EEF">
        <w:trPr>
          <w:gridAfter w:val="1"/>
          <w:cnfStyle w:val="000000010000" w:firstRow="0" w:lastRow="0" w:firstColumn="0" w:lastColumn="0" w:oddVBand="0" w:evenVBand="0" w:oddHBand="0" w:evenHBand="1" w:firstRowFirstColumn="0" w:firstRowLastColumn="0" w:lastRowFirstColumn="0" w:lastRowLastColumn="0"/>
          <w:wAfter w:w="10" w:type="dxa"/>
          <w:cantSplit/>
        </w:trPr>
        <w:tc>
          <w:tcPr>
            <w:tcW w:w="9616" w:type="dxa"/>
            <w:gridSpan w:val="4"/>
            <w:tcBorders>
              <w:top w:val="single" w:sz="12" w:space="0" w:color="B7B7B7"/>
            </w:tcBorders>
            <w:shd w:val="clear" w:color="auto" w:fill="767171" w:themeFill="background2" w:themeFillShade="80"/>
            <w:vAlign w:val="center"/>
          </w:tcPr>
          <w:p w14:paraId="3B34074B" w14:textId="00A12656"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15779A">
              <w:rPr>
                <w:b/>
                <w:bCs/>
                <w:color w:val="FFFFFF" w:themeColor="background1"/>
                <w:lang w:val="en-US"/>
              </w:rPr>
              <w:t>4</w:t>
            </w:r>
          </w:p>
        </w:tc>
      </w:tr>
      <w:tr w:rsidR="00C51EEF" w14:paraId="0EC7193E"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Height w:val="460"/>
        </w:trPr>
        <w:tc>
          <w:tcPr>
            <w:tcW w:w="2470" w:type="dxa"/>
            <w:vAlign w:val="center"/>
          </w:tcPr>
          <w:p w14:paraId="22A6CA08"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73A151AC" w14:textId="77777777" w:rsidR="00C51EEF" w:rsidRPr="0063113F" w:rsidRDefault="00C51EEF" w:rsidP="001B4847">
            <w:pPr>
              <w:rPr>
                <w:lang w:val="en-US"/>
              </w:rPr>
            </w:pPr>
            <w:r>
              <w:rPr>
                <w:lang w:val="nl-BE"/>
              </w:rPr>
              <w:t>Deliverable</w:t>
            </w:r>
          </w:p>
        </w:tc>
      </w:tr>
      <w:tr w:rsidR="00C51EEF" w14:paraId="525CACD7" w14:textId="77777777" w:rsidTr="0078104B">
        <w:trPr>
          <w:gridAfter w:val="1"/>
          <w:cnfStyle w:val="000000010000" w:firstRow="0" w:lastRow="0" w:firstColumn="0" w:lastColumn="0" w:oddVBand="0" w:evenVBand="0" w:oddHBand="0" w:evenHBand="1" w:firstRowFirstColumn="0" w:firstRowLastColumn="0" w:lastRowFirstColumn="0" w:lastRowLastColumn="0"/>
          <w:wAfter w:w="10" w:type="dxa"/>
          <w:cantSplit/>
          <w:trHeight w:val="565"/>
        </w:trPr>
        <w:tc>
          <w:tcPr>
            <w:tcW w:w="2470" w:type="dxa"/>
            <w:vAlign w:val="center"/>
          </w:tcPr>
          <w:p w14:paraId="07200644" w14:textId="77777777" w:rsidR="00C51EEF" w:rsidRPr="00634632" w:rsidRDefault="00C51EEF" w:rsidP="001B4847">
            <w:pPr>
              <w:rPr>
                <w:b/>
                <w:bCs/>
                <w:lang w:val="en-US"/>
              </w:rPr>
            </w:pPr>
            <w:r>
              <w:rPr>
                <w:b/>
                <w:bCs/>
                <w:lang w:val="en-US"/>
              </w:rPr>
              <w:t>Document status</w:t>
            </w:r>
          </w:p>
        </w:tc>
        <w:tc>
          <w:tcPr>
            <w:tcW w:w="2388" w:type="dxa"/>
            <w:vAlign w:val="center"/>
          </w:tcPr>
          <w:p w14:paraId="729D0EA8" w14:textId="00FE7812" w:rsidR="00C51EEF" w:rsidRPr="00C51EEF" w:rsidRDefault="00C5449A" w:rsidP="001B4847">
            <w:pPr>
              <w:rPr>
                <w:lang w:val="en-US"/>
              </w:rPr>
            </w:pPr>
            <w:r>
              <w:rPr>
                <w:lang w:val="en-US"/>
              </w:rPr>
              <w:t>APPROVED BY THE EC</w:t>
            </w:r>
          </w:p>
        </w:tc>
        <w:tc>
          <w:tcPr>
            <w:tcW w:w="2557" w:type="dxa"/>
            <w:vAlign w:val="center"/>
          </w:tcPr>
          <w:p w14:paraId="0E482677" w14:textId="77777777" w:rsidR="00C51EEF" w:rsidRPr="0063113F" w:rsidRDefault="00C51EEF" w:rsidP="001B4847">
            <w:pPr>
              <w:rPr>
                <w:b/>
                <w:bCs/>
                <w:lang w:val="en-US"/>
              </w:rPr>
            </w:pPr>
            <w:r w:rsidRPr="0063113F">
              <w:rPr>
                <w:b/>
                <w:bCs/>
                <w:lang w:val="en-US"/>
              </w:rPr>
              <w:t>Version</w:t>
            </w:r>
          </w:p>
        </w:tc>
        <w:tc>
          <w:tcPr>
            <w:tcW w:w="2201" w:type="dxa"/>
            <w:vAlign w:val="center"/>
          </w:tcPr>
          <w:p w14:paraId="00F85835" w14:textId="394499B8" w:rsidR="00C51EEF" w:rsidRDefault="0015779A" w:rsidP="001B4847">
            <w:r>
              <w:t>1</w:t>
            </w:r>
          </w:p>
        </w:tc>
      </w:tr>
      <w:tr w:rsidR="00C51EEF" w14:paraId="055E8B10"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Pr>
        <w:tc>
          <w:tcPr>
            <w:tcW w:w="2470" w:type="dxa"/>
            <w:vAlign w:val="center"/>
          </w:tcPr>
          <w:p w14:paraId="485F87CD"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3E9A4A8" w14:textId="3ABDF31C" w:rsidR="00C51EEF" w:rsidRPr="0098048C" w:rsidRDefault="00C51EEF" w:rsidP="008E77D0">
            <w:pPr>
              <w:spacing w:before="120"/>
              <w:rPr>
                <w:highlight w:val="green"/>
                <w:lang w:val="en-US"/>
              </w:rPr>
            </w:pPr>
            <w:r w:rsidRPr="0015779A">
              <w:rPr>
                <w:lang w:val="en-US"/>
              </w:rPr>
              <w:t>Public</w:t>
            </w:r>
          </w:p>
        </w:tc>
      </w:tr>
      <w:tr w:rsidR="00C51EEF" w14:paraId="05F5F433" w14:textId="77777777" w:rsidTr="0078104B">
        <w:trPr>
          <w:gridAfter w:val="1"/>
          <w:cnfStyle w:val="000000010000" w:firstRow="0" w:lastRow="0" w:firstColumn="0" w:lastColumn="0" w:oddVBand="0" w:evenVBand="0" w:oddHBand="0" w:evenHBand="1" w:firstRowFirstColumn="0" w:firstRowLastColumn="0" w:lastRowFirstColumn="0" w:lastRowLastColumn="0"/>
          <w:wAfter w:w="10" w:type="dxa"/>
          <w:cantSplit/>
        </w:trPr>
        <w:tc>
          <w:tcPr>
            <w:tcW w:w="2470" w:type="dxa"/>
            <w:vAlign w:val="center"/>
          </w:tcPr>
          <w:p w14:paraId="1709A9F9"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68CA8208" w14:textId="77777777" w:rsidR="00C51EEF" w:rsidRDefault="00C51EEF" w:rsidP="000E2F93">
            <w:pPr>
              <w:widowControl w:val="0"/>
            </w:pPr>
            <w:r>
              <w:rPr>
                <w:noProof/>
              </w:rPr>
              <w:drawing>
                <wp:inline distT="114300" distB="114300" distL="114300" distR="114300" wp14:anchorId="1C98FCA8" wp14:editId="34216A69">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4FAEF4E6" w14:textId="0F0013E1" w:rsidR="00C51EEF" w:rsidRDefault="00C51EEF" w:rsidP="0015779A">
            <w:r>
              <w:t xml:space="preserve">This material by Parties of the interTwin Consortium is licensed under a </w:t>
            </w:r>
            <w:hyperlink r:id="rId10">
              <w:r w:rsidRPr="007452B4">
                <w:rPr>
                  <w:b/>
                  <w:bCs/>
                  <w:color w:val="EF8200"/>
                  <w:sz w:val="21"/>
                  <w:szCs w:val="22"/>
                  <w:u w:val="single"/>
                </w:rPr>
                <w:t>Creative Commons Attribution 4.0 International License</w:t>
              </w:r>
            </w:hyperlink>
            <w:r>
              <w:t>.</w:t>
            </w:r>
          </w:p>
        </w:tc>
      </w:tr>
      <w:tr w:rsidR="00C51EEF" w14:paraId="652BEB54"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Height w:val="727"/>
        </w:trPr>
        <w:tc>
          <w:tcPr>
            <w:tcW w:w="2470" w:type="dxa"/>
            <w:vAlign w:val="center"/>
          </w:tcPr>
          <w:p w14:paraId="47A5F76F"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45122BED" w14:textId="5E72E7EC" w:rsidR="00C51EEF" w:rsidRPr="009268A4" w:rsidRDefault="009268A4" w:rsidP="001B4847">
            <w:r w:rsidRPr="009268A4">
              <w:t>CERFACS</w:t>
            </w:r>
          </w:p>
        </w:tc>
      </w:tr>
      <w:tr w:rsidR="00C51EEF" w14:paraId="60670CA3" w14:textId="77777777" w:rsidTr="0078104B">
        <w:trPr>
          <w:gridAfter w:val="1"/>
          <w:cnfStyle w:val="000000010000" w:firstRow="0" w:lastRow="0" w:firstColumn="0" w:lastColumn="0" w:oddVBand="0" w:evenVBand="0" w:oddHBand="0" w:evenHBand="1" w:firstRowFirstColumn="0" w:firstRowLastColumn="0" w:lastRowFirstColumn="0" w:lastRowLastColumn="0"/>
          <w:wAfter w:w="10" w:type="dxa"/>
          <w:cantSplit/>
          <w:trHeight w:val="537"/>
        </w:trPr>
        <w:tc>
          <w:tcPr>
            <w:tcW w:w="2470" w:type="dxa"/>
            <w:vAlign w:val="center"/>
          </w:tcPr>
          <w:p w14:paraId="60EFD340"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6B882101" w14:textId="11218562" w:rsidR="00C51EEF" w:rsidRPr="00AD1DF8" w:rsidRDefault="005E4DBD" w:rsidP="001B4847">
            <w:pPr>
              <w:rPr>
                <w:lang w:val="en-US"/>
              </w:rPr>
            </w:pPr>
            <w:hyperlink r:id="rId11" w:tgtFrame="_blank" w:tooltip="Follow link" w:history="1">
              <w:r w:rsidRPr="005E4DBD">
                <w:rPr>
                  <w:rStyle w:val="Hyperlink"/>
                  <w:b/>
                  <w:bCs/>
                  <w:color w:val="EF8200"/>
                </w:rPr>
                <w:t>https://documents.egi.eu/document/3939</w:t>
              </w:r>
            </w:hyperlink>
          </w:p>
        </w:tc>
      </w:tr>
      <w:tr w:rsidR="00C51EEF" w14:paraId="658BC146"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Height w:val="537"/>
        </w:trPr>
        <w:tc>
          <w:tcPr>
            <w:tcW w:w="2470" w:type="dxa"/>
            <w:vAlign w:val="center"/>
          </w:tcPr>
          <w:p w14:paraId="6C5CAAFE"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3A18D40D" w14:textId="0F8EDFDB" w:rsidR="00C51EEF" w:rsidRPr="00AF1B21" w:rsidRDefault="00C5449A" w:rsidP="001B4847">
            <w:pPr>
              <w:rPr>
                <w:rFonts w:cs="Open Sans"/>
                <w:b/>
                <w:bCs/>
                <w:color w:val="EF8200"/>
                <w:szCs w:val="22"/>
                <w:highlight w:val="green"/>
                <w:u w:val="single"/>
                <w:lang w:val="en-US"/>
              </w:rPr>
            </w:pPr>
            <w:hyperlink r:id="rId12" w:history="1">
              <w:r w:rsidRPr="00C5449A">
                <w:rPr>
                  <w:rStyle w:val="Hyperlink"/>
                  <w:rFonts w:cs="Open Sans"/>
                  <w:b/>
                  <w:bCs/>
                  <w:color w:val="ED7D31" w:themeColor="accent2"/>
                  <w:szCs w:val="22"/>
                  <w:lang w:val="en-US"/>
                </w:rPr>
                <w:t>https://zenodo.org/records/14974664</w:t>
              </w:r>
            </w:hyperlink>
          </w:p>
        </w:tc>
      </w:tr>
      <w:tr w:rsidR="00C51EEF" w14:paraId="5A37E4FC" w14:textId="77777777" w:rsidTr="0078104B">
        <w:trPr>
          <w:gridAfter w:val="1"/>
          <w:cnfStyle w:val="000000010000" w:firstRow="0" w:lastRow="0" w:firstColumn="0" w:lastColumn="0" w:oddVBand="0" w:evenVBand="0" w:oddHBand="0" w:evenHBand="1" w:firstRowFirstColumn="0" w:firstRowLastColumn="0" w:lastRowFirstColumn="0" w:lastRowLastColumn="0"/>
          <w:wAfter w:w="10" w:type="dxa"/>
          <w:cantSplit/>
          <w:trHeight w:val="559"/>
        </w:trPr>
        <w:tc>
          <w:tcPr>
            <w:tcW w:w="2470" w:type="dxa"/>
            <w:vAlign w:val="center"/>
          </w:tcPr>
          <w:p w14:paraId="3D82905E"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454A87A8"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Christian Pagé (CERFACS)</w:t>
            </w:r>
          </w:p>
          <w:p w14:paraId="574303A2" w14:textId="77777777" w:rsidR="00321BCF" w:rsidRPr="00321BCF" w:rsidRDefault="00321BCF" w:rsidP="002F7C7C">
            <w:pPr>
              <w:numPr>
                <w:ilvl w:val="0"/>
                <w:numId w:val="1"/>
              </w:numPr>
              <w:pBdr>
                <w:top w:val="nil"/>
                <w:left w:val="nil"/>
                <w:bottom w:val="nil"/>
                <w:right w:val="nil"/>
                <w:between w:val="nil"/>
              </w:pBdr>
              <w:rPr>
                <w:rFonts w:eastAsia="Calibri" w:cs="Open Sans"/>
                <w:b/>
                <w:szCs w:val="22"/>
              </w:rPr>
            </w:pPr>
            <w:r w:rsidRPr="00321BCF">
              <w:rPr>
                <w:rFonts w:eastAsia="Calibri" w:cs="Open Sans"/>
                <w:szCs w:val="22"/>
              </w:rPr>
              <w:t>Björn Backeberg (Deltares)</w:t>
            </w:r>
          </w:p>
          <w:p w14:paraId="6EE2CB12" w14:textId="470E5B21" w:rsidR="00B67357"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Donatello Elia</w:t>
            </w:r>
            <w:r w:rsidR="00B67357">
              <w:rPr>
                <w:rFonts w:eastAsia="Calibri" w:cs="Open Sans"/>
                <w:szCs w:val="22"/>
              </w:rPr>
              <w:t xml:space="preserve"> (CMCC)</w:t>
            </w:r>
          </w:p>
          <w:p w14:paraId="7FB6CC1A" w14:textId="253EA23D" w:rsidR="0066607A"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Emanuele Donno</w:t>
            </w:r>
            <w:r w:rsidR="00B67357">
              <w:rPr>
                <w:rFonts w:eastAsia="Calibri" w:cs="Open Sans"/>
                <w:szCs w:val="22"/>
              </w:rPr>
              <w:t xml:space="preserve"> (CMCC)</w:t>
            </w:r>
          </w:p>
          <w:p w14:paraId="40EF4241" w14:textId="2F80EAA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Francesco Immorlano (CMCC)</w:t>
            </w:r>
          </w:p>
          <w:p w14:paraId="35CDA0BD"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Martin Schobben (TU Wien)</w:t>
            </w:r>
          </w:p>
          <w:p w14:paraId="2C9C466E"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Bernhard Raml (TU Wien)</w:t>
            </w:r>
          </w:p>
          <w:p w14:paraId="0246C6A7"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Massimiliano Fronza (UNITN)</w:t>
            </w:r>
          </w:p>
          <w:p w14:paraId="703F9C3A"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Iacopo Ferrario (EURAC)</w:t>
            </w:r>
          </w:p>
          <w:p w14:paraId="535959AD"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Alice Crespi (EURAC)</w:t>
            </w:r>
          </w:p>
          <w:p w14:paraId="12B8E50D" w14:textId="25D23550" w:rsidR="00C51EEF" w:rsidRPr="0078104B" w:rsidRDefault="00321BCF" w:rsidP="002F7C7C">
            <w:pPr>
              <w:pStyle w:val="ListParagraph"/>
              <w:numPr>
                <w:ilvl w:val="0"/>
                <w:numId w:val="1"/>
              </w:numPr>
              <w:rPr>
                <w:b/>
                <w:bCs/>
                <w:u w:val="single"/>
                <w:lang w:val="en-US"/>
              </w:rPr>
            </w:pPr>
            <w:r w:rsidRPr="00321BCF">
              <w:rPr>
                <w:rFonts w:eastAsia="Calibri" w:cs="Open Sans"/>
                <w:szCs w:val="22"/>
              </w:rPr>
              <w:t>Suriyah Dhinakaran (EURAC)</w:t>
            </w:r>
          </w:p>
        </w:tc>
      </w:tr>
      <w:tr w:rsidR="00C51EEF" w14:paraId="4AFB503B"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Height w:val="836"/>
        </w:trPr>
        <w:tc>
          <w:tcPr>
            <w:tcW w:w="2470" w:type="dxa"/>
            <w:vAlign w:val="center"/>
          </w:tcPr>
          <w:p w14:paraId="2D587968"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3BB6397" w14:textId="77777777" w:rsidR="0066607A" w:rsidRPr="0066607A" w:rsidRDefault="0066607A" w:rsidP="002F7C7C">
            <w:pPr>
              <w:numPr>
                <w:ilvl w:val="0"/>
                <w:numId w:val="1"/>
              </w:numPr>
              <w:pBdr>
                <w:top w:val="nil"/>
                <w:left w:val="nil"/>
                <w:bottom w:val="nil"/>
                <w:right w:val="nil"/>
                <w:between w:val="nil"/>
              </w:pBdr>
              <w:rPr>
                <w:rFonts w:eastAsia="Calibri" w:cs="Open Sans"/>
                <w:szCs w:val="22"/>
              </w:rPr>
            </w:pPr>
            <w:r w:rsidRPr="0066607A">
              <w:rPr>
                <w:rFonts w:eastAsia="Calibri" w:cs="Open Sans"/>
                <w:szCs w:val="22"/>
              </w:rPr>
              <w:t>Raul Bardaji (EGI Foundation)</w:t>
            </w:r>
          </w:p>
          <w:p w14:paraId="5B46ECE7" w14:textId="6346D5B2" w:rsidR="00C51EEF" w:rsidRPr="00760997" w:rsidRDefault="0066607A" w:rsidP="002F7C7C">
            <w:pPr>
              <w:pStyle w:val="ListParagraph"/>
              <w:numPr>
                <w:ilvl w:val="0"/>
                <w:numId w:val="1"/>
              </w:numPr>
            </w:pPr>
            <w:r w:rsidRPr="0066607A">
              <w:rPr>
                <w:rFonts w:eastAsia="Calibri" w:cs="Open Sans"/>
                <w:szCs w:val="22"/>
              </w:rPr>
              <w:t>Fabrizio Antonio (CMCC)</w:t>
            </w:r>
          </w:p>
        </w:tc>
      </w:tr>
      <w:tr w:rsidR="00C51EEF" w14:paraId="33B1DB71" w14:textId="77777777" w:rsidTr="0078104B">
        <w:trPr>
          <w:gridAfter w:val="1"/>
          <w:cnfStyle w:val="000000010000" w:firstRow="0" w:lastRow="0" w:firstColumn="0" w:lastColumn="0" w:oddVBand="0" w:evenVBand="0" w:oddHBand="0" w:evenHBand="1" w:firstRowFirstColumn="0" w:firstRowLastColumn="0" w:lastRowFirstColumn="0" w:lastRowLastColumn="0"/>
          <w:wAfter w:w="10" w:type="dxa"/>
          <w:cantSplit/>
          <w:trHeight w:val="848"/>
        </w:trPr>
        <w:tc>
          <w:tcPr>
            <w:tcW w:w="2470" w:type="dxa"/>
            <w:vAlign w:val="center"/>
          </w:tcPr>
          <w:p w14:paraId="2641BA02" w14:textId="77777777" w:rsidR="00C51EEF" w:rsidRPr="0063113F" w:rsidRDefault="00C51EEF" w:rsidP="001B4847">
            <w:pPr>
              <w:rPr>
                <w:b/>
                <w:bCs/>
                <w:lang w:val="en-US"/>
              </w:rPr>
            </w:pPr>
            <w:r>
              <w:rPr>
                <w:b/>
                <w:bCs/>
                <w:lang w:val="en-US"/>
              </w:rPr>
              <w:t>Moderated by:</w:t>
            </w:r>
          </w:p>
        </w:tc>
        <w:tc>
          <w:tcPr>
            <w:tcW w:w="7146" w:type="dxa"/>
            <w:gridSpan w:val="3"/>
            <w:vAlign w:val="center"/>
          </w:tcPr>
          <w:p w14:paraId="428998A5" w14:textId="3308C85E" w:rsidR="00C51EEF" w:rsidRPr="00420D9B" w:rsidRDefault="00B67357" w:rsidP="002F7C7C">
            <w:pPr>
              <w:pStyle w:val="ListParagraph"/>
              <w:numPr>
                <w:ilvl w:val="0"/>
                <w:numId w:val="2"/>
              </w:numPr>
            </w:pPr>
            <w:r>
              <w:t>Sjomara Specht (EGI</w:t>
            </w:r>
            <w:r w:rsidR="00232E36">
              <w:t xml:space="preserve"> Foundation</w:t>
            </w:r>
            <w:r>
              <w:t>)</w:t>
            </w:r>
          </w:p>
        </w:tc>
      </w:tr>
      <w:tr w:rsidR="00C51EEF" w14:paraId="46FFF0E2"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Height w:val="848"/>
        </w:trPr>
        <w:tc>
          <w:tcPr>
            <w:tcW w:w="2470" w:type="dxa"/>
            <w:vAlign w:val="center"/>
          </w:tcPr>
          <w:p w14:paraId="493C4E4C" w14:textId="77777777" w:rsidR="00C51EEF" w:rsidRPr="004D101A" w:rsidRDefault="00C51EEF" w:rsidP="001B4847">
            <w:pPr>
              <w:rPr>
                <w:b/>
                <w:bCs/>
                <w:lang w:val="en-US"/>
              </w:rPr>
            </w:pPr>
            <w:r w:rsidRPr="004D101A">
              <w:rPr>
                <w:b/>
                <w:bCs/>
                <w:lang w:val="en-US"/>
              </w:rPr>
              <w:t>Approved by</w:t>
            </w:r>
          </w:p>
        </w:tc>
        <w:tc>
          <w:tcPr>
            <w:tcW w:w="7146" w:type="dxa"/>
            <w:gridSpan w:val="3"/>
            <w:vAlign w:val="center"/>
          </w:tcPr>
          <w:p w14:paraId="2994A80E" w14:textId="10BC2593" w:rsidR="00C51EEF" w:rsidRPr="004D101A" w:rsidRDefault="00A44786" w:rsidP="002F7C7C">
            <w:pPr>
              <w:pStyle w:val="ListParagraph"/>
              <w:numPr>
                <w:ilvl w:val="0"/>
                <w:numId w:val="25"/>
              </w:numPr>
              <w:ind w:left="390"/>
              <w:jc w:val="both"/>
              <w:rPr>
                <w:lang w:val="en-US"/>
              </w:rPr>
            </w:pPr>
            <w:r w:rsidRPr="004D101A">
              <w:t>Andrea Manzi (EGI Foundation) on behalf of TCB</w:t>
            </w:r>
          </w:p>
        </w:tc>
      </w:tr>
    </w:tbl>
    <w:p w14:paraId="63C8F919" w14:textId="77777777" w:rsidR="00A226D2" w:rsidRDefault="00A226D2" w:rsidP="001B4847"/>
    <w:p w14:paraId="30091C9C" w14:textId="77777777" w:rsidR="00A226D2" w:rsidRDefault="00A226D2">
      <w:r>
        <w:br w:type="page"/>
      </w:r>
    </w:p>
    <w:p w14:paraId="689B4F0E"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692C48F3"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2934C9BE" w14:textId="77777777" w:rsidR="00FB28CC" w:rsidRPr="00A51EE9" w:rsidRDefault="00FB28CC" w:rsidP="001B4847">
            <w:pPr>
              <w:rPr>
                <w:rFonts w:cs="Open Sans"/>
              </w:rPr>
            </w:pPr>
            <w:r w:rsidRPr="00A51EE9">
              <w:rPr>
                <w:rFonts w:cs="Open Sans"/>
                <w:lang w:val="en-US"/>
              </w:rPr>
              <w:t>Revision History</w:t>
            </w:r>
          </w:p>
        </w:tc>
      </w:tr>
      <w:tr w:rsidR="00FB28CC" w14:paraId="59A79638"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62F784B1"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4CAA6227"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3F844291"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4FFA8AB1"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2F077F" w14:paraId="4487EB42"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D3ACE18" w14:textId="77777777" w:rsidR="002F077F" w:rsidRPr="002F077F" w:rsidRDefault="002F077F" w:rsidP="002F077F">
            <w:pPr>
              <w:rPr>
                <w:lang w:val="en-US"/>
              </w:rPr>
            </w:pPr>
            <w:r w:rsidRPr="002F077F">
              <w:rPr>
                <w:lang w:val="en-US"/>
              </w:rPr>
              <w:t>V0.1</w:t>
            </w:r>
          </w:p>
        </w:tc>
        <w:tc>
          <w:tcPr>
            <w:tcW w:w="1560" w:type="dxa"/>
            <w:vAlign w:val="center"/>
          </w:tcPr>
          <w:p w14:paraId="240129D7" w14:textId="116ADB6E" w:rsidR="002F077F" w:rsidRPr="009D12B8" w:rsidRDefault="002F077F" w:rsidP="002F077F">
            <w:pPr>
              <w:rPr>
                <w:highlight w:val="green"/>
                <w:lang w:val="en-US"/>
              </w:rPr>
            </w:pPr>
            <w:r>
              <w:t>08/03/2024</w:t>
            </w:r>
          </w:p>
        </w:tc>
        <w:tc>
          <w:tcPr>
            <w:tcW w:w="2551" w:type="dxa"/>
            <w:vAlign w:val="center"/>
          </w:tcPr>
          <w:p w14:paraId="5BAEDCA5" w14:textId="3EE4E4C2" w:rsidR="002F077F" w:rsidRPr="009D12B8" w:rsidRDefault="002F077F" w:rsidP="002F077F">
            <w:pPr>
              <w:rPr>
                <w:highlight w:val="green"/>
                <w:lang w:val="en-US"/>
              </w:rPr>
            </w:pPr>
            <w:r>
              <w:t>ToC</w:t>
            </w:r>
          </w:p>
        </w:tc>
        <w:tc>
          <w:tcPr>
            <w:tcW w:w="3686" w:type="dxa"/>
            <w:vAlign w:val="center"/>
          </w:tcPr>
          <w:p w14:paraId="5E5380FA" w14:textId="3D0E2822" w:rsidR="002F077F" w:rsidRPr="009D12B8" w:rsidRDefault="002F077F" w:rsidP="002F077F">
            <w:pPr>
              <w:widowControl w:val="0"/>
              <w:rPr>
                <w:highlight w:val="green"/>
              </w:rPr>
            </w:pPr>
            <w:r>
              <w:t>Christian Pagé (CERFACS)</w:t>
            </w:r>
          </w:p>
        </w:tc>
      </w:tr>
      <w:tr w:rsidR="002F077F" w:rsidRPr="00C5449A" w14:paraId="2E010540"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D592728" w14:textId="77777777" w:rsidR="002F077F" w:rsidRPr="002F077F" w:rsidRDefault="002F077F" w:rsidP="002F077F">
            <w:pPr>
              <w:rPr>
                <w:lang w:val="en-US"/>
              </w:rPr>
            </w:pPr>
            <w:r w:rsidRPr="002F077F">
              <w:rPr>
                <w:lang w:val="en-US"/>
              </w:rPr>
              <w:t>V0.2</w:t>
            </w:r>
          </w:p>
        </w:tc>
        <w:tc>
          <w:tcPr>
            <w:tcW w:w="1560" w:type="dxa"/>
            <w:vAlign w:val="center"/>
          </w:tcPr>
          <w:p w14:paraId="503FFDC0" w14:textId="2A55CCE5" w:rsidR="002F077F" w:rsidRPr="009D12B8" w:rsidRDefault="002F077F" w:rsidP="002F077F">
            <w:pPr>
              <w:rPr>
                <w:highlight w:val="green"/>
                <w:lang w:val="en-US"/>
              </w:rPr>
            </w:pPr>
            <w:r>
              <w:t>06/05/2024</w:t>
            </w:r>
          </w:p>
        </w:tc>
        <w:tc>
          <w:tcPr>
            <w:tcW w:w="2551" w:type="dxa"/>
            <w:vAlign w:val="center"/>
          </w:tcPr>
          <w:p w14:paraId="41F68EE2" w14:textId="38A23D97" w:rsidR="002F077F" w:rsidRPr="009D12B8" w:rsidRDefault="002F077F" w:rsidP="002F077F">
            <w:pPr>
              <w:rPr>
                <w:highlight w:val="green"/>
                <w:lang w:val="en-US"/>
              </w:rPr>
            </w:pPr>
            <w:r>
              <w:t>Intermediary version</w:t>
            </w:r>
          </w:p>
        </w:tc>
        <w:tc>
          <w:tcPr>
            <w:tcW w:w="3686" w:type="dxa"/>
            <w:vAlign w:val="center"/>
          </w:tcPr>
          <w:p w14:paraId="2AD44FAA" w14:textId="63266CB4" w:rsidR="002F077F" w:rsidRPr="00C5449A" w:rsidRDefault="002F077F" w:rsidP="002F077F">
            <w:pPr>
              <w:rPr>
                <w:highlight w:val="green"/>
                <w:lang w:val="it-IT"/>
              </w:rPr>
            </w:pPr>
            <w:r w:rsidRPr="00C5449A">
              <w:rPr>
                <w:lang w:val="it-IT"/>
              </w:rPr>
              <w:t>Christian Pagé (CERFACS), Björn Backeberg (Deltares), Donatello Elia, Emanuele Donno (CMCC)</w:t>
            </w:r>
          </w:p>
        </w:tc>
      </w:tr>
      <w:tr w:rsidR="002F077F" w:rsidRPr="00C5449A" w14:paraId="03A6F3FE"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E93DB1E" w14:textId="0C1D3E95" w:rsidR="002F077F" w:rsidRPr="002F077F" w:rsidRDefault="002F077F" w:rsidP="002F077F">
            <w:pPr>
              <w:rPr>
                <w:lang w:val="en-US"/>
              </w:rPr>
            </w:pPr>
            <w:r w:rsidRPr="002F077F">
              <w:rPr>
                <w:lang w:val="en-US"/>
              </w:rPr>
              <w:t>V0.3</w:t>
            </w:r>
          </w:p>
        </w:tc>
        <w:tc>
          <w:tcPr>
            <w:tcW w:w="1560" w:type="dxa"/>
            <w:vAlign w:val="center"/>
          </w:tcPr>
          <w:p w14:paraId="1949DF7F" w14:textId="43219FE0" w:rsidR="002F077F" w:rsidRPr="009D12B8" w:rsidRDefault="002F077F" w:rsidP="002F077F">
            <w:pPr>
              <w:rPr>
                <w:highlight w:val="green"/>
                <w:lang w:val="en-US"/>
              </w:rPr>
            </w:pPr>
            <w:r>
              <w:t>14/05/2024</w:t>
            </w:r>
          </w:p>
        </w:tc>
        <w:tc>
          <w:tcPr>
            <w:tcW w:w="2551" w:type="dxa"/>
            <w:vAlign w:val="center"/>
          </w:tcPr>
          <w:p w14:paraId="420FDD8F" w14:textId="7BFF1BEE" w:rsidR="002F077F" w:rsidRPr="009D12B8" w:rsidRDefault="002F077F" w:rsidP="002F077F">
            <w:pPr>
              <w:rPr>
                <w:highlight w:val="green"/>
                <w:lang w:val="en-US"/>
              </w:rPr>
            </w:pPr>
            <w:r>
              <w:t>Version ready for internal review</w:t>
            </w:r>
          </w:p>
        </w:tc>
        <w:tc>
          <w:tcPr>
            <w:tcW w:w="3686" w:type="dxa"/>
            <w:vAlign w:val="center"/>
          </w:tcPr>
          <w:p w14:paraId="001E0536" w14:textId="28ACD04E" w:rsidR="002F077F" w:rsidRPr="00AF6D50" w:rsidRDefault="002F077F" w:rsidP="002F077F">
            <w:pPr>
              <w:widowControl w:val="0"/>
            </w:pPr>
            <w:r>
              <w:t>Christian Pagé (CERFACS)</w:t>
            </w:r>
            <w:r w:rsidR="00AF6D50">
              <w:t xml:space="preserve">, </w:t>
            </w:r>
            <w:r>
              <w:t>Björn Backeberg (Deltares)</w:t>
            </w:r>
            <w:r w:rsidR="00AF6D50">
              <w:t xml:space="preserve">, </w:t>
            </w:r>
            <w:r>
              <w:t>Donatello Elia, Emanuele Donno (CMCC)</w:t>
            </w:r>
            <w:r w:rsidR="00AF6D50">
              <w:t xml:space="preserve">, </w:t>
            </w:r>
            <w:r w:rsidRPr="00AF6D50">
              <w:rPr>
                <w:lang w:val="en-US"/>
              </w:rPr>
              <w:t>Martin Schobben (TU Wien)</w:t>
            </w:r>
            <w:r w:rsidR="00AF6D50">
              <w:t xml:space="preserve">, </w:t>
            </w:r>
            <w:r w:rsidRPr="00AF6D50">
              <w:rPr>
                <w:lang w:val="en-US"/>
              </w:rPr>
              <w:t>Bernhard Raml (TU Wien)</w:t>
            </w:r>
          </w:p>
          <w:p w14:paraId="75B3894B" w14:textId="19632B58" w:rsidR="002F077F" w:rsidRPr="00C5449A" w:rsidRDefault="002F077F" w:rsidP="00AF6D50">
            <w:pPr>
              <w:widowControl w:val="0"/>
              <w:rPr>
                <w:lang w:val="it-IT"/>
              </w:rPr>
            </w:pPr>
            <w:r w:rsidRPr="00C5449A">
              <w:rPr>
                <w:lang w:val="it-IT"/>
              </w:rPr>
              <w:t>Massimiliano Fronza (UNITN)</w:t>
            </w:r>
            <w:r w:rsidR="00AF6D50" w:rsidRPr="00C5449A">
              <w:rPr>
                <w:lang w:val="it-IT"/>
              </w:rPr>
              <w:t xml:space="preserve">, </w:t>
            </w:r>
            <w:r w:rsidRPr="00C5449A">
              <w:rPr>
                <w:lang w:val="it-IT"/>
              </w:rPr>
              <w:t>Iacopo Ferrario (EURAC)</w:t>
            </w:r>
            <w:r w:rsidR="00AF6D50" w:rsidRPr="00C5449A">
              <w:rPr>
                <w:lang w:val="it-IT"/>
              </w:rPr>
              <w:t xml:space="preserve">, </w:t>
            </w:r>
            <w:r w:rsidRPr="00C5449A">
              <w:rPr>
                <w:lang w:val="it-IT"/>
              </w:rPr>
              <w:t>Alice Crespi (EURAC)</w:t>
            </w:r>
            <w:r w:rsidR="00AF6D50" w:rsidRPr="00C5449A">
              <w:rPr>
                <w:lang w:val="it-IT"/>
              </w:rPr>
              <w:t xml:space="preserve">, </w:t>
            </w:r>
            <w:r w:rsidRPr="00C5449A">
              <w:rPr>
                <w:lang w:val="it-IT"/>
              </w:rPr>
              <w:t>Suriyah Dhinakaran (EURAC)</w:t>
            </w:r>
          </w:p>
        </w:tc>
      </w:tr>
      <w:tr w:rsidR="002F077F" w:rsidRPr="00C5449A" w14:paraId="6C00E9F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CDA1C66" w14:textId="1C82BE86" w:rsidR="002F077F" w:rsidRPr="002F077F" w:rsidRDefault="002F077F" w:rsidP="002F077F">
            <w:pPr>
              <w:rPr>
                <w:lang w:val="en-US"/>
              </w:rPr>
            </w:pPr>
            <w:r w:rsidRPr="002F077F">
              <w:rPr>
                <w:lang w:val="en-US"/>
              </w:rPr>
              <w:t>V0.4</w:t>
            </w:r>
          </w:p>
        </w:tc>
        <w:tc>
          <w:tcPr>
            <w:tcW w:w="1560" w:type="dxa"/>
            <w:vAlign w:val="center"/>
          </w:tcPr>
          <w:p w14:paraId="4680418E" w14:textId="04DF6536" w:rsidR="002F077F" w:rsidRPr="009D12B8" w:rsidRDefault="002F077F" w:rsidP="002F077F">
            <w:pPr>
              <w:rPr>
                <w:highlight w:val="green"/>
                <w:lang w:val="en-US"/>
              </w:rPr>
            </w:pPr>
            <w:r>
              <w:t>21/05/2024</w:t>
            </w:r>
          </w:p>
        </w:tc>
        <w:tc>
          <w:tcPr>
            <w:tcW w:w="2551" w:type="dxa"/>
            <w:vAlign w:val="center"/>
          </w:tcPr>
          <w:p w14:paraId="415FCFE2" w14:textId="093A83BD" w:rsidR="002F077F" w:rsidRPr="009D12B8" w:rsidRDefault="002F077F" w:rsidP="002F077F">
            <w:pPr>
              <w:rPr>
                <w:highlight w:val="green"/>
                <w:lang w:val="en-US"/>
              </w:rPr>
            </w:pPr>
            <w:r>
              <w:t>Version reviewed by internal reviewers</w:t>
            </w:r>
          </w:p>
        </w:tc>
        <w:tc>
          <w:tcPr>
            <w:tcW w:w="3686" w:type="dxa"/>
            <w:vAlign w:val="center"/>
          </w:tcPr>
          <w:p w14:paraId="4634C1D6" w14:textId="77777777" w:rsidR="002F077F" w:rsidRPr="00C5449A" w:rsidRDefault="002F077F" w:rsidP="002F077F">
            <w:pPr>
              <w:widowControl w:val="0"/>
              <w:pBdr>
                <w:top w:val="nil"/>
                <w:left w:val="nil"/>
                <w:bottom w:val="nil"/>
                <w:right w:val="nil"/>
                <w:between w:val="nil"/>
              </w:pBdr>
              <w:rPr>
                <w:lang w:val="it-IT"/>
              </w:rPr>
            </w:pPr>
            <w:r w:rsidRPr="00C5449A">
              <w:rPr>
                <w:lang w:val="it-IT"/>
              </w:rPr>
              <w:t>Raul Bardaji (EGI Foundation)</w:t>
            </w:r>
          </w:p>
          <w:p w14:paraId="13B6EF24" w14:textId="70FD0941" w:rsidR="002F077F" w:rsidRPr="00C5449A" w:rsidRDefault="002F077F" w:rsidP="002F077F">
            <w:pPr>
              <w:rPr>
                <w:highlight w:val="green"/>
                <w:lang w:val="it-IT"/>
              </w:rPr>
            </w:pPr>
            <w:r w:rsidRPr="00C5449A">
              <w:rPr>
                <w:lang w:val="it-IT"/>
              </w:rPr>
              <w:t>Fabrizio Antonio (CMCC)</w:t>
            </w:r>
          </w:p>
        </w:tc>
      </w:tr>
      <w:tr w:rsidR="002F077F" w14:paraId="33272FFA"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0E58C86" w14:textId="54719782" w:rsidR="002F077F" w:rsidRPr="002F077F" w:rsidRDefault="002F077F" w:rsidP="002F077F">
            <w:pPr>
              <w:rPr>
                <w:lang w:val="en-US"/>
              </w:rPr>
            </w:pPr>
            <w:r w:rsidRPr="002F077F">
              <w:rPr>
                <w:lang w:val="en-US"/>
              </w:rPr>
              <w:t>V0.5</w:t>
            </w:r>
          </w:p>
        </w:tc>
        <w:tc>
          <w:tcPr>
            <w:tcW w:w="1560" w:type="dxa"/>
            <w:vAlign w:val="center"/>
          </w:tcPr>
          <w:p w14:paraId="714CCD70" w14:textId="24DCA934" w:rsidR="002F077F" w:rsidRPr="009D12B8" w:rsidRDefault="002F077F" w:rsidP="002F077F">
            <w:pPr>
              <w:rPr>
                <w:highlight w:val="green"/>
                <w:lang w:val="en-US"/>
              </w:rPr>
            </w:pPr>
            <w:r>
              <w:t>27/05/2024</w:t>
            </w:r>
          </w:p>
        </w:tc>
        <w:tc>
          <w:tcPr>
            <w:tcW w:w="2551" w:type="dxa"/>
            <w:vAlign w:val="center"/>
          </w:tcPr>
          <w:p w14:paraId="2A723CF2" w14:textId="4053E491" w:rsidR="002F077F" w:rsidRPr="009D12B8" w:rsidRDefault="002F077F" w:rsidP="002F077F">
            <w:pPr>
              <w:rPr>
                <w:highlight w:val="green"/>
                <w:lang w:val="en-US"/>
              </w:rPr>
            </w:pPr>
            <w:r>
              <w:t xml:space="preserve">Version ready for TCB Review </w:t>
            </w:r>
          </w:p>
        </w:tc>
        <w:tc>
          <w:tcPr>
            <w:tcW w:w="3686" w:type="dxa"/>
            <w:vAlign w:val="center"/>
          </w:tcPr>
          <w:p w14:paraId="7B98E21B" w14:textId="63745FF4" w:rsidR="002F077F" w:rsidRPr="00AF6D50" w:rsidRDefault="002F077F" w:rsidP="00AF6D50">
            <w:pPr>
              <w:widowControl w:val="0"/>
            </w:pPr>
            <w:r>
              <w:t>Christian Pagé (CERFACS)</w:t>
            </w:r>
            <w:r w:rsidR="00AF6D50">
              <w:t xml:space="preserve">, </w:t>
            </w:r>
            <w:r>
              <w:t>Björn Backeberg (Deltares)</w:t>
            </w:r>
            <w:r w:rsidR="00AF6D50">
              <w:t xml:space="preserve">, </w:t>
            </w:r>
            <w:r>
              <w:t>Donatello Elia, Emanuele Donno (CMCC)</w:t>
            </w:r>
            <w:r w:rsidR="00AF6D50">
              <w:t xml:space="preserve">, </w:t>
            </w:r>
            <w:r w:rsidRPr="00AF6D50">
              <w:rPr>
                <w:lang w:val="en-US"/>
              </w:rPr>
              <w:t>Martin Schobben (TU Wien)</w:t>
            </w:r>
            <w:r w:rsidR="00AF6D50">
              <w:t xml:space="preserve">, </w:t>
            </w:r>
            <w:r w:rsidRPr="00AF6D50">
              <w:rPr>
                <w:lang w:val="en-US"/>
              </w:rPr>
              <w:t>Bernhard Raml (TU Wien)</w:t>
            </w:r>
            <w:r w:rsidR="00AF6D50">
              <w:t xml:space="preserve">, </w:t>
            </w:r>
            <w:r>
              <w:t>Massimiliano Fronza (UNITN)</w:t>
            </w:r>
            <w:r w:rsidR="00AF6D50">
              <w:t xml:space="preserve">, </w:t>
            </w:r>
            <w:r>
              <w:t>Iacopo Ferrario (EURAC)</w:t>
            </w:r>
            <w:r w:rsidR="00AF6D50">
              <w:t xml:space="preserve">, </w:t>
            </w:r>
            <w:r>
              <w:t>Alice Crespi (EURAC)</w:t>
            </w:r>
            <w:r w:rsidR="00AF6D50">
              <w:t xml:space="preserve">, </w:t>
            </w:r>
            <w:r>
              <w:t>Suriyah Dhinakaran (EURAC)</w:t>
            </w:r>
          </w:p>
        </w:tc>
      </w:tr>
      <w:tr w:rsidR="002F077F" w14:paraId="40B1058C"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068587D" w14:textId="3D5EB49C" w:rsidR="002F077F" w:rsidRPr="002F077F" w:rsidRDefault="002F077F" w:rsidP="002F077F">
            <w:pPr>
              <w:rPr>
                <w:lang w:val="en-US"/>
              </w:rPr>
            </w:pPr>
            <w:r w:rsidRPr="002F077F">
              <w:rPr>
                <w:lang w:val="en-US"/>
              </w:rPr>
              <w:t>V0.6</w:t>
            </w:r>
          </w:p>
        </w:tc>
        <w:tc>
          <w:tcPr>
            <w:tcW w:w="1560" w:type="dxa"/>
            <w:vAlign w:val="center"/>
          </w:tcPr>
          <w:p w14:paraId="2E17814D" w14:textId="17329E08" w:rsidR="002F077F" w:rsidRPr="009D12B8" w:rsidRDefault="002F077F" w:rsidP="002F077F">
            <w:pPr>
              <w:rPr>
                <w:highlight w:val="green"/>
                <w:lang w:val="en-US"/>
              </w:rPr>
            </w:pPr>
            <w:r>
              <w:t>27/05/2024</w:t>
            </w:r>
          </w:p>
        </w:tc>
        <w:tc>
          <w:tcPr>
            <w:tcW w:w="2551" w:type="dxa"/>
            <w:vAlign w:val="center"/>
          </w:tcPr>
          <w:p w14:paraId="56C8268C" w14:textId="241715EE" w:rsidR="002F077F" w:rsidRPr="009D12B8" w:rsidRDefault="002F077F" w:rsidP="002F077F">
            <w:pPr>
              <w:rPr>
                <w:highlight w:val="green"/>
                <w:lang w:val="en-US"/>
              </w:rPr>
            </w:pPr>
            <w:r>
              <w:t xml:space="preserve">Version reviewed by TCB </w:t>
            </w:r>
          </w:p>
        </w:tc>
        <w:tc>
          <w:tcPr>
            <w:tcW w:w="3686" w:type="dxa"/>
            <w:vAlign w:val="center"/>
          </w:tcPr>
          <w:p w14:paraId="577BBA90" w14:textId="36A5423D" w:rsidR="002F077F" w:rsidRPr="009D12B8" w:rsidRDefault="002F077F" w:rsidP="002F077F">
            <w:pPr>
              <w:rPr>
                <w:highlight w:val="green"/>
              </w:rPr>
            </w:pPr>
            <w:r>
              <w:t>Andrea Manzi (EGI Foundation)</w:t>
            </w:r>
          </w:p>
        </w:tc>
      </w:tr>
      <w:tr w:rsidR="002F077F" w14:paraId="613B2239"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8332F94" w14:textId="77777777" w:rsidR="002F077F" w:rsidRPr="004252D2" w:rsidRDefault="002F077F" w:rsidP="002F077F">
            <w:pPr>
              <w:rPr>
                <w:b/>
                <w:bCs/>
                <w:color w:val="EF8200"/>
                <w:lang w:val="en-US"/>
              </w:rPr>
            </w:pPr>
            <w:r w:rsidRPr="004252D2">
              <w:rPr>
                <w:b/>
                <w:bCs/>
                <w:color w:val="EF8200"/>
                <w:lang w:val="en-US"/>
              </w:rPr>
              <w:t>V1.0</w:t>
            </w:r>
          </w:p>
        </w:tc>
        <w:tc>
          <w:tcPr>
            <w:tcW w:w="1560" w:type="dxa"/>
            <w:vAlign w:val="center"/>
          </w:tcPr>
          <w:p w14:paraId="5EB53DF8" w14:textId="79FB10E0" w:rsidR="002F077F" w:rsidRPr="00B37D20" w:rsidRDefault="002F077F" w:rsidP="002F077F">
            <w:pPr>
              <w:rPr>
                <w:lang w:val="en-US"/>
              </w:rPr>
            </w:pPr>
            <w:r>
              <w:rPr>
                <w:lang w:val="en-US"/>
              </w:rPr>
              <w:t>28/05/2024</w:t>
            </w:r>
          </w:p>
        </w:tc>
        <w:tc>
          <w:tcPr>
            <w:tcW w:w="2551" w:type="dxa"/>
            <w:vAlign w:val="center"/>
          </w:tcPr>
          <w:p w14:paraId="6A174103" w14:textId="77777777" w:rsidR="002F077F" w:rsidRPr="004252D2" w:rsidRDefault="002F077F" w:rsidP="002F077F">
            <w:pPr>
              <w:rPr>
                <w:b/>
                <w:bCs/>
                <w:lang w:val="en-US"/>
              </w:rPr>
            </w:pPr>
            <w:r w:rsidRPr="004252D2">
              <w:rPr>
                <w:b/>
                <w:bCs/>
                <w:color w:val="EF8200"/>
                <w:lang w:val="en-US"/>
              </w:rPr>
              <w:t>Final</w:t>
            </w:r>
          </w:p>
        </w:tc>
        <w:tc>
          <w:tcPr>
            <w:tcW w:w="3686" w:type="dxa"/>
            <w:vAlign w:val="center"/>
          </w:tcPr>
          <w:p w14:paraId="1925FBD7" w14:textId="77777777" w:rsidR="002F077F" w:rsidRDefault="002F077F" w:rsidP="002F077F"/>
        </w:tc>
      </w:tr>
    </w:tbl>
    <w:p w14:paraId="349CCA9C" w14:textId="77777777" w:rsidR="009E56AA" w:rsidRDefault="009E56AA" w:rsidP="001B4847"/>
    <w:p w14:paraId="7E159DB5" w14:textId="0291FD38"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027CC4FC"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E501D32" w14:textId="77777777" w:rsidR="00322182" w:rsidRPr="00A51EE9" w:rsidRDefault="00322182" w:rsidP="005D2D7B">
            <w:pPr>
              <w:rPr>
                <w:rFonts w:cs="Open Sans"/>
              </w:rPr>
            </w:pPr>
            <w:r w:rsidRPr="00A51EE9">
              <w:rPr>
                <w:rFonts w:cs="Open Sans"/>
                <w:lang w:val="en-US"/>
              </w:rPr>
              <w:t>Terminology / Acronyms</w:t>
            </w:r>
          </w:p>
        </w:tc>
      </w:tr>
      <w:tr w:rsidR="00322182" w14:paraId="20BC53C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079DA568"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45DF408E"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9E1711" w14:paraId="3CCA542B"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3E6DFCB" w14:textId="35A5E1F9" w:rsidR="009E1711" w:rsidRPr="009E1711" w:rsidRDefault="009E1711" w:rsidP="009E1711">
            <w:pPr>
              <w:rPr>
                <w:rFonts w:cs="Open Sans"/>
                <w:szCs w:val="22"/>
              </w:rPr>
            </w:pPr>
            <w:r w:rsidRPr="009E1711">
              <w:rPr>
                <w:rFonts w:cs="Open Sans"/>
                <w:szCs w:val="22"/>
              </w:rPr>
              <w:t>DTE</w:t>
            </w:r>
          </w:p>
        </w:tc>
        <w:tc>
          <w:tcPr>
            <w:tcW w:w="6601" w:type="dxa"/>
          </w:tcPr>
          <w:p w14:paraId="7B245B2A" w14:textId="37DAEF64" w:rsidR="009E1711" w:rsidRPr="009E1711" w:rsidRDefault="009E1711" w:rsidP="009E1711">
            <w:pPr>
              <w:rPr>
                <w:rFonts w:cs="Open Sans"/>
                <w:szCs w:val="22"/>
              </w:rPr>
            </w:pPr>
            <w:r w:rsidRPr="009E1711">
              <w:rPr>
                <w:rFonts w:cs="Open Sans"/>
                <w:szCs w:val="22"/>
              </w:rPr>
              <w:t>Digital Twin Engine</w:t>
            </w:r>
          </w:p>
        </w:tc>
      </w:tr>
      <w:tr w:rsidR="009E1711" w14:paraId="0D4B48C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90BBD7A" w14:textId="651E9250" w:rsidR="009E1711" w:rsidRPr="009E1711" w:rsidRDefault="009E1711" w:rsidP="009E1711">
            <w:pPr>
              <w:rPr>
                <w:rFonts w:cs="Open Sans"/>
                <w:szCs w:val="22"/>
              </w:rPr>
            </w:pPr>
            <w:r w:rsidRPr="009E1711">
              <w:rPr>
                <w:rFonts w:cs="Open Sans"/>
                <w:szCs w:val="22"/>
              </w:rPr>
              <w:t>DT</w:t>
            </w:r>
          </w:p>
        </w:tc>
        <w:tc>
          <w:tcPr>
            <w:tcW w:w="6601" w:type="dxa"/>
          </w:tcPr>
          <w:p w14:paraId="1270D295" w14:textId="60DFEFBC" w:rsidR="009E1711" w:rsidRPr="009E1711" w:rsidRDefault="009E1711" w:rsidP="009E1711">
            <w:pPr>
              <w:rPr>
                <w:rFonts w:cs="Open Sans"/>
                <w:szCs w:val="22"/>
              </w:rPr>
            </w:pPr>
            <w:r w:rsidRPr="009E1711">
              <w:rPr>
                <w:rFonts w:cs="Open Sans"/>
                <w:szCs w:val="22"/>
              </w:rPr>
              <w:t>Digital Twin</w:t>
            </w:r>
          </w:p>
        </w:tc>
      </w:tr>
      <w:tr w:rsidR="009E1711" w14:paraId="71FAF3B3"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C33483E" w14:textId="09FCF5FD" w:rsidR="009E1711" w:rsidRPr="009E1711" w:rsidRDefault="009E1711" w:rsidP="009E1711">
            <w:pPr>
              <w:rPr>
                <w:rFonts w:cs="Open Sans"/>
                <w:szCs w:val="22"/>
              </w:rPr>
            </w:pPr>
            <w:r w:rsidRPr="009E1711">
              <w:rPr>
                <w:rFonts w:cs="Open Sans"/>
                <w:szCs w:val="22"/>
                <w:shd w:val="clear" w:color="auto" w:fill="F7F7F8"/>
              </w:rPr>
              <w:t>CMIP6</w:t>
            </w:r>
          </w:p>
        </w:tc>
        <w:tc>
          <w:tcPr>
            <w:tcW w:w="6601" w:type="dxa"/>
          </w:tcPr>
          <w:p w14:paraId="76673F79" w14:textId="48759399" w:rsidR="009E1711" w:rsidRPr="009E1711" w:rsidRDefault="009E1711" w:rsidP="009E1711">
            <w:pPr>
              <w:rPr>
                <w:rFonts w:cs="Open Sans"/>
                <w:szCs w:val="22"/>
              </w:rPr>
            </w:pPr>
            <w:r w:rsidRPr="009E1711">
              <w:rPr>
                <w:rFonts w:cs="Open Sans"/>
                <w:szCs w:val="22"/>
                <w:shd w:val="clear" w:color="auto" w:fill="F7F7F8"/>
              </w:rPr>
              <w:t>Coupled Model Intercomparison Project Phase 6</w:t>
            </w:r>
          </w:p>
        </w:tc>
      </w:tr>
      <w:tr w:rsidR="009E1711" w14:paraId="58753E07"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36405B3" w14:textId="61AC2042" w:rsidR="009E1711" w:rsidRPr="009E1711" w:rsidRDefault="009E1711" w:rsidP="009E1711">
            <w:pPr>
              <w:rPr>
                <w:rFonts w:cs="Open Sans"/>
                <w:szCs w:val="22"/>
              </w:rPr>
            </w:pPr>
            <w:r w:rsidRPr="009E1711">
              <w:rPr>
                <w:rFonts w:cs="Open Sans"/>
                <w:szCs w:val="22"/>
                <w:shd w:val="clear" w:color="auto" w:fill="F7F7F8"/>
              </w:rPr>
              <w:t>SSP</w:t>
            </w:r>
          </w:p>
        </w:tc>
        <w:tc>
          <w:tcPr>
            <w:tcW w:w="6601" w:type="dxa"/>
          </w:tcPr>
          <w:p w14:paraId="6F3B7E9D" w14:textId="235E6F5A" w:rsidR="009E1711" w:rsidRPr="009E1711" w:rsidRDefault="009E1711" w:rsidP="009E1711">
            <w:pPr>
              <w:rPr>
                <w:rFonts w:cs="Open Sans"/>
                <w:szCs w:val="22"/>
              </w:rPr>
            </w:pPr>
            <w:r w:rsidRPr="009E1711">
              <w:rPr>
                <w:rFonts w:cs="Open Sans"/>
                <w:szCs w:val="22"/>
                <w:shd w:val="clear" w:color="auto" w:fill="F7F7F8"/>
              </w:rPr>
              <w:t>Shared Socioeconomic Pathways (set of scenarios)</w:t>
            </w:r>
          </w:p>
        </w:tc>
      </w:tr>
      <w:tr w:rsidR="009E1711" w14:paraId="596BDD7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354A834" w14:textId="1A1CF601" w:rsidR="009E1711" w:rsidRPr="009E1711" w:rsidRDefault="009E1711" w:rsidP="009E1711">
            <w:pPr>
              <w:rPr>
                <w:rFonts w:cs="Open Sans"/>
                <w:szCs w:val="22"/>
                <w:shd w:val="clear" w:color="auto" w:fill="F7F7F8"/>
              </w:rPr>
            </w:pPr>
            <w:r w:rsidRPr="009E1711">
              <w:rPr>
                <w:rFonts w:cs="Open Sans"/>
                <w:szCs w:val="22"/>
                <w:shd w:val="clear" w:color="auto" w:fill="F7F7F8"/>
              </w:rPr>
              <w:t>NetCDF</w:t>
            </w:r>
          </w:p>
        </w:tc>
        <w:tc>
          <w:tcPr>
            <w:tcW w:w="6601" w:type="dxa"/>
          </w:tcPr>
          <w:p w14:paraId="41C5B98B" w14:textId="641645EC" w:rsidR="009E1711" w:rsidRPr="009E1711" w:rsidRDefault="009E1711" w:rsidP="009E1711">
            <w:pPr>
              <w:rPr>
                <w:rFonts w:cs="Open Sans"/>
                <w:szCs w:val="22"/>
                <w:shd w:val="clear" w:color="auto" w:fill="F7F7F8"/>
              </w:rPr>
            </w:pPr>
            <w:r w:rsidRPr="009E1711">
              <w:rPr>
                <w:rFonts w:cs="Open Sans"/>
                <w:szCs w:val="22"/>
                <w:shd w:val="clear" w:color="auto" w:fill="F7F7F8"/>
              </w:rPr>
              <w:t>Network Common Data Form</w:t>
            </w:r>
          </w:p>
        </w:tc>
      </w:tr>
      <w:tr w:rsidR="009E1711" w14:paraId="0D2AAD7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C7C30EC" w14:textId="394D4948" w:rsidR="009E1711" w:rsidRPr="009E1711" w:rsidRDefault="009E1711" w:rsidP="009E1711">
            <w:pPr>
              <w:rPr>
                <w:rFonts w:cs="Open Sans"/>
                <w:szCs w:val="22"/>
                <w:shd w:val="clear" w:color="auto" w:fill="F7F7F8"/>
              </w:rPr>
            </w:pPr>
            <w:r w:rsidRPr="009E1711">
              <w:rPr>
                <w:rFonts w:cs="Open Sans"/>
                <w:szCs w:val="22"/>
                <w:shd w:val="clear" w:color="auto" w:fill="F7F7F8"/>
              </w:rPr>
              <w:t>ML</w:t>
            </w:r>
          </w:p>
        </w:tc>
        <w:tc>
          <w:tcPr>
            <w:tcW w:w="6601" w:type="dxa"/>
          </w:tcPr>
          <w:p w14:paraId="336D8F99" w14:textId="65011896" w:rsidR="009E1711" w:rsidRPr="009E1711" w:rsidRDefault="009E1711" w:rsidP="009E1711">
            <w:pPr>
              <w:rPr>
                <w:rFonts w:cs="Open Sans"/>
                <w:szCs w:val="22"/>
                <w:shd w:val="clear" w:color="auto" w:fill="F7F7F8"/>
              </w:rPr>
            </w:pPr>
            <w:r w:rsidRPr="009E1711">
              <w:rPr>
                <w:rFonts w:cs="Open Sans"/>
                <w:szCs w:val="22"/>
                <w:shd w:val="clear" w:color="auto" w:fill="F7F7F8"/>
              </w:rPr>
              <w:t>Machine Learning</w:t>
            </w:r>
          </w:p>
        </w:tc>
      </w:tr>
      <w:tr w:rsidR="009E1711" w14:paraId="6660F09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31EA42D" w14:textId="2FF9D753" w:rsidR="009E1711" w:rsidRPr="009E1711" w:rsidRDefault="009E1711" w:rsidP="009E1711">
            <w:pPr>
              <w:rPr>
                <w:rFonts w:cs="Open Sans"/>
                <w:szCs w:val="22"/>
                <w:shd w:val="clear" w:color="auto" w:fill="F7F7F8"/>
              </w:rPr>
            </w:pPr>
            <w:r w:rsidRPr="009E1711">
              <w:rPr>
                <w:rFonts w:cs="Open Sans"/>
                <w:szCs w:val="22"/>
                <w:shd w:val="clear" w:color="auto" w:fill="F7F7F8"/>
              </w:rPr>
              <w:t>DNN</w:t>
            </w:r>
          </w:p>
        </w:tc>
        <w:tc>
          <w:tcPr>
            <w:tcW w:w="6601" w:type="dxa"/>
          </w:tcPr>
          <w:p w14:paraId="698D2212" w14:textId="1EC64D2B" w:rsidR="009E1711" w:rsidRPr="009E1711" w:rsidRDefault="009E1711" w:rsidP="009E1711">
            <w:pPr>
              <w:rPr>
                <w:rFonts w:cs="Open Sans"/>
                <w:szCs w:val="22"/>
                <w:shd w:val="clear" w:color="auto" w:fill="F7F7F8"/>
              </w:rPr>
            </w:pPr>
            <w:r w:rsidRPr="009E1711">
              <w:rPr>
                <w:rFonts w:cs="Open Sans"/>
                <w:szCs w:val="22"/>
                <w:shd w:val="clear" w:color="auto" w:fill="F7F7F8"/>
              </w:rPr>
              <w:t>Deep Neural Network</w:t>
            </w:r>
          </w:p>
        </w:tc>
      </w:tr>
      <w:tr w:rsidR="009E1711" w14:paraId="40CEDFF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B820414" w14:textId="5B7373CD" w:rsidR="009E1711" w:rsidRPr="009E1711" w:rsidRDefault="009E1711" w:rsidP="009E1711">
            <w:pPr>
              <w:rPr>
                <w:rFonts w:cs="Open Sans"/>
                <w:szCs w:val="22"/>
                <w:shd w:val="clear" w:color="auto" w:fill="F7F7F8"/>
              </w:rPr>
            </w:pPr>
            <w:r w:rsidRPr="009E1711">
              <w:rPr>
                <w:rFonts w:cs="Open Sans"/>
                <w:szCs w:val="22"/>
                <w:shd w:val="clear" w:color="auto" w:fill="F7F7F8"/>
              </w:rPr>
              <w:t>Wflow</w:t>
            </w:r>
          </w:p>
        </w:tc>
        <w:tc>
          <w:tcPr>
            <w:tcW w:w="6601" w:type="dxa"/>
          </w:tcPr>
          <w:p w14:paraId="45E36CB9" w14:textId="772E7495" w:rsidR="009E1711" w:rsidRPr="009E1711" w:rsidRDefault="009E1711" w:rsidP="009E1711">
            <w:pPr>
              <w:rPr>
                <w:rFonts w:cs="Open Sans"/>
                <w:szCs w:val="22"/>
                <w:shd w:val="clear" w:color="auto" w:fill="F7F7F8"/>
              </w:rPr>
            </w:pPr>
            <w:r w:rsidRPr="009E1711">
              <w:rPr>
                <w:rFonts w:cs="Open Sans"/>
                <w:szCs w:val="22"/>
                <w:shd w:val="clear" w:color="auto" w:fill="F7F7F8"/>
              </w:rPr>
              <w:t>hydrological modelling framework</w:t>
            </w:r>
          </w:p>
        </w:tc>
      </w:tr>
      <w:tr w:rsidR="009E1711" w14:paraId="32A2861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D4D83F8" w14:textId="1FFED927" w:rsidR="009E1711" w:rsidRPr="009E1711" w:rsidRDefault="009E1711" w:rsidP="009E1711">
            <w:pPr>
              <w:rPr>
                <w:rFonts w:cs="Open Sans"/>
                <w:szCs w:val="22"/>
                <w:shd w:val="clear" w:color="auto" w:fill="F7F7F8"/>
              </w:rPr>
            </w:pPr>
            <w:r w:rsidRPr="009E1711">
              <w:rPr>
                <w:rFonts w:cs="Open Sans"/>
                <w:szCs w:val="22"/>
                <w:shd w:val="clear" w:color="auto" w:fill="F7F7F8"/>
              </w:rPr>
              <w:t>CNN</w:t>
            </w:r>
          </w:p>
        </w:tc>
        <w:tc>
          <w:tcPr>
            <w:tcW w:w="6601" w:type="dxa"/>
          </w:tcPr>
          <w:p w14:paraId="51CCA353" w14:textId="0EDD7ADF" w:rsidR="009E1711" w:rsidRPr="009E1711" w:rsidRDefault="009E1711" w:rsidP="009E1711">
            <w:pPr>
              <w:rPr>
                <w:rFonts w:cs="Open Sans"/>
                <w:szCs w:val="22"/>
                <w:shd w:val="clear" w:color="auto" w:fill="F7F7F8"/>
              </w:rPr>
            </w:pPr>
            <w:r w:rsidRPr="009E1711">
              <w:rPr>
                <w:rFonts w:cs="Open Sans"/>
                <w:szCs w:val="22"/>
                <w:shd w:val="clear" w:color="auto" w:fill="F7F7F8"/>
              </w:rPr>
              <w:t>Convolutional Neural Network</w:t>
            </w:r>
          </w:p>
        </w:tc>
      </w:tr>
      <w:tr w:rsidR="009E1711" w14:paraId="443D131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A55ADCA" w14:textId="76121E49" w:rsidR="009E1711" w:rsidRPr="009E1711" w:rsidRDefault="009E1711" w:rsidP="009E1711">
            <w:pPr>
              <w:rPr>
                <w:rFonts w:cs="Open Sans"/>
                <w:szCs w:val="22"/>
                <w:shd w:val="clear" w:color="auto" w:fill="F7F7F8"/>
              </w:rPr>
            </w:pPr>
            <w:r w:rsidRPr="009E1711">
              <w:rPr>
                <w:rFonts w:cs="Open Sans"/>
                <w:szCs w:val="22"/>
                <w:shd w:val="clear" w:color="auto" w:fill="F7F7F8"/>
              </w:rPr>
              <w:t>CGNN</w:t>
            </w:r>
          </w:p>
        </w:tc>
        <w:tc>
          <w:tcPr>
            <w:tcW w:w="6601" w:type="dxa"/>
          </w:tcPr>
          <w:p w14:paraId="43F90B8E" w14:textId="3020DAEB" w:rsidR="009E1711" w:rsidRPr="009E1711" w:rsidRDefault="009E1711" w:rsidP="009E1711">
            <w:pPr>
              <w:rPr>
                <w:rFonts w:cs="Open Sans"/>
                <w:szCs w:val="22"/>
                <w:shd w:val="clear" w:color="auto" w:fill="F7F7F8"/>
              </w:rPr>
            </w:pPr>
            <w:r w:rsidRPr="009E1711">
              <w:rPr>
                <w:rFonts w:cs="Open Sans"/>
                <w:szCs w:val="22"/>
                <w:shd w:val="clear" w:color="auto" w:fill="F7F7F8"/>
              </w:rPr>
              <w:t>Convolutional Graph Neural Network</w:t>
            </w:r>
          </w:p>
        </w:tc>
      </w:tr>
      <w:tr w:rsidR="009E1711" w14:paraId="51301467"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C04EA76" w14:textId="3C8B9BDE" w:rsidR="009E1711" w:rsidRPr="009E1711" w:rsidRDefault="009E1711" w:rsidP="009E1711">
            <w:pPr>
              <w:rPr>
                <w:rFonts w:cs="Open Sans"/>
                <w:szCs w:val="22"/>
                <w:shd w:val="clear" w:color="auto" w:fill="F7F7F8"/>
              </w:rPr>
            </w:pPr>
            <w:r w:rsidRPr="009E1711">
              <w:rPr>
                <w:rFonts w:cs="Open Sans"/>
                <w:szCs w:val="22"/>
                <w:shd w:val="clear" w:color="auto" w:fill="F7F7F8"/>
              </w:rPr>
              <w:lastRenderedPageBreak/>
              <w:t>WP6</w:t>
            </w:r>
          </w:p>
        </w:tc>
        <w:tc>
          <w:tcPr>
            <w:tcW w:w="6601" w:type="dxa"/>
          </w:tcPr>
          <w:p w14:paraId="23A3779A" w14:textId="52E7756E" w:rsidR="009E1711" w:rsidRPr="009E1711" w:rsidRDefault="009E1711" w:rsidP="009E1711">
            <w:pPr>
              <w:rPr>
                <w:rFonts w:cs="Open Sans"/>
                <w:szCs w:val="22"/>
                <w:shd w:val="clear" w:color="auto" w:fill="F7F7F8"/>
              </w:rPr>
            </w:pPr>
            <w:r w:rsidRPr="009E1711">
              <w:rPr>
                <w:rFonts w:cs="Open Sans"/>
                <w:szCs w:val="22"/>
                <w:shd w:val="clear" w:color="auto" w:fill="F7F7F8"/>
              </w:rPr>
              <w:t>Work Package 6</w:t>
            </w:r>
          </w:p>
        </w:tc>
      </w:tr>
      <w:tr w:rsidR="009E1711" w14:paraId="3451D1D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9DC3C89" w14:textId="41EAD9D3" w:rsidR="009E1711" w:rsidRPr="009E1711" w:rsidRDefault="009E1711" w:rsidP="009E1711">
            <w:pPr>
              <w:rPr>
                <w:rFonts w:cs="Open Sans"/>
                <w:szCs w:val="22"/>
                <w:shd w:val="clear" w:color="auto" w:fill="F7F7F8"/>
              </w:rPr>
            </w:pPr>
            <w:r w:rsidRPr="009E1711">
              <w:rPr>
                <w:rFonts w:cs="Open Sans"/>
                <w:szCs w:val="22"/>
                <w:shd w:val="clear" w:color="auto" w:fill="F7F7F8"/>
              </w:rPr>
              <w:t>ERA5</w:t>
            </w:r>
          </w:p>
        </w:tc>
        <w:tc>
          <w:tcPr>
            <w:tcW w:w="6601" w:type="dxa"/>
          </w:tcPr>
          <w:p w14:paraId="510B29DD" w14:textId="69B35582" w:rsidR="009E1711" w:rsidRPr="009E1711" w:rsidRDefault="009E1711" w:rsidP="009E1711">
            <w:pPr>
              <w:rPr>
                <w:rFonts w:cs="Open Sans"/>
                <w:szCs w:val="22"/>
                <w:shd w:val="clear" w:color="auto" w:fill="F7F7F8"/>
              </w:rPr>
            </w:pPr>
            <w:r w:rsidRPr="009E1711">
              <w:rPr>
                <w:rFonts w:cs="Open Sans"/>
                <w:szCs w:val="22"/>
                <w:shd w:val="clear" w:color="auto" w:fill="F7F7F8"/>
              </w:rPr>
              <w:t>Fifth generation ECMWF reanalysis for the global climate and weather</w:t>
            </w:r>
          </w:p>
        </w:tc>
      </w:tr>
      <w:tr w:rsidR="009E1711" w14:paraId="51A531A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2F7B4C2" w14:textId="496E4A14" w:rsidR="009E1711" w:rsidRPr="009E1711" w:rsidRDefault="009E1711" w:rsidP="009E1711">
            <w:pPr>
              <w:rPr>
                <w:rFonts w:cs="Open Sans"/>
                <w:szCs w:val="22"/>
                <w:shd w:val="clear" w:color="auto" w:fill="F7F7F8"/>
              </w:rPr>
            </w:pPr>
            <w:r w:rsidRPr="009E1711">
              <w:rPr>
                <w:rFonts w:cs="Open Sans"/>
                <w:szCs w:val="22"/>
                <w:shd w:val="clear" w:color="auto" w:fill="F7F7F8"/>
              </w:rPr>
              <w:t>CERRA</w:t>
            </w:r>
          </w:p>
        </w:tc>
        <w:tc>
          <w:tcPr>
            <w:tcW w:w="6601" w:type="dxa"/>
          </w:tcPr>
          <w:p w14:paraId="13DE490D" w14:textId="271CB184" w:rsidR="009E1711" w:rsidRPr="009E1711" w:rsidRDefault="009E1711" w:rsidP="009E1711">
            <w:pPr>
              <w:rPr>
                <w:rFonts w:cs="Open Sans"/>
                <w:szCs w:val="22"/>
                <w:shd w:val="clear" w:color="auto" w:fill="F7F7F8"/>
              </w:rPr>
            </w:pPr>
            <w:r w:rsidRPr="009E1711">
              <w:rPr>
                <w:rFonts w:cs="Open Sans"/>
                <w:szCs w:val="22"/>
                <w:shd w:val="clear" w:color="auto" w:fill="F7F7F8"/>
              </w:rPr>
              <w:t>Copernicus regional reanalysis for Europe</w:t>
            </w:r>
          </w:p>
        </w:tc>
      </w:tr>
      <w:tr w:rsidR="009E1711" w14:paraId="00958CF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102E12C" w14:textId="044E2A1E" w:rsidR="009E1711" w:rsidRPr="009E1711" w:rsidRDefault="009E1711" w:rsidP="009E1711">
            <w:pPr>
              <w:rPr>
                <w:rFonts w:cs="Open Sans"/>
                <w:szCs w:val="22"/>
                <w:shd w:val="clear" w:color="auto" w:fill="F7F7F8"/>
              </w:rPr>
            </w:pPr>
            <w:r w:rsidRPr="009E1711">
              <w:rPr>
                <w:rFonts w:cs="Open Sans"/>
                <w:szCs w:val="22"/>
                <w:shd w:val="clear" w:color="auto" w:fill="F7F7F8"/>
              </w:rPr>
              <w:t>ECMWF</w:t>
            </w:r>
          </w:p>
        </w:tc>
        <w:tc>
          <w:tcPr>
            <w:tcW w:w="6601" w:type="dxa"/>
          </w:tcPr>
          <w:p w14:paraId="46853D82" w14:textId="45B26577" w:rsidR="009E1711" w:rsidRPr="009E1711" w:rsidRDefault="009E1711" w:rsidP="009E1711">
            <w:pPr>
              <w:rPr>
                <w:rFonts w:cs="Open Sans"/>
                <w:szCs w:val="22"/>
                <w:shd w:val="clear" w:color="auto" w:fill="F7F7F8"/>
              </w:rPr>
            </w:pPr>
            <w:r w:rsidRPr="009E1711">
              <w:rPr>
                <w:rFonts w:cs="Open Sans"/>
                <w:szCs w:val="22"/>
                <w:shd w:val="clear" w:color="auto" w:fill="F7F7F8"/>
              </w:rPr>
              <w:t>European Centre for Medium-Range Weather Forecasts</w:t>
            </w:r>
          </w:p>
        </w:tc>
      </w:tr>
      <w:tr w:rsidR="009E1711" w14:paraId="5DE17AB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79C1748" w14:textId="2E2E90B5" w:rsidR="009E1711" w:rsidRPr="009E1711" w:rsidRDefault="009E1711" w:rsidP="009E1711">
            <w:pPr>
              <w:rPr>
                <w:rFonts w:cs="Open Sans"/>
                <w:szCs w:val="22"/>
                <w:shd w:val="clear" w:color="auto" w:fill="F7F7F8"/>
              </w:rPr>
            </w:pPr>
            <w:r w:rsidRPr="009E1711">
              <w:rPr>
                <w:rFonts w:cs="Open Sans"/>
                <w:szCs w:val="22"/>
                <w:shd w:val="clear" w:color="auto" w:fill="F7F7F8"/>
              </w:rPr>
              <w:t>CDS</w:t>
            </w:r>
          </w:p>
        </w:tc>
        <w:tc>
          <w:tcPr>
            <w:tcW w:w="6601" w:type="dxa"/>
          </w:tcPr>
          <w:p w14:paraId="5A35D2B6" w14:textId="4B7246BF" w:rsidR="009E1711" w:rsidRPr="009E1711" w:rsidRDefault="009E1711" w:rsidP="009E1711">
            <w:pPr>
              <w:rPr>
                <w:rFonts w:cs="Open Sans"/>
                <w:szCs w:val="22"/>
                <w:shd w:val="clear" w:color="auto" w:fill="F7F7F8"/>
              </w:rPr>
            </w:pPr>
            <w:r w:rsidRPr="009E1711">
              <w:rPr>
                <w:rFonts w:cs="Open Sans"/>
                <w:szCs w:val="22"/>
                <w:shd w:val="clear" w:color="auto" w:fill="F7F7F8"/>
              </w:rPr>
              <w:t>Climate data store</w:t>
            </w:r>
          </w:p>
        </w:tc>
      </w:tr>
      <w:tr w:rsidR="009E1711" w14:paraId="70A1120A"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3DB83F0" w14:textId="6E3DEC50" w:rsidR="009E1711" w:rsidRPr="009E1711" w:rsidRDefault="009E1711" w:rsidP="009E1711">
            <w:pPr>
              <w:rPr>
                <w:rFonts w:cs="Open Sans"/>
                <w:szCs w:val="22"/>
                <w:shd w:val="clear" w:color="auto" w:fill="F7F7F8"/>
              </w:rPr>
            </w:pPr>
            <w:r w:rsidRPr="009E1711">
              <w:rPr>
                <w:rFonts w:cs="Open Sans"/>
                <w:szCs w:val="22"/>
                <w:shd w:val="clear" w:color="auto" w:fill="F7F7F8"/>
              </w:rPr>
              <w:t>MODIS</w:t>
            </w:r>
          </w:p>
        </w:tc>
        <w:tc>
          <w:tcPr>
            <w:tcW w:w="6601" w:type="dxa"/>
          </w:tcPr>
          <w:p w14:paraId="776173B6" w14:textId="589F9B71" w:rsidR="009E1711" w:rsidRPr="009E1711" w:rsidRDefault="009E1711" w:rsidP="009E1711">
            <w:pPr>
              <w:rPr>
                <w:rFonts w:cs="Open Sans"/>
                <w:szCs w:val="22"/>
                <w:shd w:val="clear" w:color="auto" w:fill="F7F7F8"/>
              </w:rPr>
            </w:pPr>
            <w:r w:rsidRPr="009E1711">
              <w:rPr>
                <w:rFonts w:cs="Open Sans"/>
                <w:szCs w:val="22"/>
                <w:shd w:val="clear" w:color="auto" w:fill="F7F7F8"/>
              </w:rPr>
              <w:t>Moderate Resolution Imaging Spectroradiometer</w:t>
            </w:r>
          </w:p>
        </w:tc>
      </w:tr>
      <w:tr w:rsidR="009E1711" w14:paraId="5D281B6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0AB6B31F" w14:textId="66B14F35" w:rsidR="009E1711" w:rsidRPr="009E1711" w:rsidRDefault="009E1711" w:rsidP="009E1711">
            <w:pPr>
              <w:rPr>
                <w:rFonts w:cs="Open Sans"/>
                <w:szCs w:val="22"/>
                <w:shd w:val="clear" w:color="auto" w:fill="F7F7F8"/>
              </w:rPr>
            </w:pPr>
            <w:r w:rsidRPr="009E1711">
              <w:rPr>
                <w:rFonts w:cs="Open Sans"/>
                <w:szCs w:val="22"/>
                <w:shd w:val="clear" w:color="auto" w:fill="F7F7F8"/>
              </w:rPr>
              <w:t>LAI</w:t>
            </w:r>
          </w:p>
        </w:tc>
        <w:tc>
          <w:tcPr>
            <w:tcW w:w="6601" w:type="dxa"/>
          </w:tcPr>
          <w:p w14:paraId="1E0266A2" w14:textId="3B3894F2" w:rsidR="009E1711" w:rsidRPr="009E1711" w:rsidRDefault="009E1711" w:rsidP="009E1711">
            <w:pPr>
              <w:rPr>
                <w:rFonts w:cs="Open Sans"/>
                <w:szCs w:val="22"/>
                <w:shd w:val="clear" w:color="auto" w:fill="F7F7F8"/>
              </w:rPr>
            </w:pPr>
            <w:r w:rsidRPr="009E1711">
              <w:rPr>
                <w:rFonts w:cs="Open Sans"/>
                <w:szCs w:val="22"/>
                <w:shd w:val="clear" w:color="auto" w:fill="F7F7F8"/>
              </w:rPr>
              <w:t>Leaf Area Index</w:t>
            </w:r>
          </w:p>
        </w:tc>
      </w:tr>
      <w:tr w:rsidR="009E1711" w14:paraId="3B6AE78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C7DFFEA" w14:textId="0F423198" w:rsidR="009E1711" w:rsidRPr="009E1711" w:rsidRDefault="009E1711" w:rsidP="009E1711">
            <w:pPr>
              <w:rPr>
                <w:rFonts w:cs="Open Sans"/>
                <w:szCs w:val="22"/>
                <w:shd w:val="clear" w:color="auto" w:fill="F7F7F8"/>
              </w:rPr>
            </w:pPr>
            <w:r w:rsidRPr="009E1711">
              <w:rPr>
                <w:rFonts w:cs="Open Sans"/>
                <w:szCs w:val="22"/>
                <w:shd w:val="clear" w:color="auto" w:fill="F7F7F8"/>
              </w:rPr>
              <w:t>LSTM</w:t>
            </w:r>
          </w:p>
        </w:tc>
        <w:tc>
          <w:tcPr>
            <w:tcW w:w="6601" w:type="dxa"/>
          </w:tcPr>
          <w:p w14:paraId="28CF7FE9" w14:textId="7975431F" w:rsidR="009E1711" w:rsidRPr="009E1711" w:rsidRDefault="009E1711" w:rsidP="009E1711">
            <w:pPr>
              <w:rPr>
                <w:rFonts w:cs="Open Sans"/>
                <w:szCs w:val="22"/>
                <w:shd w:val="clear" w:color="auto" w:fill="F7F7F8"/>
              </w:rPr>
            </w:pPr>
            <w:r w:rsidRPr="009E1711">
              <w:rPr>
                <w:rFonts w:cs="Open Sans"/>
                <w:szCs w:val="22"/>
                <w:shd w:val="clear" w:color="auto" w:fill="F7F7F8"/>
              </w:rPr>
              <w:t>Long Short-Term Memory</w:t>
            </w:r>
          </w:p>
        </w:tc>
      </w:tr>
      <w:tr w:rsidR="009E1711" w14:paraId="1F806BC8"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C047593" w14:textId="1CB39673" w:rsidR="009E1711" w:rsidRPr="009E1711" w:rsidRDefault="009E1711" w:rsidP="009E1711">
            <w:pPr>
              <w:rPr>
                <w:rFonts w:cs="Open Sans"/>
                <w:szCs w:val="22"/>
                <w:shd w:val="clear" w:color="auto" w:fill="F7F7F8"/>
              </w:rPr>
            </w:pPr>
            <w:r w:rsidRPr="009E1711">
              <w:rPr>
                <w:rFonts w:cs="Open Sans"/>
                <w:szCs w:val="22"/>
                <w:shd w:val="clear" w:color="auto" w:fill="F7F7F8"/>
              </w:rPr>
              <w:t>hPa</w:t>
            </w:r>
          </w:p>
        </w:tc>
        <w:tc>
          <w:tcPr>
            <w:tcW w:w="6601" w:type="dxa"/>
          </w:tcPr>
          <w:p w14:paraId="521F8D66" w14:textId="309F757F" w:rsidR="009E1711" w:rsidRPr="009E1711" w:rsidRDefault="009E1711" w:rsidP="009E1711">
            <w:pPr>
              <w:rPr>
                <w:rFonts w:cs="Open Sans"/>
                <w:szCs w:val="22"/>
                <w:shd w:val="clear" w:color="auto" w:fill="F7F7F8"/>
              </w:rPr>
            </w:pPr>
            <w:r w:rsidRPr="009E1711">
              <w:rPr>
                <w:rFonts w:cs="Open Sans"/>
                <w:szCs w:val="22"/>
                <w:shd w:val="clear" w:color="auto" w:fill="F7F7F8"/>
              </w:rPr>
              <w:t>Hectopascal</w:t>
            </w:r>
          </w:p>
        </w:tc>
      </w:tr>
      <w:tr w:rsidR="009E1711" w14:paraId="4294FFC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A029C3F" w14:textId="692564C9" w:rsidR="009E1711" w:rsidRPr="009E1711" w:rsidRDefault="009E1711" w:rsidP="009E1711">
            <w:pPr>
              <w:rPr>
                <w:rFonts w:cs="Open Sans"/>
                <w:szCs w:val="22"/>
                <w:shd w:val="clear" w:color="auto" w:fill="F7F7F8"/>
              </w:rPr>
            </w:pPr>
            <w:r w:rsidRPr="009E1711">
              <w:rPr>
                <w:rFonts w:cs="Open Sans"/>
                <w:szCs w:val="22"/>
                <w:shd w:val="clear" w:color="auto" w:fill="F7F7F8"/>
              </w:rPr>
              <w:t>SEAS5</w:t>
            </w:r>
          </w:p>
        </w:tc>
        <w:tc>
          <w:tcPr>
            <w:tcW w:w="6601" w:type="dxa"/>
          </w:tcPr>
          <w:p w14:paraId="3131123A" w14:textId="5A9857A6" w:rsidR="009E1711" w:rsidRPr="009E1711" w:rsidRDefault="009E1711" w:rsidP="009E1711">
            <w:pPr>
              <w:rPr>
                <w:rFonts w:cs="Open Sans"/>
                <w:szCs w:val="22"/>
                <w:shd w:val="clear" w:color="auto" w:fill="F7F7F8"/>
              </w:rPr>
            </w:pPr>
            <w:r w:rsidRPr="009E1711">
              <w:rPr>
                <w:rFonts w:cs="Open Sans"/>
                <w:szCs w:val="22"/>
                <w:shd w:val="clear" w:color="auto" w:fill="F7F7F8"/>
              </w:rPr>
              <w:t>Seasonal Ensemble Prediction System 5</w:t>
            </w:r>
          </w:p>
        </w:tc>
      </w:tr>
      <w:tr w:rsidR="009E1711" w14:paraId="67DA4F3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B73B919" w14:textId="3D1D5FF9" w:rsidR="009E1711" w:rsidRPr="009E1711" w:rsidRDefault="009E1711" w:rsidP="009E1711">
            <w:pPr>
              <w:rPr>
                <w:rFonts w:cs="Open Sans"/>
                <w:szCs w:val="22"/>
                <w:shd w:val="clear" w:color="auto" w:fill="F7F7F8"/>
              </w:rPr>
            </w:pPr>
            <w:r w:rsidRPr="009E1711">
              <w:rPr>
                <w:rFonts w:cs="Open Sans"/>
                <w:szCs w:val="22"/>
                <w:shd w:val="clear" w:color="auto" w:fill="F7F7F8"/>
              </w:rPr>
              <w:t>IBTrACS</w:t>
            </w:r>
          </w:p>
        </w:tc>
        <w:tc>
          <w:tcPr>
            <w:tcW w:w="6601" w:type="dxa"/>
          </w:tcPr>
          <w:p w14:paraId="4190B771" w14:textId="2AF7A462" w:rsidR="009E1711" w:rsidRPr="009E1711" w:rsidRDefault="009E1711" w:rsidP="009E1711">
            <w:pPr>
              <w:rPr>
                <w:rFonts w:cs="Open Sans"/>
                <w:szCs w:val="22"/>
                <w:shd w:val="clear" w:color="auto" w:fill="F7F7F8"/>
              </w:rPr>
            </w:pPr>
            <w:r w:rsidRPr="009E1711">
              <w:rPr>
                <w:rFonts w:cs="Open Sans"/>
                <w:szCs w:val="22"/>
                <w:shd w:val="clear" w:color="auto" w:fill="F7F7F8"/>
              </w:rPr>
              <w:t>International Best Track Archive for Climate Stewardship</w:t>
            </w:r>
          </w:p>
        </w:tc>
      </w:tr>
      <w:tr w:rsidR="009E1711" w14:paraId="760CFA5E"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991B5F5" w14:textId="6AEDCC2D" w:rsidR="009E1711" w:rsidRPr="009E1711" w:rsidRDefault="009E1711" w:rsidP="009E1711">
            <w:pPr>
              <w:rPr>
                <w:rFonts w:cs="Open Sans"/>
                <w:szCs w:val="22"/>
                <w:shd w:val="clear" w:color="auto" w:fill="F7F7F8"/>
              </w:rPr>
            </w:pPr>
            <w:r w:rsidRPr="009E1711">
              <w:rPr>
                <w:rFonts w:cs="Open Sans"/>
                <w:szCs w:val="22"/>
                <w:shd w:val="clear" w:color="auto" w:fill="F7F7F8"/>
              </w:rPr>
              <w:t>EO</w:t>
            </w:r>
          </w:p>
        </w:tc>
        <w:tc>
          <w:tcPr>
            <w:tcW w:w="6601" w:type="dxa"/>
          </w:tcPr>
          <w:p w14:paraId="35FE40E9" w14:textId="3FBEC712" w:rsidR="009E1711" w:rsidRPr="009E1711" w:rsidRDefault="009E1711" w:rsidP="009E1711">
            <w:pPr>
              <w:rPr>
                <w:rFonts w:cs="Open Sans"/>
                <w:szCs w:val="22"/>
                <w:shd w:val="clear" w:color="auto" w:fill="F7F7F8"/>
              </w:rPr>
            </w:pPr>
            <w:r w:rsidRPr="009E1711">
              <w:rPr>
                <w:rFonts w:cs="Open Sans"/>
                <w:szCs w:val="22"/>
                <w:shd w:val="clear" w:color="auto" w:fill="F7F7F8"/>
              </w:rPr>
              <w:t>Earth Observations</w:t>
            </w:r>
          </w:p>
        </w:tc>
      </w:tr>
      <w:tr w:rsidR="009E1711" w14:paraId="6126B93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02A19D88" w14:textId="259D21C2" w:rsidR="009E1711" w:rsidRPr="009E1711" w:rsidRDefault="009E1711" w:rsidP="009E1711">
            <w:pPr>
              <w:rPr>
                <w:rFonts w:cs="Open Sans"/>
                <w:szCs w:val="22"/>
                <w:shd w:val="clear" w:color="auto" w:fill="F7F7F8"/>
              </w:rPr>
            </w:pPr>
            <w:r w:rsidRPr="009E1711">
              <w:rPr>
                <w:rFonts w:cs="Open Sans"/>
                <w:szCs w:val="22"/>
                <w:shd w:val="clear" w:color="auto" w:fill="F7F7F8"/>
              </w:rPr>
              <w:t>VAE</w:t>
            </w:r>
          </w:p>
        </w:tc>
        <w:tc>
          <w:tcPr>
            <w:tcW w:w="6601" w:type="dxa"/>
          </w:tcPr>
          <w:p w14:paraId="0D250B14" w14:textId="1824DA68" w:rsidR="009E1711" w:rsidRPr="009E1711" w:rsidRDefault="009E1711" w:rsidP="009E1711">
            <w:pPr>
              <w:rPr>
                <w:rFonts w:cs="Open Sans"/>
                <w:szCs w:val="22"/>
                <w:shd w:val="clear" w:color="auto" w:fill="F7F7F8"/>
              </w:rPr>
            </w:pPr>
            <w:r w:rsidRPr="009E1711">
              <w:rPr>
                <w:rFonts w:cs="Open Sans"/>
                <w:szCs w:val="22"/>
                <w:shd w:val="clear" w:color="auto" w:fill="F7F7F8"/>
              </w:rPr>
              <w:t>Variational Auto Encoder</w:t>
            </w:r>
          </w:p>
        </w:tc>
      </w:tr>
      <w:tr w:rsidR="009E1711" w14:paraId="31724E7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E9DB9D5" w14:textId="0939AC50" w:rsidR="009E1711" w:rsidRPr="009E1711" w:rsidRDefault="009E1711" w:rsidP="009E1711">
            <w:pPr>
              <w:rPr>
                <w:rFonts w:cs="Open Sans"/>
                <w:szCs w:val="22"/>
                <w:shd w:val="clear" w:color="auto" w:fill="F7F7F8"/>
              </w:rPr>
            </w:pPr>
            <w:r w:rsidRPr="009E1711">
              <w:rPr>
                <w:rFonts w:cs="Open Sans"/>
                <w:szCs w:val="22"/>
                <w:shd w:val="clear" w:color="auto" w:fill="F7F7F8"/>
              </w:rPr>
              <w:t>CVAE</w:t>
            </w:r>
          </w:p>
        </w:tc>
        <w:tc>
          <w:tcPr>
            <w:tcW w:w="6601" w:type="dxa"/>
          </w:tcPr>
          <w:p w14:paraId="73EEF678" w14:textId="0494348F" w:rsidR="009E1711" w:rsidRPr="009E1711" w:rsidRDefault="009E1711" w:rsidP="009E1711">
            <w:pPr>
              <w:rPr>
                <w:rFonts w:cs="Open Sans"/>
                <w:szCs w:val="22"/>
                <w:shd w:val="clear" w:color="auto" w:fill="F7F7F8"/>
              </w:rPr>
            </w:pPr>
            <w:r w:rsidRPr="009E1711">
              <w:rPr>
                <w:rFonts w:cs="Open Sans"/>
                <w:szCs w:val="22"/>
                <w:shd w:val="clear" w:color="auto" w:fill="F7F7F8"/>
              </w:rPr>
              <w:t>Convolutional Variational Auto Encoder</w:t>
            </w:r>
          </w:p>
        </w:tc>
      </w:tr>
      <w:tr w:rsidR="009E1711" w14:paraId="7DC87FC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E816FFE" w14:textId="0FD9D241" w:rsidR="009E1711" w:rsidRPr="009E1711" w:rsidRDefault="009E1711" w:rsidP="009E1711">
            <w:pPr>
              <w:rPr>
                <w:rFonts w:cs="Open Sans"/>
                <w:szCs w:val="22"/>
                <w:shd w:val="clear" w:color="auto" w:fill="F7F7F8"/>
              </w:rPr>
            </w:pPr>
            <w:r w:rsidRPr="009E1711">
              <w:rPr>
                <w:rFonts w:cs="Open Sans"/>
                <w:szCs w:val="22"/>
                <w:shd w:val="clear" w:color="auto" w:fill="F7F7F8"/>
              </w:rPr>
              <w:t>RCP</w:t>
            </w:r>
          </w:p>
        </w:tc>
        <w:tc>
          <w:tcPr>
            <w:tcW w:w="6601" w:type="dxa"/>
          </w:tcPr>
          <w:p w14:paraId="06B235D9" w14:textId="3263B180" w:rsidR="009E1711" w:rsidRPr="009E1711" w:rsidRDefault="009E1711" w:rsidP="009E1711">
            <w:pPr>
              <w:rPr>
                <w:rFonts w:cs="Open Sans"/>
                <w:szCs w:val="22"/>
                <w:shd w:val="clear" w:color="auto" w:fill="F7F7F8"/>
              </w:rPr>
            </w:pPr>
            <w:r w:rsidRPr="009E1711">
              <w:rPr>
                <w:rFonts w:cs="Open Sans"/>
                <w:szCs w:val="22"/>
                <w:shd w:val="clear" w:color="auto" w:fill="F7F7F8"/>
              </w:rPr>
              <w:t>Representative Concentration Pathways (set of scenarios)</w:t>
            </w:r>
          </w:p>
        </w:tc>
      </w:tr>
      <w:tr w:rsidR="009E1711" w14:paraId="0E959947"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E16C118" w14:textId="1C25E9B9" w:rsidR="009E1711" w:rsidRPr="009E1711" w:rsidRDefault="009E1711" w:rsidP="009E1711">
            <w:pPr>
              <w:rPr>
                <w:rFonts w:cs="Open Sans"/>
                <w:szCs w:val="22"/>
                <w:shd w:val="clear" w:color="auto" w:fill="F7F7F8"/>
              </w:rPr>
            </w:pPr>
            <w:r w:rsidRPr="009E1711">
              <w:rPr>
                <w:rFonts w:cs="Open Sans"/>
                <w:szCs w:val="22"/>
                <w:shd w:val="clear" w:color="auto" w:fill="F7F7F8"/>
              </w:rPr>
              <w:t>xtclim</w:t>
            </w:r>
          </w:p>
        </w:tc>
        <w:tc>
          <w:tcPr>
            <w:tcW w:w="6601" w:type="dxa"/>
          </w:tcPr>
          <w:p w14:paraId="29FA9E3F" w14:textId="75842922" w:rsidR="009E1711" w:rsidRPr="009E1711" w:rsidRDefault="009E1711" w:rsidP="009E1711">
            <w:pPr>
              <w:rPr>
                <w:rFonts w:cs="Open Sans"/>
                <w:szCs w:val="22"/>
                <w:shd w:val="clear" w:color="auto" w:fill="F7F7F8"/>
              </w:rPr>
            </w:pPr>
            <w:r w:rsidRPr="009E1711">
              <w:rPr>
                <w:rFonts w:cs="Open Sans"/>
                <w:szCs w:val="22"/>
                <w:shd w:val="clear" w:color="auto" w:fill="F7F7F8"/>
              </w:rPr>
              <w:t>Generic Climate Extreme characterization and detection AI-based tool</w:t>
            </w:r>
          </w:p>
        </w:tc>
      </w:tr>
    </w:tbl>
    <w:p w14:paraId="24D96916" w14:textId="77777777" w:rsidR="009E56AA" w:rsidRPr="009D12B8" w:rsidRDefault="00600C0B">
      <w:pPr>
        <w:rPr>
          <w:rFonts w:ascii="Open Sans" w:hAnsi="Open Sans" w:cs="Open Sans"/>
          <w:b/>
          <w:bCs/>
          <w:color w:val="EF8200"/>
          <w:sz w:val="22"/>
          <w:szCs w:val="22"/>
          <w:lang w:val="en-US"/>
        </w:rPr>
      </w:pPr>
      <w:r w:rsidRPr="00AF6D50">
        <w:rPr>
          <w:rFonts w:ascii="Open Sans" w:hAnsi="Open Sans" w:cs="Open Sans"/>
          <w:color w:val="434343"/>
          <w:sz w:val="22"/>
          <w:szCs w:val="22"/>
          <w:lang w:val="en-US"/>
        </w:rPr>
        <w:t>Terminology / Acronyms</w:t>
      </w:r>
      <w:r w:rsidR="00F92BA4" w:rsidRPr="00AF6D50">
        <w:rPr>
          <w:rFonts w:ascii="Open Sans" w:hAnsi="Open Sans" w:cs="Open Sans"/>
          <w:color w:val="434343"/>
          <w:sz w:val="22"/>
          <w:szCs w:val="22"/>
          <w:lang w:val="en-US"/>
        </w:rPr>
        <w:t>:</w:t>
      </w:r>
      <w:r w:rsidR="00F92BA4" w:rsidRPr="00600C0B">
        <w:rPr>
          <w:lang w:val="en-US"/>
        </w:rPr>
        <w:t xml:space="preserve"> </w:t>
      </w:r>
      <w:hyperlink r:id="rId13" w:history="1">
        <w:r w:rsidR="00F92BA4" w:rsidRPr="00AF6D50">
          <w:rPr>
            <w:rStyle w:val="Hyperlink"/>
            <w:rFonts w:ascii="Open Sans" w:hAnsi="Open Sans" w:cs="Open Sans"/>
            <w:b/>
            <w:bCs/>
            <w:color w:val="EF8200"/>
            <w:sz w:val="22"/>
            <w:szCs w:val="22"/>
            <w:lang w:val="en-US"/>
          </w:rPr>
          <w:t>https://confluence.egi.eu/display/EGIG</w:t>
        </w:r>
      </w:hyperlink>
    </w:p>
    <w:p w14:paraId="43A142F7" w14:textId="77777777" w:rsidR="00322182" w:rsidRPr="009D12B8" w:rsidRDefault="00322182" w:rsidP="001B4847">
      <w:pPr>
        <w:rPr>
          <w:rFonts w:ascii="Open Sans" w:hAnsi="Open Sans" w:cs="Open Sans"/>
          <w:b/>
          <w:bCs/>
          <w:color w:val="EF8200"/>
          <w:sz w:val="22"/>
          <w:szCs w:val="22"/>
          <w:lang w:val="en-US"/>
        </w:rPr>
      </w:pPr>
    </w:p>
    <w:p w14:paraId="1C92CCA2"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46C12098" w14:textId="77777777" w:rsidR="00634F4A" w:rsidRDefault="00634F4A" w:rsidP="00174FCA">
          <w:pPr>
            <w:pStyle w:val="TOCHeading"/>
            <w:numPr>
              <w:ilvl w:val="0"/>
              <w:numId w:val="0"/>
            </w:numPr>
          </w:pPr>
          <w:r w:rsidRPr="00B776A2">
            <w:rPr>
              <w:sz w:val="32"/>
              <w:szCs w:val="32"/>
            </w:rPr>
            <w:t>Table</w:t>
          </w:r>
          <w:r>
            <w:t xml:space="preserve"> of Contents</w:t>
          </w:r>
        </w:p>
        <w:p w14:paraId="6D3BD5E8" w14:textId="23DF0946" w:rsidR="00E677CC" w:rsidRDefault="00634F4A">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r>
            <w:rPr>
              <w:b w:val="0"/>
              <w:bCs w:val="0"/>
            </w:rPr>
            <w:fldChar w:fldCharType="begin"/>
          </w:r>
          <w:r>
            <w:instrText xml:space="preserve"> TOC \o "1-3" \h \z \u </w:instrText>
          </w:r>
          <w:r>
            <w:rPr>
              <w:b w:val="0"/>
              <w:bCs w:val="0"/>
            </w:rPr>
            <w:fldChar w:fldCharType="separate"/>
          </w:r>
          <w:hyperlink w:anchor="_Toc167895466" w:history="1">
            <w:r w:rsidR="00E677CC" w:rsidRPr="00E8047A">
              <w:rPr>
                <w:rStyle w:val="Hyperlink"/>
                <w:noProof/>
                <w:lang w:val="en-US"/>
              </w:rPr>
              <w:t>1</w:t>
            </w:r>
            <w:r w:rsidR="00E677CC">
              <w:rPr>
                <w:rFonts w:eastAsiaTheme="minorEastAsia" w:cstheme="minorBidi"/>
                <w:b w:val="0"/>
                <w:bCs w:val="0"/>
                <w:i w:val="0"/>
                <w:iCs w:val="0"/>
                <w:noProof/>
                <w:kern w:val="2"/>
                <w:lang w:eastAsia="en-GB"/>
                <w14:ligatures w14:val="standardContextual"/>
              </w:rPr>
              <w:tab/>
            </w:r>
            <w:r w:rsidR="00E677CC" w:rsidRPr="00E8047A">
              <w:rPr>
                <w:rStyle w:val="Hyperlink"/>
                <w:noProof/>
                <w:lang w:val="en-US"/>
              </w:rPr>
              <w:t>Introduction</w:t>
            </w:r>
            <w:r w:rsidR="00E677CC">
              <w:rPr>
                <w:noProof/>
                <w:webHidden/>
              </w:rPr>
              <w:tab/>
            </w:r>
            <w:r w:rsidR="00E677CC">
              <w:rPr>
                <w:noProof/>
                <w:webHidden/>
              </w:rPr>
              <w:fldChar w:fldCharType="begin"/>
            </w:r>
            <w:r w:rsidR="00E677CC">
              <w:rPr>
                <w:noProof/>
                <w:webHidden/>
              </w:rPr>
              <w:instrText xml:space="preserve"> PAGEREF _Toc167895466 \h </w:instrText>
            </w:r>
            <w:r w:rsidR="00E677CC">
              <w:rPr>
                <w:noProof/>
                <w:webHidden/>
              </w:rPr>
            </w:r>
            <w:r w:rsidR="00E677CC">
              <w:rPr>
                <w:noProof/>
                <w:webHidden/>
              </w:rPr>
              <w:fldChar w:fldCharType="separate"/>
            </w:r>
            <w:r w:rsidR="00C5449A">
              <w:rPr>
                <w:noProof/>
                <w:webHidden/>
              </w:rPr>
              <w:t>9</w:t>
            </w:r>
            <w:r w:rsidR="00E677CC">
              <w:rPr>
                <w:noProof/>
                <w:webHidden/>
              </w:rPr>
              <w:fldChar w:fldCharType="end"/>
            </w:r>
          </w:hyperlink>
        </w:p>
        <w:p w14:paraId="2B8A04E4" w14:textId="2B6D288D"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67" w:history="1">
            <w:r w:rsidRPr="00E8047A">
              <w:rPr>
                <w:rStyle w:val="Hyperlink"/>
                <w:noProof/>
              </w:rPr>
              <w:t>1.1</w:t>
            </w:r>
            <w:r>
              <w:rPr>
                <w:rFonts w:eastAsiaTheme="minorEastAsia" w:cstheme="minorBidi"/>
                <w:b w:val="0"/>
                <w:bCs w:val="0"/>
                <w:noProof/>
                <w:kern w:val="2"/>
                <w:sz w:val="24"/>
                <w:szCs w:val="24"/>
                <w:lang w:eastAsia="en-GB"/>
                <w14:ligatures w14:val="standardContextual"/>
              </w:rPr>
              <w:tab/>
            </w:r>
            <w:r w:rsidRPr="00E8047A">
              <w:rPr>
                <w:rStyle w:val="Hyperlink"/>
                <w:noProof/>
              </w:rPr>
              <w:t>Aim of this deliverable</w:t>
            </w:r>
            <w:r>
              <w:rPr>
                <w:noProof/>
                <w:webHidden/>
              </w:rPr>
              <w:tab/>
            </w:r>
            <w:r>
              <w:rPr>
                <w:noProof/>
                <w:webHidden/>
              </w:rPr>
              <w:fldChar w:fldCharType="begin"/>
            </w:r>
            <w:r>
              <w:rPr>
                <w:noProof/>
                <w:webHidden/>
              </w:rPr>
              <w:instrText xml:space="preserve"> PAGEREF _Toc167895467 \h </w:instrText>
            </w:r>
            <w:r>
              <w:rPr>
                <w:noProof/>
                <w:webHidden/>
              </w:rPr>
            </w:r>
            <w:r>
              <w:rPr>
                <w:noProof/>
                <w:webHidden/>
              </w:rPr>
              <w:fldChar w:fldCharType="separate"/>
            </w:r>
            <w:r w:rsidR="00C5449A">
              <w:rPr>
                <w:noProof/>
                <w:webHidden/>
              </w:rPr>
              <w:t>9</w:t>
            </w:r>
            <w:r>
              <w:rPr>
                <w:noProof/>
                <w:webHidden/>
              </w:rPr>
              <w:fldChar w:fldCharType="end"/>
            </w:r>
          </w:hyperlink>
        </w:p>
        <w:p w14:paraId="68EA6FF9" w14:textId="07A99CB7"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68" w:history="1">
            <w:r w:rsidRPr="00E8047A">
              <w:rPr>
                <w:rStyle w:val="Hyperlink"/>
                <w:noProof/>
              </w:rPr>
              <w:t>1.2</w:t>
            </w:r>
            <w:r>
              <w:rPr>
                <w:rFonts w:eastAsiaTheme="minorEastAsia" w:cstheme="minorBidi"/>
                <w:b w:val="0"/>
                <w:bCs w:val="0"/>
                <w:noProof/>
                <w:kern w:val="2"/>
                <w:sz w:val="24"/>
                <w:szCs w:val="24"/>
                <w:lang w:eastAsia="en-GB"/>
                <w14:ligatures w14:val="standardContextual"/>
              </w:rPr>
              <w:tab/>
            </w:r>
            <w:r w:rsidRPr="00E8047A">
              <w:rPr>
                <w:rStyle w:val="Hyperlink"/>
                <w:noProof/>
              </w:rPr>
              <w:t>For whom is this document</w:t>
            </w:r>
            <w:r>
              <w:rPr>
                <w:noProof/>
                <w:webHidden/>
              </w:rPr>
              <w:tab/>
            </w:r>
            <w:r>
              <w:rPr>
                <w:noProof/>
                <w:webHidden/>
              </w:rPr>
              <w:fldChar w:fldCharType="begin"/>
            </w:r>
            <w:r>
              <w:rPr>
                <w:noProof/>
                <w:webHidden/>
              </w:rPr>
              <w:instrText xml:space="preserve"> PAGEREF _Toc167895468 \h </w:instrText>
            </w:r>
            <w:r>
              <w:rPr>
                <w:noProof/>
                <w:webHidden/>
              </w:rPr>
            </w:r>
            <w:r>
              <w:rPr>
                <w:noProof/>
                <w:webHidden/>
              </w:rPr>
              <w:fldChar w:fldCharType="separate"/>
            </w:r>
            <w:r w:rsidR="00C5449A">
              <w:rPr>
                <w:noProof/>
                <w:webHidden/>
              </w:rPr>
              <w:t>9</w:t>
            </w:r>
            <w:r>
              <w:rPr>
                <w:noProof/>
                <w:webHidden/>
              </w:rPr>
              <w:fldChar w:fldCharType="end"/>
            </w:r>
          </w:hyperlink>
        </w:p>
        <w:p w14:paraId="04D698CC" w14:textId="0C96D49D"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69" w:history="1">
            <w:r w:rsidRPr="00E8047A">
              <w:rPr>
                <w:rStyle w:val="Hyperlink"/>
                <w:noProof/>
              </w:rPr>
              <w:t>1.3</w:t>
            </w:r>
            <w:r>
              <w:rPr>
                <w:rFonts w:eastAsiaTheme="minorEastAsia" w:cstheme="minorBidi"/>
                <w:b w:val="0"/>
                <w:bCs w:val="0"/>
                <w:noProof/>
                <w:kern w:val="2"/>
                <w:sz w:val="24"/>
                <w:szCs w:val="24"/>
                <w:lang w:eastAsia="en-GB"/>
                <w14:ligatures w14:val="standardContextual"/>
              </w:rPr>
              <w:tab/>
            </w:r>
            <w:r w:rsidRPr="00E8047A">
              <w:rPr>
                <w:rStyle w:val="Hyperlink"/>
                <w:noProof/>
              </w:rPr>
              <w:t>Structure of the document</w:t>
            </w:r>
            <w:r>
              <w:rPr>
                <w:noProof/>
                <w:webHidden/>
              </w:rPr>
              <w:tab/>
            </w:r>
            <w:r>
              <w:rPr>
                <w:noProof/>
                <w:webHidden/>
              </w:rPr>
              <w:fldChar w:fldCharType="begin"/>
            </w:r>
            <w:r>
              <w:rPr>
                <w:noProof/>
                <w:webHidden/>
              </w:rPr>
              <w:instrText xml:space="preserve"> PAGEREF _Toc167895469 \h </w:instrText>
            </w:r>
            <w:r>
              <w:rPr>
                <w:noProof/>
                <w:webHidden/>
              </w:rPr>
            </w:r>
            <w:r>
              <w:rPr>
                <w:noProof/>
                <w:webHidden/>
              </w:rPr>
              <w:fldChar w:fldCharType="separate"/>
            </w:r>
            <w:r w:rsidR="00C5449A">
              <w:rPr>
                <w:noProof/>
                <w:webHidden/>
              </w:rPr>
              <w:t>9</w:t>
            </w:r>
            <w:r>
              <w:rPr>
                <w:noProof/>
                <w:webHidden/>
              </w:rPr>
              <w:fldChar w:fldCharType="end"/>
            </w:r>
          </w:hyperlink>
        </w:p>
        <w:p w14:paraId="37B08ED2" w14:textId="3F494B1C" w:rsidR="00E677CC" w:rsidRDefault="00E677CC">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7895470" w:history="1">
            <w:r w:rsidRPr="00E8047A">
              <w:rPr>
                <w:rStyle w:val="Hyperlink"/>
                <w:noProof/>
              </w:rPr>
              <w:t>2</w:t>
            </w:r>
            <w:r>
              <w:rPr>
                <w:rFonts w:eastAsiaTheme="minorEastAsia" w:cstheme="minorBidi"/>
                <w:b w:val="0"/>
                <w:bCs w:val="0"/>
                <w:i w:val="0"/>
                <w:iCs w:val="0"/>
                <w:noProof/>
                <w:kern w:val="2"/>
                <w:lang w:eastAsia="en-GB"/>
                <w14:ligatures w14:val="standardContextual"/>
              </w:rPr>
              <w:tab/>
            </w:r>
            <w:r w:rsidRPr="00E8047A">
              <w:rPr>
                <w:rStyle w:val="Hyperlink"/>
                <w:noProof/>
              </w:rPr>
              <w:t>DTs Application</w:t>
            </w:r>
            <w:r>
              <w:rPr>
                <w:noProof/>
                <w:webHidden/>
              </w:rPr>
              <w:tab/>
            </w:r>
            <w:r>
              <w:rPr>
                <w:noProof/>
                <w:webHidden/>
              </w:rPr>
              <w:fldChar w:fldCharType="begin"/>
            </w:r>
            <w:r>
              <w:rPr>
                <w:noProof/>
                <w:webHidden/>
              </w:rPr>
              <w:instrText xml:space="preserve"> PAGEREF _Toc167895470 \h </w:instrText>
            </w:r>
            <w:r>
              <w:rPr>
                <w:noProof/>
                <w:webHidden/>
              </w:rPr>
            </w:r>
            <w:r>
              <w:rPr>
                <w:noProof/>
                <w:webHidden/>
              </w:rPr>
              <w:fldChar w:fldCharType="separate"/>
            </w:r>
            <w:r w:rsidR="00C5449A">
              <w:rPr>
                <w:noProof/>
                <w:webHidden/>
              </w:rPr>
              <w:t>10</w:t>
            </w:r>
            <w:r>
              <w:rPr>
                <w:noProof/>
                <w:webHidden/>
              </w:rPr>
              <w:fldChar w:fldCharType="end"/>
            </w:r>
          </w:hyperlink>
        </w:p>
        <w:p w14:paraId="0B63D76C" w14:textId="38DD902E"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71" w:history="1">
            <w:r w:rsidRPr="00E8047A">
              <w:rPr>
                <w:rStyle w:val="Hyperlink"/>
                <w:noProof/>
              </w:rPr>
              <w:t>2.1</w:t>
            </w:r>
            <w:r>
              <w:rPr>
                <w:rFonts w:eastAsiaTheme="minorEastAsia" w:cstheme="minorBidi"/>
                <w:b w:val="0"/>
                <w:bCs w:val="0"/>
                <w:noProof/>
                <w:kern w:val="2"/>
                <w:sz w:val="24"/>
                <w:szCs w:val="24"/>
                <w:lang w:eastAsia="en-GB"/>
                <w14:ligatures w14:val="standardContextual"/>
              </w:rPr>
              <w:tab/>
            </w:r>
            <w:r w:rsidRPr="00E8047A">
              <w:rPr>
                <w:rStyle w:val="Hyperlink"/>
                <w:noProof/>
              </w:rPr>
              <w:t>Generic Detection of Climate Extremes</w:t>
            </w:r>
            <w:r>
              <w:rPr>
                <w:noProof/>
                <w:webHidden/>
              </w:rPr>
              <w:tab/>
            </w:r>
            <w:r>
              <w:rPr>
                <w:noProof/>
                <w:webHidden/>
              </w:rPr>
              <w:fldChar w:fldCharType="begin"/>
            </w:r>
            <w:r>
              <w:rPr>
                <w:noProof/>
                <w:webHidden/>
              </w:rPr>
              <w:instrText xml:space="preserve"> PAGEREF _Toc167895471 \h </w:instrText>
            </w:r>
            <w:r>
              <w:rPr>
                <w:noProof/>
                <w:webHidden/>
              </w:rPr>
            </w:r>
            <w:r>
              <w:rPr>
                <w:noProof/>
                <w:webHidden/>
              </w:rPr>
              <w:fldChar w:fldCharType="separate"/>
            </w:r>
            <w:r w:rsidR="00C5449A">
              <w:rPr>
                <w:noProof/>
                <w:webHidden/>
              </w:rPr>
              <w:t>10</w:t>
            </w:r>
            <w:r>
              <w:rPr>
                <w:noProof/>
                <w:webHidden/>
              </w:rPr>
              <w:fldChar w:fldCharType="end"/>
            </w:r>
          </w:hyperlink>
        </w:p>
        <w:p w14:paraId="104C0881" w14:textId="04C8B6F0"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72" w:history="1">
            <w:r w:rsidRPr="00E8047A">
              <w:rPr>
                <w:rStyle w:val="Hyperlink"/>
                <w:noProof/>
              </w:rPr>
              <w:t>2.2</w:t>
            </w:r>
            <w:r>
              <w:rPr>
                <w:rFonts w:eastAsiaTheme="minorEastAsia" w:cstheme="minorBidi"/>
                <w:b w:val="0"/>
                <w:bCs w:val="0"/>
                <w:noProof/>
                <w:kern w:val="2"/>
                <w:sz w:val="24"/>
                <w:szCs w:val="24"/>
                <w:lang w:eastAsia="en-GB"/>
                <w14:ligatures w14:val="standardContextual"/>
              </w:rPr>
              <w:tab/>
            </w:r>
            <w:r w:rsidRPr="00E8047A">
              <w:rPr>
                <w:rStyle w:val="Hyperlink"/>
                <w:noProof/>
              </w:rPr>
              <w:t>Wildfire danger prediction in response to climate change</w:t>
            </w:r>
            <w:r>
              <w:rPr>
                <w:noProof/>
                <w:webHidden/>
              </w:rPr>
              <w:tab/>
            </w:r>
            <w:r>
              <w:rPr>
                <w:noProof/>
                <w:webHidden/>
              </w:rPr>
              <w:fldChar w:fldCharType="begin"/>
            </w:r>
            <w:r>
              <w:rPr>
                <w:noProof/>
                <w:webHidden/>
              </w:rPr>
              <w:instrText xml:space="preserve"> PAGEREF _Toc167895472 \h </w:instrText>
            </w:r>
            <w:r>
              <w:rPr>
                <w:noProof/>
                <w:webHidden/>
              </w:rPr>
            </w:r>
            <w:r>
              <w:rPr>
                <w:noProof/>
                <w:webHidden/>
              </w:rPr>
              <w:fldChar w:fldCharType="separate"/>
            </w:r>
            <w:r w:rsidR="00C5449A">
              <w:rPr>
                <w:noProof/>
                <w:webHidden/>
              </w:rPr>
              <w:t>11</w:t>
            </w:r>
            <w:r>
              <w:rPr>
                <w:noProof/>
                <w:webHidden/>
              </w:rPr>
              <w:fldChar w:fldCharType="end"/>
            </w:r>
          </w:hyperlink>
        </w:p>
        <w:p w14:paraId="4FEEEE2A" w14:textId="7058242B"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73" w:history="1">
            <w:r w:rsidRPr="00E8047A">
              <w:rPr>
                <w:rStyle w:val="Hyperlink"/>
                <w:noProof/>
              </w:rPr>
              <w:t>2.3</w:t>
            </w:r>
            <w:r>
              <w:rPr>
                <w:rFonts w:eastAsiaTheme="minorEastAsia" w:cstheme="minorBidi"/>
                <w:b w:val="0"/>
                <w:bCs w:val="0"/>
                <w:noProof/>
                <w:kern w:val="2"/>
                <w:sz w:val="24"/>
                <w:szCs w:val="24"/>
                <w:lang w:eastAsia="en-GB"/>
                <w14:ligatures w14:val="standardContextual"/>
              </w:rPr>
              <w:tab/>
            </w:r>
            <w:r w:rsidRPr="00E8047A">
              <w:rPr>
                <w:rStyle w:val="Hyperlink"/>
                <w:noProof/>
              </w:rPr>
              <w:t>Tropical storms change in response to climate change</w:t>
            </w:r>
            <w:r>
              <w:rPr>
                <w:noProof/>
                <w:webHidden/>
              </w:rPr>
              <w:tab/>
            </w:r>
            <w:r>
              <w:rPr>
                <w:noProof/>
                <w:webHidden/>
              </w:rPr>
              <w:fldChar w:fldCharType="begin"/>
            </w:r>
            <w:r>
              <w:rPr>
                <w:noProof/>
                <w:webHidden/>
              </w:rPr>
              <w:instrText xml:space="preserve"> PAGEREF _Toc167895473 \h </w:instrText>
            </w:r>
            <w:r>
              <w:rPr>
                <w:noProof/>
                <w:webHidden/>
              </w:rPr>
            </w:r>
            <w:r>
              <w:rPr>
                <w:noProof/>
                <w:webHidden/>
              </w:rPr>
              <w:fldChar w:fldCharType="separate"/>
            </w:r>
            <w:r w:rsidR="00C5449A">
              <w:rPr>
                <w:noProof/>
                <w:webHidden/>
              </w:rPr>
              <w:t>12</w:t>
            </w:r>
            <w:r>
              <w:rPr>
                <w:noProof/>
                <w:webHidden/>
              </w:rPr>
              <w:fldChar w:fldCharType="end"/>
            </w:r>
          </w:hyperlink>
        </w:p>
        <w:p w14:paraId="1C33AF08" w14:textId="73D6EEEB"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74" w:history="1">
            <w:r w:rsidRPr="00E8047A">
              <w:rPr>
                <w:rStyle w:val="Hyperlink"/>
                <w:noProof/>
              </w:rPr>
              <w:t>2.4</w:t>
            </w:r>
            <w:r>
              <w:rPr>
                <w:rFonts w:eastAsiaTheme="minorEastAsia" w:cstheme="minorBidi"/>
                <w:b w:val="0"/>
                <w:bCs w:val="0"/>
                <w:noProof/>
                <w:kern w:val="2"/>
                <w:sz w:val="24"/>
                <w:szCs w:val="24"/>
                <w:lang w:eastAsia="en-GB"/>
                <w14:ligatures w14:val="standardContextual"/>
              </w:rPr>
              <w:tab/>
            </w:r>
            <w:r w:rsidRPr="00E8047A">
              <w:rPr>
                <w:rStyle w:val="Hyperlink"/>
                <w:noProof/>
              </w:rPr>
              <w:t>Flood early warning in coastal and inland regions</w:t>
            </w:r>
            <w:r>
              <w:rPr>
                <w:noProof/>
                <w:webHidden/>
              </w:rPr>
              <w:tab/>
            </w:r>
            <w:r>
              <w:rPr>
                <w:noProof/>
                <w:webHidden/>
              </w:rPr>
              <w:fldChar w:fldCharType="begin"/>
            </w:r>
            <w:r>
              <w:rPr>
                <w:noProof/>
                <w:webHidden/>
              </w:rPr>
              <w:instrText xml:space="preserve"> PAGEREF _Toc167895474 \h </w:instrText>
            </w:r>
            <w:r>
              <w:rPr>
                <w:noProof/>
                <w:webHidden/>
              </w:rPr>
            </w:r>
            <w:r>
              <w:rPr>
                <w:noProof/>
                <w:webHidden/>
              </w:rPr>
              <w:fldChar w:fldCharType="separate"/>
            </w:r>
            <w:r w:rsidR="00C5449A">
              <w:rPr>
                <w:noProof/>
                <w:webHidden/>
              </w:rPr>
              <w:t>15</w:t>
            </w:r>
            <w:r>
              <w:rPr>
                <w:noProof/>
                <w:webHidden/>
              </w:rPr>
              <w:fldChar w:fldCharType="end"/>
            </w:r>
          </w:hyperlink>
        </w:p>
        <w:p w14:paraId="05CE7D5B" w14:textId="572DDEC7"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75" w:history="1">
            <w:r w:rsidRPr="00E8047A">
              <w:rPr>
                <w:rStyle w:val="Hyperlink"/>
                <w:noProof/>
              </w:rPr>
              <w:t>2.5</w:t>
            </w:r>
            <w:r>
              <w:rPr>
                <w:rFonts w:eastAsiaTheme="minorEastAsia" w:cstheme="minorBidi"/>
                <w:b w:val="0"/>
                <w:bCs w:val="0"/>
                <w:noProof/>
                <w:kern w:val="2"/>
                <w:sz w:val="24"/>
                <w:szCs w:val="24"/>
                <w:lang w:eastAsia="en-GB"/>
                <w14:ligatures w14:val="standardContextual"/>
              </w:rPr>
              <w:tab/>
            </w:r>
            <w:r w:rsidRPr="00E8047A">
              <w:rPr>
                <w:rStyle w:val="Hyperlink"/>
                <w:noProof/>
              </w:rPr>
              <w:t>Alpine droughts early warning</w:t>
            </w:r>
            <w:r>
              <w:rPr>
                <w:noProof/>
                <w:webHidden/>
              </w:rPr>
              <w:tab/>
            </w:r>
            <w:r>
              <w:rPr>
                <w:noProof/>
                <w:webHidden/>
              </w:rPr>
              <w:fldChar w:fldCharType="begin"/>
            </w:r>
            <w:r>
              <w:rPr>
                <w:noProof/>
                <w:webHidden/>
              </w:rPr>
              <w:instrText xml:space="preserve"> PAGEREF _Toc167895475 \h </w:instrText>
            </w:r>
            <w:r>
              <w:rPr>
                <w:noProof/>
                <w:webHidden/>
              </w:rPr>
            </w:r>
            <w:r>
              <w:rPr>
                <w:noProof/>
                <w:webHidden/>
              </w:rPr>
              <w:fldChar w:fldCharType="separate"/>
            </w:r>
            <w:r w:rsidR="00C5449A">
              <w:rPr>
                <w:noProof/>
                <w:webHidden/>
              </w:rPr>
              <w:t>16</w:t>
            </w:r>
            <w:r>
              <w:rPr>
                <w:noProof/>
                <w:webHidden/>
              </w:rPr>
              <w:fldChar w:fldCharType="end"/>
            </w:r>
          </w:hyperlink>
        </w:p>
        <w:p w14:paraId="5DABCF6B" w14:textId="409958CF"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76" w:history="1">
            <w:r w:rsidRPr="00E8047A">
              <w:rPr>
                <w:rStyle w:val="Hyperlink"/>
                <w:noProof/>
              </w:rPr>
              <w:t>2.6</w:t>
            </w:r>
            <w:r>
              <w:rPr>
                <w:rFonts w:eastAsiaTheme="minorEastAsia" w:cstheme="minorBidi"/>
                <w:b w:val="0"/>
                <w:bCs w:val="0"/>
                <w:noProof/>
                <w:kern w:val="2"/>
                <w:sz w:val="24"/>
                <w:szCs w:val="24"/>
                <w:lang w:eastAsia="en-GB"/>
                <w14:ligatures w14:val="standardContextual"/>
              </w:rPr>
              <w:tab/>
            </w:r>
            <w:r w:rsidRPr="00E8047A">
              <w:rPr>
                <w:rStyle w:val="Hyperlink"/>
                <w:noProof/>
              </w:rPr>
              <w:t>Flood climate impact in coastal and inland regions</w:t>
            </w:r>
            <w:r>
              <w:rPr>
                <w:noProof/>
                <w:webHidden/>
              </w:rPr>
              <w:tab/>
            </w:r>
            <w:r>
              <w:rPr>
                <w:noProof/>
                <w:webHidden/>
              </w:rPr>
              <w:fldChar w:fldCharType="begin"/>
            </w:r>
            <w:r>
              <w:rPr>
                <w:noProof/>
                <w:webHidden/>
              </w:rPr>
              <w:instrText xml:space="preserve"> PAGEREF _Toc167895476 \h </w:instrText>
            </w:r>
            <w:r>
              <w:rPr>
                <w:noProof/>
                <w:webHidden/>
              </w:rPr>
            </w:r>
            <w:r>
              <w:rPr>
                <w:noProof/>
                <w:webHidden/>
              </w:rPr>
              <w:fldChar w:fldCharType="separate"/>
            </w:r>
            <w:r w:rsidR="00C5449A">
              <w:rPr>
                <w:noProof/>
                <w:webHidden/>
              </w:rPr>
              <w:t>21</w:t>
            </w:r>
            <w:r>
              <w:rPr>
                <w:noProof/>
                <w:webHidden/>
              </w:rPr>
              <w:fldChar w:fldCharType="end"/>
            </w:r>
          </w:hyperlink>
        </w:p>
        <w:p w14:paraId="23412107" w14:textId="133FCEC4" w:rsidR="00E677CC" w:rsidRDefault="00E677CC">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7895477" w:history="1">
            <w:r w:rsidRPr="00E8047A">
              <w:rPr>
                <w:rStyle w:val="Hyperlink"/>
                <w:noProof/>
              </w:rPr>
              <w:t>3</w:t>
            </w:r>
            <w:r>
              <w:rPr>
                <w:rFonts w:eastAsiaTheme="minorEastAsia" w:cstheme="minorBidi"/>
                <w:b w:val="0"/>
                <w:bCs w:val="0"/>
                <w:i w:val="0"/>
                <w:iCs w:val="0"/>
                <w:noProof/>
                <w:kern w:val="2"/>
                <w:lang w:eastAsia="en-GB"/>
                <w14:ligatures w14:val="standardContextual"/>
              </w:rPr>
              <w:tab/>
            </w:r>
            <w:r w:rsidRPr="00E8047A">
              <w:rPr>
                <w:rStyle w:val="Hyperlink"/>
                <w:noProof/>
              </w:rPr>
              <w:t>DTs Application First release</w:t>
            </w:r>
            <w:r>
              <w:rPr>
                <w:noProof/>
                <w:webHidden/>
              </w:rPr>
              <w:tab/>
            </w:r>
            <w:r>
              <w:rPr>
                <w:noProof/>
                <w:webHidden/>
              </w:rPr>
              <w:fldChar w:fldCharType="begin"/>
            </w:r>
            <w:r>
              <w:rPr>
                <w:noProof/>
                <w:webHidden/>
              </w:rPr>
              <w:instrText xml:space="preserve"> PAGEREF _Toc167895477 \h </w:instrText>
            </w:r>
            <w:r>
              <w:rPr>
                <w:noProof/>
                <w:webHidden/>
              </w:rPr>
            </w:r>
            <w:r>
              <w:rPr>
                <w:noProof/>
                <w:webHidden/>
              </w:rPr>
              <w:fldChar w:fldCharType="separate"/>
            </w:r>
            <w:r w:rsidR="00C5449A">
              <w:rPr>
                <w:noProof/>
                <w:webHidden/>
              </w:rPr>
              <w:t>23</w:t>
            </w:r>
            <w:r>
              <w:rPr>
                <w:noProof/>
                <w:webHidden/>
              </w:rPr>
              <w:fldChar w:fldCharType="end"/>
            </w:r>
          </w:hyperlink>
        </w:p>
        <w:p w14:paraId="149CC544" w14:textId="22754AF2"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78" w:history="1">
            <w:r w:rsidRPr="00E8047A">
              <w:rPr>
                <w:rStyle w:val="Hyperlink"/>
                <w:noProof/>
              </w:rPr>
              <w:t>3.1</w:t>
            </w:r>
            <w:r>
              <w:rPr>
                <w:rFonts w:eastAsiaTheme="minorEastAsia" w:cstheme="minorBidi"/>
                <w:b w:val="0"/>
                <w:bCs w:val="0"/>
                <w:noProof/>
                <w:kern w:val="2"/>
                <w:sz w:val="24"/>
                <w:szCs w:val="24"/>
                <w:lang w:eastAsia="en-GB"/>
                <w14:ligatures w14:val="standardContextual"/>
              </w:rPr>
              <w:tab/>
            </w:r>
            <w:r w:rsidRPr="00E8047A">
              <w:rPr>
                <w:rStyle w:val="Hyperlink"/>
                <w:noProof/>
              </w:rPr>
              <w:t>Generic Detection of Climate Extremes</w:t>
            </w:r>
            <w:r>
              <w:rPr>
                <w:noProof/>
                <w:webHidden/>
              </w:rPr>
              <w:tab/>
            </w:r>
            <w:r>
              <w:rPr>
                <w:noProof/>
                <w:webHidden/>
              </w:rPr>
              <w:fldChar w:fldCharType="begin"/>
            </w:r>
            <w:r>
              <w:rPr>
                <w:noProof/>
                <w:webHidden/>
              </w:rPr>
              <w:instrText xml:space="preserve"> PAGEREF _Toc167895478 \h </w:instrText>
            </w:r>
            <w:r>
              <w:rPr>
                <w:noProof/>
                <w:webHidden/>
              </w:rPr>
            </w:r>
            <w:r>
              <w:rPr>
                <w:noProof/>
                <w:webHidden/>
              </w:rPr>
              <w:fldChar w:fldCharType="separate"/>
            </w:r>
            <w:r w:rsidR="00C5449A">
              <w:rPr>
                <w:noProof/>
                <w:webHidden/>
              </w:rPr>
              <w:t>23</w:t>
            </w:r>
            <w:r>
              <w:rPr>
                <w:noProof/>
                <w:webHidden/>
              </w:rPr>
              <w:fldChar w:fldCharType="end"/>
            </w:r>
          </w:hyperlink>
        </w:p>
        <w:p w14:paraId="5D486C43" w14:textId="1E736A0B"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79" w:history="1">
            <w:r w:rsidRPr="00E8047A">
              <w:rPr>
                <w:rStyle w:val="Hyperlink"/>
                <w:noProof/>
              </w:rPr>
              <w:t>3.1.1</w:t>
            </w:r>
            <w:r>
              <w:rPr>
                <w:rFonts w:eastAsiaTheme="minorEastAsia" w:cstheme="minorBidi"/>
                <w:noProof/>
                <w:kern w:val="2"/>
                <w:sz w:val="24"/>
                <w:szCs w:val="24"/>
                <w:lang w:eastAsia="en-GB"/>
                <w14:ligatures w14:val="standardContextual"/>
              </w:rPr>
              <w:tab/>
            </w:r>
            <w:r w:rsidRPr="00E8047A">
              <w:rPr>
                <w:rStyle w:val="Hyperlink"/>
                <w:noProof/>
              </w:rPr>
              <w:t>DTs Application Integrations</w:t>
            </w:r>
            <w:r>
              <w:rPr>
                <w:noProof/>
                <w:webHidden/>
              </w:rPr>
              <w:tab/>
            </w:r>
            <w:r>
              <w:rPr>
                <w:noProof/>
                <w:webHidden/>
              </w:rPr>
              <w:fldChar w:fldCharType="begin"/>
            </w:r>
            <w:r>
              <w:rPr>
                <w:noProof/>
                <w:webHidden/>
              </w:rPr>
              <w:instrText xml:space="preserve"> PAGEREF _Toc167895479 \h </w:instrText>
            </w:r>
            <w:r>
              <w:rPr>
                <w:noProof/>
                <w:webHidden/>
              </w:rPr>
            </w:r>
            <w:r>
              <w:rPr>
                <w:noProof/>
                <w:webHidden/>
              </w:rPr>
              <w:fldChar w:fldCharType="separate"/>
            </w:r>
            <w:r w:rsidR="00C5449A">
              <w:rPr>
                <w:noProof/>
                <w:webHidden/>
              </w:rPr>
              <w:t>23</w:t>
            </w:r>
            <w:r>
              <w:rPr>
                <w:noProof/>
                <w:webHidden/>
              </w:rPr>
              <w:fldChar w:fldCharType="end"/>
            </w:r>
          </w:hyperlink>
        </w:p>
        <w:p w14:paraId="3E6E26C6" w14:textId="45E411B0"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80" w:history="1">
            <w:r w:rsidRPr="00E8047A">
              <w:rPr>
                <w:rStyle w:val="Hyperlink"/>
                <w:noProof/>
              </w:rPr>
              <w:t>3.1.2</w:t>
            </w:r>
            <w:r>
              <w:rPr>
                <w:rFonts w:eastAsiaTheme="minorEastAsia" w:cstheme="minorBidi"/>
                <w:noProof/>
                <w:kern w:val="2"/>
                <w:sz w:val="24"/>
                <w:szCs w:val="24"/>
                <w:lang w:eastAsia="en-GB"/>
                <w14:ligatures w14:val="standardContextual"/>
              </w:rPr>
              <w:tab/>
            </w:r>
            <w:r w:rsidRPr="00E8047A">
              <w:rPr>
                <w:rStyle w:val="Hyperlink"/>
                <w:noProof/>
              </w:rPr>
              <w:t>Scope and limitations</w:t>
            </w:r>
            <w:r>
              <w:rPr>
                <w:noProof/>
                <w:webHidden/>
              </w:rPr>
              <w:tab/>
            </w:r>
            <w:r>
              <w:rPr>
                <w:noProof/>
                <w:webHidden/>
              </w:rPr>
              <w:fldChar w:fldCharType="begin"/>
            </w:r>
            <w:r>
              <w:rPr>
                <w:noProof/>
                <w:webHidden/>
              </w:rPr>
              <w:instrText xml:space="preserve"> PAGEREF _Toc167895480 \h </w:instrText>
            </w:r>
            <w:r>
              <w:rPr>
                <w:noProof/>
                <w:webHidden/>
              </w:rPr>
            </w:r>
            <w:r>
              <w:rPr>
                <w:noProof/>
                <w:webHidden/>
              </w:rPr>
              <w:fldChar w:fldCharType="separate"/>
            </w:r>
            <w:r w:rsidR="00C5449A">
              <w:rPr>
                <w:noProof/>
                <w:webHidden/>
              </w:rPr>
              <w:t>24</w:t>
            </w:r>
            <w:r>
              <w:rPr>
                <w:noProof/>
                <w:webHidden/>
              </w:rPr>
              <w:fldChar w:fldCharType="end"/>
            </w:r>
          </w:hyperlink>
        </w:p>
        <w:p w14:paraId="22D24B01" w14:textId="3A031787"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81" w:history="1">
            <w:r w:rsidRPr="00E8047A">
              <w:rPr>
                <w:rStyle w:val="Hyperlink"/>
                <w:noProof/>
              </w:rPr>
              <w:t>3.2</w:t>
            </w:r>
            <w:r>
              <w:rPr>
                <w:rFonts w:eastAsiaTheme="minorEastAsia" w:cstheme="minorBidi"/>
                <w:b w:val="0"/>
                <w:bCs w:val="0"/>
                <w:noProof/>
                <w:kern w:val="2"/>
                <w:sz w:val="24"/>
                <w:szCs w:val="24"/>
                <w:lang w:eastAsia="en-GB"/>
                <w14:ligatures w14:val="standardContextual"/>
              </w:rPr>
              <w:tab/>
            </w:r>
            <w:r w:rsidRPr="00E8047A">
              <w:rPr>
                <w:rStyle w:val="Hyperlink"/>
                <w:noProof/>
              </w:rPr>
              <w:t>Wildfire danger prediction in response to climate change</w:t>
            </w:r>
            <w:r>
              <w:rPr>
                <w:noProof/>
                <w:webHidden/>
              </w:rPr>
              <w:tab/>
            </w:r>
            <w:r>
              <w:rPr>
                <w:noProof/>
                <w:webHidden/>
              </w:rPr>
              <w:fldChar w:fldCharType="begin"/>
            </w:r>
            <w:r>
              <w:rPr>
                <w:noProof/>
                <w:webHidden/>
              </w:rPr>
              <w:instrText xml:space="preserve"> PAGEREF _Toc167895481 \h </w:instrText>
            </w:r>
            <w:r>
              <w:rPr>
                <w:noProof/>
                <w:webHidden/>
              </w:rPr>
            </w:r>
            <w:r>
              <w:rPr>
                <w:noProof/>
                <w:webHidden/>
              </w:rPr>
              <w:fldChar w:fldCharType="separate"/>
            </w:r>
            <w:r w:rsidR="00C5449A">
              <w:rPr>
                <w:noProof/>
                <w:webHidden/>
              </w:rPr>
              <w:t>24</w:t>
            </w:r>
            <w:r>
              <w:rPr>
                <w:noProof/>
                <w:webHidden/>
              </w:rPr>
              <w:fldChar w:fldCharType="end"/>
            </w:r>
          </w:hyperlink>
        </w:p>
        <w:p w14:paraId="78942D5E" w14:textId="5A513CC4"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82" w:history="1">
            <w:r w:rsidRPr="00E8047A">
              <w:rPr>
                <w:rStyle w:val="Hyperlink"/>
                <w:rFonts w:eastAsia="Open Sans" w:cs="Open Sans"/>
                <w:noProof/>
              </w:rPr>
              <w:t>3.2.1</w:t>
            </w:r>
            <w:r>
              <w:rPr>
                <w:rFonts w:eastAsiaTheme="minorEastAsia" w:cstheme="minorBidi"/>
                <w:noProof/>
                <w:kern w:val="2"/>
                <w:sz w:val="24"/>
                <w:szCs w:val="24"/>
                <w:lang w:eastAsia="en-GB"/>
                <w14:ligatures w14:val="standardContextual"/>
              </w:rPr>
              <w:tab/>
            </w:r>
            <w:r w:rsidRPr="00E8047A">
              <w:rPr>
                <w:rStyle w:val="Hyperlink"/>
                <w:noProof/>
              </w:rPr>
              <w:t>DTs Application Integrations</w:t>
            </w:r>
            <w:r>
              <w:rPr>
                <w:noProof/>
                <w:webHidden/>
              </w:rPr>
              <w:tab/>
            </w:r>
            <w:r>
              <w:rPr>
                <w:noProof/>
                <w:webHidden/>
              </w:rPr>
              <w:fldChar w:fldCharType="begin"/>
            </w:r>
            <w:r>
              <w:rPr>
                <w:noProof/>
                <w:webHidden/>
              </w:rPr>
              <w:instrText xml:space="preserve"> PAGEREF _Toc167895482 \h </w:instrText>
            </w:r>
            <w:r>
              <w:rPr>
                <w:noProof/>
                <w:webHidden/>
              </w:rPr>
            </w:r>
            <w:r>
              <w:rPr>
                <w:noProof/>
                <w:webHidden/>
              </w:rPr>
              <w:fldChar w:fldCharType="separate"/>
            </w:r>
            <w:r w:rsidR="00C5449A">
              <w:rPr>
                <w:noProof/>
                <w:webHidden/>
              </w:rPr>
              <w:t>24</w:t>
            </w:r>
            <w:r>
              <w:rPr>
                <w:noProof/>
                <w:webHidden/>
              </w:rPr>
              <w:fldChar w:fldCharType="end"/>
            </w:r>
          </w:hyperlink>
        </w:p>
        <w:p w14:paraId="679D5E57" w14:textId="68450242"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83" w:history="1">
            <w:r w:rsidRPr="00E8047A">
              <w:rPr>
                <w:rStyle w:val="Hyperlink"/>
                <w:rFonts w:eastAsia="Open Sans" w:cs="Open Sans"/>
                <w:noProof/>
              </w:rPr>
              <w:t>3.2.2</w:t>
            </w:r>
            <w:r>
              <w:rPr>
                <w:rFonts w:eastAsiaTheme="minorEastAsia" w:cstheme="minorBidi"/>
                <w:noProof/>
                <w:kern w:val="2"/>
                <w:sz w:val="24"/>
                <w:szCs w:val="24"/>
                <w:lang w:eastAsia="en-GB"/>
                <w14:ligatures w14:val="standardContextual"/>
              </w:rPr>
              <w:tab/>
            </w:r>
            <w:r w:rsidRPr="00E8047A">
              <w:rPr>
                <w:rStyle w:val="Hyperlink"/>
                <w:noProof/>
              </w:rPr>
              <w:t>Scope and limitations</w:t>
            </w:r>
            <w:r>
              <w:rPr>
                <w:noProof/>
                <w:webHidden/>
              </w:rPr>
              <w:tab/>
            </w:r>
            <w:r>
              <w:rPr>
                <w:noProof/>
                <w:webHidden/>
              </w:rPr>
              <w:fldChar w:fldCharType="begin"/>
            </w:r>
            <w:r>
              <w:rPr>
                <w:noProof/>
                <w:webHidden/>
              </w:rPr>
              <w:instrText xml:space="preserve"> PAGEREF _Toc167895483 \h </w:instrText>
            </w:r>
            <w:r>
              <w:rPr>
                <w:noProof/>
                <w:webHidden/>
              </w:rPr>
            </w:r>
            <w:r>
              <w:rPr>
                <w:noProof/>
                <w:webHidden/>
              </w:rPr>
              <w:fldChar w:fldCharType="separate"/>
            </w:r>
            <w:r w:rsidR="00C5449A">
              <w:rPr>
                <w:noProof/>
                <w:webHidden/>
              </w:rPr>
              <w:t>26</w:t>
            </w:r>
            <w:r>
              <w:rPr>
                <w:noProof/>
                <w:webHidden/>
              </w:rPr>
              <w:fldChar w:fldCharType="end"/>
            </w:r>
          </w:hyperlink>
        </w:p>
        <w:p w14:paraId="1B391EBA" w14:textId="21A3D8E9"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84" w:history="1">
            <w:r w:rsidRPr="00E8047A">
              <w:rPr>
                <w:rStyle w:val="Hyperlink"/>
                <w:noProof/>
              </w:rPr>
              <w:t>3.2.3</w:t>
            </w:r>
            <w:r>
              <w:rPr>
                <w:rFonts w:eastAsiaTheme="minorEastAsia" w:cstheme="minorBidi"/>
                <w:noProof/>
                <w:kern w:val="2"/>
                <w:sz w:val="24"/>
                <w:szCs w:val="24"/>
                <w:lang w:eastAsia="en-GB"/>
                <w14:ligatures w14:val="standardContextual"/>
              </w:rPr>
              <w:tab/>
            </w:r>
            <w:r w:rsidRPr="00E8047A">
              <w:rPr>
                <w:rStyle w:val="Hyperlink"/>
                <w:noProof/>
              </w:rPr>
              <w:t>Preconditions</w:t>
            </w:r>
            <w:r>
              <w:rPr>
                <w:noProof/>
                <w:webHidden/>
              </w:rPr>
              <w:tab/>
            </w:r>
            <w:r>
              <w:rPr>
                <w:noProof/>
                <w:webHidden/>
              </w:rPr>
              <w:fldChar w:fldCharType="begin"/>
            </w:r>
            <w:r>
              <w:rPr>
                <w:noProof/>
                <w:webHidden/>
              </w:rPr>
              <w:instrText xml:space="preserve"> PAGEREF _Toc167895484 \h </w:instrText>
            </w:r>
            <w:r>
              <w:rPr>
                <w:noProof/>
                <w:webHidden/>
              </w:rPr>
            </w:r>
            <w:r>
              <w:rPr>
                <w:noProof/>
                <w:webHidden/>
              </w:rPr>
              <w:fldChar w:fldCharType="separate"/>
            </w:r>
            <w:r w:rsidR="00C5449A">
              <w:rPr>
                <w:noProof/>
                <w:webHidden/>
              </w:rPr>
              <w:t>27</w:t>
            </w:r>
            <w:r>
              <w:rPr>
                <w:noProof/>
                <w:webHidden/>
              </w:rPr>
              <w:fldChar w:fldCharType="end"/>
            </w:r>
          </w:hyperlink>
        </w:p>
        <w:p w14:paraId="795C875B" w14:textId="166FA39B"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85" w:history="1">
            <w:r w:rsidRPr="00E8047A">
              <w:rPr>
                <w:rStyle w:val="Hyperlink"/>
                <w:noProof/>
              </w:rPr>
              <w:t>3.3</w:t>
            </w:r>
            <w:r>
              <w:rPr>
                <w:rFonts w:eastAsiaTheme="minorEastAsia" w:cstheme="minorBidi"/>
                <w:b w:val="0"/>
                <w:bCs w:val="0"/>
                <w:noProof/>
                <w:kern w:val="2"/>
                <w:sz w:val="24"/>
                <w:szCs w:val="24"/>
                <w:lang w:eastAsia="en-GB"/>
                <w14:ligatures w14:val="standardContextual"/>
              </w:rPr>
              <w:tab/>
            </w:r>
            <w:r w:rsidRPr="00E8047A">
              <w:rPr>
                <w:rStyle w:val="Hyperlink"/>
                <w:noProof/>
              </w:rPr>
              <w:t>Tropical storms change in response to climate change</w:t>
            </w:r>
            <w:r>
              <w:rPr>
                <w:noProof/>
                <w:webHidden/>
              </w:rPr>
              <w:tab/>
            </w:r>
            <w:r>
              <w:rPr>
                <w:noProof/>
                <w:webHidden/>
              </w:rPr>
              <w:fldChar w:fldCharType="begin"/>
            </w:r>
            <w:r>
              <w:rPr>
                <w:noProof/>
                <w:webHidden/>
              </w:rPr>
              <w:instrText xml:space="preserve"> PAGEREF _Toc167895485 \h </w:instrText>
            </w:r>
            <w:r>
              <w:rPr>
                <w:noProof/>
                <w:webHidden/>
              </w:rPr>
            </w:r>
            <w:r>
              <w:rPr>
                <w:noProof/>
                <w:webHidden/>
              </w:rPr>
              <w:fldChar w:fldCharType="separate"/>
            </w:r>
            <w:r w:rsidR="00C5449A">
              <w:rPr>
                <w:noProof/>
                <w:webHidden/>
              </w:rPr>
              <w:t>27</w:t>
            </w:r>
            <w:r>
              <w:rPr>
                <w:noProof/>
                <w:webHidden/>
              </w:rPr>
              <w:fldChar w:fldCharType="end"/>
            </w:r>
          </w:hyperlink>
        </w:p>
        <w:p w14:paraId="6DC19A54" w14:textId="75CDDD60"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86" w:history="1">
            <w:r w:rsidRPr="00E8047A">
              <w:rPr>
                <w:rStyle w:val="Hyperlink"/>
                <w:rFonts w:eastAsia="Open Sans" w:cs="Open Sans"/>
                <w:noProof/>
              </w:rPr>
              <w:t>3.3.1</w:t>
            </w:r>
            <w:r>
              <w:rPr>
                <w:rFonts w:eastAsiaTheme="minorEastAsia" w:cstheme="minorBidi"/>
                <w:noProof/>
                <w:kern w:val="2"/>
                <w:sz w:val="24"/>
                <w:szCs w:val="24"/>
                <w:lang w:eastAsia="en-GB"/>
                <w14:ligatures w14:val="standardContextual"/>
              </w:rPr>
              <w:tab/>
            </w:r>
            <w:r w:rsidRPr="00E8047A">
              <w:rPr>
                <w:rStyle w:val="Hyperlink"/>
                <w:noProof/>
              </w:rPr>
              <w:t>DTs Application Integrations</w:t>
            </w:r>
            <w:r>
              <w:rPr>
                <w:noProof/>
                <w:webHidden/>
              </w:rPr>
              <w:tab/>
            </w:r>
            <w:r>
              <w:rPr>
                <w:noProof/>
                <w:webHidden/>
              </w:rPr>
              <w:fldChar w:fldCharType="begin"/>
            </w:r>
            <w:r>
              <w:rPr>
                <w:noProof/>
                <w:webHidden/>
              </w:rPr>
              <w:instrText xml:space="preserve"> PAGEREF _Toc167895486 \h </w:instrText>
            </w:r>
            <w:r>
              <w:rPr>
                <w:noProof/>
                <w:webHidden/>
              </w:rPr>
            </w:r>
            <w:r>
              <w:rPr>
                <w:noProof/>
                <w:webHidden/>
              </w:rPr>
              <w:fldChar w:fldCharType="separate"/>
            </w:r>
            <w:r w:rsidR="00C5449A">
              <w:rPr>
                <w:noProof/>
                <w:webHidden/>
              </w:rPr>
              <w:t>27</w:t>
            </w:r>
            <w:r>
              <w:rPr>
                <w:noProof/>
                <w:webHidden/>
              </w:rPr>
              <w:fldChar w:fldCharType="end"/>
            </w:r>
          </w:hyperlink>
        </w:p>
        <w:p w14:paraId="374A747D" w14:textId="5EA9393E"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87" w:history="1">
            <w:r w:rsidRPr="00E8047A">
              <w:rPr>
                <w:rStyle w:val="Hyperlink"/>
                <w:rFonts w:eastAsia="Open Sans" w:cs="Open Sans"/>
                <w:noProof/>
              </w:rPr>
              <w:t>3.3.2</w:t>
            </w:r>
            <w:r>
              <w:rPr>
                <w:rFonts w:eastAsiaTheme="minorEastAsia" w:cstheme="minorBidi"/>
                <w:noProof/>
                <w:kern w:val="2"/>
                <w:sz w:val="24"/>
                <w:szCs w:val="24"/>
                <w:lang w:eastAsia="en-GB"/>
                <w14:ligatures w14:val="standardContextual"/>
              </w:rPr>
              <w:tab/>
            </w:r>
            <w:r w:rsidRPr="00E8047A">
              <w:rPr>
                <w:rStyle w:val="Hyperlink"/>
                <w:noProof/>
              </w:rPr>
              <w:t>Scope and limitations</w:t>
            </w:r>
            <w:r>
              <w:rPr>
                <w:noProof/>
                <w:webHidden/>
              </w:rPr>
              <w:tab/>
            </w:r>
            <w:r>
              <w:rPr>
                <w:noProof/>
                <w:webHidden/>
              </w:rPr>
              <w:fldChar w:fldCharType="begin"/>
            </w:r>
            <w:r>
              <w:rPr>
                <w:noProof/>
                <w:webHidden/>
              </w:rPr>
              <w:instrText xml:space="preserve"> PAGEREF _Toc167895487 \h </w:instrText>
            </w:r>
            <w:r>
              <w:rPr>
                <w:noProof/>
                <w:webHidden/>
              </w:rPr>
            </w:r>
            <w:r>
              <w:rPr>
                <w:noProof/>
                <w:webHidden/>
              </w:rPr>
              <w:fldChar w:fldCharType="separate"/>
            </w:r>
            <w:r w:rsidR="00C5449A">
              <w:rPr>
                <w:noProof/>
                <w:webHidden/>
              </w:rPr>
              <w:t>29</w:t>
            </w:r>
            <w:r>
              <w:rPr>
                <w:noProof/>
                <w:webHidden/>
              </w:rPr>
              <w:fldChar w:fldCharType="end"/>
            </w:r>
          </w:hyperlink>
        </w:p>
        <w:p w14:paraId="3E63AF82" w14:textId="03EC5C69"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88" w:history="1">
            <w:r w:rsidRPr="00E8047A">
              <w:rPr>
                <w:rStyle w:val="Hyperlink"/>
                <w:noProof/>
              </w:rPr>
              <w:t>3.3.3</w:t>
            </w:r>
            <w:r>
              <w:rPr>
                <w:rFonts w:eastAsiaTheme="minorEastAsia" w:cstheme="minorBidi"/>
                <w:noProof/>
                <w:kern w:val="2"/>
                <w:sz w:val="24"/>
                <w:szCs w:val="24"/>
                <w:lang w:eastAsia="en-GB"/>
                <w14:ligatures w14:val="standardContextual"/>
              </w:rPr>
              <w:tab/>
            </w:r>
            <w:r w:rsidRPr="00E8047A">
              <w:rPr>
                <w:rStyle w:val="Hyperlink"/>
                <w:rFonts w:eastAsia="Open Sans"/>
                <w:noProof/>
              </w:rPr>
              <w:t>Preconditions</w:t>
            </w:r>
            <w:r>
              <w:rPr>
                <w:noProof/>
                <w:webHidden/>
              </w:rPr>
              <w:tab/>
            </w:r>
            <w:r>
              <w:rPr>
                <w:noProof/>
                <w:webHidden/>
              </w:rPr>
              <w:fldChar w:fldCharType="begin"/>
            </w:r>
            <w:r>
              <w:rPr>
                <w:noProof/>
                <w:webHidden/>
              </w:rPr>
              <w:instrText xml:space="preserve"> PAGEREF _Toc167895488 \h </w:instrText>
            </w:r>
            <w:r>
              <w:rPr>
                <w:noProof/>
                <w:webHidden/>
              </w:rPr>
            </w:r>
            <w:r>
              <w:rPr>
                <w:noProof/>
                <w:webHidden/>
              </w:rPr>
              <w:fldChar w:fldCharType="separate"/>
            </w:r>
            <w:r w:rsidR="00C5449A">
              <w:rPr>
                <w:noProof/>
                <w:webHidden/>
              </w:rPr>
              <w:t>30</w:t>
            </w:r>
            <w:r>
              <w:rPr>
                <w:noProof/>
                <w:webHidden/>
              </w:rPr>
              <w:fldChar w:fldCharType="end"/>
            </w:r>
          </w:hyperlink>
        </w:p>
        <w:p w14:paraId="1150EEBD" w14:textId="650BB916"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89" w:history="1">
            <w:r w:rsidRPr="00E8047A">
              <w:rPr>
                <w:rStyle w:val="Hyperlink"/>
                <w:noProof/>
              </w:rPr>
              <w:t>3.4</w:t>
            </w:r>
            <w:r>
              <w:rPr>
                <w:rFonts w:eastAsiaTheme="minorEastAsia" w:cstheme="minorBidi"/>
                <w:b w:val="0"/>
                <w:bCs w:val="0"/>
                <w:noProof/>
                <w:kern w:val="2"/>
                <w:sz w:val="24"/>
                <w:szCs w:val="24"/>
                <w:lang w:eastAsia="en-GB"/>
                <w14:ligatures w14:val="standardContextual"/>
              </w:rPr>
              <w:tab/>
            </w:r>
            <w:r w:rsidRPr="00E8047A">
              <w:rPr>
                <w:rStyle w:val="Hyperlink"/>
                <w:noProof/>
              </w:rPr>
              <w:t>Flood early warning in coastal and inland regions</w:t>
            </w:r>
            <w:r>
              <w:rPr>
                <w:noProof/>
                <w:webHidden/>
              </w:rPr>
              <w:tab/>
            </w:r>
            <w:r>
              <w:rPr>
                <w:noProof/>
                <w:webHidden/>
              </w:rPr>
              <w:fldChar w:fldCharType="begin"/>
            </w:r>
            <w:r>
              <w:rPr>
                <w:noProof/>
                <w:webHidden/>
              </w:rPr>
              <w:instrText xml:space="preserve"> PAGEREF _Toc167895489 \h </w:instrText>
            </w:r>
            <w:r>
              <w:rPr>
                <w:noProof/>
                <w:webHidden/>
              </w:rPr>
            </w:r>
            <w:r>
              <w:rPr>
                <w:noProof/>
                <w:webHidden/>
              </w:rPr>
              <w:fldChar w:fldCharType="separate"/>
            </w:r>
            <w:r w:rsidR="00C5449A">
              <w:rPr>
                <w:noProof/>
                <w:webHidden/>
              </w:rPr>
              <w:t>30</w:t>
            </w:r>
            <w:r>
              <w:rPr>
                <w:noProof/>
                <w:webHidden/>
              </w:rPr>
              <w:fldChar w:fldCharType="end"/>
            </w:r>
          </w:hyperlink>
        </w:p>
        <w:p w14:paraId="68E37A56" w14:textId="5F3C7668"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90" w:history="1">
            <w:r w:rsidRPr="00E8047A">
              <w:rPr>
                <w:rStyle w:val="Hyperlink"/>
                <w:rFonts w:eastAsia="Open Sans" w:cs="Open Sans"/>
                <w:noProof/>
              </w:rPr>
              <w:t>3.4.1</w:t>
            </w:r>
            <w:r>
              <w:rPr>
                <w:rFonts w:eastAsiaTheme="minorEastAsia" w:cstheme="minorBidi"/>
                <w:noProof/>
                <w:kern w:val="2"/>
                <w:sz w:val="24"/>
                <w:szCs w:val="24"/>
                <w:lang w:eastAsia="en-GB"/>
                <w14:ligatures w14:val="standardContextual"/>
              </w:rPr>
              <w:tab/>
            </w:r>
            <w:r w:rsidRPr="00E8047A">
              <w:rPr>
                <w:rStyle w:val="Hyperlink"/>
                <w:noProof/>
              </w:rPr>
              <w:t>DTs Application Integrations</w:t>
            </w:r>
            <w:r>
              <w:rPr>
                <w:noProof/>
                <w:webHidden/>
              </w:rPr>
              <w:tab/>
            </w:r>
            <w:r>
              <w:rPr>
                <w:noProof/>
                <w:webHidden/>
              </w:rPr>
              <w:fldChar w:fldCharType="begin"/>
            </w:r>
            <w:r>
              <w:rPr>
                <w:noProof/>
                <w:webHidden/>
              </w:rPr>
              <w:instrText xml:space="preserve"> PAGEREF _Toc167895490 \h </w:instrText>
            </w:r>
            <w:r>
              <w:rPr>
                <w:noProof/>
                <w:webHidden/>
              </w:rPr>
            </w:r>
            <w:r>
              <w:rPr>
                <w:noProof/>
                <w:webHidden/>
              </w:rPr>
              <w:fldChar w:fldCharType="separate"/>
            </w:r>
            <w:r w:rsidR="00C5449A">
              <w:rPr>
                <w:noProof/>
                <w:webHidden/>
              </w:rPr>
              <w:t>30</w:t>
            </w:r>
            <w:r>
              <w:rPr>
                <w:noProof/>
                <w:webHidden/>
              </w:rPr>
              <w:fldChar w:fldCharType="end"/>
            </w:r>
          </w:hyperlink>
        </w:p>
        <w:p w14:paraId="79D91F7D" w14:textId="202DA293"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91" w:history="1">
            <w:r w:rsidRPr="00E8047A">
              <w:rPr>
                <w:rStyle w:val="Hyperlink"/>
                <w:rFonts w:eastAsia="Open Sans" w:cs="Open Sans"/>
                <w:noProof/>
              </w:rPr>
              <w:t>3.4.2</w:t>
            </w:r>
            <w:r>
              <w:rPr>
                <w:rFonts w:eastAsiaTheme="minorEastAsia" w:cstheme="minorBidi"/>
                <w:noProof/>
                <w:kern w:val="2"/>
                <w:sz w:val="24"/>
                <w:szCs w:val="24"/>
                <w:lang w:eastAsia="en-GB"/>
                <w14:ligatures w14:val="standardContextual"/>
              </w:rPr>
              <w:tab/>
            </w:r>
            <w:r w:rsidRPr="00E8047A">
              <w:rPr>
                <w:rStyle w:val="Hyperlink"/>
                <w:noProof/>
              </w:rPr>
              <w:t>Scope and limitations</w:t>
            </w:r>
            <w:r>
              <w:rPr>
                <w:noProof/>
                <w:webHidden/>
              </w:rPr>
              <w:tab/>
            </w:r>
            <w:r>
              <w:rPr>
                <w:noProof/>
                <w:webHidden/>
              </w:rPr>
              <w:fldChar w:fldCharType="begin"/>
            </w:r>
            <w:r>
              <w:rPr>
                <w:noProof/>
                <w:webHidden/>
              </w:rPr>
              <w:instrText xml:space="preserve"> PAGEREF _Toc167895491 \h </w:instrText>
            </w:r>
            <w:r>
              <w:rPr>
                <w:noProof/>
                <w:webHidden/>
              </w:rPr>
            </w:r>
            <w:r>
              <w:rPr>
                <w:noProof/>
                <w:webHidden/>
              </w:rPr>
              <w:fldChar w:fldCharType="separate"/>
            </w:r>
            <w:r w:rsidR="00C5449A">
              <w:rPr>
                <w:noProof/>
                <w:webHidden/>
              </w:rPr>
              <w:t>32</w:t>
            </w:r>
            <w:r>
              <w:rPr>
                <w:noProof/>
                <w:webHidden/>
              </w:rPr>
              <w:fldChar w:fldCharType="end"/>
            </w:r>
          </w:hyperlink>
        </w:p>
        <w:p w14:paraId="1999EDFB" w14:textId="7348F137"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92" w:history="1">
            <w:r w:rsidRPr="00E8047A">
              <w:rPr>
                <w:rStyle w:val="Hyperlink"/>
                <w:noProof/>
              </w:rPr>
              <w:t>3.4.3</w:t>
            </w:r>
            <w:r>
              <w:rPr>
                <w:rFonts w:eastAsiaTheme="minorEastAsia" w:cstheme="minorBidi"/>
                <w:noProof/>
                <w:kern w:val="2"/>
                <w:sz w:val="24"/>
                <w:szCs w:val="24"/>
                <w:lang w:eastAsia="en-GB"/>
                <w14:ligatures w14:val="standardContextual"/>
              </w:rPr>
              <w:tab/>
            </w:r>
            <w:r w:rsidRPr="00E8047A">
              <w:rPr>
                <w:rStyle w:val="Hyperlink"/>
                <w:rFonts w:eastAsia="Open Sans"/>
                <w:noProof/>
              </w:rPr>
              <w:t>Preconditions</w:t>
            </w:r>
            <w:r>
              <w:rPr>
                <w:noProof/>
                <w:webHidden/>
              </w:rPr>
              <w:tab/>
            </w:r>
            <w:r>
              <w:rPr>
                <w:noProof/>
                <w:webHidden/>
              </w:rPr>
              <w:fldChar w:fldCharType="begin"/>
            </w:r>
            <w:r>
              <w:rPr>
                <w:noProof/>
                <w:webHidden/>
              </w:rPr>
              <w:instrText xml:space="preserve"> PAGEREF _Toc167895492 \h </w:instrText>
            </w:r>
            <w:r>
              <w:rPr>
                <w:noProof/>
                <w:webHidden/>
              </w:rPr>
            </w:r>
            <w:r>
              <w:rPr>
                <w:noProof/>
                <w:webHidden/>
              </w:rPr>
              <w:fldChar w:fldCharType="separate"/>
            </w:r>
            <w:r w:rsidR="00C5449A">
              <w:rPr>
                <w:noProof/>
                <w:webHidden/>
              </w:rPr>
              <w:t>32</w:t>
            </w:r>
            <w:r>
              <w:rPr>
                <w:noProof/>
                <w:webHidden/>
              </w:rPr>
              <w:fldChar w:fldCharType="end"/>
            </w:r>
          </w:hyperlink>
        </w:p>
        <w:p w14:paraId="414B7B7E" w14:textId="43B93846"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93" w:history="1">
            <w:r w:rsidRPr="00E8047A">
              <w:rPr>
                <w:rStyle w:val="Hyperlink"/>
                <w:noProof/>
              </w:rPr>
              <w:t>3.5</w:t>
            </w:r>
            <w:r>
              <w:rPr>
                <w:rFonts w:eastAsiaTheme="minorEastAsia" w:cstheme="minorBidi"/>
                <w:b w:val="0"/>
                <w:bCs w:val="0"/>
                <w:noProof/>
                <w:kern w:val="2"/>
                <w:sz w:val="24"/>
                <w:szCs w:val="24"/>
                <w:lang w:eastAsia="en-GB"/>
                <w14:ligatures w14:val="standardContextual"/>
              </w:rPr>
              <w:tab/>
            </w:r>
            <w:r w:rsidRPr="00E8047A">
              <w:rPr>
                <w:rStyle w:val="Hyperlink"/>
                <w:noProof/>
              </w:rPr>
              <w:t>Alpine droughts early warning</w:t>
            </w:r>
            <w:r>
              <w:rPr>
                <w:noProof/>
                <w:webHidden/>
              </w:rPr>
              <w:tab/>
            </w:r>
            <w:r>
              <w:rPr>
                <w:noProof/>
                <w:webHidden/>
              </w:rPr>
              <w:fldChar w:fldCharType="begin"/>
            </w:r>
            <w:r>
              <w:rPr>
                <w:noProof/>
                <w:webHidden/>
              </w:rPr>
              <w:instrText xml:space="preserve"> PAGEREF _Toc167895493 \h </w:instrText>
            </w:r>
            <w:r>
              <w:rPr>
                <w:noProof/>
                <w:webHidden/>
              </w:rPr>
            </w:r>
            <w:r>
              <w:rPr>
                <w:noProof/>
                <w:webHidden/>
              </w:rPr>
              <w:fldChar w:fldCharType="separate"/>
            </w:r>
            <w:r w:rsidR="00C5449A">
              <w:rPr>
                <w:noProof/>
                <w:webHidden/>
              </w:rPr>
              <w:t>33</w:t>
            </w:r>
            <w:r>
              <w:rPr>
                <w:noProof/>
                <w:webHidden/>
              </w:rPr>
              <w:fldChar w:fldCharType="end"/>
            </w:r>
          </w:hyperlink>
        </w:p>
        <w:p w14:paraId="07CD6B4A" w14:textId="1B1E68CE"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94" w:history="1">
            <w:r w:rsidRPr="00E8047A">
              <w:rPr>
                <w:rStyle w:val="Hyperlink"/>
                <w:rFonts w:eastAsia="Open Sans" w:cs="Open Sans"/>
                <w:noProof/>
              </w:rPr>
              <w:t>3.5.1</w:t>
            </w:r>
            <w:r>
              <w:rPr>
                <w:rFonts w:eastAsiaTheme="minorEastAsia" w:cstheme="minorBidi"/>
                <w:noProof/>
                <w:kern w:val="2"/>
                <w:sz w:val="24"/>
                <w:szCs w:val="24"/>
                <w:lang w:eastAsia="en-GB"/>
                <w14:ligatures w14:val="standardContextual"/>
              </w:rPr>
              <w:tab/>
            </w:r>
            <w:r w:rsidRPr="00E8047A">
              <w:rPr>
                <w:rStyle w:val="Hyperlink"/>
                <w:noProof/>
              </w:rPr>
              <w:t>DTs Application Integrations</w:t>
            </w:r>
            <w:r>
              <w:rPr>
                <w:noProof/>
                <w:webHidden/>
              </w:rPr>
              <w:tab/>
            </w:r>
            <w:r>
              <w:rPr>
                <w:noProof/>
                <w:webHidden/>
              </w:rPr>
              <w:fldChar w:fldCharType="begin"/>
            </w:r>
            <w:r>
              <w:rPr>
                <w:noProof/>
                <w:webHidden/>
              </w:rPr>
              <w:instrText xml:space="preserve"> PAGEREF _Toc167895494 \h </w:instrText>
            </w:r>
            <w:r>
              <w:rPr>
                <w:noProof/>
                <w:webHidden/>
              </w:rPr>
            </w:r>
            <w:r>
              <w:rPr>
                <w:noProof/>
                <w:webHidden/>
              </w:rPr>
              <w:fldChar w:fldCharType="separate"/>
            </w:r>
            <w:r w:rsidR="00C5449A">
              <w:rPr>
                <w:noProof/>
                <w:webHidden/>
              </w:rPr>
              <w:t>33</w:t>
            </w:r>
            <w:r>
              <w:rPr>
                <w:noProof/>
                <w:webHidden/>
              </w:rPr>
              <w:fldChar w:fldCharType="end"/>
            </w:r>
          </w:hyperlink>
        </w:p>
        <w:p w14:paraId="6E99B98A" w14:textId="4651EB78"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95" w:history="1">
            <w:r w:rsidRPr="00E8047A">
              <w:rPr>
                <w:rStyle w:val="Hyperlink"/>
                <w:noProof/>
              </w:rPr>
              <w:t>3.5.2</w:t>
            </w:r>
            <w:r>
              <w:rPr>
                <w:rFonts w:eastAsiaTheme="minorEastAsia" w:cstheme="minorBidi"/>
                <w:noProof/>
                <w:kern w:val="2"/>
                <w:sz w:val="24"/>
                <w:szCs w:val="24"/>
                <w:lang w:eastAsia="en-GB"/>
                <w14:ligatures w14:val="standardContextual"/>
              </w:rPr>
              <w:tab/>
            </w:r>
            <w:r w:rsidRPr="00E8047A">
              <w:rPr>
                <w:rStyle w:val="Hyperlink"/>
                <w:noProof/>
              </w:rPr>
              <w:t>Scope and limitations</w:t>
            </w:r>
            <w:r>
              <w:rPr>
                <w:noProof/>
                <w:webHidden/>
              </w:rPr>
              <w:tab/>
            </w:r>
            <w:r>
              <w:rPr>
                <w:noProof/>
                <w:webHidden/>
              </w:rPr>
              <w:fldChar w:fldCharType="begin"/>
            </w:r>
            <w:r>
              <w:rPr>
                <w:noProof/>
                <w:webHidden/>
              </w:rPr>
              <w:instrText xml:space="preserve"> PAGEREF _Toc167895495 \h </w:instrText>
            </w:r>
            <w:r>
              <w:rPr>
                <w:noProof/>
                <w:webHidden/>
              </w:rPr>
            </w:r>
            <w:r>
              <w:rPr>
                <w:noProof/>
                <w:webHidden/>
              </w:rPr>
              <w:fldChar w:fldCharType="separate"/>
            </w:r>
            <w:r w:rsidR="00C5449A">
              <w:rPr>
                <w:noProof/>
                <w:webHidden/>
              </w:rPr>
              <w:t>37</w:t>
            </w:r>
            <w:r>
              <w:rPr>
                <w:noProof/>
                <w:webHidden/>
              </w:rPr>
              <w:fldChar w:fldCharType="end"/>
            </w:r>
          </w:hyperlink>
        </w:p>
        <w:p w14:paraId="1A6FE429" w14:textId="0E355E35" w:rsidR="00E677CC" w:rsidRDefault="00E677CC">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7895496" w:history="1">
            <w:r w:rsidRPr="00E8047A">
              <w:rPr>
                <w:rStyle w:val="Hyperlink"/>
                <w:noProof/>
              </w:rPr>
              <w:t>3.6</w:t>
            </w:r>
            <w:r>
              <w:rPr>
                <w:rFonts w:eastAsiaTheme="minorEastAsia" w:cstheme="minorBidi"/>
                <w:b w:val="0"/>
                <w:bCs w:val="0"/>
                <w:noProof/>
                <w:kern w:val="2"/>
                <w:sz w:val="24"/>
                <w:szCs w:val="24"/>
                <w:lang w:eastAsia="en-GB"/>
                <w14:ligatures w14:val="standardContextual"/>
              </w:rPr>
              <w:tab/>
            </w:r>
            <w:r w:rsidRPr="00E8047A">
              <w:rPr>
                <w:rStyle w:val="Hyperlink"/>
                <w:noProof/>
              </w:rPr>
              <w:t>Flood climate impact in coastal and inland regions</w:t>
            </w:r>
            <w:r>
              <w:rPr>
                <w:noProof/>
                <w:webHidden/>
              </w:rPr>
              <w:tab/>
            </w:r>
            <w:r>
              <w:rPr>
                <w:noProof/>
                <w:webHidden/>
              </w:rPr>
              <w:fldChar w:fldCharType="begin"/>
            </w:r>
            <w:r>
              <w:rPr>
                <w:noProof/>
                <w:webHidden/>
              </w:rPr>
              <w:instrText xml:space="preserve"> PAGEREF _Toc167895496 \h </w:instrText>
            </w:r>
            <w:r>
              <w:rPr>
                <w:noProof/>
                <w:webHidden/>
              </w:rPr>
            </w:r>
            <w:r>
              <w:rPr>
                <w:noProof/>
                <w:webHidden/>
              </w:rPr>
              <w:fldChar w:fldCharType="separate"/>
            </w:r>
            <w:r w:rsidR="00C5449A">
              <w:rPr>
                <w:noProof/>
                <w:webHidden/>
              </w:rPr>
              <w:t>38</w:t>
            </w:r>
            <w:r>
              <w:rPr>
                <w:noProof/>
                <w:webHidden/>
              </w:rPr>
              <w:fldChar w:fldCharType="end"/>
            </w:r>
          </w:hyperlink>
        </w:p>
        <w:p w14:paraId="5190CA7E" w14:textId="3321F009"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97" w:history="1">
            <w:r w:rsidRPr="00E8047A">
              <w:rPr>
                <w:rStyle w:val="Hyperlink"/>
                <w:rFonts w:eastAsia="Open Sans" w:cs="Open Sans"/>
                <w:noProof/>
              </w:rPr>
              <w:t>3.6.1</w:t>
            </w:r>
            <w:r>
              <w:rPr>
                <w:rFonts w:eastAsiaTheme="minorEastAsia" w:cstheme="minorBidi"/>
                <w:noProof/>
                <w:kern w:val="2"/>
                <w:sz w:val="24"/>
                <w:szCs w:val="24"/>
                <w:lang w:eastAsia="en-GB"/>
                <w14:ligatures w14:val="standardContextual"/>
              </w:rPr>
              <w:tab/>
            </w:r>
            <w:r w:rsidRPr="00E8047A">
              <w:rPr>
                <w:rStyle w:val="Hyperlink"/>
                <w:noProof/>
              </w:rPr>
              <w:t>DTs Application Integrations</w:t>
            </w:r>
            <w:r>
              <w:rPr>
                <w:noProof/>
                <w:webHidden/>
              </w:rPr>
              <w:tab/>
            </w:r>
            <w:r>
              <w:rPr>
                <w:noProof/>
                <w:webHidden/>
              </w:rPr>
              <w:fldChar w:fldCharType="begin"/>
            </w:r>
            <w:r>
              <w:rPr>
                <w:noProof/>
                <w:webHidden/>
              </w:rPr>
              <w:instrText xml:space="preserve"> PAGEREF _Toc167895497 \h </w:instrText>
            </w:r>
            <w:r>
              <w:rPr>
                <w:noProof/>
                <w:webHidden/>
              </w:rPr>
            </w:r>
            <w:r>
              <w:rPr>
                <w:noProof/>
                <w:webHidden/>
              </w:rPr>
              <w:fldChar w:fldCharType="separate"/>
            </w:r>
            <w:r w:rsidR="00C5449A">
              <w:rPr>
                <w:noProof/>
                <w:webHidden/>
              </w:rPr>
              <w:t>38</w:t>
            </w:r>
            <w:r>
              <w:rPr>
                <w:noProof/>
                <w:webHidden/>
              </w:rPr>
              <w:fldChar w:fldCharType="end"/>
            </w:r>
          </w:hyperlink>
        </w:p>
        <w:p w14:paraId="3AB51632" w14:textId="4EDA7842"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98" w:history="1">
            <w:r w:rsidRPr="00E8047A">
              <w:rPr>
                <w:rStyle w:val="Hyperlink"/>
                <w:noProof/>
              </w:rPr>
              <w:t>3.6.2</w:t>
            </w:r>
            <w:r>
              <w:rPr>
                <w:rFonts w:eastAsiaTheme="minorEastAsia" w:cstheme="minorBidi"/>
                <w:noProof/>
                <w:kern w:val="2"/>
                <w:sz w:val="24"/>
                <w:szCs w:val="24"/>
                <w:lang w:eastAsia="en-GB"/>
                <w14:ligatures w14:val="standardContextual"/>
              </w:rPr>
              <w:tab/>
            </w:r>
            <w:r w:rsidRPr="00E8047A">
              <w:rPr>
                <w:rStyle w:val="Hyperlink"/>
                <w:noProof/>
              </w:rPr>
              <w:t>Data requirements</w:t>
            </w:r>
            <w:r>
              <w:rPr>
                <w:noProof/>
                <w:webHidden/>
              </w:rPr>
              <w:tab/>
            </w:r>
            <w:r>
              <w:rPr>
                <w:noProof/>
                <w:webHidden/>
              </w:rPr>
              <w:fldChar w:fldCharType="begin"/>
            </w:r>
            <w:r>
              <w:rPr>
                <w:noProof/>
                <w:webHidden/>
              </w:rPr>
              <w:instrText xml:space="preserve"> PAGEREF _Toc167895498 \h </w:instrText>
            </w:r>
            <w:r>
              <w:rPr>
                <w:noProof/>
                <w:webHidden/>
              </w:rPr>
            </w:r>
            <w:r>
              <w:rPr>
                <w:noProof/>
                <w:webHidden/>
              </w:rPr>
              <w:fldChar w:fldCharType="separate"/>
            </w:r>
            <w:r w:rsidR="00C5449A">
              <w:rPr>
                <w:noProof/>
                <w:webHidden/>
              </w:rPr>
              <w:t>40</w:t>
            </w:r>
            <w:r>
              <w:rPr>
                <w:noProof/>
                <w:webHidden/>
              </w:rPr>
              <w:fldChar w:fldCharType="end"/>
            </w:r>
          </w:hyperlink>
        </w:p>
        <w:p w14:paraId="50214E82" w14:textId="0DB14F35"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499" w:history="1">
            <w:r w:rsidRPr="00E8047A">
              <w:rPr>
                <w:rStyle w:val="Hyperlink"/>
                <w:rFonts w:eastAsia="Open Sans" w:cs="Open Sans"/>
                <w:noProof/>
              </w:rPr>
              <w:t>3.6.3</w:t>
            </w:r>
            <w:r>
              <w:rPr>
                <w:rFonts w:eastAsiaTheme="minorEastAsia" w:cstheme="minorBidi"/>
                <w:noProof/>
                <w:kern w:val="2"/>
                <w:sz w:val="24"/>
                <w:szCs w:val="24"/>
                <w:lang w:eastAsia="en-GB"/>
                <w14:ligatures w14:val="standardContextual"/>
              </w:rPr>
              <w:tab/>
            </w:r>
            <w:r w:rsidRPr="00E8047A">
              <w:rPr>
                <w:rStyle w:val="Hyperlink"/>
                <w:noProof/>
              </w:rPr>
              <w:t>Scope and limitations</w:t>
            </w:r>
            <w:r>
              <w:rPr>
                <w:noProof/>
                <w:webHidden/>
              </w:rPr>
              <w:tab/>
            </w:r>
            <w:r>
              <w:rPr>
                <w:noProof/>
                <w:webHidden/>
              </w:rPr>
              <w:fldChar w:fldCharType="begin"/>
            </w:r>
            <w:r>
              <w:rPr>
                <w:noProof/>
                <w:webHidden/>
              </w:rPr>
              <w:instrText xml:space="preserve"> PAGEREF _Toc167895499 \h </w:instrText>
            </w:r>
            <w:r>
              <w:rPr>
                <w:noProof/>
                <w:webHidden/>
              </w:rPr>
            </w:r>
            <w:r>
              <w:rPr>
                <w:noProof/>
                <w:webHidden/>
              </w:rPr>
              <w:fldChar w:fldCharType="separate"/>
            </w:r>
            <w:r w:rsidR="00C5449A">
              <w:rPr>
                <w:noProof/>
                <w:webHidden/>
              </w:rPr>
              <w:t>41</w:t>
            </w:r>
            <w:r>
              <w:rPr>
                <w:noProof/>
                <w:webHidden/>
              </w:rPr>
              <w:fldChar w:fldCharType="end"/>
            </w:r>
          </w:hyperlink>
        </w:p>
        <w:p w14:paraId="28CDC2F8" w14:textId="195F800F" w:rsidR="00E677CC" w:rsidRDefault="00E677CC">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7895500" w:history="1">
            <w:r w:rsidRPr="00E8047A">
              <w:rPr>
                <w:rStyle w:val="Hyperlink"/>
                <w:noProof/>
              </w:rPr>
              <w:t>3.6.4</w:t>
            </w:r>
            <w:r>
              <w:rPr>
                <w:rFonts w:eastAsiaTheme="minorEastAsia" w:cstheme="minorBidi"/>
                <w:noProof/>
                <w:kern w:val="2"/>
                <w:sz w:val="24"/>
                <w:szCs w:val="24"/>
                <w:lang w:eastAsia="en-GB"/>
                <w14:ligatures w14:val="standardContextual"/>
              </w:rPr>
              <w:tab/>
            </w:r>
            <w:r w:rsidRPr="00E8047A">
              <w:rPr>
                <w:rStyle w:val="Hyperlink"/>
                <w:rFonts w:eastAsia="Open Sans"/>
                <w:noProof/>
              </w:rPr>
              <w:t>Preconditions</w:t>
            </w:r>
            <w:r>
              <w:rPr>
                <w:noProof/>
                <w:webHidden/>
              </w:rPr>
              <w:tab/>
            </w:r>
            <w:r>
              <w:rPr>
                <w:noProof/>
                <w:webHidden/>
              </w:rPr>
              <w:fldChar w:fldCharType="begin"/>
            </w:r>
            <w:r>
              <w:rPr>
                <w:noProof/>
                <w:webHidden/>
              </w:rPr>
              <w:instrText xml:space="preserve"> PAGEREF _Toc167895500 \h </w:instrText>
            </w:r>
            <w:r>
              <w:rPr>
                <w:noProof/>
                <w:webHidden/>
              </w:rPr>
            </w:r>
            <w:r>
              <w:rPr>
                <w:noProof/>
                <w:webHidden/>
              </w:rPr>
              <w:fldChar w:fldCharType="separate"/>
            </w:r>
            <w:r w:rsidR="00C5449A">
              <w:rPr>
                <w:noProof/>
                <w:webHidden/>
              </w:rPr>
              <w:t>42</w:t>
            </w:r>
            <w:r>
              <w:rPr>
                <w:noProof/>
                <w:webHidden/>
              </w:rPr>
              <w:fldChar w:fldCharType="end"/>
            </w:r>
          </w:hyperlink>
        </w:p>
        <w:p w14:paraId="78BD7397" w14:textId="15F1752B" w:rsidR="00E677CC" w:rsidRDefault="00E677CC">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7895501" w:history="1">
            <w:r w:rsidRPr="00E8047A">
              <w:rPr>
                <w:rStyle w:val="Hyperlink"/>
                <w:noProof/>
              </w:rPr>
              <w:t>4</w:t>
            </w:r>
            <w:r>
              <w:rPr>
                <w:rFonts w:eastAsiaTheme="minorEastAsia" w:cstheme="minorBidi"/>
                <w:b w:val="0"/>
                <w:bCs w:val="0"/>
                <w:i w:val="0"/>
                <w:iCs w:val="0"/>
                <w:noProof/>
                <w:kern w:val="2"/>
                <w:lang w:eastAsia="en-GB"/>
                <w14:ligatures w14:val="standardContextual"/>
              </w:rPr>
              <w:tab/>
            </w:r>
            <w:r w:rsidRPr="00E8047A">
              <w:rPr>
                <w:rStyle w:val="Hyperlink"/>
                <w:noProof/>
              </w:rPr>
              <w:t>Conclusions</w:t>
            </w:r>
            <w:r>
              <w:rPr>
                <w:noProof/>
                <w:webHidden/>
              </w:rPr>
              <w:tab/>
            </w:r>
            <w:r>
              <w:rPr>
                <w:noProof/>
                <w:webHidden/>
              </w:rPr>
              <w:fldChar w:fldCharType="begin"/>
            </w:r>
            <w:r>
              <w:rPr>
                <w:noProof/>
                <w:webHidden/>
              </w:rPr>
              <w:instrText xml:space="preserve"> PAGEREF _Toc167895501 \h </w:instrText>
            </w:r>
            <w:r>
              <w:rPr>
                <w:noProof/>
                <w:webHidden/>
              </w:rPr>
            </w:r>
            <w:r>
              <w:rPr>
                <w:noProof/>
                <w:webHidden/>
              </w:rPr>
              <w:fldChar w:fldCharType="separate"/>
            </w:r>
            <w:r w:rsidR="00C5449A">
              <w:rPr>
                <w:noProof/>
                <w:webHidden/>
              </w:rPr>
              <w:t>43</w:t>
            </w:r>
            <w:r>
              <w:rPr>
                <w:noProof/>
                <w:webHidden/>
              </w:rPr>
              <w:fldChar w:fldCharType="end"/>
            </w:r>
          </w:hyperlink>
        </w:p>
        <w:p w14:paraId="17085D59" w14:textId="128152DC" w:rsidR="00E677CC" w:rsidRDefault="00E677CC">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7895502" w:history="1">
            <w:r w:rsidRPr="00E8047A">
              <w:rPr>
                <w:rStyle w:val="Hyperlink"/>
                <w:noProof/>
              </w:rPr>
              <w:t>5</w:t>
            </w:r>
            <w:r>
              <w:rPr>
                <w:rFonts w:eastAsiaTheme="minorEastAsia" w:cstheme="minorBidi"/>
                <w:b w:val="0"/>
                <w:bCs w:val="0"/>
                <w:i w:val="0"/>
                <w:iCs w:val="0"/>
                <w:noProof/>
                <w:kern w:val="2"/>
                <w:lang w:eastAsia="en-GB"/>
                <w14:ligatures w14:val="standardContextual"/>
              </w:rPr>
              <w:tab/>
            </w:r>
            <w:r w:rsidRPr="00E8047A">
              <w:rPr>
                <w:rStyle w:val="Hyperlink"/>
                <w:noProof/>
              </w:rPr>
              <w:t>References</w:t>
            </w:r>
            <w:r>
              <w:rPr>
                <w:noProof/>
                <w:webHidden/>
              </w:rPr>
              <w:tab/>
            </w:r>
            <w:r>
              <w:rPr>
                <w:noProof/>
                <w:webHidden/>
              </w:rPr>
              <w:fldChar w:fldCharType="begin"/>
            </w:r>
            <w:r>
              <w:rPr>
                <w:noProof/>
                <w:webHidden/>
              </w:rPr>
              <w:instrText xml:space="preserve"> PAGEREF _Toc167895502 \h </w:instrText>
            </w:r>
            <w:r>
              <w:rPr>
                <w:noProof/>
                <w:webHidden/>
              </w:rPr>
            </w:r>
            <w:r>
              <w:rPr>
                <w:noProof/>
                <w:webHidden/>
              </w:rPr>
              <w:fldChar w:fldCharType="separate"/>
            </w:r>
            <w:r w:rsidR="00C5449A">
              <w:rPr>
                <w:noProof/>
                <w:webHidden/>
              </w:rPr>
              <w:t>44</w:t>
            </w:r>
            <w:r>
              <w:rPr>
                <w:noProof/>
                <w:webHidden/>
              </w:rPr>
              <w:fldChar w:fldCharType="end"/>
            </w:r>
          </w:hyperlink>
        </w:p>
        <w:p w14:paraId="12AD5010" w14:textId="36F1CB9E" w:rsidR="00655651" w:rsidRDefault="00634F4A" w:rsidP="00655651">
          <w:pPr>
            <w:rPr>
              <w:b/>
              <w:noProof/>
            </w:rPr>
          </w:pPr>
          <w:r>
            <w:rPr>
              <w:b/>
              <w:bCs/>
              <w:noProof/>
            </w:rPr>
            <w:fldChar w:fldCharType="end"/>
          </w:r>
        </w:p>
      </w:sdtContent>
    </w:sdt>
    <w:p w14:paraId="68AA6C40" w14:textId="66BD6717" w:rsidR="00655651" w:rsidRPr="00655651" w:rsidRDefault="00634F4A">
      <w:r>
        <w:rPr>
          <w:rFonts w:ascii="Open Sans" w:hAnsi="Open Sans" w:cs="Open Sans"/>
          <w:b/>
          <w:bCs/>
          <w:color w:val="EF8200"/>
          <w:sz w:val="22"/>
          <w:szCs w:val="22"/>
        </w:rPr>
        <w:br w:type="page"/>
      </w:r>
    </w:p>
    <w:p w14:paraId="7AEBBAD2" w14:textId="1CD4ECF9" w:rsidR="00655651" w:rsidRDefault="00655651" w:rsidP="00655651">
      <w:pPr>
        <w:pStyle w:val="TOCHeading"/>
        <w:numPr>
          <w:ilvl w:val="0"/>
          <w:numId w:val="0"/>
        </w:numPr>
      </w:pPr>
      <w:r w:rsidRPr="00B776A2">
        <w:rPr>
          <w:sz w:val="32"/>
          <w:szCs w:val="32"/>
        </w:rPr>
        <w:lastRenderedPageBreak/>
        <w:t>Table</w:t>
      </w:r>
      <w:r>
        <w:t xml:space="preserve"> of Figures</w:t>
      </w:r>
    </w:p>
    <w:p w14:paraId="43EECAE0" w14:textId="35BC9916"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r w:rsidRPr="00102D03">
        <w:rPr>
          <w:lang w:val="en-US"/>
        </w:rPr>
        <w:fldChar w:fldCharType="begin"/>
      </w:r>
      <w:r w:rsidRPr="00102D03">
        <w:rPr>
          <w:lang w:val="en-US"/>
        </w:rPr>
        <w:instrText xml:space="preserve"> TOC \h \z \c "Figure" </w:instrText>
      </w:r>
      <w:r w:rsidRPr="00102D03">
        <w:rPr>
          <w:lang w:val="en-US"/>
        </w:rPr>
        <w:fldChar w:fldCharType="separate"/>
      </w:r>
      <w:hyperlink w:anchor="_Toc167889805" w:history="1">
        <w:r w:rsidRPr="00102D03">
          <w:rPr>
            <w:rStyle w:val="Hyperlink"/>
            <w:rFonts w:ascii="Open Sans" w:hAnsi="Open Sans" w:cs="Open Sans"/>
            <w:b/>
            <w:bCs/>
            <w:noProof/>
          </w:rPr>
          <w:t>Figure 1</w:t>
        </w:r>
        <w:r w:rsidRPr="00102D03">
          <w:rPr>
            <w:rStyle w:val="Hyperlink"/>
            <w:rFonts w:ascii="Open Sans" w:hAnsi="Open Sans" w:cs="Open Sans"/>
            <w:noProof/>
          </w:rPr>
          <w:t xml:space="preserve"> - Comparison of real (right) and predicted (left) burned areas on the test dataset (2019-2020): the neural network's predicted burned areas resemble the real data in terms of spatial pattern as well as the amount of hectares burnt.</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_Toc167889805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12</w:t>
        </w:r>
        <w:r w:rsidRPr="00102D03">
          <w:rPr>
            <w:rFonts w:ascii="Open Sans" w:hAnsi="Open Sans" w:cs="Open Sans"/>
            <w:noProof/>
            <w:webHidden/>
          </w:rPr>
          <w:fldChar w:fldCharType="end"/>
        </w:r>
      </w:hyperlink>
    </w:p>
    <w:p w14:paraId="3AE9D203" w14:textId="6A26F3D5"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06" w:history="1">
        <w:r w:rsidRPr="00102D03">
          <w:rPr>
            <w:rStyle w:val="Hyperlink"/>
            <w:rFonts w:ascii="Open Sans" w:hAnsi="Open Sans" w:cs="Open Sans"/>
            <w:noProof/>
          </w:rPr>
          <w:t>F</w:t>
        </w:r>
        <w:r w:rsidRPr="00102D03">
          <w:rPr>
            <w:rStyle w:val="Hyperlink"/>
            <w:rFonts w:ascii="Open Sans" w:hAnsi="Open Sans" w:cs="Open Sans"/>
            <w:b/>
            <w:bCs/>
            <w:noProof/>
          </w:rPr>
          <w:t>igure 2</w:t>
        </w:r>
        <w:r w:rsidRPr="00102D03">
          <w:rPr>
            <w:rStyle w:val="Hyperlink"/>
            <w:rFonts w:ascii="Open Sans" w:hAnsi="Open Sans" w:cs="Open Sans"/>
            <w:noProof/>
          </w:rPr>
          <w:t xml:space="preserve"> - Inference of ML model on Keoni TC (from the test set). Red markers represent the positions identified by the ML model that was fed with six climatic variable patches for each time step of the TC trajectory. Blue markers denote the actual positions of the TC throughout its trajectory extracted from IBTrACS.</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_Toc167889806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14</w:t>
        </w:r>
        <w:r w:rsidRPr="00102D03">
          <w:rPr>
            <w:rFonts w:ascii="Open Sans" w:hAnsi="Open Sans" w:cs="Open Sans"/>
            <w:noProof/>
            <w:webHidden/>
          </w:rPr>
          <w:fldChar w:fldCharType="end"/>
        </w:r>
      </w:hyperlink>
    </w:p>
    <w:p w14:paraId="372A8060" w14:textId="0C1BB243"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07" w:history="1">
        <w:r w:rsidRPr="00102D03">
          <w:rPr>
            <w:rStyle w:val="Hyperlink"/>
            <w:rFonts w:ascii="Open Sans" w:hAnsi="Open Sans" w:cs="Open Sans"/>
            <w:noProof/>
          </w:rPr>
          <w:t>F</w:t>
        </w:r>
        <w:r w:rsidRPr="00102D03">
          <w:rPr>
            <w:rStyle w:val="Hyperlink"/>
            <w:rFonts w:ascii="Open Sans" w:hAnsi="Open Sans" w:cs="Open Sans"/>
            <w:b/>
            <w:bCs/>
            <w:noProof/>
          </w:rPr>
          <w:t>igure 3</w:t>
        </w:r>
        <w:r w:rsidRPr="00102D03">
          <w:rPr>
            <w:rStyle w:val="Hyperlink"/>
            <w:rFonts w:ascii="Open Sans" w:hAnsi="Open Sans" w:cs="Open Sans"/>
            <w:noProof/>
          </w:rPr>
          <w:t xml:space="preserve"> - Four example patches were taken from the test set and fed to the trained model. The top row shows the actual positions of the cyclones, while the bottom contains the probability estimates of the positions produced by the CGNN model. The colour bars represent the confidence of the prediction from 0 to 1.</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_Toc167889807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14</w:t>
        </w:r>
        <w:r w:rsidRPr="00102D03">
          <w:rPr>
            <w:rFonts w:ascii="Open Sans" w:hAnsi="Open Sans" w:cs="Open Sans"/>
            <w:noProof/>
            <w:webHidden/>
          </w:rPr>
          <w:fldChar w:fldCharType="end"/>
        </w:r>
      </w:hyperlink>
    </w:p>
    <w:p w14:paraId="748BC10F" w14:textId="14D38C88"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08" w:history="1">
        <w:r w:rsidRPr="00102D03">
          <w:rPr>
            <w:rStyle w:val="Hyperlink"/>
            <w:rFonts w:ascii="Open Sans" w:hAnsi="Open Sans" w:cs="Open Sans"/>
            <w:noProof/>
          </w:rPr>
          <w:t>F</w:t>
        </w:r>
        <w:r w:rsidRPr="00102D03">
          <w:rPr>
            <w:rStyle w:val="Hyperlink"/>
            <w:rFonts w:ascii="Open Sans" w:hAnsi="Open Sans" w:cs="Open Sans"/>
            <w:b/>
            <w:bCs/>
            <w:noProof/>
          </w:rPr>
          <w:t>igure 4</w:t>
        </w:r>
        <w:r w:rsidRPr="00102D03">
          <w:rPr>
            <w:rStyle w:val="Hyperlink"/>
            <w:rFonts w:ascii="Open Sans" w:hAnsi="Open Sans" w:cs="Open Sans"/>
            <w:noProof/>
          </w:rPr>
          <w:t xml:space="preserve"> - Base configuration for the Humber estuary and catchment of the DT’s physics-based models. a) SFINCS basemap showing the DEM used, the rivers in the area and user-defined observation points. b) Wflow basemap showing the rivers and the DEM of the full catchment and the points where river discharges are provided for SFINCS.</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_Toc167889808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15</w:t>
        </w:r>
        <w:r w:rsidRPr="00102D03">
          <w:rPr>
            <w:rFonts w:ascii="Open Sans" w:hAnsi="Open Sans" w:cs="Open Sans"/>
            <w:noProof/>
            <w:webHidden/>
          </w:rPr>
          <w:fldChar w:fldCharType="end"/>
        </w:r>
      </w:hyperlink>
    </w:p>
    <w:p w14:paraId="307A42A7" w14:textId="5D2C8DED"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09" w:history="1">
        <w:r w:rsidRPr="00102D03">
          <w:rPr>
            <w:rStyle w:val="Hyperlink"/>
            <w:rFonts w:ascii="Open Sans" w:hAnsi="Open Sans" w:cs="Open Sans"/>
            <w:noProof/>
          </w:rPr>
          <w:t>F</w:t>
        </w:r>
        <w:r w:rsidRPr="00102D03">
          <w:rPr>
            <w:rStyle w:val="Hyperlink"/>
            <w:rFonts w:ascii="Open Sans" w:hAnsi="Open Sans" w:cs="Open Sans"/>
            <w:b/>
            <w:bCs/>
            <w:noProof/>
          </w:rPr>
          <w:t>igure 5</w:t>
        </w:r>
        <w:r w:rsidRPr="00102D03">
          <w:rPr>
            <w:rStyle w:val="Hyperlink"/>
            <w:rFonts w:ascii="Open Sans" w:hAnsi="Open Sans" w:cs="Open Sans"/>
            <w:noProof/>
          </w:rPr>
          <w:t xml:space="preserve"> - Flood map for Thessaly (Greece) on 28th of February 2018 with openEO implementation of TU Wien flood mapping algorithm.</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_Toc167889809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16</w:t>
        </w:r>
        <w:r w:rsidRPr="00102D03">
          <w:rPr>
            <w:rFonts w:ascii="Open Sans" w:hAnsi="Open Sans" w:cs="Open Sans"/>
            <w:noProof/>
            <w:webHidden/>
          </w:rPr>
          <w:fldChar w:fldCharType="end"/>
        </w:r>
      </w:hyperlink>
    </w:p>
    <w:p w14:paraId="5D5BD137" w14:textId="6995BBFE"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10" w:history="1">
        <w:r w:rsidRPr="00102D03">
          <w:rPr>
            <w:rStyle w:val="Hyperlink"/>
            <w:rFonts w:ascii="Open Sans" w:hAnsi="Open Sans" w:cs="Open Sans"/>
            <w:noProof/>
          </w:rPr>
          <w:t>F</w:t>
        </w:r>
        <w:r w:rsidRPr="00102D03">
          <w:rPr>
            <w:rStyle w:val="Hyperlink"/>
            <w:rFonts w:ascii="Open Sans" w:hAnsi="Open Sans" w:cs="Open Sans"/>
            <w:b/>
            <w:bCs/>
            <w:noProof/>
          </w:rPr>
          <w:t>igure 6</w:t>
        </w:r>
        <w:r w:rsidRPr="00102D03">
          <w:rPr>
            <w:rStyle w:val="Hyperlink"/>
            <w:rFonts w:ascii="Open Sans" w:hAnsi="Open Sans" w:cs="Open Sans"/>
            <w:noProof/>
          </w:rPr>
          <w:t xml:space="preserve"> - interTwin region and river basins in red.</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_Toc167889810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17</w:t>
        </w:r>
        <w:r w:rsidRPr="00102D03">
          <w:rPr>
            <w:rFonts w:ascii="Open Sans" w:hAnsi="Open Sans" w:cs="Open Sans"/>
            <w:noProof/>
            <w:webHidden/>
          </w:rPr>
          <w:fldChar w:fldCharType="end"/>
        </w:r>
      </w:hyperlink>
    </w:p>
    <w:p w14:paraId="26760EF0" w14:textId="0776FF53"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11" w:history="1">
        <w:r w:rsidRPr="00102D03">
          <w:rPr>
            <w:rStyle w:val="Hyperlink"/>
            <w:rFonts w:ascii="Open Sans" w:hAnsi="Open Sans" w:cs="Open Sans"/>
            <w:noProof/>
          </w:rPr>
          <w:t>F</w:t>
        </w:r>
        <w:r w:rsidRPr="00102D03">
          <w:rPr>
            <w:rStyle w:val="Hyperlink"/>
            <w:rFonts w:ascii="Open Sans" w:hAnsi="Open Sans" w:cs="Open Sans"/>
            <w:b/>
            <w:bCs/>
            <w:noProof/>
          </w:rPr>
          <w:t>igure 7</w:t>
        </w:r>
        <w:r w:rsidRPr="00102D03">
          <w:rPr>
            <w:rStyle w:val="Hyperlink"/>
            <w:rFonts w:ascii="Open Sans" w:hAnsi="Open Sans" w:cs="Open Sans"/>
            <w:noProof/>
          </w:rPr>
          <w:t xml:space="preserve"> - DT hydrological workflow linked components diagram.</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_Toc167889811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18</w:t>
        </w:r>
        <w:r w:rsidRPr="00102D03">
          <w:rPr>
            <w:rFonts w:ascii="Open Sans" w:hAnsi="Open Sans" w:cs="Open Sans"/>
            <w:noProof/>
            <w:webHidden/>
          </w:rPr>
          <w:fldChar w:fldCharType="end"/>
        </w:r>
      </w:hyperlink>
    </w:p>
    <w:p w14:paraId="1A27CC81" w14:textId="25B6E556"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12" w:history="1">
        <w:r w:rsidRPr="00102D03">
          <w:rPr>
            <w:rStyle w:val="Hyperlink"/>
            <w:rFonts w:ascii="Open Sans" w:hAnsi="Open Sans" w:cs="Open Sans"/>
            <w:noProof/>
          </w:rPr>
          <w:t>F</w:t>
        </w:r>
        <w:r w:rsidRPr="00102D03">
          <w:rPr>
            <w:rStyle w:val="Hyperlink"/>
            <w:rFonts w:ascii="Open Sans" w:hAnsi="Open Sans" w:cs="Open Sans"/>
            <w:b/>
            <w:bCs/>
            <w:noProof/>
          </w:rPr>
          <w:t>igure 8</w:t>
        </w:r>
        <w:r w:rsidRPr="00102D03">
          <w:rPr>
            <w:rStyle w:val="Hyperlink"/>
            <w:rFonts w:ascii="Open Sans" w:hAnsi="Open Sans" w:cs="Open Sans"/>
            <w:noProof/>
          </w:rPr>
          <w:t xml:space="preserve"> - Simulated Evapotranspiration and Surface Soil Moisture time series at three locations over the Alpine region.</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_Toc167889812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20</w:t>
        </w:r>
        <w:r w:rsidRPr="00102D03">
          <w:rPr>
            <w:rFonts w:ascii="Open Sans" w:hAnsi="Open Sans" w:cs="Open Sans"/>
            <w:noProof/>
            <w:webHidden/>
          </w:rPr>
          <w:fldChar w:fldCharType="end"/>
        </w:r>
      </w:hyperlink>
    </w:p>
    <w:p w14:paraId="03DD3700" w14:textId="400C1C60"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13" w:history="1">
        <w:r w:rsidRPr="00102D03">
          <w:rPr>
            <w:rStyle w:val="Hyperlink"/>
            <w:rFonts w:ascii="Open Sans" w:hAnsi="Open Sans" w:cs="Open Sans"/>
            <w:noProof/>
          </w:rPr>
          <w:t>F</w:t>
        </w:r>
        <w:r w:rsidRPr="00102D03">
          <w:rPr>
            <w:rStyle w:val="Hyperlink"/>
            <w:rFonts w:ascii="Open Sans" w:hAnsi="Open Sans" w:cs="Open Sans"/>
            <w:b/>
            <w:bCs/>
            <w:noProof/>
          </w:rPr>
          <w:t>igure 9</w:t>
        </w:r>
        <w:r w:rsidRPr="00102D03">
          <w:rPr>
            <w:rStyle w:val="Hyperlink"/>
            <w:rFonts w:ascii="Open Sans" w:hAnsi="Open Sans" w:cs="Open Sans"/>
            <w:noProof/>
          </w:rPr>
          <w:t xml:space="preserve"> - Delft-FIAT basemap for the Humber estuary based on building footprints fetched from OpenStreetMap</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_Toc167889813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22</w:t>
        </w:r>
        <w:r w:rsidRPr="00102D03">
          <w:rPr>
            <w:rFonts w:ascii="Open Sans" w:hAnsi="Open Sans" w:cs="Open Sans"/>
            <w:noProof/>
            <w:webHidden/>
          </w:rPr>
          <w:fldChar w:fldCharType="end"/>
        </w:r>
      </w:hyperlink>
    </w:p>
    <w:p w14:paraId="5893AF13" w14:textId="1DACFFF2"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14" w:history="1">
        <w:r w:rsidRPr="00102D03">
          <w:rPr>
            <w:rStyle w:val="Hyperlink"/>
            <w:rFonts w:ascii="Open Sans" w:hAnsi="Open Sans" w:cs="Open Sans"/>
            <w:noProof/>
          </w:rPr>
          <w:t>F</w:t>
        </w:r>
        <w:r w:rsidRPr="00102D03">
          <w:rPr>
            <w:rStyle w:val="Hyperlink"/>
            <w:rFonts w:ascii="Open Sans" w:hAnsi="Open Sans" w:cs="Open Sans"/>
            <w:b/>
            <w:bCs/>
            <w:noProof/>
          </w:rPr>
          <w:t>igure 10</w:t>
        </w:r>
        <w:r w:rsidRPr="00102D03">
          <w:rPr>
            <w:rStyle w:val="Hyperlink"/>
            <w:rFonts w:ascii="Open Sans" w:hAnsi="Open Sans" w:cs="Open Sans"/>
            <w:noProof/>
          </w:rPr>
          <w:t xml:space="preserve"> - a) Floodmap produced by SFINCS showing which areas are inundated and by how much. b) Damage map produced by Delft-FIAT based on a SFINCS floodmap.</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_Toc167889814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22</w:t>
        </w:r>
        <w:r w:rsidRPr="00102D03">
          <w:rPr>
            <w:rFonts w:ascii="Open Sans" w:hAnsi="Open Sans" w:cs="Open Sans"/>
            <w:noProof/>
            <w:webHidden/>
          </w:rPr>
          <w:fldChar w:fldCharType="end"/>
        </w:r>
      </w:hyperlink>
    </w:p>
    <w:p w14:paraId="34B04EF5" w14:textId="0B6F48E9"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15" w:history="1">
        <w:r w:rsidRPr="00102D03">
          <w:rPr>
            <w:rStyle w:val="Hyperlink"/>
            <w:rFonts w:ascii="Open Sans" w:hAnsi="Open Sans" w:cs="Open Sans"/>
            <w:noProof/>
          </w:rPr>
          <w:t>F</w:t>
        </w:r>
        <w:r w:rsidRPr="00102D03">
          <w:rPr>
            <w:rStyle w:val="Hyperlink"/>
            <w:rFonts w:ascii="Open Sans" w:hAnsi="Open Sans" w:cs="Open Sans"/>
            <w:b/>
            <w:bCs/>
            <w:noProof/>
          </w:rPr>
          <w:t>igure 11</w:t>
        </w:r>
        <w:r w:rsidRPr="00102D03">
          <w:rPr>
            <w:rStyle w:val="Hyperlink"/>
            <w:rFonts w:ascii="Open Sans" w:hAnsi="Open Sans" w:cs="Open Sans"/>
            <w:noProof/>
          </w:rPr>
          <w:t xml:space="preserve"> - Overview of the workflow for DT on extreme events.</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_Toc167889815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23</w:t>
        </w:r>
        <w:r w:rsidRPr="00102D03">
          <w:rPr>
            <w:rFonts w:ascii="Open Sans" w:hAnsi="Open Sans" w:cs="Open Sans"/>
            <w:noProof/>
            <w:webHidden/>
          </w:rPr>
          <w:fldChar w:fldCharType="end"/>
        </w:r>
      </w:hyperlink>
    </w:p>
    <w:p w14:paraId="6AD1EBC9" w14:textId="68A6D5EE"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16" w:history="1">
        <w:r w:rsidRPr="00102D03">
          <w:rPr>
            <w:rStyle w:val="Hyperlink"/>
            <w:rFonts w:ascii="Open Sans" w:hAnsi="Open Sans" w:cs="Open Sans"/>
            <w:noProof/>
          </w:rPr>
          <w:t>F</w:t>
        </w:r>
        <w:r w:rsidRPr="00102D03">
          <w:rPr>
            <w:rStyle w:val="Hyperlink"/>
            <w:rFonts w:ascii="Open Sans" w:hAnsi="Open Sans" w:cs="Open Sans"/>
            <w:b/>
            <w:bCs/>
            <w:noProof/>
          </w:rPr>
          <w:t>igure 12</w:t>
        </w:r>
        <w:r w:rsidRPr="00102D03">
          <w:rPr>
            <w:rStyle w:val="Hyperlink"/>
            <w:rFonts w:ascii="Open Sans" w:hAnsi="Open Sans" w:cs="Open Sans"/>
            <w:noProof/>
          </w:rPr>
          <w:t xml:space="preserve"> - Overview of the wildfires DT application.</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_Toc167889816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26</w:t>
        </w:r>
        <w:r w:rsidRPr="00102D03">
          <w:rPr>
            <w:rFonts w:ascii="Open Sans" w:hAnsi="Open Sans" w:cs="Open Sans"/>
            <w:noProof/>
            <w:webHidden/>
          </w:rPr>
          <w:fldChar w:fldCharType="end"/>
        </w:r>
      </w:hyperlink>
    </w:p>
    <w:p w14:paraId="124F759C" w14:textId="7396A9B9"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17" w:history="1">
        <w:r w:rsidRPr="00102D03">
          <w:rPr>
            <w:rStyle w:val="Hyperlink"/>
            <w:rFonts w:ascii="Open Sans" w:hAnsi="Open Sans" w:cs="Open Sans"/>
            <w:noProof/>
          </w:rPr>
          <w:t>F</w:t>
        </w:r>
        <w:r w:rsidRPr="00102D03">
          <w:rPr>
            <w:rStyle w:val="Hyperlink"/>
            <w:rFonts w:ascii="Open Sans" w:hAnsi="Open Sans" w:cs="Open Sans"/>
            <w:b/>
            <w:bCs/>
            <w:noProof/>
          </w:rPr>
          <w:t>igure 13</w:t>
        </w:r>
        <w:r w:rsidRPr="00102D03">
          <w:rPr>
            <w:rStyle w:val="Hyperlink"/>
            <w:rFonts w:ascii="Open Sans" w:hAnsi="Open Sans" w:cs="Open Sans"/>
            <w:noProof/>
          </w:rPr>
          <w:t xml:space="preserve"> - Overview of the TC DT application.</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_Toc167889817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28</w:t>
        </w:r>
        <w:r w:rsidRPr="00102D03">
          <w:rPr>
            <w:rFonts w:ascii="Open Sans" w:hAnsi="Open Sans" w:cs="Open Sans"/>
            <w:noProof/>
            <w:webHidden/>
          </w:rPr>
          <w:fldChar w:fldCharType="end"/>
        </w:r>
      </w:hyperlink>
    </w:p>
    <w:p w14:paraId="0D5F9141" w14:textId="175674EE"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18" w:history="1">
        <w:r w:rsidRPr="00102D03">
          <w:rPr>
            <w:rStyle w:val="Hyperlink"/>
            <w:rFonts w:ascii="Open Sans" w:hAnsi="Open Sans" w:cs="Open Sans"/>
            <w:noProof/>
          </w:rPr>
          <w:t>F</w:t>
        </w:r>
        <w:r w:rsidRPr="00102D03">
          <w:rPr>
            <w:rStyle w:val="Hyperlink"/>
            <w:rFonts w:ascii="Open Sans" w:hAnsi="Open Sans" w:cs="Open Sans"/>
            <w:b/>
            <w:bCs/>
            <w:noProof/>
          </w:rPr>
          <w:t>igure 14</w:t>
        </w:r>
        <w:r w:rsidRPr="00102D03">
          <w:rPr>
            <w:rStyle w:val="Hyperlink"/>
            <w:rFonts w:ascii="Open Sans" w:hAnsi="Open Sans" w:cs="Open Sans"/>
            <w:noProof/>
          </w:rPr>
          <w:t xml:space="preserve"> - High-level workflow diagram for the flood early warning DT.</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_Toc167889818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31</w:t>
        </w:r>
        <w:r w:rsidRPr="00102D03">
          <w:rPr>
            <w:rFonts w:ascii="Open Sans" w:hAnsi="Open Sans" w:cs="Open Sans"/>
            <w:noProof/>
            <w:webHidden/>
          </w:rPr>
          <w:fldChar w:fldCharType="end"/>
        </w:r>
      </w:hyperlink>
    </w:p>
    <w:p w14:paraId="26542B34" w14:textId="5C43A3CA"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19" w:history="1">
        <w:r w:rsidRPr="00102D03">
          <w:rPr>
            <w:rStyle w:val="Hyperlink"/>
            <w:rFonts w:ascii="Open Sans" w:hAnsi="Open Sans" w:cs="Open Sans"/>
            <w:noProof/>
          </w:rPr>
          <w:t>F</w:t>
        </w:r>
        <w:r w:rsidRPr="00102D03">
          <w:rPr>
            <w:rStyle w:val="Hyperlink"/>
            <w:rFonts w:ascii="Open Sans" w:hAnsi="Open Sans" w:cs="Open Sans"/>
            <w:b/>
            <w:bCs/>
            <w:noProof/>
          </w:rPr>
          <w:t>igure 15</w:t>
        </w:r>
        <w:r w:rsidRPr="00102D03">
          <w:rPr>
            <w:rStyle w:val="Hyperlink"/>
            <w:rFonts w:ascii="Open Sans" w:hAnsi="Open Sans" w:cs="Open Sans"/>
            <w:noProof/>
          </w:rPr>
          <w:t xml:space="preserve"> - High level diagram of the DT workflow’s application components.</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_Toc167889819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35</w:t>
        </w:r>
        <w:r w:rsidRPr="00102D03">
          <w:rPr>
            <w:rFonts w:ascii="Open Sans" w:hAnsi="Open Sans" w:cs="Open Sans"/>
            <w:noProof/>
            <w:webHidden/>
          </w:rPr>
          <w:fldChar w:fldCharType="end"/>
        </w:r>
      </w:hyperlink>
    </w:p>
    <w:p w14:paraId="060A3366" w14:textId="5F5E0846"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20" w:history="1">
        <w:r w:rsidRPr="00102D03">
          <w:rPr>
            <w:rStyle w:val="Hyperlink"/>
            <w:rFonts w:ascii="Open Sans" w:hAnsi="Open Sans" w:cs="Open Sans"/>
            <w:noProof/>
          </w:rPr>
          <w:t>F</w:t>
        </w:r>
        <w:r w:rsidRPr="00102D03">
          <w:rPr>
            <w:rStyle w:val="Hyperlink"/>
            <w:rFonts w:ascii="Open Sans" w:hAnsi="Open Sans" w:cs="Open Sans"/>
            <w:b/>
            <w:bCs/>
            <w:noProof/>
          </w:rPr>
          <w:t>igure 16</w:t>
        </w:r>
        <w:r w:rsidRPr="00102D03">
          <w:rPr>
            <w:rStyle w:val="Hyperlink"/>
            <w:rFonts w:ascii="Open Sans" w:hAnsi="Open Sans" w:cs="Open Sans"/>
            <w:noProof/>
          </w:rPr>
          <w:t xml:space="preserve"> - High level diagram that shows how DT’s application components are run.</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_Toc167889820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36</w:t>
        </w:r>
        <w:r w:rsidRPr="00102D03">
          <w:rPr>
            <w:rFonts w:ascii="Open Sans" w:hAnsi="Open Sans" w:cs="Open Sans"/>
            <w:noProof/>
            <w:webHidden/>
          </w:rPr>
          <w:fldChar w:fldCharType="end"/>
        </w:r>
      </w:hyperlink>
    </w:p>
    <w:p w14:paraId="50628ACC" w14:textId="2DED4F1A"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21" w:history="1">
        <w:r w:rsidRPr="00102D03">
          <w:rPr>
            <w:rStyle w:val="Hyperlink"/>
            <w:rFonts w:ascii="Open Sans" w:hAnsi="Open Sans" w:cs="Open Sans"/>
            <w:noProof/>
          </w:rPr>
          <w:t>F</w:t>
        </w:r>
        <w:r w:rsidRPr="00102D03">
          <w:rPr>
            <w:rStyle w:val="Hyperlink"/>
            <w:rFonts w:ascii="Open Sans" w:hAnsi="Open Sans" w:cs="Open Sans"/>
            <w:b/>
            <w:bCs/>
            <w:noProof/>
          </w:rPr>
          <w:t>igure 17</w:t>
        </w:r>
        <w:r w:rsidRPr="00102D03">
          <w:rPr>
            <w:rStyle w:val="Hyperlink"/>
            <w:rFonts w:ascii="Open Sans" w:hAnsi="Open Sans" w:cs="Open Sans"/>
            <w:noProof/>
          </w:rPr>
          <w:t xml:space="preserve"> - High-level workflow diagram for the flood early warning DT.</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_Toc167889821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39</w:t>
        </w:r>
        <w:r w:rsidRPr="00102D03">
          <w:rPr>
            <w:rFonts w:ascii="Open Sans" w:hAnsi="Open Sans" w:cs="Open Sans"/>
            <w:noProof/>
            <w:webHidden/>
          </w:rPr>
          <w:fldChar w:fldCharType="end"/>
        </w:r>
      </w:hyperlink>
    </w:p>
    <w:p w14:paraId="6F739D88" w14:textId="1EEB3AAE" w:rsidR="00A81E93" w:rsidRPr="00102D03" w:rsidRDefault="00A81E93">
      <w:pPr>
        <w:pStyle w:val="TableofFigures"/>
        <w:tabs>
          <w:tab w:val="right" w:leader="dot" w:pos="9016"/>
        </w:tabs>
        <w:rPr>
          <w:rFonts w:ascii="Open Sans" w:eastAsiaTheme="minorEastAsia" w:hAnsi="Open Sans" w:cs="Open Sans"/>
          <w:smallCaps w:val="0"/>
          <w:noProof/>
          <w:kern w:val="2"/>
          <w:lang w:eastAsia="en-GB"/>
          <w14:ligatures w14:val="standardContextual"/>
        </w:rPr>
      </w:pPr>
      <w:hyperlink w:anchor="_Toc167889822" w:history="1">
        <w:r w:rsidRPr="00102D03">
          <w:rPr>
            <w:rStyle w:val="Hyperlink"/>
            <w:rFonts w:ascii="Open Sans" w:hAnsi="Open Sans" w:cs="Open Sans"/>
            <w:noProof/>
          </w:rPr>
          <w:t>F</w:t>
        </w:r>
        <w:r w:rsidRPr="00102D03">
          <w:rPr>
            <w:rStyle w:val="Hyperlink"/>
            <w:rFonts w:ascii="Open Sans" w:hAnsi="Open Sans" w:cs="Open Sans"/>
            <w:b/>
            <w:bCs/>
            <w:noProof/>
          </w:rPr>
          <w:t>igure 18</w:t>
        </w:r>
        <w:r w:rsidRPr="00102D03">
          <w:rPr>
            <w:rStyle w:val="Hyperlink"/>
            <w:rFonts w:ascii="Open Sans" w:hAnsi="Open Sans" w:cs="Open Sans"/>
            <w:noProof/>
          </w:rPr>
          <w:t xml:space="preserve"> - Architecture diagram highlighting integration and interaction between the Jupyter Notebook (the DT interface), the CWL workflows and interTwin’s RUCIO-based datalake.</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_Toc167889822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40</w:t>
        </w:r>
        <w:r w:rsidRPr="00102D03">
          <w:rPr>
            <w:rFonts w:ascii="Open Sans" w:hAnsi="Open Sans" w:cs="Open Sans"/>
            <w:noProof/>
            <w:webHidden/>
          </w:rPr>
          <w:fldChar w:fldCharType="end"/>
        </w:r>
      </w:hyperlink>
    </w:p>
    <w:p w14:paraId="60F0FDA2" w14:textId="416F5A0D" w:rsidR="00655651" w:rsidRPr="00655651" w:rsidRDefault="00A81E93" w:rsidP="00655651">
      <w:pPr>
        <w:rPr>
          <w:lang w:val="en-US"/>
        </w:rPr>
      </w:pPr>
      <w:r w:rsidRPr="00102D03">
        <w:rPr>
          <w:sz w:val="20"/>
          <w:szCs w:val="20"/>
          <w:lang w:val="en-US"/>
        </w:rPr>
        <w:fldChar w:fldCharType="end"/>
      </w:r>
    </w:p>
    <w:p w14:paraId="27895D8D" w14:textId="68CF82B4" w:rsidR="00655651" w:rsidRDefault="00655651" w:rsidP="00655651">
      <w:pPr>
        <w:pStyle w:val="TOCHeading"/>
        <w:numPr>
          <w:ilvl w:val="0"/>
          <w:numId w:val="0"/>
        </w:numPr>
      </w:pPr>
      <w:r w:rsidRPr="00B776A2">
        <w:rPr>
          <w:sz w:val="32"/>
          <w:szCs w:val="32"/>
        </w:rPr>
        <w:t>Table</w:t>
      </w:r>
      <w:r>
        <w:t xml:space="preserve"> of Tables</w:t>
      </w:r>
    </w:p>
    <w:p w14:paraId="1CB82777" w14:textId="70406850" w:rsidR="00102D03" w:rsidRPr="00102D03" w:rsidRDefault="00102D03">
      <w:pPr>
        <w:pStyle w:val="TableofFigures"/>
        <w:tabs>
          <w:tab w:val="right" w:leader="dot" w:pos="9016"/>
        </w:tabs>
        <w:rPr>
          <w:rFonts w:ascii="Open Sans" w:eastAsiaTheme="minorEastAsia" w:hAnsi="Open Sans" w:cs="Open Sans"/>
          <w:smallCaps w:val="0"/>
          <w:noProof/>
          <w:kern w:val="2"/>
          <w:sz w:val="24"/>
          <w:szCs w:val="24"/>
          <w:lang w:eastAsia="en-GB"/>
          <w14:ligatures w14:val="standardContextual"/>
        </w:rPr>
      </w:pPr>
      <w:r w:rsidRPr="00102D03">
        <w:rPr>
          <w:rFonts w:ascii="Open Sans" w:hAnsi="Open Sans" w:cs="Open Sans"/>
          <w:lang w:val="en-US"/>
        </w:rPr>
        <w:fldChar w:fldCharType="begin"/>
      </w:r>
      <w:r w:rsidRPr="00102D03">
        <w:rPr>
          <w:rFonts w:ascii="Open Sans" w:hAnsi="Open Sans" w:cs="Open Sans"/>
          <w:lang w:val="en-US"/>
        </w:rPr>
        <w:instrText xml:space="preserve"> TOC \h \z \c "Table" </w:instrText>
      </w:r>
      <w:r w:rsidRPr="00102D03">
        <w:rPr>
          <w:rFonts w:ascii="Open Sans" w:hAnsi="Open Sans" w:cs="Open Sans"/>
          <w:lang w:val="en-US"/>
        </w:rPr>
        <w:fldChar w:fldCharType="separate"/>
      </w:r>
      <w:hyperlink w:anchor="_Toc167889960" w:history="1">
        <w:r w:rsidRPr="00102D03">
          <w:rPr>
            <w:rStyle w:val="Hyperlink"/>
            <w:rFonts w:ascii="Open Sans" w:hAnsi="Open Sans" w:cs="Open Sans"/>
            <w:noProof/>
          </w:rPr>
          <w:t>T</w:t>
        </w:r>
        <w:r w:rsidRPr="00102D03">
          <w:rPr>
            <w:rStyle w:val="Hyperlink"/>
            <w:rFonts w:ascii="Open Sans" w:hAnsi="Open Sans" w:cs="Open Sans"/>
            <w:b/>
            <w:bCs/>
            <w:noProof/>
          </w:rPr>
          <w:t>able 1</w:t>
        </w:r>
        <w:r w:rsidRPr="00102D03">
          <w:rPr>
            <w:rStyle w:val="Hyperlink"/>
            <w:rFonts w:ascii="Open Sans" w:hAnsi="Open Sans" w:cs="Open Sans"/>
            <w:noProof/>
          </w:rPr>
          <w:t xml:space="preserve"> - Initial set of variables considered for training.</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_Toc167889960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23</w:t>
        </w:r>
        <w:r w:rsidRPr="00102D03">
          <w:rPr>
            <w:rFonts w:ascii="Open Sans" w:hAnsi="Open Sans" w:cs="Open Sans"/>
            <w:noProof/>
            <w:webHidden/>
          </w:rPr>
          <w:fldChar w:fldCharType="end"/>
        </w:r>
      </w:hyperlink>
    </w:p>
    <w:p w14:paraId="5FCEB88A" w14:textId="6F941923" w:rsidR="00102D03" w:rsidRPr="00102D03" w:rsidRDefault="00102D03">
      <w:pPr>
        <w:pStyle w:val="TableofFigures"/>
        <w:tabs>
          <w:tab w:val="right" w:leader="dot" w:pos="9016"/>
        </w:tabs>
        <w:rPr>
          <w:rFonts w:ascii="Open Sans" w:eastAsiaTheme="minorEastAsia" w:hAnsi="Open Sans" w:cs="Open Sans"/>
          <w:smallCaps w:val="0"/>
          <w:noProof/>
          <w:kern w:val="2"/>
          <w:sz w:val="24"/>
          <w:szCs w:val="24"/>
          <w:lang w:eastAsia="en-GB"/>
          <w14:ligatures w14:val="standardContextual"/>
        </w:rPr>
      </w:pPr>
      <w:hyperlink w:anchor="_Toc167889961" w:history="1">
        <w:r w:rsidRPr="00102D03">
          <w:rPr>
            <w:rStyle w:val="Hyperlink"/>
            <w:rFonts w:ascii="Open Sans" w:hAnsi="Open Sans" w:cs="Open Sans"/>
            <w:noProof/>
          </w:rPr>
          <w:t>T</w:t>
        </w:r>
        <w:r w:rsidRPr="00102D03">
          <w:rPr>
            <w:rStyle w:val="Hyperlink"/>
            <w:rFonts w:ascii="Open Sans" w:hAnsi="Open Sans" w:cs="Open Sans"/>
            <w:b/>
            <w:bCs/>
            <w:noProof/>
          </w:rPr>
          <w:t>able 2</w:t>
        </w:r>
        <w:r w:rsidRPr="00102D03">
          <w:rPr>
            <w:rStyle w:val="Hyperlink"/>
            <w:rFonts w:ascii="Open Sans" w:hAnsi="Open Sans" w:cs="Open Sans"/>
            <w:noProof/>
          </w:rPr>
          <w:t xml:space="preserve"> - Initial set of variables considered for training.</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_Toc167889961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25</w:t>
        </w:r>
        <w:r w:rsidRPr="00102D03">
          <w:rPr>
            <w:rFonts w:ascii="Open Sans" w:hAnsi="Open Sans" w:cs="Open Sans"/>
            <w:noProof/>
            <w:webHidden/>
          </w:rPr>
          <w:fldChar w:fldCharType="end"/>
        </w:r>
      </w:hyperlink>
    </w:p>
    <w:p w14:paraId="188A6016" w14:textId="3E2BB6D8" w:rsidR="00102D03" w:rsidRPr="00102D03" w:rsidRDefault="00102D03">
      <w:pPr>
        <w:pStyle w:val="TableofFigures"/>
        <w:tabs>
          <w:tab w:val="right" w:leader="dot" w:pos="9016"/>
        </w:tabs>
        <w:rPr>
          <w:rFonts w:ascii="Open Sans" w:eastAsiaTheme="minorEastAsia" w:hAnsi="Open Sans" w:cs="Open Sans"/>
          <w:smallCaps w:val="0"/>
          <w:noProof/>
          <w:kern w:val="2"/>
          <w:sz w:val="24"/>
          <w:szCs w:val="24"/>
          <w:lang w:eastAsia="en-GB"/>
          <w14:ligatures w14:val="standardContextual"/>
        </w:rPr>
      </w:pPr>
      <w:hyperlink w:anchor="_Toc167889962" w:history="1">
        <w:r w:rsidRPr="00102D03">
          <w:rPr>
            <w:rStyle w:val="Hyperlink"/>
            <w:rFonts w:ascii="Open Sans" w:hAnsi="Open Sans" w:cs="Open Sans"/>
            <w:noProof/>
          </w:rPr>
          <w:t>T</w:t>
        </w:r>
        <w:r w:rsidRPr="00102D03">
          <w:rPr>
            <w:rStyle w:val="Hyperlink"/>
            <w:rFonts w:ascii="Open Sans" w:hAnsi="Open Sans" w:cs="Open Sans"/>
            <w:b/>
            <w:bCs/>
            <w:noProof/>
          </w:rPr>
          <w:t>able 3</w:t>
        </w:r>
        <w:r w:rsidRPr="00102D03">
          <w:rPr>
            <w:rStyle w:val="Hyperlink"/>
            <w:rFonts w:ascii="Open Sans" w:hAnsi="Open Sans" w:cs="Open Sans"/>
            <w:noProof/>
          </w:rPr>
          <w:t xml:space="preserve"> - Input parameters to the ML model.</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_Toc167889962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28</w:t>
        </w:r>
        <w:r w:rsidRPr="00102D03">
          <w:rPr>
            <w:rFonts w:ascii="Open Sans" w:hAnsi="Open Sans" w:cs="Open Sans"/>
            <w:noProof/>
            <w:webHidden/>
          </w:rPr>
          <w:fldChar w:fldCharType="end"/>
        </w:r>
      </w:hyperlink>
    </w:p>
    <w:p w14:paraId="0F94F4FA" w14:textId="0F1E968A" w:rsidR="00102D03" w:rsidRPr="00102D03" w:rsidRDefault="00102D03">
      <w:pPr>
        <w:pStyle w:val="TableofFigures"/>
        <w:tabs>
          <w:tab w:val="right" w:leader="dot" w:pos="9016"/>
        </w:tabs>
        <w:rPr>
          <w:rFonts w:ascii="Open Sans" w:eastAsiaTheme="minorEastAsia" w:hAnsi="Open Sans" w:cs="Open Sans"/>
          <w:smallCaps w:val="0"/>
          <w:noProof/>
          <w:kern w:val="2"/>
          <w:sz w:val="24"/>
          <w:szCs w:val="24"/>
          <w:lang w:eastAsia="en-GB"/>
          <w14:ligatures w14:val="standardContextual"/>
        </w:rPr>
      </w:pPr>
      <w:hyperlink w:anchor="_Toc167889963" w:history="1">
        <w:r w:rsidRPr="00102D03">
          <w:rPr>
            <w:rStyle w:val="Hyperlink"/>
            <w:rFonts w:ascii="Open Sans" w:hAnsi="Open Sans" w:cs="Open Sans"/>
            <w:noProof/>
          </w:rPr>
          <w:t>T</w:t>
        </w:r>
        <w:r w:rsidRPr="00102D03">
          <w:rPr>
            <w:rStyle w:val="Hyperlink"/>
            <w:rFonts w:ascii="Open Sans" w:hAnsi="Open Sans" w:cs="Open Sans"/>
            <w:b/>
            <w:bCs/>
            <w:noProof/>
          </w:rPr>
          <w:t>able 4</w:t>
        </w:r>
        <w:r w:rsidRPr="00102D03">
          <w:rPr>
            <w:rStyle w:val="Hyperlink"/>
            <w:rFonts w:ascii="Open Sans" w:hAnsi="Open Sans" w:cs="Open Sans"/>
            <w:noProof/>
          </w:rPr>
          <w:t xml:space="preserve"> - Input Parameters from Open Source Datasets</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_Toc167889963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33</w:t>
        </w:r>
        <w:r w:rsidRPr="00102D03">
          <w:rPr>
            <w:rFonts w:ascii="Open Sans" w:hAnsi="Open Sans" w:cs="Open Sans"/>
            <w:noProof/>
            <w:webHidden/>
          </w:rPr>
          <w:fldChar w:fldCharType="end"/>
        </w:r>
      </w:hyperlink>
    </w:p>
    <w:p w14:paraId="6086CB26" w14:textId="4AD079CC" w:rsidR="00102D03" w:rsidRPr="00102D03" w:rsidRDefault="00102D03">
      <w:pPr>
        <w:pStyle w:val="TableofFigures"/>
        <w:tabs>
          <w:tab w:val="right" w:leader="dot" w:pos="9016"/>
        </w:tabs>
        <w:rPr>
          <w:rFonts w:ascii="Open Sans" w:eastAsiaTheme="minorEastAsia" w:hAnsi="Open Sans" w:cs="Open Sans"/>
          <w:smallCaps w:val="0"/>
          <w:noProof/>
          <w:kern w:val="2"/>
          <w:sz w:val="24"/>
          <w:szCs w:val="24"/>
          <w:lang w:eastAsia="en-GB"/>
          <w14:ligatures w14:val="standardContextual"/>
        </w:rPr>
      </w:pPr>
      <w:hyperlink w:anchor="_Toc167889964" w:history="1">
        <w:r w:rsidRPr="00102D03">
          <w:rPr>
            <w:rStyle w:val="Hyperlink"/>
            <w:rFonts w:ascii="Open Sans" w:hAnsi="Open Sans" w:cs="Open Sans"/>
            <w:noProof/>
          </w:rPr>
          <w:t>T</w:t>
        </w:r>
        <w:r w:rsidRPr="00102D03">
          <w:rPr>
            <w:rStyle w:val="Hyperlink"/>
            <w:rFonts w:ascii="Open Sans" w:hAnsi="Open Sans" w:cs="Open Sans"/>
            <w:b/>
            <w:bCs/>
            <w:noProof/>
          </w:rPr>
          <w:t>able 5</w:t>
        </w:r>
        <w:r w:rsidRPr="00102D03">
          <w:rPr>
            <w:rStyle w:val="Hyperlink"/>
            <w:rFonts w:ascii="Open Sans" w:hAnsi="Open Sans" w:cs="Open Sans"/>
            <w:noProof/>
          </w:rPr>
          <w:t xml:space="preserve"> - Processed input-output of wflow_sbm.</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_Toc167889964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34</w:t>
        </w:r>
        <w:r w:rsidRPr="00102D03">
          <w:rPr>
            <w:rFonts w:ascii="Open Sans" w:hAnsi="Open Sans" w:cs="Open Sans"/>
            <w:noProof/>
            <w:webHidden/>
          </w:rPr>
          <w:fldChar w:fldCharType="end"/>
        </w:r>
      </w:hyperlink>
    </w:p>
    <w:p w14:paraId="2E2C50B7" w14:textId="5A7B34D6" w:rsidR="00102D03" w:rsidRPr="00102D03" w:rsidRDefault="00102D03">
      <w:pPr>
        <w:pStyle w:val="TableofFigures"/>
        <w:tabs>
          <w:tab w:val="right" w:leader="dot" w:pos="9016"/>
        </w:tabs>
        <w:rPr>
          <w:rFonts w:ascii="Open Sans" w:eastAsiaTheme="minorEastAsia" w:hAnsi="Open Sans" w:cs="Open Sans"/>
          <w:smallCaps w:val="0"/>
          <w:noProof/>
          <w:kern w:val="2"/>
          <w:sz w:val="24"/>
          <w:szCs w:val="24"/>
          <w:lang w:eastAsia="en-GB"/>
          <w14:ligatures w14:val="standardContextual"/>
        </w:rPr>
      </w:pPr>
      <w:hyperlink w:anchor="_Toc167889965" w:history="1">
        <w:r w:rsidRPr="00102D03">
          <w:rPr>
            <w:rStyle w:val="Hyperlink"/>
            <w:rFonts w:ascii="Open Sans" w:hAnsi="Open Sans" w:cs="Open Sans"/>
            <w:noProof/>
          </w:rPr>
          <w:t>T</w:t>
        </w:r>
        <w:r w:rsidRPr="00102D03">
          <w:rPr>
            <w:rStyle w:val="Hyperlink"/>
            <w:rFonts w:ascii="Open Sans" w:hAnsi="Open Sans" w:cs="Open Sans"/>
            <w:b/>
            <w:bCs/>
            <w:noProof/>
          </w:rPr>
          <w:t xml:space="preserve">able 6 </w:t>
        </w:r>
        <w:r w:rsidRPr="00102D03">
          <w:rPr>
            <w:rStyle w:val="Hyperlink"/>
            <w:rFonts w:ascii="Open Sans" w:hAnsi="Open Sans" w:cs="Open Sans"/>
            <w:noProof/>
          </w:rPr>
          <w:t>- Datasets used by the DT</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_Toc167889965 \h </w:instrText>
        </w:r>
        <w:r w:rsidRPr="00102D03">
          <w:rPr>
            <w:rFonts w:ascii="Open Sans" w:hAnsi="Open Sans" w:cs="Open Sans"/>
            <w:noProof/>
            <w:webHidden/>
          </w:rPr>
        </w:r>
        <w:r w:rsidRPr="00102D03">
          <w:rPr>
            <w:rFonts w:ascii="Open Sans" w:hAnsi="Open Sans" w:cs="Open Sans"/>
            <w:noProof/>
            <w:webHidden/>
          </w:rPr>
          <w:fldChar w:fldCharType="separate"/>
        </w:r>
        <w:r w:rsidR="00C5449A">
          <w:rPr>
            <w:rFonts w:ascii="Open Sans" w:hAnsi="Open Sans" w:cs="Open Sans"/>
            <w:noProof/>
            <w:webHidden/>
          </w:rPr>
          <w:t>40</w:t>
        </w:r>
        <w:r w:rsidRPr="00102D03">
          <w:rPr>
            <w:rFonts w:ascii="Open Sans" w:hAnsi="Open Sans" w:cs="Open Sans"/>
            <w:noProof/>
            <w:webHidden/>
          </w:rPr>
          <w:fldChar w:fldCharType="end"/>
        </w:r>
      </w:hyperlink>
    </w:p>
    <w:p w14:paraId="53C0D3C7" w14:textId="75214323" w:rsidR="00655651" w:rsidRPr="00655651" w:rsidRDefault="00102D03" w:rsidP="00655651">
      <w:pPr>
        <w:rPr>
          <w:lang w:val="en-US"/>
        </w:rPr>
      </w:pPr>
      <w:r w:rsidRPr="00102D03">
        <w:rPr>
          <w:rFonts w:ascii="Open Sans" w:hAnsi="Open Sans" w:cs="Open Sans"/>
          <w:lang w:val="en-US"/>
        </w:rPr>
        <w:fldChar w:fldCharType="end"/>
      </w:r>
    </w:p>
    <w:p w14:paraId="2B8C6B8D" w14:textId="534771D9" w:rsidR="00634F4A" w:rsidRDefault="00655651">
      <w:pPr>
        <w:rPr>
          <w:rFonts w:ascii="Open Sans" w:hAnsi="Open Sans" w:cs="Open Sans"/>
          <w:b/>
          <w:bCs/>
          <w:color w:val="EF8200"/>
          <w:sz w:val="22"/>
          <w:szCs w:val="22"/>
        </w:rPr>
      </w:pPr>
      <w:r>
        <w:rPr>
          <w:rFonts w:ascii="Open Sans" w:hAnsi="Open Sans" w:cs="Open Sans"/>
          <w:b/>
          <w:bCs/>
          <w:color w:val="EF8200"/>
          <w:sz w:val="22"/>
          <w:szCs w:val="22"/>
        </w:rPr>
        <w:br w:type="page"/>
      </w:r>
    </w:p>
    <w:p w14:paraId="5489EDB6" w14:textId="7D927191" w:rsidR="0078104B" w:rsidRPr="00D43074" w:rsidRDefault="00237A31" w:rsidP="00D43074">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53FCE447" w14:textId="5FA9FD8D" w:rsidR="004E55CD" w:rsidRDefault="00673B7B" w:rsidP="004E55CD">
      <w:pPr>
        <w:spacing w:before="120" w:after="120"/>
        <w:jc w:val="both"/>
        <w:rPr>
          <w:rFonts w:ascii="Open Sans" w:hAnsi="Open Sans" w:cs="Open Sans"/>
          <w:color w:val="434343"/>
          <w:sz w:val="22"/>
          <w:szCs w:val="22"/>
        </w:rPr>
      </w:pPr>
      <w:r w:rsidRPr="00673B7B">
        <w:rPr>
          <w:rFonts w:ascii="Open Sans" w:hAnsi="Open Sans" w:cs="Open Sans"/>
          <w:color w:val="434343"/>
          <w:sz w:val="22"/>
          <w:szCs w:val="22"/>
        </w:rPr>
        <w:t xml:space="preserve">This document is deliverable 4.3 of the interTwin project, part of work package 4. It is a report collectively written by the partners of tasks 4.5, 4.6 and 4.7, who are directly involved in designing DT Applications for the environmental domain (climate projections &amp; extreme events). This report aims to describe the Digital Twins (DTs) capabilities, as well as their integration status into the Digital Twin Engine (DTE), especially for the integration with the </w:t>
      </w:r>
      <w:r w:rsidR="004E55CD" w:rsidRPr="00673B7B">
        <w:rPr>
          <w:rFonts w:ascii="Open Sans" w:hAnsi="Open Sans" w:cs="Open Sans"/>
          <w:color w:val="434343"/>
          <w:sz w:val="22"/>
          <w:szCs w:val="22"/>
        </w:rPr>
        <w:t>infrastructure and</w:t>
      </w:r>
      <w:r w:rsidRPr="00673B7B">
        <w:rPr>
          <w:rFonts w:ascii="Open Sans" w:hAnsi="Open Sans" w:cs="Open Sans"/>
          <w:color w:val="434343"/>
          <w:sz w:val="22"/>
          <w:szCs w:val="22"/>
        </w:rPr>
        <w:t xml:space="preserve"> with the Core Components of the architecture.</w:t>
      </w:r>
    </w:p>
    <w:p w14:paraId="34436150" w14:textId="248F6017" w:rsidR="004E55CD" w:rsidRDefault="00673B7B" w:rsidP="004E55CD">
      <w:pPr>
        <w:spacing w:before="120" w:after="120"/>
        <w:jc w:val="both"/>
        <w:rPr>
          <w:rFonts w:ascii="Open Sans" w:hAnsi="Open Sans" w:cs="Open Sans"/>
          <w:color w:val="434343"/>
          <w:sz w:val="22"/>
          <w:szCs w:val="22"/>
        </w:rPr>
      </w:pPr>
      <w:r w:rsidRPr="00673B7B">
        <w:rPr>
          <w:rFonts w:ascii="Open Sans" w:hAnsi="Open Sans" w:cs="Open Sans"/>
          <w:color w:val="434343"/>
          <w:sz w:val="22"/>
          <w:szCs w:val="22"/>
        </w:rPr>
        <w:t xml:space="preserve">First, each DT application is described to explain their specific capabilities that support the use cases, and which capabilities the user will be able to access in order to explore what-if scenarios. These DT applications will enable users to assess some specific aspects of the climate change impacts in various geographical regions by covering tropical storms, wildfires, floods, droughts and other extreme weather events. </w:t>
      </w:r>
    </w:p>
    <w:p w14:paraId="48F91C8A" w14:textId="48278879" w:rsidR="004E55CD" w:rsidRDefault="00673B7B" w:rsidP="004E55CD">
      <w:pPr>
        <w:spacing w:before="120" w:after="120"/>
        <w:jc w:val="both"/>
        <w:rPr>
          <w:rFonts w:ascii="Open Sans" w:hAnsi="Open Sans" w:cs="Open Sans"/>
          <w:color w:val="434343"/>
          <w:sz w:val="22"/>
          <w:szCs w:val="22"/>
        </w:rPr>
      </w:pPr>
      <w:r w:rsidRPr="00673B7B">
        <w:rPr>
          <w:rFonts w:ascii="Open Sans" w:hAnsi="Open Sans" w:cs="Open Sans"/>
          <w:color w:val="434343"/>
          <w:sz w:val="22"/>
          <w:szCs w:val="22"/>
        </w:rPr>
        <w:t xml:space="preserve">In addition to the capabilities, the current status of the integration of each DT application with the main Core as well as with the </w:t>
      </w:r>
      <w:r w:rsidR="004E55CD" w:rsidRPr="00673B7B">
        <w:rPr>
          <w:rFonts w:ascii="Open Sans" w:hAnsi="Open Sans" w:cs="Open Sans"/>
          <w:color w:val="434343"/>
          <w:sz w:val="22"/>
          <w:szCs w:val="22"/>
        </w:rPr>
        <w:t>infrastructure</w:t>
      </w:r>
      <w:r w:rsidRPr="00673B7B">
        <w:rPr>
          <w:rFonts w:ascii="Open Sans" w:hAnsi="Open Sans" w:cs="Open Sans"/>
          <w:color w:val="434343"/>
          <w:sz w:val="22"/>
          <w:szCs w:val="22"/>
        </w:rPr>
        <w:t xml:space="preserve"> components is described. The next steps that are planned toward full integration are also discussed.</w:t>
      </w:r>
    </w:p>
    <w:p w14:paraId="5C753656" w14:textId="17F91075" w:rsidR="00384534" w:rsidRPr="00673B7B" w:rsidRDefault="00673B7B" w:rsidP="004E55CD">
      <w:pPr>
        <w:spacing w:before="120" w:after="120"/>
        <w:jc w:val="both"/>
        <w:rPr>
          <w:rFonts w:ascii="Open Sans" w:hAnsi="Open Sans" w:cs="Open Sans"/>
          <w:color w:val="434343"/>
          <w:sz w:val="22"/>
          <w:szCs w:val="22"/>
          <w:lang w:val="en-US"/>
        </w:rPr>
      </w:pPr>
      <w:r w:rsidRPr="00673B7B">
        <w:rPr>
          <w:rFonts w:ascii="Open Sans" w:hAnsi="Open Sans" w:cs="Open Sans"/>
          <w:color w:val="434343"/>
          <w:sz w:val="22"/>
          <w:szCs w:val="22"/>
        </w:rPr>
        <w:t>Overall, each DT is specifically designed and linked to address specific climate change impacts and provide valuable insights for assessing climate risks, identifying early warning signals, and implementing mitigation measures. It provides invaluable tools enabling users to explore several future possible specific impacts of climate change.</w:t>
      </w:r>
    </w:p>
    <w:p w14:paraId="17B26F3D" w14:textId="77777777" w:rsidR="00435DC7" w:rsidRDefault="00435DC7" w:rsidP="0098048C"/>
    <w:p w14:paraId="33624383" w14:textId="77777777" w:rsidR="00435DC7" w:rsidRDefault="00435DC7">
      <w:pPr>
        <w:rPr>
          <w:rFonts w:ascii="Open Sans" w:eastAsiaTheme="majorEastAsia" w:hAnsi="Open Sans" w:cs="Times New Roman (Headings CS)"/>
          <w:color w:val="434343"/>
          <w:sz w:val="36"/>
          <w:szCs w:val="26"/>
          <w:lang w:val="en-US"/>
        </w:rPr>
      </w:pPr>
      <w:r>
        <w:br w:type="page"/>
      </w:r>
    </w:p>
    <w:p w14:paraId="5BC4D5F3" w14:textId="77777777" w:rsidR="00435DC7" w:rsidRDefault="00435DC7" w:rsidP="00435DC7">
      <w:pPr>
        <w:pStyle w:val="Heading1"/>
        <w:rPr>
          <w:lang w:val="en-US"/>
        </w:rPr>
      </w:pPr>
      <w:bookmarkStart w:id="2" w:name="_Toc167895466"/>
      <w:r w:rsidRPr="00D84D1B">
        <w:rPr>
          <w:lang w:val="en-US"/>
        </w:rPr>
        <w:lastRenderedPageBreak/>
        <w:t>Introduction</w:t>
      </w:r>
      <w:bookmarkEnd w:id="2"/>
    </w:p>
    <w:p w14:paraId="1F036640" w14:textId="6DED6558" w:rsidR="00005CE9" w:rsidRPr="00005CE9" w:rsidRDefault="00182117" w:rsidP="00182117">
      <w:pPr>
        <w:pStyle w:val="Heading2"/>
      </w:pPr>
      <w:bookmarkStart w:id="3" w:name="_Toc167895467"/>
      <w:r>
        <w:t>Aim of this deliverable</w:t>
      </w:r>
      <w:bookmarkEnd w:id="3"/>
    </w:p>
    <w:p w14:paraId="468A1786" w14:textId="1D1EBA71" w:rsidR="00D34397" w:rsidRPr="00826C57" w:rsidRDefault="00005CE9" w:rsidP="00826C57">
      <w:pPr>
        <w:spacing w:before="120" w:after="120"/>
        <w:jc w:val="both"/>
        <w:rPr>
          <w:rFonts w:ascii="Open Sans" w:eastAsia="Open Sans" w:hAnsi="Open Sans" w:cs="Open Sans"/>
          <w:color w:val="434343"/>
          <w:sz w:val="22"/>
          <w:szCs w:val="22"/>
        </w:rPr>
      </w:pPr>
      <w:r w:rsidRPr="00826C57">
        <w:rPr>
          <w:rFonts w:ascii="Open Sans" w:eastAsia="Open Sans" w:hAnsi="Open Sans" w:cs="Open Sans"/>
          <w:color w:val="434343"/>
          <w:sz w:val="22"/>
          <w:szCs w:val="22"/>
        </w:rPr>
        <w:t xml:space="preserve">The overall objective of deliverable 4.3 is to provide information about the capabilities of DT Applications related to climate change and impact decision support tools. Those DTs are from the environmental domain (T4.5, T4.6, T4.7).  A </w:t>
      </w:r>
      <w:r w:rsidRPr="00826C57">
        <w:rPr>
          <w:rFonts w:ascii="Open Sans" w:eastAsia="Open Sans" w:hAnsi="Open Sans" w:cs="Open Sans"/>
          <w:b/>
          <w:color w:val="434343"/>
          <w:sz w:val="22"/>
          <w:szCs w:val="22"/>
        </w:rPr>
        <w:t>Digital Twin Application</w:t>
      </w:r>
      <w:r w:rsidRPr="00826C57">
        <w:rPr>
          <w:rFonts w:ascii="Open Sans" w:eastAsia="Open Sans" w:hAnsi="Open Sans" w:cs="Open Sans"/>
          <w:color w:val="434343"/>
          <w:sz w:val="22"/>
          <w:szCs w:val="22"/>
        </w:rPr>
        <w:t xml:space="preserve"> is a user-facing implementation of a DT. DT applications are the consumers of the capabilities offered by the interTwin DTE, thus introducing use case-specific requirements.</w:t>
      </w:r>
    </w:p>
    <w:p w14:paraId="0D44F840" w14:textId="30CEFF09" w:rsidR="00D34397" w:rsidRPr="00826C57" w:rsidRDefault="00D34397" w:rsidP="00826C57">
      <w:pPr>
        <w:pStyle w:val="Heading2"/>
      </w:pPr>
      <w:bookmarkStart w:id="4" w:name="_Toc167895468"/>
      <w:r w:rsidRPr="00826C57">
        <w:t>For whom is this document</w:t>
      </w:r>
      <w:bookmarkEnd w:id="4"/>
    </w:p>
    <w:p w14:paraId="1E5CD82D" w14:textId="6558D8CA" w:rsidR="00D34397" w:rsidRPr="00826C57" w:rsidRDefault="00D34397" w:rsidP="00D7738C">
      <w:pPr>
        <w:spacing w:before="120" w:after="120"/>
        <w:jc w:val="both"/>
        <w:rPr>
          <w:rFonts w:ascii="Open Sans" w:eastAsia="Open Sans" w:hAnsi="Open Sans" w:cs="Open Sans"/>
          <w:color w:val="434343"/>
          <w:sz w:val="22"/>
          <w:szCs w:val="22"/>
        </w:rPr>
      </w:pPr>
      <w:r w:rsidRPr="00826C57">
        <w:rPr>
          <w:rFonts w:ascii="Open Sans" w:eastAsia="Open Sans" w:hAnsi="Open Sans" w:cs="Open Sans"/>
          <w:color w:val="434343"/>
          <w:sz w:val="22"/>
          <w:szCs w:val="22"/>
        </w:rPr>
        <w:t>The deliverable 4.3 could be useful for both developers and end users as described below:</w:t>
      </w:r>
    </w:p>
    <w:p w14:paraId="629324F4" w14:textId="689A2F67" w:rsidR="00D34397" w:rsidRPr="00826C57" w:rsidRDefault="00D34397" w:rsidP="00D7738C">
      <w:pPr>
        <w:spacing w:before="120" w:after="120"/>
        <w:jc w:val="both"/>
        <w:rPr>
          <w:rFonts w:ascii="Open Sans" w:eastAsia="Open Sans" w:hAnsi="Open Sans" w:cs="Open Sans"/>
          <w:color w:val="434343"/>
          <w:sz w:val="22"/>
          <w:szCs w:val="22"/>
        </w:rPr>
      </w:pPr>
      <w:r w:rsidRPr="00826C57">
        <w:rPr>
          <w:rFonts w:ascii="Open Sans" w:eastAsia="Open Sans" w:hAnsi="Open Sans" w:cs="Open Sans"/>
          <w:color w:val="434343"/>
          <w:sz w:val="22"/>
          <w:szCs w:val="22"/>
        </w:rPr>
        <w:t xml:space="preserve">For </w:t>
      </w:r>
      <w:r w:rsidRPr="00826C57">
        <w:rPr>
          <w:rFonts w:ascii="Open Sans" w:eastAsia="Open Sans" w:hAnsi="Open Sans" w:cs="Open Sans"/>
          <w:b/>
          <w:color w:val="434343"/>
          <w:sz w:val="22"/>
          <w:szCs w:val="22"/>
        </w:rPr>
        <w:t>developers</w:t>
      </w:r>
      <w:r w:rsidRPr="00826C57">
        <w:rPr>
          <w:rFonts w:ascii="Open Sans" w:eastAsia="Open Sans" w:hAnsi="Open Sans" w:cs="Open Sans"/>
          <w:color w:val="434343"/>
          <w:sz w:val="22"/>
          <w:szCs w:val="22"/>
        </w:rPr>
        <w:t>: the current deliverable provides them with an opportunity to be informed on how the integration of DTs is being planned and implemented. This integration is also linked to the different capabilities and features of each specific DT. It gives insights on how those DTs will fit into the overall interTwin architecture by using specific core components.</w:t>
      </w:r>
    </w:p>
    <w:p w14:paraId="3995D08E" w14:textId="5998DA42" w:rsidR="00D34397" w:rsidRPr="00826C57" w:rsidRDefault="00D34397" w:rsidP="00D7738C">
      <w:pPr>
        <w:spacing w:before="120" w:after="120"/>
        <w:jc w:val="both"/>
        <w:rPr>
          <w:rFonts w:ascii="Open Sans" w:eastAsia="Open Sans" w:hAnsi="Open Sans" w:cs="Open Sans"/>
          <w:color w:val="434343"/>
          <w:sz w:val="22"/>
          <w:szCs w:val="22"/>
        </w:rPr>
      </w:pPr>
      <w:r w:rsidRPr="00826C57">
        <w:rPr>
          <w:rFonts w:ascii="Open Sans" w:eastAsia="Open Sans" w:hAnsi="Open Sans" w:cs="Open Sans"/>
          <w:color w:val="434343"/>
          <w:sz w:val="22"/>
          <w:szCs w:val="22"/>
        </w:rPr>
        <w:t xml:space="preserve">For </w:t>
      </w:r>
      <w:r w:rsidRPr="00826C57">
        <w:rPr>
          <w:rFonts w:ascii="Open Sans" w:eastAsia="Open Sans" w:hAnsi="Open Sans" w:cs="Open Sans"/>
          <w:b/>
          <w:color w:val="434343"/>
          <w:sz w:val="22"/>
          <w:szCs w:val="22"/>
        </w:rPr>
        <w:t>end users</w:t>
      </w:r>
      <w:r w:rsidRPr="00826C57">
        <w:rPr>
          <w:rFonts w:ascii="Open Sans" w:eastAsia="Open Sans" w:hAnsi="Open Sans" w:cs="Open Sans"/>
          <w:color w:val="434343"/>
          <w:sz w:val="22"/>
          <w:szCs w:val="22"/>
        </w:rPr>
        <w:t>: the specified deliverable provides information on what are the capabilities of each specific DT in the environmental domain. It provides insights to the users on what can be achieved by using those DTs: what it can be used for, and eventually what are the parameters and configurations that can be set by the end users for tailoring those DTs to their specific needs. By establishing a common framework for communication, researchers and stakeholders will be able to exchange information, validate models, and collaboratively address climate change impacts and suggest mitigation measures.</w:t>
      </w:r>
    </w:p>
    <w:p w14:paraId="0A54205B" w14:textId="77C742F5" w:rsidR="00D34397" w:rsidRPr="00826C57" w:rsidRDefault="00D34397" w:rsidP="00D34397">
      <w:pPr>
        <w:pStyle w:val="Heading2"/>
      </w:pPr>
      <w:bookmarkStart w:id="5" w:name="_heading=h.q1ozjth8k2qj" w:colFirst="0" w:colLast="0"/>
      <w:bookmarkStart w:id="6" w:name="_Toc167895469"/>
      <w:bookmarkEnd w:id="5"/>
      <w:r>
        <w:t>Structure of the document</w:t>
      </w:r>
      <w:bookmarkEnd w:id="6"/>
    </w:p>
    <w:p w14:paraId="586A079E" w14:textId="205F113F" w:rsidR="00D34397" w:rsidRPr="00826C57" w:rsidRDefault="00D34397" w:rsidP="00D7738C">
      <w:pPr>
        <w:spacing w:before="120" w:after="120"/>
        <w:jc w:val="both"/>
        <w:rPr>
          <w:color w:val="434343"/>
        </w:rPr>
      </w:pPr>
      <w:r w:rsidRPr="00826C57">
        <w:rPr>
          <w:rFonts w:ascii="Open Sans" w:eastAsia="Open Sans" w:hAnsi="Open Sans" w:cs="Open Sans"/>
          <w:color w:val="434343"/>
          <w:sz w:val="22"/>
          <w:szCs w:val="22"/>
        </w:rPr>
        <w:t xml:space="preserve">The structure of this deliverable is as follows. </w:t>
      </w:r>
      <w:hyperlink w:anchor="_DTs_Application" w:history="1">
        <w:r w:rsidRPr="00E74CF4">
          <w:rPr>
            <w:rStyle w:val="Hyperlink"/>
            <w:rFonts w:ascii="Open Sans" w:eastAsia="Open Sans" w:hAnsi="Open Sans" w:cs="Open Sans"/>
            <w:b/>
            <w:bCs/>
            <w:color w:val="EF8200"/>
            <w:sz w:val="22"/>
            <w:szCs w:val="22"/>
          </w:rPr>
          <w:t>Section 2</w:t>
        </w:r>
      </w:hyperlink>
      <w:r w:rsidRPr="00826C57">
        <w:rPr>
          <w:rFonts w:ascii="Open Sans" w:eastAsia="Open Sans" w:hAnsi="Open Sans" w:cs="Open Sans"/>
          <w:color w:val="434343"/>
          <w:sz w:val="22"/>
          <w:szCs w:val="22"/>
        </w:rPr>
        <w:t xml:space="preserve"> describes the capabilities of each digital twin. </w:t>
      </w:r>
      <w:hyperlink w:anchor="_DTs_Application_First" w:history="1">
        <w:r w:rsidRPr="00E74CF4">
          <w:rPr>
            <w:rStyle w:val="Hyperlink"/>
            <w:rFonts w:ascii="Open Sans" w:eastAsia="Open Sans" w:hAnsi="Open Sans" w:cs="Open Sans"/>
            <w:b/>
            <w:bCs/>
            <w:color w:val="EF8200"/>
            <w:sz w:val="22"/>
            <w:szCs w:val="22"/>
          </w:rPr>
          <w:t>Section 3</w:t>
        </w:r>
      </w:hyperlink>
      <w:r w:rsidRPr="003E779A">
        <w:rPr>
          <w:rFonts w:ascii="Open Sans" w:eastAsia="Open Sans" w:hAnsi="Open Sans" w:cs="Open Sans"/>
          <w:color w:val="EF8200"/>
          <w:sz w:val="22"/>
          <w:szCs w:val="22"/>
        </w:rPr>
        <w:t xml:space="preserve"> </w:t>
      </w:r>
      <w:r w:rsidRPr="00826C57">
        <w:rPr>
          <w:rFonts w:ascii="Open Sans" w:eastAsia="Open Sans" w:hAnsi="Open Sans" w:cs="Open Sans"/>
          <w:color w:val="434343"/>
          <w:sz w:val="22"/>
          <w:szCs w:val="22"/>
        </w:rPr>
        <w:t xml:space="preserve">explains how the integration is planned and what the current status of the integration is. The reader should refer to </w:t>
      </w:r>
      <w:r w:rsidRPr="00E0669E">
        <w:rPr>
          <w:rFonts w:ascii="Open Sans" w:eastAsia="Open Sans" w:hAnsi="Open Sans" w:cs="Open Sans"/>
          <w:color w:val="434343"/>
          <w:sz w:val="22"/>
          <w:szCs w:val="22"/>
        </w:rPr>
        <w:t>D4.1</w:t>
      </w:r>
      <w:r w:rsidR="007C0860">
        <w:rPr>
          <w:rStyle w:val="FootnoteReference"/>
          <w:rFonts w:ascii="Open Sans" w:eastAsia="Open Sans" w:hAnsi="Open Sans" w:cs="Open Sans"/>
          <w:color w:val="434343"/>
          <w:sz w:val="22"/>
          <w:szCs w:val="22"/>
        </w:rPr>
        <w:footnoteReference w:id="1"/>
      </w:r>
      <w:r w:rsidRPr="00E0669E">
        <w:rPr>
          <w:rFonts w:ascii="Open Sans" w:eastAsia="Open Sans" w:hAnsi="Open Sans" w:cs="Open Sans"/>
          <w:color w:val="434343"/>
          <w:sz w:val="22"/>
          <w:szCs w:val="22"/>
        </w:rPr>
        <w:t xml:space="preserve"> </w:t>
      </w:r>
      <w:r w:rsidRPr="00826C57">
        <w:rPr>
          <w:rFonts w:ascii="Open Sans" w:eastAsia="Open Sans" w:hAnsi="Open Sans" w:cs="Open Sans"/>
          <w:color w:val="434343"/>
          <w:sz w:val="22"/>
          <w:szCs w:val="22"/>
        </w:rPr>
        <w:t>for a description of the architecture.</w:t>
      </w:r>
    </w:p>
    <w:p w14:paraId="6FD659EE" w14:textId="77777777" w:rsidR="00D34397" w:rsidRDefault="00D34397" w:rsidP="00005CE9">
      <w:pPr>
        <w:spacing w:line="276" w:lineRule="auto"/>
        <w:rPr>
          <w:rFonts w:ascii="Open Sans" w:eastAsia="Open Sans" w:hAnsi="Open Sans" w:cs="Open Sans"/>
          <w:sz w:val="22"/>
          <w:szCs w:val="22"/>
        </w:rPr>
      </w:pPr>
    </w:p>
    <w:p w14:paraId="428E3529" w14:textId="165C1AB0" w:rsidR="00435DC7" w:rsidRPr="001674F1" w:rsidRDefault="00435DC7" w:rsidP="00435DC7">
      <w:pPr>
        <w:rPr>
          <w:rFonts w:ascii="Open Sans" w:hAnsi="Open Sans" w:cs="Open Sans"/>
          <w:color w:val="434343"/>
          <w:sz w:val="22"/>
          <w:szCs w:val="22"/>
        </w:rPr>
      </w:pPr>
      <w:r>
        <w:rPr>
          <w:lang w:val="en-US"/>
        </w:rPr>
        <w:br w:type="page"/>
      </w:r>
    </w:p>
    <w:p w14:paraId="649A455A" w14:textId="522417F2" w:rsidR="000D78B7" w:rsidRDefault="00FF6D8C" w:rsidP="00FF6D8C">
      <w:pPr>
        <w:pStyle w:val="Heading1"/>
      </w:pPr>
      <w:bookmarkStart w:id="7" w:name="_DTs_Application"/>
      <w:bookmarkStart w:id="8" w:name="_Toc167895470"/>
      <w:bookmarkEnd w:id="7"/>
      <w:r w:rsidRPr="00FF6D8C">
        <w:lastRenderedPageBreak/>
        <w:t>DTs Application</w:t>
      </w:r>
      <w:bookmarkEnd w:id="8"/>
    </w:p>
    <w:p w14:paraId="35E1EE0A" w14:textId="77777777" w:rsidR="002739AC" w:rsidRPr="00B93589" w:rsidRDefault="002739AC" w:rsidP="00B93589">
      <w:pPr>
        <w:pStyle w:val="Heading2"/>
      </w:pPr>
      <w:bookmarkStart w:id="9" w:name="_Toc167895471"/>
      <w:r w:rsidRPr="00B93589">
        <w:t>Generic Detection of Climate Extremes</w:t>
      </w:r>
      <w:bookmarkEnd w:id="9"/>
    </w:p>
    <w:p w14:paraId="3A130FC1" w14:textId="688E2F11" w:rsidR="002739AC" w:rsidRPr="00B93589" w:rsidRDefault="002739AC" w:rsidP="00B93589">
      <w:pPr>
        <w:spacing w:before="120" w:after="120"/>
        <w:jc w:val="both"/>
        <w:rPr>
          <w:rFonts w:ascii="Open Sans" w:eastAsia="Open Sans" w:hAnsi="Open Sans" w:cs="Open Sans"/>
          <w:color w:val="434343"/>
          <w:sz w:val="22"/>
          <w:szCs w:val="22"/>
        </w:rPr>
      </w:pPr>
      <w:r w:rsidRPr="00B93589">
        <w:rPr>
          <w:rFonts w:ascii="Open Sans" w:eastAsia="Open Sans" w:hAnsi="Open Sans" w:cs="Open Sans"/>
          <w:color w:val="434343"/>
          <w:sz w:val="22"/>
          <w:szCs w:val="22"/>
        </w:rPr>
        <w:t>This DT is aimed at the detection and characterization of climate extremes to assess their impacts and provide useful information for the decision making process. The DT enables users to quantify and evaluate the changes of climate extremes, such as changes in the frequency of occurrence, as well as their spatial extent, duration, and intensity. In the first version of the DT, the maximum daily temperature will be the variable used to calculate extreme temperatures compared to the normal values, according to a specific season or monthly period. In future versions of the DT, users will be able to select other variables such as precipitation and wind speed.</w:t>
      </w:r>
    </w:p>
    <w:p w14:paraId="0980307D" w14:textId="13FAA7DF" w:rsidR="002739AC" w:rsidRPr="00B93589" w:rsidRDefault="002739AC" w:rsidP="00B93589">
      <w:pPr>
        <w:spacing w:before="120" w:after="120"/>
        <w:jc w:val="both"/>
        <w:rPr>
          <w:rFonts w:ascii="Open Sans" w:eastAsia="Open Sans" w:hAnsi="Open Sans" w:cs="Open Sans"/>
          <w:color w:val="434343"/>
          <w:sz w:val="22"/>
          <w:szCs w:val="22"/>
        </w:rPr>
      </w:pPr>
      <w:r w:rsidRPr="00B93589">
        <w:rPr>
          <w:rFonts w:ascii="Open Sans" w:eastAsia="Open Sans" w:hAnsi="Open Sans" w:cs="Open Sans"/>
          <w:color w:val="434343"/>
          <w:sz w:val="22"/>
          <w:szCs w:val="22"/>
        </w:rPr>
        <w:t>The end users will be able to select specific greenhouse gas scenarios to explore different impacts according to the evolution of those emissions that are driven by national and international policies. Users will also have the capability to select a region of interest to focus on specific areas and better evaluate regional and local impacts. It will also be possible to select a specific time period and a season (or a monthly period), as well as several datasets coming from different types of future climate simulations, such as global circulation coupled models, regional climate models, and any other relevant datasets.</w:t>
      </w:r>
    </w:p>
    <w:p w14:paraId="0800C7C8" w14:textId="47330A30" w:rsidR="002739AC" w:rsidRPr="00B93589" w:rsidRDefault="002739AC" w:rsidP="00B93589">
      <w:pPr>
        <w:spacing w:before="120" w:after="120"/>
        <w:jc w:val="both"/>
        <w:rPr>
          <w:rFonts w:ascii="Open Sans" w:eastAsia="Open Sans" w:hAnsi="Open Sans" w:cs="Open Sans"/>
          <w:color w:val="434343"/>
          <w:sz w:val="22"/>
          <w:szCs w:val="22"/>
        </w:rPr>
      </w:pPr>
      <w:r w:rsidRPr="00B93589">
        <w:rPr>
          <w:rFonts w:ascii="Open Sans" w:eastAsia="Open Sans" w:hAnsi="Open Sans" w:cs="Open Sans"/>
          <w:color w:val="434343"/>
          <w:sz w:val="22"/>
          <w:szCs w:val="22"/>
        </w:rPr>
        <w:t>To evaluate the changes, the end users will define a time period of reference to compare with. Typically, a period of 25 to 30 years is used as a climate reference, in order to better evaluate the needed adaptation compared to a specific state of the climate.</w:t>
      </w:r>
    </w:p>
    <w:p w14:paraId="21A7BBC9" w14:textId="05FCB572" w:rsidR="002739AC" w:rsidRPr="00B93589" w:rsidRDefault="002739AC" w:rsidP="00B93589">
      <w:pPr>
        <w:spacing w:before="120" w:after="120"/>
        <w:jc w:val="both"/>
        <w:rPr>
          <w:rFonts w:ascii="Open Sans" w:eastAsia="Open Sans" w:hAnsi="Open Sans" w:cs="Open Sans"/>
          <w:color w:val="434343"/>
          <w:sz w:val="22"/>
          <w:szCs w:val="22"/>
        </w:rPr>
      </w:pPr>
      <w:r w:rsidRPr="00B93589">
        <w:rPr>
          <w:rFonts w:ascii="Open Sans" w:eastAsia="Open Sans" w:hAnsi="Open Sans" w:cs="Open Sans"/>
          <w:color w:val="434343"/>
          <w:sz w:val="22"/>
          <w:szCs w:val="22"/>
        </w:rPr>
        <w:t xml:space="preserve">In more details, the Deep Learning method that is used consists of a Convolutional Variational Autoencoder (CVAE). Autoencoder and decoder are a pair of unsupervised trained neural networks where autoencoders are trained to compress the data and decoders are trained to decompress the compressed data with a minimal loss. This can be used for anomaly detection, hence also for climate extremes. When input data is compressed, the main features of the data are kept, and there is some loss since, after compression, data is stored in a lower dimensional space (called latent space) before being decompressed. Variational autoencoders (VAE) model the latent space as a probability distribution. CVAEs use Convolutional Neural Networks (CNN) for both encoder and decoder parts. </w:t>
      </w:r>
    </w:p>
    <w:p w14:paraId="20BF7B94" w14:textId="11961521" w:rsidR="002739AC" w:rsidRPr="00B20A93" w:rsidRDefault="002739AC" w:rsidP="00B93589">
      <w:pPr>
        <w:spacing w:before="120" w:after="120"/>
        <w:jc w:val="both"/>
        <w:rPr>
          <w:rFonts w:ascii="Open Sans" w:eastAsia="Open Sans" w:hAnsi="Open Sans" w:cs="Open Sans"/>
          <w:color w:val="434343"/>
          <w:sz w:val="22"/>
          <w:szCs w:val="22"/>
        </w:rPr>
      </w:pPr>
      <w:r w:rsidRPr="00B93589">
        <w:rPr>
          <w:rFonts w:ascii="Open Sans" w:eastAsia="Open Sans" w:hAnsi="Open Sans" w:cs="Open Sans"/>
          <w:color w:val="434343"/>
          <w:sz w:val="22"/>
          <w:szCs w:val="22"/>
        </w:rPr>
        <w:t xml:space="preserve">In this implementation, CVAE input data is a subset of CMIP6 data: a time sequence of 32 X 32 square images of a daily average of a specific atmospheric surface variable over a specific spatial subset region. Training is done by season, for each specific climate model separately, using a time period long enough to have sufficient samplings (typically 50 years or more) and in which the greenhouse gas emissions have a weak </w:t>
      </w:r>
      <w:r w:rsidRPr="00B20A93">
        <w:rPr>
          <w:rFonts w:ascii="Open Sans" w:eastAsia="Open Sans" w:hAnsi="Open Sans" w:cs="Open Sans"/>
          <w:color w:val="434343"/>
          <w:sz w:val="22"/>
          <w:szCs w:val="22"/>
        </w:rPr>
        <w:t xml:space="preserve">tendency (e.g. 1850-1950). The CVAE model can then be applied to any time period of interest to the user, using any CMIP6 simulation data of this specific global climate model. For each daily image reconstructed by the CVAE, there is a loss, corresponding to the error in the reconstructed image. This loss value is used for anomaly detection (climate extremes are anomalies). </w:t>
      </w:r>
    </w:p>
    <w:p w14:paraId="01D7B7F4" w14:textId="5AE4A407"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lastRenderedPageBreak/>
        <w:t>This DT is based on artificial intelligence techniques, and implements a method based on unsupervised Deep Learning (CVAE). This unlocks the possibility for users to better quantify the uncertainties associated with different sources such as greenhouse gas emission scenarios, specific climate models and also inherent climate variability. This is possible thanks to the high performance of DL methods to process large datasets. Typically, using analytical methods, users would only use a small subset of all available simulations, leading to partial uncertainty assessments resulting in incomplete impact assessments. This could lead to less than optimal adaptation and mitigation decisions.</w:t>
      </w:r>
    </w:p>
    <w:p w14:paraId="072D0EBC" w14:textId="5E1EB767" w:rsidR="002739AC" w:rsidRPr="00B20A93" w:rsidRDefault="002739AC" w:rsidP="002739AC">
      <w:pPr>
        <w:pStyle w:val="Heading2"/>
      </w:pPr>
      <w:bookmarkStart w:id="10" w:name="_heading=h.t700rtb854fd" w:colFirst="0" w:colLast="0"/>
      <w:bookmarkStart w:id="11" w:name="_Toc167895472"/>
      <w:bookmarkEnd w:id="10"/>
      <w:r w:rsidRPr="00B20A93">
        <w:t>Wildfire danger prediction in response to climate change</w:t>
      </w:r>
      <w:bookmarkEnd w:id="11"/>
    </w:p>
    <w:p w14:paraId="62AB14E6" w14:textId="38AEF4B2"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 xml:space="preserve">The DT related to the wildfires application focuses on the generation of fire danger maps on a global domain that resemble the burned area spatial distribution learnt from historical records. Output fire danger maps are produced through ML models, in particular using the </w:t>
      </w:r>
      <w:r w:rsidRPr="00B20A93">
        <w:rPr>
          <w:rFonts w:ascii="Open Sans" w:eastAsia="Open Sans" w:hAnsi="Open Sans" w:cs="Open Sans"/>
          <w:i/>
          <w:color w:val="434343"/>
          <w:sz w:val="22"/>
          <w:szCs w:val="22"/>
        </w:rPr>
        <w:t>UNET++</w:t>
      </w:r>
      <w:r w:rsidRPr="00B20A93">
        <w:rPr>
          <w:rFonts w:ascii="Open Sans" w:eastAsia="Open Sans" w:hAnsi="Open Sans" w:cs="Open Sans"/>
          <w:i/>
          <w:color w:val="434343"/>
          <w:sz w:val="22"/>
          <w:szCs w:val="22"/>
          <w:vertAlign w:val="superscript"/>
        </w:rPr>
        <w:footnoteReference w:id="2"/>
      </w:r>
      <w:r w:rsidRPr="00B20A93">
        <w:rPr>
          <w:rFonts w:ascii="Open Sans" w:eastAsia="Open Sans" w:hAnsi="Open Sans" w:cs="Open Sans"/>
          <w:color w:val="434343"/>
          <w:sz w:val="22"/>
          <w:szCs w:val="22"/>
        </w:rPr>
        <w:t xml:space="preserve"> architecture, but the evaluation will be spread to several Deep Neural Networks. The networks are trained to learn the non-linear spatial relationship between multiple environmental variables and the hectares of burned areas. Such variables include climatic, weather and potentially vegetation conditions and are provided as predictors for the trained models. The hectares of burned areas produced by wildfires events, instead, expressed as the percentage of burned area compared to the theoretical maximum burnable area per pixel (in the geographical domain of interest) are used as targets. Trained ML models will be applied on future projection scenarios to give an indication on how climate change is affecting geographical areas and the extent of wildfires.</w:t>
      </w:r>
    </w:p>
    <w:p w14:paraId="38C437AD" w14:textId="2940DA09"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Several architectures have been investigated for learning complex relationships between the chosen input variables and extracting global fire danger maps containing the percentage of wildfire burned areas for each pixel. In particular, the UNET++ architecture has been identified as a possible solution to the problem about the wildfire danger maps prediction. Other deep learning architectures could be considered during the remainder of the project to improve the prediction capabilities.</w:t>
      </w:r>
    </w:p>
    <w:p w14:paraId="2FD87F4B" w14:textId="7BE74EFC"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The data used came from SeasFire Cube</w:t>
      </w:r>
      <w:r w:rsidRPr="00B20A93">
        <w:rPr>
          <w:rFonts w:ascii="Open Sans" w:eastAsia="Open Sans" w:hAnsi="Open Sans" w:cs="Open Sans"/>
          <w:color w:val="434343"/>
          <w:sz w:val="22"/>
          <w:szCs w:val="22"/>
          <w:vertAlign w:val="superscript"/>
        </w:rPr>
        <w:footnoteReference w:id="3"/>
      </w:r>
      <w:r w:rsidRPr="00B20A93">
        <w:rPr>
          <w:rFonts w:ascii="Open Sans" w:eastAsia="Open Sans" w:hAnsi="Open Sans" w:cs="Open Sans"/>
          <w:color w:val="434343"/>
          <w:sz w:val="22"/>
          <w:szCs w:val="22"/>
        </w:rPr>
        <w:t xml:space="preserve">, a scientific datacube containing 21 years of data (2001-2021) with </w:t>
      </w:r>
      <w:r w:rsidR="00F501F8" w:rsidRPr="00B20A93">
        <w:rPr>
          <w:rFonts w:ascii="Open Sans" w:eastAsia="Open Sans" w:hAnsi="Open Sans" w:cs="Open Sans"/>
          <w:color w:val="434343"/>
          <w:sz w:val="22"/>
          <w:szCs w:val="22"/>
        </w:rPr>
        <w:t>an</w:t>
      </w:r>
      <w:r w:rsidRPr="00B20A93">
        <w:rPr>
          <w:rFonts w:ascii="Open Sans" w:eastAsia="Open Sans" w:hAnsi="Open Sans" w:cs="Open Sans"/>
          <w:color w:val="434343"/>
          <w:sz w:val="22"/>
          <w:szCs w:val="22"/>
        </w:rPr>
        <w:t xml:space="preserve"> 8-day temporal resolution and 0.25° spatial resolution, designed to forecast seasonal fires around the world. It contains 59 seasonal fire drivers, including atmospheric and climatic variables, vegetation, socioeconomic drivers, burned areas, fire radiative power, as well as wildfire-related CO2 emissions.</w:t>
      </w:r>
    </w:p>
    <w:p w14:paraId="2D1619E2" w14:textId="75C4A795"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 xml:space="preserve">The proposed ML architecture takes as input and produces as output a stack of several climatic variables. The stack has a generic dimension of </w:t>
      </w:r>
      <m:oMath>
        <m:r>
          <w:rPr>
            <w:rFonts w:ascii="Open Sans" w:eastAsia="Open Sans" w:hAnsi="Open Sans" w:cs="Open Sans"/>
            <w:color w:val="434343"/>
            <w:sz w:val="22"/>
            <w:szCs w:val="22"/>
          </w:rPr>
          <m:t>H ×W ×C</m:t>
        </m:r>
      </m:oMath>
      <w:r w:rsidRPr="00B20A93">
        <w:rPr>
          <w:rFonts w:ascii="Open Sans" w:eastAsia="Open Sans" w:hAnsi="Open Sans" w:cs="Open Sans"/>
          <w:color w:val="434343"/>
          <w:sz w:val="22"/>
          <w:szCs w:val="22"/>
        </w:rPr>
        <w:t xml:space="preserve">, where H is the height and it is equal to 720, W is the width and it is equal to 1440, C is the number of climatic variables and it depends on whether the stack is made of drivers or targets: C is (currently) </w:t>
      </w:r>
      <w:r w:rsidRPr="00B20A93">
        <w:rPr>
          <w:rFonts w:ascii="Open Sans" w:eastAsia="Open Sans" w:hAnsi="Open Sans" w:cs="Open Sans"/>
          <w:color w:val="434343"/>
          <w:sz w:val="22"/>
          <w:szCs w:val="22"/>
        </w:rPr>
        <w:lastRenderedPageBreak/>
        <w:t>equal to 8 if the stack is composed of drivers (Leaf Area Index, Land-Sea mask, Land Surface temperature at day, Relative humidity, Surface net solar radiation, Sea Surface Temperature, Temperature at 2 metres - Min, Total precipitation), otherwise, C is equal to 1 if the stack is composed of targets (Burned Areas from FCCI).</w:t>
      </w:r>
    </w:p>
    <w:p w14:paraId="451CCE03" w14:textId="42DF3556"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 xml:space="preserve">The hyperparameter fine tuning has been carried on in order to calibrate the ML architecture to achieve good results. A set of hyperparameters (the base filter </w:t>
      </w:r>
      <w:r w:rsidR="00B20A93" w:rsidRPr="00B20A93">
        <w:rPr>
          <w:rFonts w:ascii="Open Sans" w:eastAsia="Open Sans" w:hAnsi="Open Sans" w:cs="Open Sans"/>
          <w:color w:val="434343"/>
          <w:sz w:val="22"/>
          <w:szCs w:val="22"/>
        </w:rPr>
        <w:t>dimensions, losses</w:t>
      </w:r>
      <w:r w:rsidRPr="00B20A93">
        <w:rPr>
          <w:rFonts w:ascii="Open Sans" w:eastAsia="Open Sans" w:hAnsi="Open Sans" w:cs="Open Sans"/>
          <w:color w:val="434343"/>
          <w:sz w:val="22"/>
          <w:szCs w:val="22"/>
        </w:rPr>
        <w:t xml:space="preserve"> and optimizers) has been chosen and evaluated, for a total of 9 different model configurations.</w:t>
      </w:r>
    </w:p>
    <w:p w14:paraId="7D181E81" w14:textId="2241E89B"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The workflow and the ML model are implemented in Python using PyTorch as ML framework. The trained model and the inference workflow will be made available to end-users (e.g., scientists and policy makers) through Jupyter notebooks interacting with the core and thematic modules from the project. In particular, the end-users can exploit the workflow for running what-if analyses about wildfire burned area predictions (</w:t>
      </w:r>
      <w:r w:rsidR="00FF10E4" w:rsidRPr="00FF10E4">
        <w:rPr>
          <w:rFonts w:ascii="Open Sans" w:eastAsia="Open Sans" w:hAnsi="Open Sans" w:cs="Open Sans"/>
          <w:b/>
          <w:bCs/>
          <w:color w:val="EF8200"/>
          <w:sz w:val="22"/>
          <w:szCs w:val="22"/>
        </w:rPr>
        <w:fldChar w:fldCharType="begin"/>
      </w:r>
      <w:r w:rsidR="00FF10E4" w:rsidRPr="00FF10E4">
        <w:rPr>
          <w:rFonts w:ascii="Open Sans" w:eastAsia="Open Sans" w:hAnsi="Open Sans" w:cs="Open Sans"/>
          <w:b/>
          <w:bCs/>
          <w:color w:val="EF8200"/>
          <w:sz w:val="22"/>
          <w:szCs w:val="22"/>
        </w:rPr>
        <w:instrText xml:space="preserve"> REF _Ref167897479 \h </w:instrText>
      </w:r>
      <w:r w:rsidR="00FF10E4">
        <w:rPr>
          <w:rFonts w:ascii="Open Sans" w:eastAsia="Open Sans" w:hAnsi="Open Sans" w:cs="Open Sans"/>
          <w:b/>
          <w:bCs/>
          <w:color w:val="EF8200"/>
          <w:sz w:val="22"/>
          <w:szCs w:val="22"/>
        </w:rPr>
        <w:instrText xml:space="preserve"> \* MERGEFORMAT </w:instrText>
      </w:r>
      <w:r w:rsidR="00FF10E4" w:rsidRPr="00FF10E4">
        <w:rPr>
          <w:rFonts w:ascii="Open Sans" w:eastAsia="Open Sans" w:hAnsi="Open Sans" w:cs="Open Sans"/>
          <w:b/>
          <w:bCs/>
          <w:color w:val="EF8200"/>
          <w:sz w:val="22"/>
          <w:szCs w:val="22"/>
        </w:rPr>
      </w:r>
      <w:r w:rsidR="00FF10E4" w:rsidRPr="00FF10E4">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1</w:t>
      </w:r>
      <w:r w:rsidR="00FF10E4" w:rsidRPr="00FF10E4">
        <w:rPr>
          <w:rFonts w:ascii="Open Sans" w:eastAsia="Open Sans" w:hAnsi="Open Sans" w:cs="Open Sans"/>
          <w:b/>
          <w:bCs/>
          <w:color w:val="EF8200"/>
          <w:sz w:val="22"/>
          <w:szCs w:val="22"/>
        </w:rPr>
        <w:fldChar w:fldCharType="end"/>
      </w:r>
      <w:r w:rsidRPr="00B20A93">
        <w:rPr>
          <w:rFonts w:ascii="Open Sans" w:eastAsia="Open Sans" w:hAnsi="Open Sans" w:cs="Open Sans"/>
          <w:color w:val="434343"/>
          <w:sz w:val="22"/>
          <w:szCs w:val="22"/>
        </w:rPr>
        <w:t>) made with climate projection data. Users will interact with the model to provide the projection scenarios from a given list, the temporal (and potentially geographical) extents and ML models from a set of pre-trained model architectures. The output of the DT will be visualised through the notebook and downloaded/saved as NetCDF files. Additionally, customised maps and charts will be made available.</w:t>
      </w:r>
    </w:p>
    <w:p w14:paraId="21573DC4" w14:textId="77777777" w:rsidR="002739AC" w:rsidRDefault="002739AC" w:rsidP="002739AC">
      <w:pPr>
        <w:spacing w:line="276" w:lineRule="auto"/>
        <w:rPr>
          <w:rFonts w:ascii="Open Sans" w:eastAsia="Open Sans" w:hAnsi="Open Sans" w:cs="Open Sans"/>
        </w:rPr>
      </w:pPr>
    </w:p>
    <w:p w14:paraId="484F6100" w14:textId="77777777" w:rsidR="00B20A93" w:rsidRDefault="002739AC" w:rsidP="00B20A93">
      <w:pPr>
        <w:keepNext/>
        <w:spacing w:line="276" w:lineRule="auto"/>
      </w:pPr>
      <w:r>
        <w:rPr>
          <w:noProof/>
        </w:rPr>
        <w:drawing>
          <wp:inline distT="114300" distB="114300" distL="114300" distR="114300" wp14:anchorId="0ED67292" wp14:editId="4B91E671">
            <wp:extent cx="5690235" cy="1695450"/>
            <wp:effectExtent l="0" t="0" r="0" b="0"/>
            <wp:docPr id="26" name="image26.png" descr="Comparison of real (right) and predicted (left) burned areas on the test dataset (2019-2020): the neural network's predicted burned areas resemble the real data in terms of spatial pattern as well as the amount of hectares burnt."/>
            <wp:cNvGraphicFramePr/>
            <a:graphic xmlns:a="http://schemas.openxmlformats.org/drawingml/2006/main">
              <a:graphicData uri="http://schemas.openxmlformats.org/drawingml/2006/picture">
                <pic:pic xmlns:pic="http://schemas.openxmlformats.org/drawingml/2006/picture">
                  <pic:nvPicPr>
                    <pic:cNvPr id="26" name="image26.png" descr="Comparison of real (right) and predicted (left) burned areas on the test dataset (2019-2020): the neural network's predicted burned areas resemble the real data in terms of spatial pattern as well as the amount of hectares burnt."/>
                    <pic:cNvPicPr preferRelativeResize="0"/>
                  </pic:nvPicPr>
                  <pic:blipFill>
                    <a:blip r:embed="rId14"/>
                    <a:srcRect/>
                    <a:stretch>
                      <a:fillRect/>
                    </a:stretch>
                  </pic:blipFill>
                  <pic:spPr>
                    <a:xfrm>
                      <a:off x="0" y="0"/>
                      <a:ext cx="5690235" cy="1695450"/>
                    </a:xfrm>
                    <a:prstGeom prst="rect">
                      <a:avLst/>
                    </a:prstGeom>
                    <a:ln/>
                  </pic:spPr>
                </pic:pic>
              </a:graphicData>
            </a:graphic>
          </wp:inline>
        </w:drawing>
      </w:r>
    </w:p>
    <w:p w14:paraId="65D9F810" w14:textId="53ABD703" w:rsidR="002739AC" w:rsidRPr="00B20A93" w:rsidRDefault="00B20A93" w:rsidP="0004619A">
      <w:pPr>
        <w:pStyle w:val="Caption"/>
        <w:jc w:val="center"/>
      </w:pPr>
      <w:bookmarkStart w:id="12" w:name="_Ref167897479"/>
      <w:bookmarkStart w:id="13" w:name="_Toc167889805"/>
      <w:r>
        <w:t xml:space="preserve">Figure </w:t>
      </w:r>
      <w:fldSimple w:instr=" SEQ Figure \* ARABIC ">
        <w:r w:rsidR="00C5449A">
          <w:rPr>
            <w:noProof/>
          </w:rPr>
          <w:t>1</w:t>
        </w:r>
      </w:fldSimple>
      <w:bookmarkEnd w:id="12"/>
      <w:r>
        <w:t xml:space="preserve"> - </w:t>
      </w:r>
      <w:r w:rsidRPr="00DC4C28">
        <w:t>Comparison of real (right) and predicted (left) burned areas on the test dataset (2019-2020): the neural network's predicted burned areas resemble the real data in terms of spatial pattern as well as the amount of hectares burnt.</w:t>
      </w:r>
      <w:bookmarkEnd w:id="13"/>
    </w:p>
    <w:p w14:paraId="760E5FBE" w14:textId="77777777" w:rsidR="002739AC" w:rsidRPr="00B20A93" w:rsidRDefault="002739AC" w:rsidP="00B20A93">
      <w:pPr>
        <w:pStyle w:val="Heading2"/>
      </w:pPr>
      <w:bookmarkStart w:id="14" w:name="_heading=h.3phlgkcx8a27" w:colFirst="0" w:colLast="0"/>
      <w:bookmarkStart w:id="15" w:name="_Toc167895473"/>
      <w:bookmarkEnd w:id="14"/>
      <w:r w:rsidRPr="00B20A93">
        <w:t>Tropical storms change in response to climate change</w:t>
      </w:r>
      <w:bookmarkEnd w:id="15"/>
    </w:p>
    <w:p w14:paraId="207BFC61" w14:textId="77777777" w:rsidR="002739AC" w:rsidRPr="00B20A93" w:rsidRDefault="002739AC" w:rsidP="00F66E28">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This DT focuses on the detection of tropical cyclones (TCs) and consists in classifying the absence or presence of a cyclone in gridded climate fields and in a specific time instant and, if present, localising its centre (or “eye”) in terms of latitude/longitude geographical coordinates. ML models allow learning the mapping between climatic fields significant to the cyclogenesis and the positions and trajectories that storms follow during their lifetime in historical records. Trained models will be exploited to predict the occurrence of storms in future projection scenarios in order to give an indication, across both space and time, about the areas of the world that will be more susceptible to experience such phenomena, according to different levels of climate change.</w:t>
      </w:r>
    </w:p>
    <w:p w14:paraId="4F8DCE8F" w14:textId="77777777" w:rsidR="002739AC" w:rsidRDefault="002739AC" w:rsidP="002739AC">
      <w:pPr>
        <w:spacing w:line="276" w:lineRule="auto"/>
        <w:rPr>
          <w:rFonts w:ascii="Open Sans" w:eastAsia="Open Sans" w:hAnsi="Open Sans" w:cs="Open Sans"/>
          <w:sz w:val="22"/>
          <w:szCs w:val="22"/>
        </w:rPr>
      </w:pPr>
    </w:p>
    <w:p w14:paraId="66538307" w14:textId="76D2D7B8" w:rsidR="002739AC" w:rsidRPr="00F66E28" w:rsidRDefault="002739AC" w:rsidP="00F66E28">
      <w:pPr>
        <w:spacing w:before="120" w:after="120"/>
        <w:jc w:val="both"/>
        <w:rPr>
          <w:rFonts w:ascii="Open Sans" w:eastAsia="Open Sans" w:hAnsi="Open Sans" w:cs="Open Sans"/>
          <w:color w:val="434343"/>
          <w:sz w:val="22"/>
          <w:szCs w:val="22"/>
        </w:rPr>
      </w:pPr>
      <w:r w:rsidRPr="00F66E28">
        <w:rPr>
          <w:rFonts w:ascii="Open Sans" w:eastAsia="Open Sans" w:hAnsi="Open Sans" w:cs="Open Sans"/>
          <w:color w:val="434343"/>
          <w:sz w:val="22"/>
          <w:szCs w:val="22"/>
        </w:rPr>
        <w:lastRenderedPageBreak/>
        <w:t>Since the variable describing the cyclogenesis consists of a set of 2-dimensional (2D) data, each variable can be easily considered as a 2D image, where each pixel corresponds to a cell of the lat-lon grid. Starting from this consideration, two different approaches are being explored for the detection of TCs: Convolutional Neural Networks (CNNs) and Graph Convolutional Neural Networks (GCNNs).</w:t>
      </w:r>
    </w:p>
    <w:p w14:paraId="3E386BE2" w14:textId="0CA590B0" w:rsidR="002739AC" w:rsidRPr="00F66E28" w:rsidRDefault="002739AC" w:rsidP="00F66E28">
      <w:pPr>
        <w:spacing w:before="120" w:after="120"/>
        <w:jc w:val="both"/>
        <w:rPr>
          <w:rFonts w:ascii="Open Sans" w:eastAsia="Open Sans" w:hAnsi="Open Sans" w:cs="Open Sans"/>
          <w:color w:val="434343"/>
          <w:sz w:val="22"/>
          <w:szCs w:val="22"/>
        </w:rPr>
      </w:pPr>
      <w:r w:rsidRPr="00F66E28">
        <w:rPr>
          <w:rFonts w:ascii="Open Sans" w:eastAsia="Open Sans" w:hAnsi="Open Sans" w:cs="Open Sans"/>
          <w:color w:val="434343"/>
          <w:sz w:val="22"/>
          <w:szCs w:val="22"/>
        </w:rPr>
        <w:t xml:space="preserve">Concerning the geographical domain, the joint North Atlantic-North Pacific formation basin was targeted because it is considered the one with the highest number of TCs occurrences every year. Six input climatic variables (i.e., mean sea level pressure, 10 m wind gust since previous post-processing, instantaneous 10 m wind gust, relative vorticity at 850 mb, and temperature at 300 and 500 mb) have been gathered from Copernicus Climate Change Service ERA5 reanalysis datasets for the region of interest and used as predictors of the presence of TCs: they were stacked together and treated as image channels. The temporal extent considered is 1980–2019 with a temporal resolution of 6 h. These ERA5 maps (size: 280 × 880 grid points) were preliminary divided into 7 × 22 non-overlapping patches of fixed size 40 × 40. Each patch is fed to the </w:t>
      </w:r>
      <w:r w:rsidR="00D64EF7" w:rsidRPr="00F66E28">
        <w:rPr>
          <w:rFonts w:ascii="Open Sans" w:eastAsia="Open Sans" w:hAnsi="Open Sans" w:cs="Open Sans"/>
          <w:color w:val="434343"/>
          <w:sz w:val="22"/>
          <w:szCs w:val="22"/>
        </w:rPr>
        <w:t>CNN;</w:t>
      </w:r>
      <w:r w:rsidRPr="00F66E28">
        <w:rPr>
          <w:rFonts w:ascii="Open Sans" w:eastAsia="Open Sans" w:hAnsi="Open Sans" w:cs="Open Sans"/>
          <w:color w:val="434343"/>
          <w:sz w:val="22"/>
          <w:szCs w:val="22"/>
        </w:rPr>
        <w:t xml:space="preserve"> </w:t>
      </w:r>
      <w:r w:rsidR="00F501F8" w:rsidRPr="00F66E28">
        <w:rPr>
          <w:rFonts w:ascii="Open Sans" w:eastAsia="Open Sans" w:hAnsi="Open Sans" w:cs="Open Sans"/>
          <w:color w:val="434343"/>
          <w:sz w:val="22"/>
          <w:szCs w:val="22"/>
        </w:rPr>
        <w:t>thus,</w:t>
      </w:r>
      <w:r w:rsidRPr="00F66E28">
        <w:rPr>
          <w:rFonts w:ascii="Open Sans" w:eastAsia="Open Sans" w:hAnsi="Open Sans" w:cs="Open Sans"/>
          <w:color w:val="434343"/>
          <w:sz w:val="22"/>
          <w:szCs w:val="22"/>
        </w:rPr>
        <w:t xml:space="preserve"> the final dimension of the input is 6 × 40 × 40. This pre-processing step is performed to improve the model efficiency and, more importantly, to ensure that each patch contains at most one TC. The ML model architectures are configured to output the (row,col) coordinates of a TC within the patch. The model can output a (row,col) coordinate in the range ([0-39</w:t>
      </w:r>
      <w:r w:rsidR="008B4874" w:rsidRPr="00F66E28">
        <w:rPr>
          <w:rFonts w:ascii="Open Sans" w:eastAsia="Open Sans" w:hAnsi="Open Sans" w:cs="Open Sans"/>
          <w:color w:val="434343"/>
          <w:sz w:val="22"/>
          <w:szCs w:val="22"/>
        </w:rPr>
        <w:t>], [</w:t>
      </w:r>
      <w:r w:rsidRPr="00F66E28">
        <w:rPr>
          <w:rFonts w:ascii="Open Sans" w:eastAsia="Open Sans" w:hAnsi="Open Sans" w:cs="Open Sans"/>
          <w:color w:val="434343"/>
          <w:sz w:val="22"/>
          <w:szCs w:val="22"/>
        </w:rPr>
        <w:t>0-39]) if a TC is detected (i.e., positive patch). Instead, negative labels (e.g., (-</w:t>
      </w:r>
      <w:r w:rsidR="00D64EF7" w:rsidRPr="00F66E28">
        <w:rPr>
          <w:rFonts w:ascii="Open Sans" w:eastAsia="Open Sans" w:hAnsi="Open Sans" w:cs="Open Sans"/>
          <w:color w:val="434343"/>
          <w:sz w:val="22"/>
          <w:szCs w:val="22"/>
        </w:rPr>
        <w:t>1, -</w:t>
      </w:r>
      <w:r w:rsidRPr="00F66E28">
        <w:rPr>
          <w:rFonts w:ascii="Open Sans" w:eastAsia="Open Sans" w:hAnsi="Open Sans" w:cs="Open Sans"/>
          <w:color w:val="434343"/>
          <w:sz w:val="22"/>
          <w:szCs w:val="22"/>
        </w:rPr>
        <w:t xml:space="preserve">1)) are predicted when no cyclone is found within the patch (i.e., negative patch). The IBTrACS historical dataset has been used to map each positive patch with the corresponding TC historical occurrence. Concerning the dataset split, the years 2010, 2011, 2012, 2013 were reserved for validation, the years 2014, 2015, 2016, 2017, 2018, 2019, 2020, 2021 for test and the remaining for training. By construction, the training set is imbalanced towards negative patches (only 20% of them contain a TC). A data augmentation procedure was applied to address the imbalance and reach a 50/50 ratio. </w:t>
      </w:r>
    </w:p>
    <w:p w14:paraId="158F8D21" w14:textId="6EE44CC0" w:rsidR="002739AC" w:rsidRDefault="002739AC" w:rsidP="00F66E28">
      <w:pPr>
        <w:spacing w:before="120" w:after="120"/>
        <w:jc w:val="both"/>
        <w:rPr>
          <w:rFonts w:ascii="Open Sans" w:eastAsia="Open Sans" w:hAnsi="Open Sans" w:cs="Open Sans"/>
          <w:sz w:val="22"/>
          <w:szCs w:val="22"/>
        </w:rPr>
      </w:pPr>
      <w:r w:rsidRPr="00F66E28">
        <w:rPr>
          <w:rFonts w:ascii="Open Sans" w:eastAsia="Open Sans" w:hAnsi="Open Sans" w:cs="Open Sans"/>
          <w:color w:val="434343"/>
          <w:sz w:val="22"/>
          <w:szCs w:val="22"/>
        </w:rPr>
        <w:t xml:space="preserve">In the CNN approach, the ML model identified for the DT is a Visual Geometry Group (VGG)-like CNN </w:t>
      </w:r>
      <w:r w:rsidRPr="008B4874">
        <w:rPr>
          <w:rFonts w:ascii="Open Sans" w:eastAsia="Open Sans" w:hAnsi="Open Sans" w:cs="Open Sans"/>
          <w:color w:val="434343"/>
          <w:sz w:val="18"/>
          <w:szCs w:val="18"/>
        </w:rPr>
        <w:t>[</w:t>
      </w:r>
      <w:hyperlink w:anchor="_References" w:history="1">
        <w:r w:rsidRPr="008B4874">
          <w:rPr>
            <w:rStyle w:val="Hyperlink"/>
            <w:rFonts w:ascii="Open Sans" w:eastAsia="Open Sans" w:hAnsi="Open Sans" w:cs="Open Sans"/>
            <w:b/>
            <w:bCs/>
            <w:color w:val="EF8200"/>
            <w:sz w:val="18"/>
            <w:szCs w:val="18"/>
          </w:rPr>
          <w:t>R</w:t>
        </w:r>
        <w:r w:rsidR="008B4874" w:rsidRPr="008B4874">
          <w:rPr>
            <w:rStyle w:val="Hyperlink"/>
            <w:rFonts w:ascii="Open Sans" w:eastAsia="Open Sans" w:hAnsi="Open Sans" w:cs="Open Sans"/>
            <w:b/>
            <w:bCs/>
            <w:color w:val="EF8200"/>
            <w:sz w:val="18"/>
            <w:szCs w:val="18"/>
          </w:rPr>
          <w:t>1</w:t>
        </w:r>
      </w:hyperlink>
      <w:r w:rsidR="008B4874" w:rsidRPr="008B4874">
        <w:rPr>
          <w:rFonts w:ascii="Open Sans" w:eastAsia="Open Sans" w:hAnsi="Open Sans" w:cs="Open Sans"/>
          <w:color w:val="434343"/>
          <w:sz w:val="18"/>
          <w:szCs w:val="18"/>
        </w:rPr>
        <w:t xml:space="preserve">, </w:t>
      </w:r>
      <w:hyperlink w:anchor="_References" w:history="1">
        <w:r w:rsidR="008B4874" w:rsidRPr="008B4874">
          <w:rPr>
            <w:rStyle w:val="Hyperlink"/>
            <w:rFonts w:ascii="Open Sans" w:eastAsia="Open Sans" w:hAnsi="Open Sans" w:cs="Open Sans"/>
            <w:b/>
            <w:bCs/>
            <w:color w:val="EF8200"/>
            <w:sz w:val="18"/>
            <w:szCs w:val="18"/>
          </w:rPr>
          <w:t>R</w:t>
        </w:r>
        <w:r w:rsidRPr="008B4874">
          <w:rPr>
            <w:rStyle w:val="Hyperlink"/>
            <w:rFonts w:ascii="Open Sans" w:eastAsia="Open Sans" w:hAnsi="Open Sans" w:cs="Open Sans"/>
            <w:b/>
            <w:bCs/>
            <w:color w:val="EF8200"/>
            <w:sz w:val="18"/>
            <w:szCs w:val="18"/>
          </w:rPr>
          <w:t>2</w:t>
        </w:r>
      </w:hyperlink>
      <w:r w:rsidRPr="008B4874">
        <w:rPr>
          <w:rFonts w:ascii="Open Sans" w:eastAsia="Open Sans" w:hAnsi="Open Sans" w:cs="Open Sans"/>
          <w:color w:val="434343"/>
          <w:sz w:val="18"/>
          <w:szCs w:val="18"/>
        </w:rPr>
        <w:t>]</w:t>
      </w:r>
      <w:r w:rsidRPr="00F66E28">
        <w:rPr>
          <w:rFonts w:ascii="Open Sans" w:eastAsia="Open Sans" w:hAnsi="Open Sans" w:cs="Open Sans"/>
          <w:color w:val="434343"/>
          <w:sz w:val="22"/>
          <w:szCs w:val="22"/>
        </w:rPr>
        <w:t xml:space="preserve">. In this case, an ensemble approach has been implemented to combine the predictions made by different models with the aim of improving the overall accuracy skills. To this extent, 13 VGG-like NNs were developed and trained for the TC centre localization task. They differ in convolutional block complexities (i.e., composition and number of parameters) and hyperparameters configurations (e.g., loss function, kernel size), thus each of them learns distinct characteristics and high-level features. At first, for each patch, the approach consists in evaluating how many models agree on classifying it as positive. To classify a specific patch as positive, a minimum number of 7 models that predict the presence of a TC are needed. Subsequently, the Interquartile Range (IQR) method is applied on the locations predicted by the models to keep only the estimates closer to their median value and remove the outliers. Finally, </w:t>
      </w:r>
      <w:r>
        <w:rPr>
          <w:rFonts w:ascii="Open Sans" w:eastAsia="Open Sans" w:hAnsi="Open Sans" w:cs="Open Sans"/>
          <w:sz w:val="22"/>
          <w:szCs w:val="22"/>
        </w:rPr>
        <w:t>the position of the TC centre is computed as the ensemble average of the inliers estimates. In terms of software infrastructure, it has been coded in Python v3.11.2 based on Keras and using Tensorflow as a back-end.</w:t>
      </w:r>
    </w:p>
    <w:p w14:paraId="3F25DE2A" w14:textId="77777777" w:rsidR="002739AC" w:rsidRDefault="002739AC" w:rsidP="002739AC">
      <w:pPr>
        <w:spacing w:line="276" w:lineRule="auto"/>
        <w:rPr>
          <w:rFonts w:ascii="Open Sans" w:eastAsia="Open Sans" w:hAnsi="Open Sans" w:cs="Open Sans"/>
          <w:sz w:val="22"/>
          <w:szCs w:val="22"/>
        </w:rPr>
      </w:pPr>
    </w:p>
    <w:p w14:paraId="5A98EB13" w14:textId="77777777" w:rsidR="00B36CA3" w:rsidRDefault="002739AC" w:rsidP="00B36CA3">
      <w:pPr>
        <w:keepNext/>
        <w:spacing w:line="276" w:lineRule="auto"/>
      </w:pPr>
      <w:r>
        <w:rPr>
          <w:rFonts w:ascii="Open Sans" w:eastAsia="Open Sans" w:hAnsi="Open Sans" w:cs="Open Sans"/>
          <w:noProof/>
          <w:sz w:val="22"/>
          <w:szCs w:val="22"/>
        </w:rPr>
        <w:lastRenderedPageBreak/>
        <w:drawing>
          <wp:inline distT="114300" distB="114300" distL="114300" distR="114300" wp14:anchorId="1F2C1FE3" wp14:editId="510D8ACD">
            <wp:extent cx="5731200" cy="1638300"/>
            <wp:effectExtent l="0" t="0" r="0" b="0"/>
            <wp:docPr id="42" name="image22.png" descr="Inference of ML model on Keoni TC (from the test set). Red markers represent the positions identified by the ML model that was fed with six climatic variable patches for each time step of the TC trajectory. Blue markers denote the actual positions of the TC throughout its trajectory extracted from IBTrACS."/>
            <wp:cNvGraphicFramePr/>
            <a:graphic xmlns:a="http://schemas.openxmlformats.org/drawingml/2006/main">
              <a:graphicData uri="http://schemas.openxmlformats.org/drawingml/2006/picture">
                <pic:pic xmlns:pic="http://schemas.openxmlformats.org/drawingml/2006/picture">
                  <pic:nvPicPr>
                    <pic:cNvPr id="42" name="image22.png" descr="Inference of ML model on Keoni TC (from the test set). Red markers represent the positions identified by the ML model that was fed with six climatic variable patches for each time step of the TC trajectory. Blue markers denote the actual positions of the TC throughout its trajectory extracted from IBTrACS."/>
                    <pic:cNvPicPr preferRelativeResize="0"/>
                  </pic:nvPicPr>
                  <pic:blipFill>
                    <a:blip r:embed="rId15"/>
                    <a:srcRect/>
                    <a:stretch>
                      <a:fillRect/>
                    </a:stretch>
                  </pic:blipFill>
                  <pic:spPr>
                    <a:xfrm>
                      <a:off x="0" y="0"/>
                      <a:ext cx="5731200" cy="1638300"/>
                    </a:xfrm>
                    <a:prstGeom prst="rect">
                      <a:avLst/>
                    </a:prstGeom>
                    <a:ln/>
                  </pic:spPr>
                </pic:pic>
              </a:graphicData>
            </a:graphic>
          </wp:inline>
        </w:drawing>
      </w:r>
    </w:p>
    <w:p w14:paraId="0A9B4B1E" w14:textId="3FD32647" w:rsidR="002739AC" w:rsidRPr="007B7A11" w:rsidRDefault="00B36CA3" w:rsidP="0004619A">
      <w:pPr>
        <w:pStyle w:val="Caption"/>
        <w:jc w:val="center"/>
        <w:rPr>
          <w:rFonts w:ascii="Open Sans" w:eastAsia="Open Sans" w:hAnsi="Open Sans" w:cs="Open Sans"/>
          <w:sz w:val="22"/>
          <w:szCs w:val="22"/>
        </w:rPr>
      </w:pPr>
      <w:bookmarkStart w:id="16" w:name="_Toc167889806"/>
      <w:r>
        <w:t xml:space="preserve">Figure </w:t>
      </w:r>
      <w:fldSimple w:instr=" SEQ Figure \* ARABIC ">
        <w:r w:rsidR="00C5449A">
          <w:rPr>
            <w:noProof/>
          </w:rPr>
          <w:t>2</w:t>
        </w:r>
      </w:fldSimple>
      <w:r>
        <w:t xml:space="preserve"> - </w:t>
      </w:r>
      <w:r w:rsidR="0024271F" w:rsidRPr="0024271F">
        <w:t>Inference of ML model on Keoni TC (from the test set). Red markers represent the positions identified by the ML model that was fed with six climatic variable patches for each time step of the TC trajectory. Blue markers denote the actual positions of the TC throughout its trajectory extracted from IBTrACS</w:t>
      </w:r>
      <w:r w:rsidR="0024271F" w:rsidRPr="0024271F">
        <w:rPr>
          <w:sz w:val="21"/>
          <w:szCs w:val="21"/>
        </w:rPr>
        <w:t>.</w:t>
      </w:r>
      <w:bookmarkEnd w:id="16"/>
    </w:p>
    <w:p w14:paraId="6D13418B" w14:textId="5C1AF458" w:rsidR="002739AC" w:rsidRPr="007B7A11" w:rsidRDefault="002739AC" w:rsidP="007B7A11">
      <w:pPr>
        <w:spacing w:before="120" w:after="120"/>
        <w:jc w:val="both"/>
        <w:rPr>
          <w:rFonts w:ascii="Open Sans" w:eastAsia="Open Sans" w:hAnsi="Open Sans" w:cs="Open Sans"/>
          <w:color w:val="434343"/>
          <w:sz w:val="22"/>
          <w:szCs w:val="22"/>
        </w:rPr>
      </w:pPr>
      <w:r w:rsidRPr="007B7A11">
        <w:rPr>
          <w:rFonts w:ascii="Open Sans" w:eastAsia="Open Sans" w:hAnsi="Open Sans" w:cs="Open Sans"/>
          <w:color w:val="434343"/>
          <w:sz w:val="22"/>
          <w:szCs w:val="22"/>
        </w:rPr>
        <w:t>In the second case a CGNN-based approach has been investigated. The pre-processing works in a similar way as for the CNNs. While the stacking of the atmospheric variables and the division into patches is identical to the CNNs case, the data at this stage is organised in grids, not in graphs. An additional step is hence needed to make the patches readable by the CGNN, and it consists of retrieving the adjacency information from these matrices, linking together the pixels as if they were nodes in a graph. Along with this information, the features are permuted from their current dimension, C x H x W, to L x C, where L is the list of graph nodes with dimension W x H, rather than a matrix.</w:t>
      </w:r>
    </w:p>
    <w:p w14:paraId="16C67141" w14:textId="77777777" w:rsidR="002739AC" w:rsidRPr="007B7A11" w:rsidRDefault="002739AC" w:rsidP="007B7A11">
      <w:pPr>
        <w:spacing w:before="120" w:after="120"/>
        <w:jc w:val="both"/>
        <w:rPr>
          <w:rFonts w:ascii="Open Sans" w:eastAsia="Open Sans" w:hAnsi="Open Sans" w:cs="Open Sans"/>
          <w:color w:val="434343"/>
          <w:sz w:val="22"/>
          <w:szCs w:val="22"/>
        </w:rPr>
      </w:pPr>
      <w:r w:rsidRPr="007B7A11">
        <w:rPr>
          <w:rFonts w:ascii="Open Sans" w:eastAsia="Open Sans" w:hAnsi="Open Sans" w:cs="Open Sans"/>
          <w:color w:val="434343"/>
          <w:sz w:val="22"/>
          <w:szCs w:val="22"/>
        </w:rPr>
        <w:t>Together with the coordinates (lat, lon) information of the cyclones, the dataset also provides probability density maps that are still derived from IBTrACS and range from 1.0 (the pixel with the cyclone) to 0.0 (the furthest locations from the eye of the turbulence). To maintain the compatibility of the pipeline with a previous version of the code, while in the CNN supervised training we make use of the matrix coordinates, in the CGNN learning we use the probability density maps instead. Therefore, the CGNN will be trained to find a non-linear mapping between 3D input graphs and the position of the corresponding maximum probability value in output.</w:t>
      </w:r>
    </w:p>
    <w:p w14:paraId="55F3897A" w14:textId="77777777" w:rsidR="002739AC" w:rsidRDefault="002739AC" w:rsidP="002739AC">
      <w:pPr>
        <w:spacing w:line="276" w:lineRule="auto"/>
        <w:rPr>
          <w:rFonts w:ascii="Open Sans" w:eastAsia="Open Sans" w:hAnsi="Open Sans" w:cs="Open Sans"/>
          <w:sz w:val="22"/>
          <w:szCs w:val="22"/>
        </w:rPr>
      </w:pPr>
    </w:p>
    <w:p w14:paraId="6C207E72" w14:textId="77777777" w:rsidR="00987467" w:rsidRDefault="002739AC" w:rsidP="00987467">
      <w:pPr>
        <w:keepNext/>
        <w:spacing w:line="276" w:lineRule="auto"/>
      </w:pPr>
      <w:r>
        <w:rPr>
          <w:rFonts w:ascii="Open Sans" w:eastAsia="Open Sans" w:hAnsi="Open Sans" w:cs="Open Sans"/>
          <w:noProof/>
          <w:sz w:val="22"/>
          <w:szCs w:val="22"/>
        </w:rPr>
        <w:drawing>
          <wp:inline distT="114300" distB="114300" distL="114300" distR="114300" wp14:anchorId="1905B3C7" wp14:editId="3CF17CA3">
            <wp:extent cx="5731200" cy="2400300"/>
            <wp:effectExtent l="0" t="0" r="0" b="0"/>
            <wp:docPr id="22" name="image9.png" descr="Four example patches were taken from the test set and fed to the trained model. The top row shows the actual positions of the cyclones, while the bottom contains the probability estimates of the positions produced by the CGNN model. The colour bars represent the confidence of the prediction from 0 to 1."/>
            <wp:cNvGraphicFramePr/>
            <a:graphic xmlns:a="http://schemas.openxmlformats.org/drawingml/2006/main">
              <a:graphicData uri="http://schemas.openxmlformats.org/drawingml/2006/picture">
                <pic:pic xmlns:pic="http://schemas.openxmlformats.org/drawingml/2006/picture">
                  <pic:nvPicPr>
                    <pic:cNvPr id="22" name="image9.png" descr="Four example patches were taken from the test set and fed to the trained model. The top row shows the actual positions of the cyclones, while the bottom contains the probability estimates of the positions produced by the CGNN model. The colour bars represent the confidence of the prediction from 0 to 1."/>
                    <pic:cNvPicPr preferRelativeResize="0"/>
                  </pic:nvPicPr>
                  <pic:blipFill>
                    <a:blip r:embed="rId16"/>
                    <a:srcRect/>
                    <a:stretch>
                      <a:fillRect/>
                    </a:stretch>
                  </pic:blipFill>
                  <pic:spPr>
                    <a:xfrm>
                      <a:off x="0" y="0"/>
                      <a:ext cx="5731200" cy="2400300"/>
                    </a:xfrm>
                    <a:prstGeom prst="rect">
                      <a:avLst/>
                    </a:prstGeom>
                    <a:ln/>
                  </pic:spPr>
                </pic:pic>
              </a:graphicData>
            </a:graphic>
          </wp:inline>
        </w:drawing>
      </w:r>
    </w:p>
    <w:p w14:paraId="16116751" w14:textId="33AF2939" w:rsidR="002739AC" w:rsidRPr="004808C7" w:rsidRDefault="00987467" w:rsidP="0004619A">
      <w:pPr>
        <w:pStyle w:val="Caption"/>
        <w:jc w:val="center"/>
        <w:rPr>
          <w:rFonts w:ascii="Open Sans" w:eastAsia="Open Sans" w:hAnsi="Open Sans" w:cs="Open Sans"/>
          <w:sz w:val="22"/>
          <w:szCs w:val="22"/>
        </w:rPr>
      </w:pPr>
      <w:bookmarkStart w:id="17" w:name="_Ref167892086"/>
      <w:bookmarkStart w:id="18" w:name="_Toc167889807"/>
      <w:r>
        <w:t xml:space="preserve">Figure </w:t>
      </w:r>
      <w:fldSimple w:instr=" SEQ Figure \* ARABIC ">
        <w:r w:rsidR="00C5449A">
          <w:rPr>
            <w:noProof/>
          </w:rPr>
          <w:t>3</w:t>
        </w:r>
      </w:fldSimple>
      <w:bookmarkEnd w:id="17"/>
      <w:r>
        <w:t xml:space="preserve"> - </w:t>
      </w:r>
      <w:r w:rsidR="004808C7" w:rsidRPr="004808C7">
        <w:t>Four example patches were taken from the test set and fed to the trained model. The top row shows the actual positions of the cyclones, while the bottom contains the probability estimates of the positions produced by the CGNN model. The colour bars represent the confidence of the prediction from 0 to 1.</w:t>
      </w:r>
      <w:bookmarkEnd w:id="18"/>
    </w:p>
    <w:p w14:paraId="34B548F2" w14:textId="77777777" w:rsidR="002739AC" w:rsidRDefault="002739AC" w:rsidP="002739AC">
      <w:pPr>
        <w:spacing w:line="276" w:lineRule="auto"/>
        <w:rPr>
          <w:rFonts w:ascii="Open Sans" w:eastAsia="Open Sans" w:hAnsi="Open Sans" w:cs="Open Sans"/>
          <w:sz w:val="22"/>
          <w:szCs w:val="22"/>
        </w:rPr>
      </w:pPr>
    </w:p>
    <w:p w14:paraId="549E702C" w14:textId="7239A0E2" w:rsidR="002739AC" w:rsidRPr="004808C7" w:rsidRDefault="002739AC" w:rsidP="004808C7">
      <w:pPr>
        <w:spacing w:before="120" w:after="120"/>
        <w:jc w:val="both"/>
        <w:rPr>
          <w:rFonts w:ascii="Open Sans" w:eastAsia="Open Sans" w:hAnsi="Open Sans" w:cs="Open Sans"/>
          <w:color w:val="434343"/>
          <w:sz w:val="22"/>
          <w:szCs w:val="22"/>
        </w:rPr>
      </w:pPr>
      <w:r w:rsidRPr="004808C7">
        <w:rPr>
          <w:rFonts w:ascii="Open Sans" w:eastAsia="Open Sans" w:hAnsi="Open Sans" w:cs="Open Sans"/>
          <w:color w:val="434343"/>
          <w:sz w:val="22"/>
          <w:szCs w:val="22"/>
        </w:rPr>
        <w:lastRenderedPageBreak/>
        <w:t xml:space="preserve">End-users can interact with the DT use case through a notebook for running analysis concerning TCs on future projection data (e.g., trends about frequency of events). Similarly to the wildfire case, the workflow and the ML model are implemented in Python using PyTorch as ML framework. The user can run the workflow for what-if analyses about TC trends based on climate projection data, visualise the results through customizable maps and charts as well as download/save them as NetCDF files. </w:t>
      </w:r>
    </w:p>
    <w:p w14:paraId="5D4221F9" w14:textId="77777777" w:rsidR="002739AC" w:rsidRPr="004808C7" w:rsidRDefault="002739AC" w:rsidP="004808C7">
      <w:pPr>
        <w:pStyle w:val="Heading2"/>
      </w:pPr>
      <w:bookmarkStart w:id="19" w:name="_heading=h.26aul82lnv1m" w:colFirst="0" w:colLast="0"/>
      <w:bookmarkStart w:id="20" w:name="_Toc167895474"/>
      <w:bookmarkEnd w:id="19"/>
      <w:r w:rsidRPr="004808C7">
        <w:t>Flood early warning in coastal and inland regions</w:t>
      </w:r>
      <w:bookmarkEnd w:id="20"/>
    </w:p>
    <w:p w14:paraId="19B3B653" w14:textId="3FBAEDDA" w:rsidR="002739AC" w:rsidRPr="004808C7" w:rsidRDefault="002739AC" w:rsidP="004808C7">
      <w:pPr>
        <w:spacing w:before="120" w:after="120"/>
        <w:jc w:val="both"/>
        <w:rPr>
          <w:rFonts w:ascii="Open Sans" w:eastAsia="Open Sans" w:hAnsi="Open Sans" w:cs="Open Sans"/>
          <w:color w:val="434343"/>
          <w:sz w:val="22"/>
          <w:szCs w:val="22"/>
        </w:rPr>
      </w:pPr>
      <w:r w:rsidRPr="004808C7">
        <w:rPr>
          <w:rFonts w:ascii="Open Sans" w:eastAsia="Open Sans" w:hAnsi="Open Sans" w:cs="Open Sans"/>
          <w:color w:val="434343"/>
          <w:sz w:val="22"/>
          <w:szCs w:val="22"/>
        </w:rPr>
        <w:t>The DT for flood early warning in coastal and inland regions will focus on the generation of flood risk maps that can be used by early warning systems to trigger alerts when a flood is predicted. The DT enables users to monitor floods using satellite remote sensing and operationally predict compound floods using a flood inundation and a hydrological model providing river discharges.</w:t>
      </w:r>
    </w:p>
    <w:p w14:paraId="1E665D21" w14:textId="30B313DE" w:rsidR="002739AC" w:rsidRPr="004808C7" w:rsidRDefault="002739AC" w:rsidP="004808C7">
      <w:pPr>
        <w:spacing w:before="120" w:after="120"/>
        <w:jc w:val="both"/>
        <w:rPr>
          <w:rFonts w:ascii="Open Sans" w:eastAsia="Open Sans" w:hAnsi="Open Sans" w:cs="Open Sans"/>
          <w:color w:val="434343"/>
          <w:sz w:val="22"/>
          <w:szCs w:val="22"/>
        </w:rPr>
      </w:pPr>
      <w:r w:rsidRPr="004808C7">
        <w:rPr>
          <w:rFonts w:ascii="Open Sans" w:eastAsia="Open Sans" w:hAnsi="Open Sans" w:cs="Open Sans"/>
          <w:color w:val="434343"/>
          <w:sz w:val="22"/>
          <w:szCs w:val="22"/>
        </w:rPr>
        <w:t>End users will be able to specify a geographic region of interest and interTwin’s core and thematic modules will enable setting up the flood inundation SFINCS and hydrological model Wflow (</w:t>
      </w:r>
      <w:r w:rsidR="00281614" w:rsidRPr="00281614">
        <w:rPr>
          <w:rFonts w:ascii="Open Sans" w:eastAsia="Open Sans" w:hAnsi="Open Sans" w:cs="Open Sans"/>
          <w:b/>
          <w:bCs/>
          <w:color w:val="EF8200"/>
          <w:sz w:val="22"/>
          <w:szCs w:val="22"/>
        </w:rPr>
        <w:fldChar w:fldCharType="begin"/>
      </w:r>
      <w:r w:rsidR="00281614" w:rsidRPr="00281614">
        <w:rPr>
          <w:rFonts w:ascii="Open Sans" w:eastAsia="Open Sans" w:hAnsi="Open Sans" w:cs="Open Sans"/>
          <w:b/>
          <w:bCs/>
          <w:color w:val="EF8200"/>
          <w:sz w:val="22"/>
          <w:szCs w:val="22"/>
        </w:rPr>
        <w:instrText xml:space="preserve"> REF _Ref167891175 \h </w:instrText>
      </w:r>
      <w:r w:rsidR="00281614">
        <w:rPr>
          <w:rFonts w:ascii="Open Sans" w:eastAsia="Open Sans" w:hAnsi="Open Sans" w:cs="Open Sans"/>
          <w:b/>
          <w:bCs/>
          <w:color w:val="EF8200"/>
          <w:sz w:val="22"/>
          <w:szCs w:val="22"/>
        </w:rPr>
        <w:instrText xml:space="preserve"> \* MERGEFORMAT </w:instrText>
      </w:r>
      <w:r w:rsidR="00281614" w:rsidRPr="00281614">
        <w:rPr>
          <w:rFonts w:ascii="Open Sans" w:eastAsia="Open Sans" w:hAnsi="Open Sans" w:cs="Open Sans"/>
          <w:b/>
          <w:bCs/>
          <w:color w:val="EF8200"/>
          <w:sz w:val="22"/>
          <w:szCs w:val="22"/>
        </w:rPr>
      </w:r>
      <w:r w:rsidR="00281614" w:rsidRPr="00281614">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4</w:t>
      </w:r>
      <w:r w:rsidR="00281614" w:rsidRPr="00281614">
        <w:rPr>
          <w:rFonts w:ascii="Open Sans" w:eastAsia="Open Sans" w:hAnsi="Open Sans" w:cs="Open Sans"/>
          <w:b/>
          <w:bCs/>
          <w:color w:val="EF8200"/>
          <w:sz w:val="22"/>
          <w:szCs w:val="22"/>
        </w:rPr>
        <w:fldChar w:fldCharType="end"/>
      </w:r>
      <w:r w:rsidRPr="004808C7">
        <w:rPr>
          <w:rFonts w:ascii="Open Sans" w:eastAsia="Open Sans" w:hAnsi="Open Sans" w:cs="Open Sans"/>
          <w:color w:val="434343"/>
          <w:sz w:val="22"/>
          <w:szCs w:val="22"/>
        </w:rPr>
        <w:t>), including necessary Earth Observation data processing pipelines to monitor and predict floods for the user-defined region of interest. The DT runs the models and processing pipelines operationally to generate flood risk forecasts and prepares and standardises the data for easy ingestion into an early warning system. Users will also have the capability to add their own local data to the model schematisations, thus enhancing model accuracy (e.g. Digital Elevation Models based on local LiDAR surveys).</w:t>
      </w:r>
    </w:p>
    <w:p w14:paraId="580F7FB2" w14:textId="77777777" w:rsidR="002739AC" w:rsidRDefault="002739AC" w:rsidP="002739AC"/>
    <w:p w14:paraId="6FA88341" w14:textId="77777777" w:rsidR="002E71AF" w:rsidRDefault="002739AC" w:rsidP="002E71AF">
      <w:pPr>
        <w:keepNext/>
      </w:pPr>
      <w:r>
        <w:rPr>
          <w:noProof/>
        </w:rPr>
        <w:drawing>
          <wp:inline distT="114300" distB="114300" distL="114300" distR="114300" wp14:anchorId="2FECFF65" wp14:editId="29DB16C6">
            <wp:extent cx="5731200" cy="2171700"/>
            <wp:effectExtent l="0" t="0" r="0" b="0"/>
            <wp:docPr id="35" name="image18.png" descr="Base configuration for the Humber estuary and catchment of the DT’s physics-based models. a) SFINCS basemap showing the DEM used, the rivers in the area and user-defined observation points. b) Wflow basemap showing the rivers and the DEM of the full catchment and the points where river discharges are provided for SFINCS."/>
            <wp:cNvGraphicFramePr/>
            <a:graphic xmlns:a="http://schemas.openxmlformats.org/drawingml/2006/main">
              <a:graphicData uri="http://schemas.openxmlformats.org/drawingml/2006/picture">
                <pic:pic xmlns:pic="http://schemas.openxmlformats.org/drawingml/2006/picture">
                  <pic:nvPicPr>
                    <pic:cNvPr id="35" name="image18.png" descr="Base configuration for the Humber estuary and catchment of the DT’s physics-based models. a) SFINCS basemap showing the DEM used, the rivers in the area and user-defined observation points. b) Wflow basemap showing the rivers and the DEM of the full catchment and the points where river discharges are provided for SFINCS."/>
                    <pic:cNvPicPr preferRelativeResize="0"/>
                  </pic:nvPicPr>
                  <pic:blipFill>
                    <a:blip r:embed="rId17"/>
                    <a:srcRect/>
                    <a:stretch>
                      <a:fillRect/>
                    </a:stretch>
                  </pic:blipFill>
                  <pic:spPr>
                    <a:xfrm>
                      <a:off x="0" y="0"/>
                      <a:ext cx="5731200" cy="2171700"/>
                    </a:xfrm>
                    <a:prstGeom prst="rect">
                      <a:avLst/>
                    </a:prstGeom>
                    <a:ln/>
                  </pic:spPr>
                </pic:pic>
              </a:graphicData>
            </a:graphic>
          </wp:inline>
        </w:drawing>
      </w:r>
    </w:p>
    <w:p w14:paraId="336C6A90" w14:textId="1F7D8771" w:rsidR="002739AC" w:rsidRDefault="002E71AF" w:rsidP="0004619A">
      <w:pPr>
        <w:pStyle w:val="Caption"/>
        <w:jc w:val="center"/>
      </w:pPr>
      <w:bookmarkStart w:id="21" w:name="_Ref167891175"/>
      <w:bookmarkStart w:id="22" w:name="_Toc167889808"/>
      <w:r>
        <w:t xml:space="preserve">Figure </w:t>
      </w:r>
      <w:fldSimple w:instr=" SEQ Figure \* ARABIC ">
        <w:r w:rsidR="00C5449A">
          <w:rPr>
            <w:noProof/>
          </w:rPr>
          <w:t>4</w:t>
        </w:r>
      </w:fldSimple>
      <w:bookmarkEnd w:id="21"/>
      <w:r>
        <w:t xml:space="preserve"> - </w:t>
      </w:r>
      <w:r w:rsidR="004E22DD">
        <w:t>Base configuration for the Humber estuary and catchment of the DT’s physics-based models. a) SFINCS basemap showing the DEM used, the rivers in the area and user-defined observation points. b) Wflow basemap showing the rivers and the DEM of the full catchment and the points where river discharges are provided for SFINCS.</w:t>
      </w:r>
      <w:bookmarkEnd w:id="22"/>
    </w:p>
    <w:p w14:paraId="10E0527C" w14:textId="21B61DA2" w:rsidR="002739AC" w:rsidRPr="003F4583" w:rsidRDefault="002739AC" w:rsidP="003F4583">
      <w:pPr>
        <w:spacing w:before="120" w:after="120"/>
        <w:jc w:val="both"/>
        <w:rPr>
          <w:rFonts w:ascii="Open Sans" w:eastAsia="Open Sans" w:hAnsi="Open Sans" w:cs="Open Sans"/>
          <w:b/>
          <w:bCs/>
          <w:color w:val="EF8200"/>
          <w:sz w:val="22"/>
          <w:szCs w:val="22"/>
        </w:rPr>
      </w:pPr>
      <w:r w:rsidRPr="004E22DD">
        <w:rPr>
          <w:rFonts w:ascii="Open Sans" w:eastAsia="Open Sans" w:hAnsi="Open Sans" w:cs="Open Sans"/>
          <w:color w:val="434343"/>
          <w:sz w:val="22"/>
          <w:szCs w:val="22"/>
        </w:rPr>
        <w:t>The DT’s flood risk maps are produced by SFINCS</w:t>
      </w:r>
      <w:r w:rsidRPr="004E22DD">
        <w:rPr>
          <w:rFonts w:ascii="Open Sans" w:eastAsia="Open Sans" w:hAnsi="Open Sans" w:cs="Open Sans"/>
          <w:color w:val="434343"/>
          <w:sz w:val="22"/>
          <w:szCs w:val="22"/>
          <w:vertAlign w:val="superscript"/>
        </w:rPr>
        <w:footnoteReference w:id="4"/>
      </w:r>
      <w:r w:rsidRPr="004E22DD">
        <w:rPr>
          <w:rFonts w:ascii="Open Sans" w:eastAsia="Open Sans" w:hAnsi="Open Sans" w:cs="Open Sans"/>
          <w:color w:val="434343"/>
          <w:sz w:val="22"/>
          <w:szCs w:val="22"/>
        </w:rPr>
        <w:t>, a reduced-complexity model for super-fast dynamic modelling of compound flooding, which receives river discharge data from Wflow</w:t>
      </w:r>
      <w:r w:rsidRPr="004E22DD">
        <w:rPr>
          <w:rFonts w:ascii="Open Sans" w:eastAsia="Open Sans" w:hAnsi="Open Sans" w:cs="Open Sans"/>
          <w:color w:val="434343"/>
          <w:sz w:val="22"/>
          <w:szCs w:val="22"/>
          <w:vertAlign w:val="superscript"/>
        </w:rPr>
        <w:footnoteReference w:id="5"/>
      </w:r>
      <w:r w:rsidRPr="004E22DD">
        <w:rPr>
          <w:rFonts w:ascii="Open Sans" w:eastAsia="Open Sans" w:hAnsi="Open Sans" w:cs="Open Sans"/>
          <w:color w:val="434343"/>
          <w:sz w:val="22"/>
          <w:szCs w:val="22"/>
        </w:rPr>
        <w:t xml:space="preserve">, a hydrological model. Both SFINCS and Wflow are forced by weather forecasts. Additionally, the DT will combine the SFINCS flood maps with Sentinel-1 based flood maps </w:t>
      </w:r>
      <w:r w:rsidRPr="004E22DD">
        <w:rPr>
          <w:rFonts w:ascii="Open Sans" w:eastAsia="Open Sans" w:hAnsi="Open Sans" w:cs="Open Sans"/>
          <w:color w:val="434343"/>
          <w:sz w:val="22"/>
          <w:szCs w:val="22"/>
        </w:rPr>
        <w:lastRenderedPageBreak/>
        <w:t xml:space="preserve">generated by the openEO implementation of the TU Wien flood mapping algorithm </w:t>
      </w:r>
      <w:r w:rsidRPr="00281614">
        <w:rPr>
          <w:rFonts w:ascii="Open Sans" w:eastAsia="Open Sans" w:hAnsi="Open Sans" w:cs="Open Sans"/>
          <w:color w:val="434343"/>
          <w:sz w:val="18"/>
          <w:szCs w:val="18"/>
        </w:rPr>
        <w:t>[</w:t>
      </w:r>
      <w:hyperlink w:anchor="_References" w:history="1">
        <w:r w:rsidRPr="00281614">
          <w:rPr>
            <w:rStyle w:val="Hyperlink"/>
            <w:rFonts w:ascii="Open Sans" w:eastAsia="Open Sans" w:hAnsi="Open Sans" w:cs="Open Sans"/>
            <w:b/>
            <w:bCs/>
            <w:color w:val="EF8200"/>
            <w:sz w:val="18"/>
            <w:szCs w:val="18"/>
          </w:rPr>
          <w:t>R7</w:t>
        </w:r>
      </w:hyperlink>
      <w:r w:rsidR="004E22DD" w:rsidRPr="00281614">
        <w:rPr>
          <w:rFonts w:ascii="Open Sans" w:eastAsia="Open Sans" w:hAnsi="Open Sans" w:cs="Open Sans"/>
          <w:color w:val="434343"/>
          <w:sz w:val="18"/>
          <w:szCs w:val="18"/>
        </w:rPr>
        <w:t>]</w:t>
      </w:r>
      <w:r w:rsidR="004E22DD" w:rsidRPr="00281614">
        <w:rPr>
          <w:rFonts w:ascii="Open Sans" w:eastAsia="Open Sans" w:hAnsi="Open Sans" w:cs="Open Sans"/>
          <w:color w:val="434343"/>
          <w:sz w:val="22"/>
          <w:szCs w:val="22"/>
        </w:rPr>
        <w:t>.</w:t>
      </w:r>
      <w:r w:rsidRPr="00281614">
        <w:rPr>
          <w:rFonts w:ascii="Open Sans" w:eastAsia="Open Sans" w:hAnsi="Open Sans" w:cs="Open Sans"/>
          <w:color w:val="434343"/>
          <w:sz w:val="22"/>
          <w:szCs w:val="22"/>
        </w:rPr>
        <w:t xml:space="preserve">  </w:t>
      </w:r>
      <w:r w:rsidRPr="004E22DD">
        <w:rPr>
          <w:rFonts w:ascii="Open Sans" w:eastAsia="Open Sans" w:hAnsi="Open Sans" w:cs="Open Sans"/>
          <w:color w:val="434343"/>
          <w:sz w:val="22"/>
          <w:szCs w:val="22"/>
        </w:rPr>
        <w:t xml:space="preserve">This algorithm enables near real-time mapping of the flood </w:t>
      </w:r>
      <w:r w:rsidR="004E22DD" w:rsidRPr="004E22DD">
        <w:rPr>
          <w:rFonts w:ascii="Open Sans" w:eastAsia="Open Sans" w:hAnsi="Open Sans" w:cs="Open Sans"/>
          <w:color w:val="434343"/>
          <w:sz w:val="22"/>
          <w:szCs w:val="22"/>
        </w:rPr>
        <w:t>extent through</w:t>
      </w:r>
      <w:r w:rsidRPr="004E22DD">
        <w:rPr>
          <w:rFonts w:ascii="Open Sans" w:eastAsia="Open Sans" w:hAnsi="Open Sans" w:cs="Open Sans"/>
          <w:color w:val="434343"/>
          <w:sz w:val="22"/>
          <w:szCs w:val="22"/>
        </w:rPr>
        <w:t xml:space="preserve"> Bayesian inference from Sentinel-1 Synthetic-Aperture Radar (SAR) microwave backscattering. Globally applicable flood signatures are obtained through establishing predefined probability distributions of pixels under flood and non-flood conditions. These conditions are inferred on generalised backscattering characteristics of water and land. The end user can run the openEO implementation and derive flood maps for the targeted region (</w:t>
      </w:r>
      <w:r w:rsidR="00FC7BE7" w:rsidRPr="00FC7BE7">
        <w:rPr>
          <w:rFonts w:ascii="Open Sans" w:eastAsia="Open Sans" w:hAnsi="Open Sans" w:cs="Open Sans"/>
          <w:b/>
          <w:bCs/>
          <w:color w:val="EF8200"/>
          <w:sz w:val="22"/>
          <w:szCs w:val="22"/>
        </w:rPr>
        <w:fldChar w:fldCharType="begin"/>
      </w:r>
      <w:r w:rsidR="00FC7BE7" w:rsidRPr="00FC7BE7">
        <w:rPr>
          <w:rFonts w:ascii="Open Sans" w:eastAsia="Open Sans" w:hAnsi="Open Sans" w:cs="Open Sans"/>
          <w:b/>
          <w:bCs/>
          <w:color w:val="EF8200"/>
          <w:sz w:val="22"/>
          <w:szCs w:val="22"/>
        </w:rPr>
        <w:instrText xml:space="preserve"> REF _Ref167891245 \h </w:instrText>
      </w:r>
      <w:r w:rsidR="00FC7BE7">
        <w:rPr>
          <w:rFonts w:ascii="Open Sans" w:eastAsia="Open Sans" w:hAnsi="Open Sans" w:cs="Open Sans"/>
          <w:b/>
          <w:bCs/>
          <w:color w:val="EF8200"/>
          <w:sz w:val="22"/>
          <w:szCs w:val="22"/>
        </w:rPr>
        <w:instrText xml:space="preserve"> \* MERGEFORMAT </w:instrText>
      </w:r>
      <w:r w:rsidR="00FC7BE7" w:rsidRPr="00FC7BE7">
        <w:rPr>
          <w:rFonts w:ascii="Open Sans" w:eastAsia="Open Sans" w:hAnsi="Open Sans" w:cs="Open Sans"/>
          <w:b/>
          <w:bCs/>
          <w:color w:val="EF8200"/>
          <w:sz w:val="22"/>
          <w:szCs w:val="22"/>
        </w:rPr>
      </w:r>
      <w:r w:rsidR="00FC7BE7" w:rsidRPr="00FC7BE7">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5</w:t>
      </w:r>
      <w:r w:rsidR="00FC7BE7" w:rsidRPr="00FC7BE7">
        <w:rPr>
          <w:rFonts w:ascii="Open Sans" w:eastAsia="Open Sans" w:hAnsi="Open Sans" w:cs="Open Sans"/>
          <w:b/>
          <w:bCs/>
          <w:color w:val="EF8200"/>
          <w:sz w:val="22"/>
          <w:szCs w:val="22"/>
        </w:rPr>
        <w:fldChar w:fldCharType="end"/>
      </w:r>
      <w:r w:rsidRPr="004E22DD">
        <w:rPr>
          <w:rFonts w:ascii="Open Sans" w:eastAsia="Open Sans" w:hAnsi="Open Sans" w:cs="Open Sans"/>
          <w:color w:val="434343"/>
          <w:sz w:val="22"/>
          <w:szCs w:val="22"/>
        </w:rPr>
        <w:t>). An example of the openEO workflow for Sentinel- 1 based flood mapping in the Python syntax has been published under the following link:</w:t>
      </w:r>
      <w:r w:rsidR="004E22DD">
        <w:rPr>
          <w:rFonts w:ascii="Open Sans" w:eastAsia="Open Sans" w:hAnsi="Open Sans" w:cs="Open Sans"/>
          <w:color w:val="434343"/>
          <w:sz w:val="22"/>
          <w:szCs w:val="22"/>
        </w:rPr>
        <w:t xml:space="preserve"> </w:t>
      </w:r>
      <w:hyperlink r:id="rId18" w:history="1">
        <w:r w:rsidR="004E22DD" w:rsidRPr="004E22DD">
          <w:rPr>
            <w:rStyle w:val="Hyperlink"/>
            <w:rFonts w:ascii="Open Sans" w:eastAsia="Open Sans" w:hAnsi="Open Sans" w:cs="Open Sans"/>
            <w:b/>
            <w:bCs/>
            <w:color w:val="EF8200"/>
            <w:sz w:val="22"/>
            <w:szCs w:val="22"/>
          </w:rPr>
          <w:t>https://intertwin-eu.github.io/openeo-flood-mapper-local/</w:t>
        </w:r>
      </w:hyperlink>
      <w:r w:rsidRPr="004E22DD">
        <w:rPr>
          <w:rFonts w:ascii="Open Sans" w:eastAsia="Open Sans" w:hAnsi="Open Sans" w:cs="Open Sans"/>
          <w:b/>
          <w:bCs/>
          <w:color w:val="EF8200"/>
          <w:sz w:val="22"/>
          <w:szCs w:val="22"/>
        </w:rPr>
        <w:t xml:space="preserve"> </w:t>
      </w:r>
      <w:r w:rsidR="003F4583">
        <w:rPr>
          <w:rFonts w:ascii="Open Sans" w:eastAsia="Open Sans" w:hAnsi="Open Sans" w:cs="Open Sans"/>
          <w:b/>
          <w:bCs/>
          <w:color w:val="EF8200"/>
          <w:sz w:val="22"/>
          <w:szCs w:val="22"/>
        </w:rPr>
        <w:t>.</w:t>
      </w:r>
    </w:p>
    <w:p w14:paraId="55FE8074" w14:textId="77777777" w:rsidR="00A57356" w:rsidRDefault="002739AC" w:rsidP="00A57356">
      <w:pPr>
        <w:keepNext/>
      </w:pPr>
      <w:r>
        <w:rPr>
          <w:noProof/>
        </w:rPr>
        <w:drawing>
          <wp:inline distT="114300" distB="114300" distL="114300" distR="114300" wp14:anchorId="76897062" wp14:editId="383B6073">
            <wp:extent cx="5731200" cy="4457700"/>
            <wp:effectExtent l="0" t="0" r="0" b="0"/>
            <wp:docPr id="36" name="image25.png" descr="Flood map for Thessaly (Greece) on 28th of February 2018 with openEO implementation of  TU Wien flood mapping algorithm."/>
            <wp:cNvGraphicFramePr/>
            <a:graphic xmlns:a="http://schemas.openxmlformats.org/drawingml/2006/main">
              <a:graphicData uri="http://schemas.openxmlformats.org/drawingml/2006/picture">
                <pic:pic xmlns:pic="http://schemas.openxmlformats.org/drawingml/2006/picture">
                  <pic:nvPicPr>
                    <pic:cNvPr id="36" name="image25.png" descr="Flood map for Thessaly (Greece) on 28th of February 2018 with openEO implementation of  TU Wien flood mapping algorithm."/>
                    <pic:cNvPicPr preferRelativeResize="0"/>
                  </pic:nvPicPr>
                  <pic:blipFill>
                    <a:blip r:embed="rId19"/>
                    <a:srcRect/>
                    <a:stretch>
                      <a:fillRect/>
                    </a:stretch>
                  </pic:blipFill>
                  <pic:spPr>
                    <a:xfrm>
                      <a:off x="0" y="0"/>
                      <a:ext cx="5731200" cy="4457700"/>
                    </a:xfrm>
                    <a:prstGeom prst="rect">
                      <a:avLst/>
                    </a:prstGeom>
                    <a:ln/>
                  </pic:spPr>
                </pic:pic>
              </a:graphicData>
            </a:graphic>
          </wp:inline>
        </w:drawing>
      </w:r>
    </w:p>
    <w:p w14:paraId="009C8610" w14:textId="422F3D72" w:rsidR="002739AC" w:rsidRDefault="00A57356" w:rsidP="0004619A">
      <w:pPr>
        <w:pStyle w:val="Caption"/>
        <w:jc w:val="center"/>
      </w:pPr>
      <w:bookmarkStart w:id="23" w:name="_Ref167891245"/>
      <w:bookmarkStart w:id="24" w:name="_Toc167889809"/>
      <w:r>
        <w:t xml:space="preserve">Figure </w:t>
      </w:r>
      <w:fldSimple w:instr=" SEQ Figure \* ARABIC ">
        <w:r w:rsidR="00C5449A">
          <w:rPr>
            <w:noProof/>
          </w:rPr>
          <w:t>5</w:t>
        </w:r>
      </w:fldSimple>
      <w:bookmarkEnd w:id="23"/>
      <w:r>
        <w:t xml:space="preserve"> - </w:t>
      </w:r>
      <w:r w:rsidRPr="00FE1520">
        <w:t>Flood map for Thessaly (Greece) on 28th of February 2018 with openEO implementation of TU Wien flood mapping algorithm.</w:t>
      </w:r>
      <w:bookmarkEnd w:id="24"/>
    </w:p>
    <w:p w14:paraId="2FCCE2B0" w14:textId="4F539A49" w:rsidR="002739AC" w:rsidRPr="00A57356" w:rsidRDefault="002739AC" w:rsidP="00A57356">
      <w:pPr>
        <w:spacing w:before="120" w:after="120"/>
        <w:jc w:val="both"/>
        <w:rPr>
          <w:rFonts w:ascii="Open Sans" w:eastAsia="Open Sans" w:hAnsi="Open Sans" w:cs="Open Sans"/>
          <w:color w:val="434343"/>
          <w:sz w:val="22"/>
          <w:szCs w:val="22"/>
        </w:rPr>
      </w:pPr>
      <w:r w:rsidRPr="00A57356">
        <w:rPr>
          <w:rFonts w:ascii="Open Sans" w:eastAsia="Open Sans" w:hAnsi="Open Sans" w:cs="Open Sans"/>
          <w:color w:val="434343"/>
          <w:sz w:val="22"/>
          <w:szCs w:val="22"/>
        </w:rPr>
        <w:t>The core and thematic modules of interTwin will support the implementation of flood early warning systems anywhere on Earth and enable easy, rapid, and streamlined deployment of flood early warning digital twins.</w:t>
      </w:r>
    </w:p>
    <w:p w14:paraId="32C48479" w14:textId="7C0A0471" w:rsidR="002739AC" w:rsidRDefault="002739AC" w:rsidP="00A57356">
      <w:pPr>
        <w:pStyle w:val="Heading2"/>
      </w:pPr>
      <w:bookmarkStart w:id="25" w:name="_heading=h.gs15ypqii83h" w:colFirst="0" w:colLast="0"/>
      <w:bookmarkStart w:id="26" w:name="_Toc167895475"/>
      <w:bookmarkEnd w:id="25"/>
      <w:r w:rsidRPr="00A57356">
        <w:t>Alpine droughts early warning</w:t>
      </w:r>
      <w:bookmarkEnd w:id="26"/>
    </w:p>
    <w:p w14:paraId="381AD832" w14:textId="0C8C4103" w:rsidR="002739AC" w:rsidRPr="00A57356" w:rsidRDefault="002739AC" w:rsidP="00A57356">
      <w:pPr>
        <w:spacing w:before="120" w:after="120"/>
        <w:jc w:val="both"/>
        <w:rPr>
          <w:rFonts w:ascii="Open Sans" w:eastAsia="Open Sans" w:hAnsi="Open Sans" w:cs="Open Sans"/>
          <w:color w:val="434343"/>
          <w:sz w:val="22"/>
          <w:szCs w:val="22"/>
        </w:rPr>
      </w:pPr>
      <w:r w:rsidRPr="00A57356">
        <w:rPr>
          <w:rFonts w:ascii="Open Sans" w:eastAsia="Open Sans" w:hAnsi="Open Sans" w:cs="Open Sans"/>
          <w:color w:val="434343"/>
          <w:sz w:val="22"/>
          <w:szCs w:val="22"/>
        </w:rPr>
        <w:t xml:space="preserve">This DT aims at developing a drought early warning system for the Alpine region, providing seasonal forecasts of daily time series and maps of key hydrological variables such as surface soil moisture (SSM, %), actual evapotranspiration (ET, mm) and </w:t>
      </w:r>
      <w:r w:rsidRPr="00A57356">
        <w:rPr>
          <w:rFonts w:ascii="Open Sans" w:eastAsia="Open Sans" w:hAnsi="Open Sans" w:cs="Open Sans"/>
          <w:color w:val="434343"/>
          <w:sz w:val="22"/>
          <w:szCs w:val="22"/>
        </w:rPr>
        <w:lastRenderedPageBreak/>
        <w:t xml:space="preserve">streamflow (Q, m3/s). SSM and ET are produced at 1 km over the entire Alpine region whereas Q is produced at the outlets of the </w:t>
      </w:r>
      <w:r w:rsidR="00A57356" w:rsidRPr="00A57356">
        <w:rPr>
          <w:rFonts w:ascii="Open Sans" w:eastAsia="Open Sans" w:hAnsi="Open Sans" w:cs="Open Sans"/>
          <w:color w:val="434343"/>
          <w:sz w:val="22"/>
          <w:szCs w:val="22"/>
        </w:rPr>
        <w:t>Alpine River</w:t>
      </w:r>
      <w:r w:rsidRPr="00A57356">
        <w:rPr>
          <w:rFonts w:ascii="Open Sans" w:eastAsia="Open Sans" w:hAnsi="Open Sans" w:cs="Open Sans"/>
          <w:color w:val="434343"/>
          <w:sz w:val="22"/>
          <w:szCs w:val="22"/>
        </w:rPr>
        <w:t xml:space="preserve"> basins (</w:t>
      </w:r>
      <w:r w:rsidR="00FC7BE7" w:rsidRPr="00FC7BE7">
        <w:rPr>
          <w:rFonts w:ascii="Open Sans" w:eastAsia="Open Sans" w:hAnsi="Open Sans" w:cs="Open Sans"/>
          <w:b/>
          <w:bCs/>
          <w:color w:val="EF8200"/>
          <w:sz w:val="22"/>
          <w:szCs w:val="22"/>
        </w:rPr>
        <w:fldChar w:fldCharType="begin"/>
      </w:r>
      <w:r w:rsidR="00FC7BE7" w:rsidRPr="00FC7BE7">
        <w:rPr>
          <w:rFonts w:ascii="Open Sans" w:eastAsia="Open Sans" w:hAnsi="Open Sans" w:cs="Open Sans"/>
          <w:b/>
          <w:bCs/>
          <w:color w:val="EF8200"/>
          <w:sz w:val="22"/>
          <w:szCs w:val="22"/>
        </w:rPr>
        <w:instrText xml:space="preserve"> REF _Ref167891271 \h </w:instrText>
      </w:r>
      <w:r w:rsidR="00FC7BE7">
        <w:rPr>
          <w:rFonts w:ascii="Open Sans" w:eastAsia="Open Sans" w:hAnsi="Open Sans" w:cs="Open Sans"/>
          <w:b/>
          <w:bCs/>
          <w:color w:val="EF8200"/>
          <w:sz w:val="22"/>
          <w:szCs w:val="22"/>
        </w:rPr>
        <w:instrText xml:space="preserve"> \* MERGEFORMAT </w:instrText>
      </w:r>
      <w:r w:rsidR="00FC7BE7" w:rsidRPr="00FC7BE7">
        <w:rPr>
          <w:rFonts w:ascii="Open Sans" w:eastAsia="Open Sans" w:hAnsi="Open Sans" w:cs="Open Sans"/>
          <w:b/>
          <w:bCs/>
          <w:color w:val="EF8200"/>
          <w:sz w:val="22"/>
          <w:szCs w:val="22"/>
        </w:rPr>
      </w:r>
      <w:r w:rsidR="00FC7BE7" w:rsidRPr="00FC7BE7">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6</w:t>
      </w:r>
      <w:r w:rsidR="00FC7BE7" w:rsidRPr="00FC7BE7">
        <w:rPr>
          <w:rFonts w:ascii="Open Sans" w:eastAsia="Open Sans" w:hAnsi="Open Sans" w:cs="Open Sans"/>
          <w:b/>
          <w:bCs/>
          <w:color w:val="EF8200"/>
          <w:sz w:val="22"/>
          <w:szCs w:val="22"/>
        </w:rPr>
        <w:fldChar w:fldCharType="end"/>
      </w:r>
      <w:r w:rsidRPr="00A57356">
        <w:rPr>
          <w:rFonts w:ascii="Open Sans" w:eastAsia="Open Sans" w:hAnsi="Open Sans" w:cs="Open Sans"/>
          <w:color w:val="434343"/>
          <w:sz w:val="22"/>
          <w:szCs w:val="22"/>
        </w:rPr>
        <w:t>).</w:t>
      </w:r>
    </w:p>
    <w:p w14:paraId="5990981C" w14:textId="77777777" w:rsidR="0004619A" w:rsidRDefault="002739AC" w:rsidP="0004619A">
      <w:pPr>
        <w:keepNext/>
        <w:spacing w:before="240" w:line="276" w:lineRule="auto"/>
      </w:pPr>
      <w:r>
        <w:rPr>
          <w:noProof/>
        </w:rPr>
        <w:drawing>
          <wp:inline distT="114300" distB="114300" distL="114300" distR="114300" wp14:anchorId="2B4E6241" wp14:editId="18D96D00">
            <wp:extent cx="5731200" cy="4533900"/>
            <wp:effectExtent l="0" t="0" r="0" b="0"/>
            <wp:docPr id="23" name="image3.jpg" descr="interTwin region and river basins in red."/>
            <wp:cNvGraphicFramePr/>
            <a:graphic xmlns:a="http://schemas.openxmlformats.org/drawingml/2006/main">
              <a:graphicData uri="http://schemas.openxmlformats.org/drawingml/2006/picture">
                <pic:pic xmlns:pic="http://schemas.openxmlformats.org/drawingml/2006/picture">
                  <pic:nvPicPr>
                    <pic:cNvPr id="23" name="image3.jpg" descr="interTwin region and river basins in red."/>
                    <pic:cNvPicPr preferRelativeResize="0"/>
                  </pic:nvPicPr>
                  <pic:blipFill>
                    <a:blip r:embed="rId20"/>
                    <a:srcRect/>
                    <a:stretch>
                      <a:fillRect/>
                    </a:stretch>
                  </pic:blipFill>
                  <pic:spPr>
                    <a:xfrm>
                      <a:off x="0" y="0"/>
                      <a:ext cx="5731200" cy="4533900"/>
                    </a:xfrm>
                    <a:prstGeom prst="rect">
                      <a:avLst/>
                    </a:prstGeom>
                    <a:ln/>
                  </pic:spPr>
                </pic:pic>
              </a:graphicData>
            </a:graphic>
          </wp:inline>
        </w:drawing>
      </w:r>
    </w:p>
    <w:p w14:paraId="78E4BF84" w14:textId="591ACC4E" w:rsidR="002739AC" w:rsidRDefault="0004619A" w:rsidP="0004619A">
      <w:pPr>
        <w:pStyle w:val="Caption"/>
        <w:jc w:val="center"/>
      </w:pPr>
      <w:bookmarkStart w:id="27" w:name="_Ref167891271"/>
      <w:bookmarkStart w:id="28" w:name="_Toc167889810"/>
      <w:r>
        <w:t xml:space="preserve">Figure </w:t>
      </w:r>
      <w:fldSimple w:instr=" SEQ Figure \* ARABIC ">
        <w:r w:rsidR="00C5449A">
          <w:rPr>
            <w:noProof/>
          </w:rPr>
          <w:t>6</w:t>
        </w:r>
      </w:fldSimple>
      <w:bookmarkEnd w:id="27"/>
      <w:r>
        <w:t xml:space="preserve"> - </w:t>
      </w:r>
      <w:r w:rsidRPr="00A2663C">
        <w:t>interTwin region and river basins in red.</w:t>
      </w:r>
      <w:bookmarkEnd w:id="28"/>
    </w:p>
    <w:p w14:paraId="7A94247C" w14:textId="05D9FE52" w:rsidR="002739AC" w:rsidRPr="009441F8" w:rsidRDefault="002739AC" w:rsidP="002739AC">
      <w:pPr>
        <w:spacing w:before="240" w:line="276" w:lineRule="auto"/>
        <w:rPr>
          <w:rFonts w:ascii="Open Sans" w:eastAsia="Open Sans" w:hAnsi="Open Sans" w:cs="Open Sans"/>
          <w:color w:val="434343"/>
          <w:sz w:val="22"/>
          <w:szCs w:val="22"/>
        </w:rPr>
      </w:pPr>
      <w:r w:rsidRPr="009441F8">
        <w:rPr>
          <w:rFonts w:ascii="Open Sans" w:eastAsia="Open Sans" w:hAnsi="Open Sans" w:cs="Open Sans"/>
          <w:color w:val="434343"/>
          <w:sz w:val="22"/>
          <w:szCs w:val="22"/>
        </w:rPr>
        <w:t xml:space="preserve">In summary, the DT receives meteorological variables from the ECMWF’s SEAS5 seasonal forecast system </w:t>
      </w:r>
      <w:r w:rsidRPr="00FC7BE7">
        <w:rPr>
          <w:rFonts w:ascii="Open Sans" w:eastAsia="Open Sans" w:hAnsi="Open Sans" w:cs="Open Sans"/>
          <w:color w:val="434343"/>
          <w:sz w:val="18"/>
          <w:szCs w:val="18"/>
        </w:rPr>
        <w:t>[</w:t>
      </w:r>
      <w:hyperlink w:anchor="_References" w:history="1">
        <w:r w:rsidRPr="00FC7BE7">
          <w:rPr>
            <w:rStyle w:val="Hyperlink"/>
            <w:rFonts w:ascii="Open Sans" w:eastAsia="Open Sans" w:hAnsi="Open Sans" w:cs="Open Sans"/>
            <w:b/>
            <w:bCs/>
            <w:color w:val="EF8200"/>
            <w:sz w:val="18"/>
            <w:szCs w:val="18"/>
          </w:rPr>
          <w:t>R3</w:t>
        </w:r>
      </w:hyperlink>
      <w:r w:rsidRPr="00FC7BE7">
        <w:rPr>
          <w:rFonts w:ascii="Open Sans" w:eastAsia="Open Sans" w:hAnsi="Open Sans" w:cs="Open Sans"/>
          <w:color w:val="434343"/>
          <w:sz w:val="18"/>
          <w:szCs w:val="18"/>
        </w:rPr>
        <w:t xml:space="preserve">] </w:t>
      </w:r>
      <w:r w:rsidRPr="009441F8">
        <w:rPr>
          <w:rFonts w:ascii="Open Sans" w:eastAsia="Open Sans" w:hAnsi="Open Sans" w:cs="Open Sans"/>
          <w:color w:val="434343"/>
          <w:sz w:val="22"/>
          <w:szCs w:val="22"/>
        </w:rPr>
        <w:t>and feeds them into a hydrological workflow to predict hydrological variables up to 6 months in the future. New seasonal forecasts are produced every beginning of the month, enabling the monitoring of the onset, propagation and termination of hydrological droughts.</w:t>
      </w:r>
    </w:p>
    <w:p w14:paraId="20489AB7" w14:textId="205E1DCD" w:rsidR="002739AC" w:rsidRPr="009441F8" w:rsidRDefault="002739AC" w:rsidP="002739AC">
      <w:pPr>
        <w:spacing w:before="240" w:line="276" w:lineRule="auto"/>
        <w:rPr>
          <w:rFonts w:ascii="Open Sans" w:eastAsia="Open Sans" w:hAnsi="Open Sans" w:cs="Open Sans"/>
          <w:color w:val="434343"/>
          <w:sz w:val="22"/>
          <w:szCs w:val="22"/>
        </w:rPr>
      </w:pPr>
      <w:r w:rsidRPr="009441F8">
        <w:rPr>
          <w:rFonts w:ascii="Open Sans" w:eastAsia="Open Sans" w:hAnsi="Open Sans" w:cs="Open Sans"/>
          <w:color w:val="434343"/>
          <w:sz w:val="22"/>
          <w:szCs w:val="22"/>
        </w:rPr>
        <w:t xml:space="preserve">The users will be able to set up and customise the DT’s hydrological workflow through the openEO </w:t>
      </w:r>
      <w:r w:rsidR="009441F8" w:rsidRPr="009441F8">
        <w:rPr>
          <w:rFonts w:ascii="Open Sans" w:eastAsia="Open Sans" w:hAnsi="Open Sans" w:cs="Open Sans"/>
          <w:color w:val="434343"/>
          <w:sz w:val="22"/>
          <w:szCs w:val="22"/>
        </w:rPr>
        <w:t>interface and</w:t>
      </w:r>
      <w:r w:rsidRPr="009441F8">
        <w:rPr>
          <w:rFonts w:ascii="Open Sans" w:eastAsia="Open Sans" w:hAnsi="Open Sans" w:cs="Open Sans"/>
          <w:color w:val="434343"/>
          <w:sz w:val="22"/>
          <w:szCs w:val="22"/>
        </w:rPr>
        <w:t xml:space="preserve"> run experiments and visualise the outputs by means of Jupyter Notebooks.</w:t>
      </w:r>
    </w:p>
    <w:p w14:paraId="1C642717" w14:textId="2EB078A3" w:rsidR="002739AC" w:rsidRPr="009441F8" w:rsidRDefault="002739AC" w:rsidP="002739AC">
      <w:pPr>
        <w:spacing w:before="240" w:line="276" w:lineRule="auto"/>
        <w:rPr>
          <w:rFonts w:ascii="Open Sans" w:eastAsia="Open Sans" w:hAnsi="Open Sans" w:cs="Open Sans"/>
          <w:color w:val="434343"/>
          <w:sz w:val="22"/>
          <w:szCs w:val="22"/>
        </w:rPr>
      </w:pPr>
      <w:r w:rsidRPr="009441F8">
        <w:rPr>
          <w:rFonts w:ascii="Open Sans" w:eastAsia="Open Sans" w:hAnsi="Open Sans" w:cs="Open Sans"/>
          <w:color w:val="434343"/>
          <w:sz w:val="22"/>
          <w:szCs w:val="22"/>
        </w:rPr>
        <w:t xml:space="preserve">The DT draws inspiration from the recent progress in hybrid modelling, where the relative strengths of data-driven algorithms and physical knowledge are combined and complemented. In the current design, the injection of physical knowledge occurs in the initialisation of the data-driven model parameters, an approach that is known as physics-guided machine learning </w:t>
      </w:r>
      <w:r w:rsidRPr="00FC7BE7">
        <w:rPr>
          <w:rFonts w:ascii="Open Sans" w:eastAsia="Open Sans" w:hAnsi="Open Sans" w:cs="Open Sans"/>
          <w:color w:val="434343"/>
          <w:sz w:val="18"/>
          <w:szCs w:val="18"/>
        </w:rPr>
        <w:t>[</w:t>
      </w:r>
      <w:hyperlink w:anchor="_References" w:history="1">
        <w:r w:rsidRPr="00FC7BE7">
          <w:rPr>
            <w:rStyle w:val="Hyperlink"/>
            <w:rFonts w:ascii="Open Sans" w:eastAsia="Open Sans" w:hAnsi="Open Sans" w:cs="Open Sans"/>
            <w:b/>
            <w:bCs/>
            <w:color w:val="EF8200"/>
            <w:sz w:val="18"/>
            <w:szCs w:val="18"/>
          </w:rPr>
          <w:t>R4</w:t>
        </w:r>
      </w:hyperlink>
      <w:r w:rsidRPr="00FC7BE7">
        <w:rPr>
          <w:rFonts w:ascii="Open Sans" w:eastAsia="Open Sans" w:hAnsi="Open Sans" w:cs="Open Sans"/>
          <w:color w:val="434343"/>
          <w:sz w:val="18"/>
          <w:szCs w:val="18"/>
        </w:rPr>
        <w:t>]</w:t>
      </w:r>
      <w:r w:rsidRPr="009441F8">
        <w:rPr>
          <w:rFonts w:ascii="Open Sans" w:eastAsia="Open Sans" w:hAnsi="Open Sans" w:cs="Open Sans"/>
          <w:color w:val="434343"/>
          <w:sz w:val="22"/>
          <w:szCs w:val="22"/>
        </w:rPr>
        <w:t xml:space="preserve">. The data-driven surrogate is trained to emulate the input-output mappings of a distributed hydrological model, wflow_sbm. The </w:t>
      </w:r>
      <w:r w:rsidRPr="009441F8">
        <w:rPr>
          <w:rFonts w:ascii="Open Sans" w:eastAsia="Open Sans" w:hAnsi="Open Sans" w:cs="Open Sans"/>
          <w:color w:val="434343"/>
          <w:sz w:val="22"/>
          <w:szCs w:val="22"/>
        </w:rPr>
        <w:lastRenderedPageBreak/>
        <w:t>surrogate inputs are wflow_sbm’s effective parameters and meteorological variables. Once the surrogate successfully emulates wflow_sbm, it can be further fine-tuned by means of observations or, as it is currently done in the DT, it can replace wflow_sbm for performing extensive calibration of its parameters.</w:t>
      </w:r>
    </w:p>
    <w:p w14:paraId="493C5135" w14:textId="0449020D" w:rsidR="002739AC" w:rsidRPr="009441F8" w:rsidRDefault="002739AC" w:rsidP="002739AC">
      <w:pPr>
        <w:spacing w:before="240" w:line="276" w:lineRule="auto"/>
        <w:rPr>
          <w:rFonts w:ascii="Open Sans" w:eastAsia="Open Sans" w:hAnsi="Open Sans" w:cs="Open Sans"/>
          <w:color w:val="434343"/>
          <w:sz w:val="22"/>
          <w:szCs w:val="22"/>
        </w:rPr>
      </w:pPr>
      <w:r w:rsidRPr="009441F8">
        <w:rPr>
          <w:rFonts w:ascii="Open Sans" w:eastAsia="Open Sans" w:hAnsi="Open Sans" w:cs="Open Sans"/>
          <w:color w:val="434343"/>
          <w:sz w:val="22"/>
          <w:szCs w:val="22"/>
        </w:rPr>
        <w:t xml:space="preserve">There are two properties of the physics-guided approach that are particularly advantageous: the computational performance and the flexible nature of deep learning architectures. The surrogate can run, in prediction, several orders of magnitudes faster than wflow_sbm, increasing the possibility of exploring larger regions of the parameter space to find optimal parameter sets. The deep learning models are also flexible as they can be adapted to different types and numbers of inputs, and they can be (relatively easily) composed and coupled with other neural networks or differentiable models </w:t>
      </w:r>
      <w:r w:rsidRPr="005F11B5">
        <w:rPr>
          <w:rFonts w:ascii="Open Sans" w:eastAsia="Open Sans" w:hAnsi="Open Sans" w:cs="Open Sans"/>
          <w:color w:val="434343"/>
          <w:sz w:val="18"/>
          <w:szCs w:val="18"/>
        </w:rPr>
        <w:t>[</w:t>
      </w:r>
      <w:hyperlink w:anchor="_References" w:history="1">
        <w:r w:rsidRPr="005F11B5">
          <w:rPr>
            <w:rStyle w:val="Hyperlink"/>
            <w:rFonts w:ascii="Open Sans" w:eastAsia="Open Sans" w:hAnsi="Open Sans" w:cs="Open Sans"/>
            <w:b/>
            <w:bCs/>
            <w:color w:val="EF8200"/>
            <w:sz w:val="18"/>
            <w:szCs w:val="18"/>
          </w:rPr>
          <w:t>R5</w:t>
        </w:r>
      </w:hyperlink>
      <w:r w:rsidRPr="005F11B5">
        <w:rPr>
          <w:rFonts w:ascii="Open Sans" w:eastAsia="Open Sans" w:hAnsi="Open Sans" w:cs="Open Sans"/>
          <w:color w:val="434343"/>
          <w:sz w:val="18"/>
          <w:szCs w:val="18"/>
        </w:rPr>
        <w:t>]</w:t>
      </w:r>
      <w:r w:rsidRPr="009441F8">
        <w:rPr>
          <w:rFonts w:ascii="Open Sans" w:eastAsia="Open Sans" w:hAnsi="Open Sans" w:cs="Open Sans"/>
          <w:color w:val="434343"/>
          <w:sz w:val="22"/>
          <w:szCs w:val="22"/>
        </w:rPr>
        <w:t>.</w:t>
      </w:r>
    </w:p>
    <w:p w14:paraId="2A042C68" w14:textId="42AB655F" w:rsidR="002739AC" w:rsidRPr="009441F8" w:rsidRDefault="002739AC" w:rsidP="002739AC">
      <w:pPr>
        <w:spacing w:before="240" w:line="276" w:lineRule="auto"/>
        <w:rPr>
          <w:rFonts w:ascii="Open Sans" w:eastAsia="Open Sans" w:hAnsi="Open Sans" w:cs="Open Sans"/>
          <w:color w:val="434343"/>
          <w:sz w:val="22"/>
          <w:szCs w:val="22"/>
        </w:rPr>
      </w:pPr>
      <w:r w:rsidRPr="009441F8">
        <w:rPr>
          <w:rFonts w:ascii="Open Sans" w:eastAsia="Open Sans" w:hAnsi="Open Sans" w:cs="Open Sans"/>
          <w:color w:val="434343"/>
          <w:sz w:val="22"/>
          <w:szCs w:val="22"/>
        </w:rPr>
        <w:t>The DT hydrological workflow consists of several logically linked components (</w:t>
      </w:r>
      <w:r w:rsidR="005F11B5" w:rsidRPr="005F11B5">
        <w:rPr>
          <w:rFonts w:ascii="Open Sans" w:eastAsia="Open Sans" w:hAnsi="Open Sans" w:cs="Open Sans"/>
          <w:b/>
          <w:bCs/>
          <w:color w:val="EF8200"/>
          <w:sz w:val="22"/>
          <w:szCs w:val="22"/>
        </w:rPr>
        <w:fldChar w:fldCharType="begin"/>
      </w:r>
      <w:r w:rsidR="005F11B5" w:rsidRPr="005F11B5">
        <w:rPr>
          <w:rFonts w:ascii="Open Sans" w:eastAsia="Open Sans" w:hAnsi="Open Sans" w:cs="Open Sans"/>
          <w:b/>
          <w:bCs/>
          <w:color w:val="EF8200"/>
          <w:sz w:val="22"/>
          <w:szCs w:val="22"/>
        </w:rPr>
        <w:instrText xml:space="preserve"> REF _Ref167897548 \h </w:instrText>
      </w:r>
      <w:r w:rsidR="005F11B5">
        <w:rPr>
          <w:rFonts w:ascii="Open Sans" w:eastAsia="Open Sans" w:hAnsi="Open Sans" w:cs="Open Sans"/>
          <w:b/>
          <w:bCs/>
          <w:color w:val="EF8200"/>
          <w:sz w:val="22"/>
          <w:szCs w:val="22"/>
        </w:rPr>
        <w:instrText xml:space="preserve"> \* MERGEFORMAT </w:instrText>
      </w:r>
      <w:r w:rsidR="005F11B5" w:rsidRPr="005F11B5">
        <w:rPr>
          <w:rFonts w:ascii="Open Sans" w:eastAsia="Open Sans" w:hAnsi="Open Sans" w:cs="Open Sans"/>
          <w:b/>
          <w:bCs/>
          <w:color w:val="EF8200"/>
          <w:sz w:val="22"/>
          <w:szCs w:val="22"/>
        </w:rPr>
      </w:r>
      <w:r w:rsidR="005F11B5" w:rsidRPr="005F11B5">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7</w:t>
      </w:r>
      <w:r w:rsidR="005F11B5" w:rsidRPr="005F11B5">
        <w:rPr>
          <w:rFonts w:ascii="Open Sans" w:eastAsia="Open Sans" w:hAnsi="Open Sans" w:cs="Open Sans"/>
          <w:b/>
          <w:bCs/>
          <w:color w:val="EF8200"/>
          <w:sz w:val="22"/>
          <w:szCs w:val="22"/>
        </w:rPr>
        <w:fldChar w:fldCharType="end"/>
      </w:r>
      <w:r w:rsidRPr="009441F8">
        <w:rPr>
          <w:rFonts w:ascii="Open Sans" w:eastAsia="Open Sans" w:hAnsi="Open Sans" w:cs="Open Sans"/>
          <w:color w:val="434343"/>
          <w:sz w:val="22"/>
          <w:szCs w:val="22"/>
        </w:rPr>
        <w:t>), which are to some degree customisable by the users. The workflow starts with the ingestion of SEAS5 and ends with the prediction of hydrological droughts.</w:t>
      </w:r>
    </w:p>
    <w:p w14:paraId="7D285690" w14:textId="77777777" w:rsidR="002739AC" w:rsidRDefault="002739AC" w:rsidP="002739AC">
      <w:pPr>
        <w:spacing w:before="240" w:line="276" w:lineRule="auto"/>
      </w:pPr>
    </w:p>
    <w:p w14:paraId="3116CF67" w14:textId="77777777" w:rsidR="009441F8" w:rsidRDefault="002739AC" w:rsidP="009441F8">
      <w:pPr>
        <w:keepNext/>
      </w:pPr>
      <w:r>
        <w:rPr>
          <w:noProof/>
        </w:rPr>
        <w:drawing>
          <wp:inline distT="114300" distB="114300" distL="114300" distR="114300" wp14:anchorId="48576FAF" wp14:editId="451DA07C">
            <wp:extent cx="5731200" cy="3644900"/>
            <wp:effectExtent l="0" t="0" r="0" b="0"/>
            <wp:docPr id="39" name="image19.jpg" descr="DT hydrological workflow linked components diagram."/>
            <wp:cNvGraphicFramePr/>
            <a:graphic xmlns:a="http://schemas.openxmlformats.org/drawingml/2006/main">
              <a:graphicData uri="http://schemas.openxmlformats.org/drawingml/2006/picture">
                <pic:pic xmlns:pic="http://schemas.openxmlformats.org/drawingml/2006/picture">
                  <pic:nvPicPr>
                    <pic:cNvPr id="39" name="image19.jpg" descr="DT hydrological workflow linked components diagram."/>
                    <pic:cNvPicPr preferRelativeResize="0"/>
                  </pic:nvPicPr>
                  <pic:blipFill>
                    <a:blip r:embed="rId21"/>
                    <a:srcRect/>
                    <a:stretch>
                      <a:fillRect/>
                    </a:stretch>
                  </pic:blipFill>
                  <pic:spPr>
                    <a:xfrm>
                      <a:off x="0" y="0"/>
                      <a:ext cx="5731200" cy="3644900"/>
                    </a:xfrm>
                    <a:prstGeom prst="rect">
                      <a:avLst/>
                    </a:prstGeom>
                    <a:ln/>
                  </pic:spPr>
                </pic:pic>
              </a:graphicData>
            </a:graphic>
          </wp:inline>
        </w:drawing>
      </w:r>
    </w:p>
    <w:p w14:paraId="0F8DC8C7" w14:textId="31BCC072" w:rsidR="002739AC" w:rsidRDefault="009441F8" w:rsidP="009441F8">
      <w:pPr>
        <w:pStyle w:val="Caption"/>
        <w:jc w:val="center"/>
        <w:rPr>
          <w:highlight w:val="yellow"/>
        </w:rPr>
      </w:pPr>
      <w:bookmarkStart w:id="29" w:name="_Ref167897548"/>
      <w:bookmarkStart w:id="30" w:name="_Toc167889811"/>
      <w:r>
        <w:t xml:space="preserve">Figure </w:t>
      </w:r>
      <w:fldSimple w:instr=" SEQ Figure \* ARABIC ">
        <w:r w:rsidR="00C5449A">
          <w:rPr>
            <w:noProof/>
          </w:rPr>
          <w:t>7</w:t>
        </w:r>
      </w:fldSimple>
      <w:bookmarkEnd w:id="29"/>
      <w:r>
        <w:t xml:space="preserve"> - </w:t>
      </w:r>
      <w:r w:rsidRPr="003F6766">
        <w:t>DT hydrological workflow linked components diagram.</w:t>
      </w:r>
      <w:bookmarkEnd w:id="30"/>
    </w:p>
    <w:p w14:paraId="4D5C3483" w14:textId="6403C74C" w:rsidR="002739AC" w:rsidRPr="00DA53B3" w:rsidRDefault="002739AC" w:rsidP="00DA53B3">
      <w:pPr>
        <w:spacing w:before="120" w:after="120"/>
        <w:jc w:val="both"/>
        <w:rPr>
          <w:rFonts w:ascii="Open Sans" w:eastAsia="Open Sans" w:hAnsi="Open Sans" w:cs="Open Sans"/>
          <w:color w:val="434343"/>
          <w:sz w:val="22"/>
          <w:szCs w:val="22"/>
        </w:rPr>
      </w:pPr>
      <w:r w:rsidRPr="00DA53B3">
        <w:rPr>
          <w:rFonts w:ascii="Open Sans" w:eastAsia="Open Sans" w:hAnsi="Open Sans" w:cs="Open Sans"/>
          <w:color w:val="434343"/>
          <w:sz w:val="22"/>
          <w:szCs w:val="22"/>
        </w:rPr>
        <w:t xml:space="preserve">The </w:t>
      </w:r>
      <w:r w:rsidRPr="00DA53B3">
        <w:rPr>
          <w:rFonts w:ascii="Open Sans" w:eastAsia="Open Sans" w:hAnsi="Open Sans" w:cs="Open Sans"/>
          <w:i/>
          <w:color w:val="434343"/>
          <w:sz w:val="22"/>
          <w:szCs w:val="22"/>
        </w:rPr>
        <w:t xml:space="preserve">first component </w:t>
      </w:r>
      <w:r w:rsidRPr="00DA53B3">
        <w:rPr>
          <w:rFonts w:ascii="Open Sans" w:eastAsia="Open Sans" w:hAnsi="Open Sans" w:cs="Open Sans"/>
          <w:color w:val="434343"/>
          <w:sz w:val="22"/>
          <w:szCs w:val="22"/>
        </w:rPr>
        <w:t xml:space="preserve">of the workflow initially downscales meteorological variables from the SEAS5 forecast for better skills in the Alpine region using the 'downscaleML' python package. This package, stemming from WP7.4, currently includes routines for data preprocessing and for building statistical downscaling models for temperature and precipitation fields using a predefined dataset as a reference. </w:t>
      </w:r>
    </w:p>
    <w:p w14:paraId="65576499" w14:textId="77777777" w:rsidR="002739AC" w:rsidRPr="00DA53B3" w:rsidRDefault="002739AC" w:rsidP="00DA53B3">
      <w:pPr>
        <w:spacing w:before="120" w:after="120"/>
        <w:jc w:val="both"/>
        <w:rPr>
          <w:rFonts w:ascii="Open Sans" w:eastAsia="Open Sans" w:hAnsi="Open Sans" w:cs="Open Sans"/>
          <w:color w:val="434343"/>
          <w:sz w:val="22"/>
          <w:szCs w:val="22"/>
        </w:rPr>
      </w:pPr>
      <w:r w:rsidRPr="00DA53B3">
        <w:rPr>
          <w:rFonts w:ascii="Open Sans" w:eastAsia="Open Sans" w:hAnsi="Open Sans" w:cs="Open Sans"/>
          <w:color w:val="434343"/>
          <w:sz w:val="22"/>
          <w:szCs w:val="22"/>
        </w:rPr>
        <w:lastRenderedPageBreak/>
        <w:t xml:space="preserve">The </w:t>
      </w:r>
      <w:r w:rsidRPr="00DA53B3">
        <w:rPr>
          <w:rFonts w:ascii="Open Sans" w:eastAsia="Open Sans" w:hAnsi="Open Sans" w:cs="Open Sans"/>
          <w:i/>
          <w:color w:val="434343"/>
          <w:sz w:val="22"/>
          <w:szCs w:val="22"/>
        </w:rPr>
        <w:t xml:space="preserve">second component </w:t>
      </w:r>
      <w:r w:rsidRPr="00DA53B3">
        <w:rPr>
          <w:rFonts w:ascii="Open Sans" w:eastAsia="Open Sans" w:hAnsi="Open Sans" w:cs="Open Sans"/>
          <w:color w:val="434343"/>
          <w:sz w:val="22"/>
          <w:szCs w:val="22"/>
        </w:rPr>
        <w:t>is responsible for setting up and building the hydrological model, wflow_sbm, leveraging on the HydroMT</w:t>
      </w:r>
      <w:r w:rsidRPr="00DA53B3">
        <w:rPr>
          <w:rFonts w:ascii="Open Sans" w:eastAsia="Open Sans" w:hAnsi="Open Sans" w:cs="Open Sans"/>
          <w:color w:val="434343"/>
          <w:sz w:val="22"/>
          <w:szCs w:val="22"/>
          <w:vertAlign w:val="superscript"/>
        </w:rPr>
        <w:footnoteReference w:id="6"/>
      </w:r>
      <w:r w:rsidRPr="00DA53B3">
        <w:rPr>
          <w:rFonts w:ascii="Open Sans" w:eastAsia="Open Sans" w:hAnsi="Open Sans" w:cs="Open Sans"/>
          <w:color w:val="434343"/>
          <w:sz w:val="22"/>
          <w:szCs w:val="22"/>
        </w:rPr>
        <w:t xml:space="preserve"> application, a software for automating model building based on configuration files. The current release offers the option to select two precipitation inputs (E-OBS</w:t>
      </w:r>
      <w:r w:rsidRPr="00DA53B3">
        <w:rPr>
          <w:rFonts w:ascii="Open Sans" w:eastAsia="Open Sans" w:hAnsi="Open Sans" w:cs="Open Sans"/>
          <w:color w:val="434343"/>
          <w:sz w:val="22"/>
          <w:szCs w:val="22"/>
          <w:vertAlign w:val="superscript"/>
        </w:rPr>
        <w:footnoteReference w:id="7"/>
      </w:r>
      <w:r w:rsidRPr="00DA53B3">
        <w:rPr>
          <w:rFonts w:ascii="Open Sans" w:eastAsia="Open Sans" w:hAnsi="Open Sans" w:cs="Open Sans"/>
          <w:color w:val="434343"/>
          <w:sz w:val="22"/>
          <w:szCs w:val="22"/>
        </w:rPr>
        <w:t xml:space="preserve"> and CERRA-LAND</w:t>
      </w:r>
      <w:r w:rsidRPr="00DA53B3">
        <w:rPr>
          <w:rFonts w:ascii="Open Sans" w:eastAsia="Open Sans" w:hAnsi="Open Sans" w:cs="Open Sans"/>
          <w:color w:val="434343"/>
          <w:sz w:val="22"/>
          <w:szCs w:val="22"/>
          <w:vertAlign w:val="superscript"/>
        </w:rPr>
        <w:footnoteReference w:id="8"/>
      </w:r>
      <w:r w:rsidRPr="00DA53B3">
        <w:rPr>
          <w:rFonts w:ascii="Open Sans" w:eastAsia="Open Sans" w:hAnsi="Open Sans" w:cs="Open Sans"/>
          <w:color w:val="434343"/>
          <w:sz w:val="22"/>
          <w:szCs w:val="22"/>
        </w:rPr>
        <w:t xml:space="preserve">), to change model resolution, and to filter input data temporally and spatially. </w:t>
      </w:r>
    </w:p>
    <w:p w14:paraId="64BB27B5" w14:textId="321E2A05" w:rsidR="002739AC" w:rsidRPr="00DA53B3" w:rsidRDefault="002739AC" w:rsidP="00DA53B3">
      <w:pPr>
        <w:spacing w:before="120" w:after="120"/>
        <w:jc w:val="both"/>
        <w:rPr>
          <w:rFonts w:ascii="Open Sans" w:eastAsia="Open Sans" w:hAnsi="Open Sans" w:cs="Open Sans"/>
          <w:color w:val="434343"/>
          <w:sz w:val="22"/>
          <w:szCs w:val="22"/>
        </w:rPr>
      </w:pPr>
      <w:r w:rsidRPr="00DA53B3">
        <w:rPr>
          <w:rFonts w:ascii="Open Sans" w:eastAsia="Open Sans" w:hAnsi="Open Sans" w:cs="Open Sans"/>
          <w:color w:val="434343"/>
          <w:sz w:val="22"/>
          <w:szCs w:val="22"/>
        </w:rPr>
        <w:t xml:space="preserve">The </w:t>
      </w:r>
      <w:r w:rsidRPr="00DA53B3">
        <w:rPr>
          <w:rFonts w:ascii="Open Sans" w:eastAsia="Open Sans" w:hAnsi="Open Sans" w:cs="Open Sans"/>
          <w:i/>
          <w:color w:val="434343"/>
          <w:sz w:val="22"/>
          <w:szCs w:val="22"/>
        </w:rPr>
        <w:t>third component</w:t>
      </w:r>
      <w:r w:rsidRPr="00DA53B3">
        <w:rPr>
          <w:rFonts w:ascii="Open Sans" w:eastAsia="Open Sans" w:hAnsi="Open Sans" w:cs="Open Sans"/>
          <w:color w:val="434343"/>
          <w:sz w:val="22"/>
          <w:szCs w:val="22"/>
        </w:rPr>
        <w:t xml:space="preserve"> deals with running wflow_sbm, which is a semi-distributed hydrological model developed by Deltares and recently rewritten from Python to the Julia language, to boost performance. One of the strengths of the model is that most of the effective parameters can be estimated by pedo-transfer functions using readily available global datasets. The effective parameters of the model are conceptual constructs that </w:t>
      </w:r>
      <w:r w:rsidR="0087369C">
        <w:rPr>
          <w:rFonts w:ascii="Open Sans" w:eastAsia="Open Sans" w:hAnsi="Open Sans" w:cs="Open Sans"/>
          <w:color w:val="434343"/>
          <w:sz w:val="22"/>
          <w:szCs w:val="22"/>
        </w:rPr>
        <w:t>can’t</w:t>
      </w:r>
      <w:r w:rsidRPr="00DA53B3">
        <w:rPr>
          <w:rFonts w:ascii="Open Sans" w:eastAsia="Open Sans" w:hAnsi="Open Sans" w:cs="Open Sans"/>
          <w:color w:val="434343"/>
          <w:sz w:val="22"/>
          <w:szCs w:val="22"/>
        </w:rPr>
        <w:t xml:space="preserve"> be observed. Nonetheless they can be functionally derived from properties and attributes of the basin (i.e. topography, vegetation structure, etc.).</w:t>
      </w:r>
    </w:p>
    <w:p w14:paraId="7AEF3AB2" w14:textId="5665C837" w:rsidR="002739AC" w:rsidRPr="0087369C" w:rsidRDefault="002739AC" w:rsidP="002739AC">
      <w:pPr>
        <w:spacing w:before="240" w:line="276" w:lineRule="auto"/>
        <w:rPr>
          <w:rFonts w:ascii="Open Sans" w:eastAsia="Open Sans" w:hAnsi="Open Sans" w:cs="Open Sans"/>
          <w:color w:val="434343"/>
          <w:sz w:val="22"/>
          <w:szCs w:val="22"/>
        </w:rPr>
      </w:pPr>
      <w:r w:rsidRPr="0087369C">
        <w:rPr>
          <w:rFonts w:ascii="Open Sans" w:eastAsia="Open Sans" w:hAnsi="Open Sans" w:cs="Open Sans"/>
          <w:color w:val="434343"/>
          <w:sz w:val="22"/>
          <w:szCs w:val="22"/>
        </w:rPr>
        <w:t xml:space="preserve">The </w:t>
      </w:r>
      <w:r w:rsidRPr="0087369C">
        <w:rPr>
          <w:rFonts w:ascii="Open Sans" w:eastAsia="Open Sans" w:hAnsi="Open Sans" w:cs="Open Sans"/>
          <w:i/>
          <w:color w:val="434343"/>
          <w:sz w:val="22"/>
          <w:szCs w:val="22"/>
        </w:rPr>
        <w:t>fourth component</w:t>
      </w:r>
      <w:r w:rsidRPr="0087369C">
        <w:rPr>
          <w:rFonts w:ascii="Open Sans" w:eastAsia="Open Sans" w:hAnsi="Open Sans" w:cs="Open Sans"/>
          <w:color w:val="434343"/>
          <w:sz w:val="22"/>
          <w:szCs w:val="22"/>
        </w:rPr>
        <w:t xml:space="preserve"> is responsible for training the surrogate model. The surrogate is a Long Short-Term Memory (LSTM) Neural Network which has been outperforming established physically based hydrological models in streamflow prediction tasks </w:t>
      </w:r>
      <w:r w:rsidRPr="005C28A4">
        <w:rPr>
          <w:rFonts w:ascii="Open Sans" w:eastAsia="Open Sans" w:hAnsi="Open Sans" w:cs="Open Sans"/>
          <w:color w:val="434343"/>
          <w:sz w:val="18"/>
          <w:szCs w:val="18"/>
        </w:rPr>
        <w:t>[</w:t>
      </w:r>
      <w:hyperlink w:anchor="_References" w:history="1">
        <w:r w:rsidRPr="005C28A4">
          <w:rPr>
            <w:rStyle w:val="Hyperlink"/>
            <w:rFonts w:ascii="Open Sans" w:eastAsia="Open Sans" w:hAnsi="Open Sans" w:cs="Open Sans"/>
            <w:b/>
            <w:bCs/>
            <w:color w:val="EF8200"/>
            <w:sz w:val="18"/>
            <w:szCs w:val="18"/>
          </w:rPr>
          <w:t>R6</w:t>
        </w:r>
      </w:hyperlink>
      <w:r w:rsidRPr="005C28A4">
        <w:rPr>
          <w:rFonts w:ascii="Open Sans" w:eastAsia="Open Sans" w:hAnsi="Open Sans" w:cs="Open Sans"/>
          <w:color w:val="434343"/>
          <w:sz w:val="18"/>
          <w:szCs w:val="18"/>
        </w:rPr>
        <w:t>]</w:t>
      </w:r>
      <w:r w:rsidRPr="0087369C">
        <w:rPr>
          <w:rFonts w:ascii="Open Sans" w:eastAsia="Open Sans" w:hAnsi="Open Sans" w:cs="Open Sans"/>
          <w:color w:val="434343"/>
          <w:sz w:val="22"/>
          <w:szCs w:val="22"/>
        </w:rPr>
        <w:t>. As wflow_sbm spatial support is a grid of 1 km resolution, the LSTM model is trained over a representative subsample of its grid cells, to improve the training efficiency (maximise learned information and minimise training time). In every training loop, LSTM learns both SSM and ET at each grid cell (</w:t>
      </w:r>
      <w:r w:rsidR="005C28A4" w:rsidRPr="005C28A4">
        <w:rPr>
          <w:rFonts w:ascii="Open Sans" w:eastAsia="Open Sans" w:hAnsi="Open Sans" w:cs="Open Sans"/>
          <w:b/>
          <w:bCs/>
          <w:color w:val="EF8200"/>
          <w:sz w:val="22"/>
          <w:szCs w:val="22"/>
        </w:rPr>
        <w:fldChar w:fldCharType="begin"/>
      </w:r>
      <w:r w:rsidR="005C28A4" w:rsidRPr="005C28A4">
        <w:rPr>
          <w:rFonts w:ascii="Open Sans" w:eastAsia="Open Sans" w:hAnsi="Open Sans" w:cs="Open Sans"/>
          <w:b/>
          <w:bCs/>
          <w:color w:val="EF8200"/>
          <w:sz w:val="22"/>
          <w:szCs w:val="22"/>
        </w:rPr>
        <w:instrText xml:space="preserve"> REF _Ref167891400 \h </w:instrText>
      </w:r>
      <w:r w:rsidR="005C28A4">
        <w:rPr>
          <w:rFonts w:ascii="Open Sans" w:eastAsia="Open Sans" w:hAnsi="Open Sans" w:cs="Open Sans"/>
          <w:b/>
          <w:bCs/>
          <w:color w:val="EF8200"/>
          <w:sz w:val="22"/>
          <w:szCs w:val="22"/>
        </w:rPr>
        <w:instrText xml:space="preserve"> \* MERGEFORMAT </w:instrText>
      </w:r>
      <w:r w:rsidR="005C28A4" w:rsidRPr="005C28A4">
        <w:rPr>
          <w:rFonts w:ascii="Open Sans" w:eastAsia="Open Sans" w:hAnsi="Open Sans" w:cs="Open Sans"/>
          <w:b/>
          <w:bCs/>
          <w:color w:val="EF8200"/>
          <w:sz w:val="22"/>
          <w:szCs w:val="22"/>
        </w:rPr>
      </w:r>
      <w:r w:rsidR="005C28A4" w:rsidRPr="005C28A4">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8</w:t>
      </w:r>
      <w:r w:rsidR="005C28A4" w:rsidRPr="005C28A4">
        <w:rPr>
          <w:rFonts w:ascii="Open Sans" w:eastAsia="Open Sans" w:hAnsi="Open Sans" w:cs="Open Sans"/>
          <w:b/>
          <w:bCs/>
          <w:color w:val="EF8200"/>
          <w:sz w:val="22"/>
          <w:szCs w:val="22"/>
        </w:rPr>
        <w:fldChar w:fldCharType="end"/>
      </w:r>
      <w:r w:rsidRPr="0087369C">
        <w:rPr>
          <w:rFonts w:ascii="Open Sans" w:eastAsia="Open Sans" w:hAnsi="Open Sans" w:cs="Open Sans"/>
          <w:color w:val="434343"/>
          <w:sz w:val="22"/>
          <w:szCs w:val="22"/>
        </w:rPr>
        <w:t>) and Q at the outlet of the river basin. The loss function is a weighted sum of the individual losses of SSM, ET and Q.</w:t>
      </w:r>
      <w:r w:rsidRPr="0087369C">
        <w:rPr>
          <w:noProof/>
          <w:color w:val="434343"/>
        </w:rPr>
        <w:drawing>
          <wp:anchor distT="114300" distB="114300" distL="114300" distR="114300" simplePos="0" relativeHeight="251661312" behindDoc="0" locked="0" layoutInCell="1" hidden="0" allowOverlap="1" wp14:anchorId="71B3AB6A" wp14:editId="34D37594">
            <wp:simplePos x="0" y="0"/>
            <wp:positionH relativeFrom="column">
              <wp:posOffset>3143250</wp:posOffset>
            </wp:positionH>
            <wp:positionV relativeFrom="paragraph">
              <wp:posOffset>190500</wp:posOffset>
            </wp:positionV>
            <wp:extent cx="2814638" cy="1926297"/>
            <wp:effectExtent l="0" t="0" r="0" b="0"/>
            <wp:wrapSquare wrapText="bothSides" distT="114300" distB="114300" distL="114300" distR="114300"/>
            <wp:docPr id="43" name="image23.png" descr="A diagram of a river&#10;&#10;Description automatically generated"/>
            <wp:cNvGraphicFramePr/>
            <a:graphic xmlns:a="http://schemas.openxmlformats.org/drawingml/2006/main">
              <a:graphicData uri="http://schemas.openxmlformats.org/drawingml/2006/picture">
                <pic:pic xmlns:pic="http://schemas.openxmlformats.org/drawingml/2006/picture">
                  <pic:nvPicPr>
                    <pic:cNvPr id="43" name="image23.png" descr="A diagram of a river&#10;&#10;Description automatically generated"/>
                    <pic:cNvPicPr preferRelativeResize="0"/>
                  </pic:nvPicPr>
                  <pic:blipFill>
                    <a:blip r:embed="rId22"/>
                    <a:srcRect/>
                    <a:stretch>
                      <a:fillRect/>
                    </a:stretch>
                  </pic:blipFill>
                  <pic:spPr>
                    <a:xfrm>
                      <a:off x="0" y="0"/>
                      <a:ext cx="2814638" cy="1926297"/>
                    </a:xfrm>
                    <a:prstGeom prst="rect">
                      <a:avLst/>
                    </a:prstGeom>
                    <a:ln/>
                  </pic:spPr>
                </pic:pic>
              </a:graphicData>
            </a:graphic>
          </wp:anchor>
        </w:drawing>
      </w:r>
    </w:p>
    <w:p w14:paraId="46ABA6BD" w14:textId="77777777" w:rsidR="002739AC" w:rsidRDefault="002739AC" w:rsidP="002739AC">
      <w:pPr>
        <w:spacing w:before="240" w:line="276" w:lineRule="auto"/>
        <w:rPr>
          <w:rFonts w:ascii="Open Sans" w:eastAsia="Open Sans" w:hAnsi="Open Sans" w:cs="Open Sans"/>
          <w:sz w:val="22"/>
          <w:szCs w:val="22"/>
        </w:rPr>
      </w:pPr>
    </w:p>
    <w:p w14:paraId="2240BE11" w14:textId="77777777" w:rsidR="00312171" w:rsidRDefault="002739AC" w:rsidP="00312171">
      <w:pPr>
        <w:keepNext/>
        <w:spacing w:before="240" w:line="276" w:lineRule="auto"/>
      </w:pPr>
      <w:r>
        <w:rPr>
          <w:noProof/>
        </w:rPr>
        <w:lastRenderedPageBreak/>
        <w:drawing>
          <wp:inline distT="114300" distB="114300" distL="114300" distR="114300" wp14:anchorId="3EFB2F6F" wp14:editId="2CB4E58F">
            <wp:extent cx="5731200" cy="2324100"/>
            <wp:effectExtent l="0" t="0" r="0" b="0"/>
            <wp:docPr id="30" name="image10.png" descr="Simulated Evapotranspiration and Surface Soil Moisture time series at three locations over the Alpine region."/>
            <wp:cNvGraphicFramePr/>
            <a:graphic xmlns:a="http://schemas.openxmlformats.org/drawingml/2006/main">
              <a:graphicData uri="http://schemas.openxmlformats.org/drawingml/2006/picture">
                <pic:pic xmlns:pic="http://schemas.openxmlformats.org/drawingml/2006/picture">
                  <pic:nvPicPr>
                    <pic:cNvPr id="30" name="image10.png" descr="Simulated Evapotranspiration and Surface Soil Moisture time series at three locations over the Alpine region."/>
                    <pic:cNvPicPr preferRelativeResize="0"/>
                  </pic:nvPicPr>
                  <pic:blipFill>
                    <a:blip r:embed="rId23"/>
                    <a:srcRect/>
                    <a:stretch>
                      <a:fillRect/>
                    </a:stretch>
                  </pic:blipFill>
                  <pic:spPr>
                    <a:xfrm>
                      <a:off x="0" y="0"/>
                      <a:ext cx="5731200" cy="2324100"/>
                    </a:xfrm>
                    <a:prstGeom prst="rect">
                      <a:avLst/>
                    </a:prstGeom>
                    <a:ln/>
                  </pic:spPr>
                </pic:pic>
              </a:graphicData>
            </a:graphic>
          </wp:inline>
        </w:drawing>
      </w:r>
    </w:p>
    <w:p w14:paraId="27AAFE42" w14:textId="44C216CA" w:rsidR="002739AC" w:rsidRDefault="00312171" w:rsidP="00312171">
      <w:pPr>
        <w:pStyle w:val="Caption"/>
        <w:jc w:val="center"/>
      </w:pPr>
      <w:bookmarkStart w:id="31" w:name="_Ref167891400"/>
      <w:bookmarkStart w:id="32" w:name="_Toc167889812"/>
      <w:r>
        <w:t xml:space="preserve">Figure </w:t>
      </w:r>
      <w:fldSimple w:instr=" SEQ Figure \* ARABIC ">
        <w:r w:rsidR="00C5449A">
          <w:rPr>
            <w:noProof/>
          </w:rPr>
          <w:t>8</w:t>
        </w:r>
      </w:fldSimple>
      <w:bookmarkEnd w:id="31"/>
      <w:r>
        <w:t xml:space="preserve"> - </w:t>
      </w:r>
      <w:r w:rsidRPr="001F4F32">
        <w:t>Simulated Evapotranspiration and Surface Soil Moisture time series at three locations over the Alpine region.</w:t>
      </w:r>
      <w:bookmarkEnd w:id="32"/>
    </w:p>
    <w:p w14:paraId="65E8EE89" w14:textId="4A5DED78" w:rsidR="002739AC" w:rsidRPr="00312171" w:rsidRDefault="002739AC" w:rsidP="002739AC">
      <w:pPr>
        <w:spacing w:before="240" w:line="276" w:lineRule="auto"/>
        <w:rPr>
          <w:rFonts w:ascii="Open Sans" w:eastAsia="Open Sans" w:hAnsi="Open Sans" w:cs="Open Sans"/>
          <w:color w:val="434343"/>
          <w:sz w:val="22"/>
          <w:szCs w:val="22"/>
        </w:rPr>
      </w:pPr>
      <w:r w:rsidRPr="00312171">
        <w:rPr>
          <w:color w:val="434343"/>
        </w:rPr>
        <w:t>T</w:t>
      </w:r>
      <w:r w:rsidRPr="00312171">
        <w:rPr>
          <w:rFonts w:ascii="Open Sans" w:eastAsia="Open Sans" w:hAnsi="Open Sans" w:cs="Open Sans"/>
          <w:color w:val="434343"/>
          <w:sz w:val="22"/>
          <w:szCs w:val="22"/>
        </w:rPr>
        <w:t xml:space="preserve">he </w:t>
      </w:r>
      <w:r w:rsidRPr="00312171">
        <w:rPr>
          <w:rFonts w:ascii="Open Sans" w:eastAsia="Open Sans" w:hAnsi="Open Sans" w:cs="Open Sans"/>
          <w:i/>
          <w:color w:val="434343"/>
          <w:sz w:val="22"/>
          <w:szCs w:val="22"/>
        </w:rPr>
        <w:t>fifth component</w:t>
      </w:r>
      <w:r w:rsidRPr="00312171">
        <w:rPr>
          <w:rFonts w:ascii="Open Sans" w:eastAsia="Open Sans" w:hAnsi="Open Sans" w:cs="Open Sans"/>
          <w:color w:val="434343"/>
          <w:sz w:val="22"/>
          <w:szCs w:val="22"/>
        </w:rPr>
        <w:t xml:space="preserve"> deals with the parameter learning task. This task enables the calibration of the wflow_sbm parameters by training the surrogate model coupled with a NN that is responsible for learning the transfer function between the catchment attributes and the effective parameters. In this task the surrogate model weights are </w:t>
      </w:r>
      <w:r w:rsidR="00B34930" w:rsidRPr="00312171">
        <w:rPr>
          <w:rFonts w:ascii="Open Sans" w:eastAsia="Open Sans" w:hAnsi="Open Sans" w:cs="Open Sans"/>
          <w:color w:val="434343"/>
          <w:sz w:val="22"/>
          <w:szCs w:val="22"/>
        </w:rPr>
        <w:t>freeze</w:t>
      </w:r>
      <w:r w:rsidR="00B016B1">
        <w:rPr>
          <w:rFonts w:ascii="Open Sans" w:eastAsia="Open Sans" w:hAnsi="Open Sans" w:cs="Open Sans"/>
          <w:color w:val="434343"/>
          <w:sz w:val="22"/>
          <w:szCs w:val="22"/>
        </w:rPr>
        <w:t>d</w:t>
      </w:r>
      <w:r w:rsidRPr="00312171">
        <w:rPr>
          <w:rFonts w:ascii="Open Sans" w:eastAsia="Open Sans" w:hAnsi="Open Sans" w:cs="Open Sans"/>
          <w:color w:val="434343"/>
          <w:sz w:val="22"/>
          <w:szCs w:val="22"/>
        </w:rPr>
        <w:t xml:space="preserve"> and a CNN encoder is trained end-to-end to produce the optimal set of effective parameters. The CNN encoder is learning a transfer function from observations to effective model parameters. The loss function is based on the MSE between the simulated SM and the satellite based SM retrievals (produced by TU Wien), and the simulated Q and the observed Q from the Alpine Drought Observatory (ADO)</w:t>
      </w:r>
      <w:r w:rsidRPr="00312171">
        <w:rPr>
          <w:rFonts w:ascii="Open Sans" w:eastAsia="Open Sans" w:hAnsi="Open Sans" w:cs="Open Sans"/>
          <w:color w:val="434343"/>
          <w:sz w:val="22"/>
          <w:szCs w:val="22"/>
          <w:vertAlign w:val="superscript"/>
        </w:rPr>
        <w:footnoteReference w:id="9"/>
      </w:r>
      <w:r w:rsidRPr="00312171">
        <w:rPr>
          <w:rFonts w:ascii="Open Sans" w:eastAsia="Open Sans" w:hAnsi="Open Sans" w:cs="Open Sans"/>
          <w:color w:val="434343"/>
          <w:sz w:val="22"/>
          <w:szCs w:val="22"/>
        </w:rPr>
        <w:t xml:space="preserve"> database.</w:t>
      </w:r>
      <w:r w:rsidRPr="00312171">
        <w:rPr>
          <w:noProof/>
          <w:color w:val="434343"/>
        </w:rPr>
        <w:drawing>
          <wp:anchor distT="114300" distB="114300" distL="114300" distR="114300" simplePos="0" relativeHeight="251662336" behindDoc="0" locked="0" layoutInCell="1" hidden="0" allowOverlap="1" wp14:anchorId="49250690" wp14:editId="0B7ABD8E">
            <wp:simplePos x="0" y="0"/>
            <wp:positionH relativeFrom="column">
              <wp:posOffset>3867150</wp:posOffset>
            </wp:positionH>
            <wp:positionV relativeFrom="paragraph">
              <wp:posOffset>152400</wp:posOffset>
            </wp:positionV>
            <wp:extent cx="2534398" cy="3033713"/>
            <wp:effectExtent l="0" t="0" r="0" b="0"/>
            <wp:wrapSquare wrapText="bothSides" distT="114300" distB="114300" distL="114300" distR="114300"/>
            <wp:docPr id="28" name="image5.png" descr="A screenshot of a phone&#10;&#10;Description automatically generated"/>
            <wp:cNvGraphicFramePr/>
            <a:graphic xmlns:a="http://schemas.openxmlformats.org/drawingml/2006/main">
              <a:graphicData uri="http://schemas.openxmlformats.org/drawingml/2006/picture">
                <pic:pic xmlns:pic="http://schemas.openxmlformats.org/drawingml/2006/picture">
                  <pic:nvPicPr>
                    <pic:cNvPr id="28" name="image5.png" descr="A screenshot of a phone&#10;&#10;Description automatically generated"/>
                    <pic:cNvPicPr preferRelativeResize="0"/>
                  </pic:nvPicPr>
                  <pic:blipFill>
                    <a:blip r:embed="rId24"/>
                    <a:srcRect/>
                    <a:stretch>
                      <a:fillRect/>
                    </a:stretch>
                  </pic:blipFill>
                  <pic:spPr>
                    <a:xfrm>
                      <a:off x="0" y="0"/>
                      <a:ext cx="2534398" cy="3033713"/>
                    </a:xfrm>
                    <a:prstGeom prst="rect">
                      <a:avLst/>
                    </a:prstGeom>
                    <a:ln/>
                  </pic:spPr>
                </pic:pic>
              </a:graphicData>
            </a:graphic>
          </wp:anchor>
        </w:drawing>
      </w:r>
    </w:p>
    <w:p w14:paraId="3413DF54" w14:textId="77777777" w:rsidR="002739AC" w:rsidRPr="00312171" w:rsidRDefault="002739AC" w:rsidP="002739AC">
      <w:pPr>
        <w:spacing w:before="240" w:line="276" w:lineRule="auto"/>
        <w:rPr>
          <w:rFonts w:ascii="Open Sans" w:eastAsia="Open Sans" w:hAnsi="Open Sans" w:cs="Open Sans"/>
          <w:color w:val="434343"/>
          <w:sz w:val="22"/>
          <w:szCs w:val="22"/>
        </w:rPr>
      </w:pPr>
      <w:r w:rsidRPr="00312171">
        <w:rPr>
          <w:rFonts w:ascii="Open Sans" w:eastAsia="Open Sans" w:hAnsi="Open Sans" w:cs="Open Sans"/>
          <w:color w:val="434343"/>
          <w:sz w:val="22"/>
          <w:szCs w:val="22"/>
        </w:rPr>
        <w:t>Finally, the set of optimal parameters can be used with the surrogate or with wflow_sbm to predict the seasonal forecasts of SSM, ET and Q.</w:t>
      </w:r>
    </w:p>
    <w:p w14:paraId="796B6005" w14:textId="77777777" w:rsidR="002739AC" w:rsidRDefault="002739AC" w:rsidP="002739AC">
      <w:pPr>
        <w:spacing w:before="240" w:line="276" w:lineRule="auto"/>
      </w:pPr>
      <w:r>
        <w:rPr>
          <w:noProof/>
        </w:rPr>
        <w:drawing>
          <wp:inline distT="114300" distB="114300" distL="114300" distR="114300" wp14:anchorId="4F2F03F0" wp14:editId="7EC6A1A9">
            <wp:extent cx="2729010" cy="616521"/>
            <wp:effectExtent l="0" t="0" r="0" b="0"/>
            <wp:docPr id="25" name="image4.png" descr="A white rectang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25" name="image4.png" descr="A white rectangle with black text&#10;&#10;Description automatically generated"/>
                    <pic:cNvPicPr preferRelativeResize="0"/>
                  </pic:nvPicPr>
                  <pic:blipFill>
                    <a:blip r:embed="rId25"/>
                    <a:srcRect/>
                    <a:stretch>
                      <a:fillRect/>
                    </a:stretch>
                  </pic:blipFill>
                  <pic:spPr>
                    <a:xfrm>
                      <a:off x="0" y="0"/>
                      <a:ext cx="2729010" cy="616521"/>
                    </a:xfrm>
                    <a:prstGeom prst="rect">
                      <a:avLst/>
                    </a:prstGeom>
                    <a:ln/>
                  </pic:spPr>
                </pic:pic>
              </a:graphicData>
            </a:graphic>
          </wp:inline>
        </w:drawing>
      </w:r>
    </w:p>
    <w:p w14:paraId="274F9D19" w14:textId="77777777" w:rsidR="002739AC" w:rsidRDefault="002739AC" w:rsidP="002739AC"/>
    <w:p w14:paraId="344A9688" w14:textId="77777777" w:rsidR="002739AC" w:rsidRDefault="002739AC" w:rsidP="002739AC"/>
    <w:p w14:paraId="2C7DC011" w14:textId="77777777" w:rsidR="002739AC" w:rsidRDefault="002739AC" w:rsidP="002739AC"/>
    <w:p w14:paraId="6F3E0BCA" w14:textId="77777777" w:rsidR="002739AC" w:rsidRDefault="002739AC" w:rsidP="002739AC"/>
    <w:p w14:paraId="3A572664" w14:textId="77777777" w:rsidR="002739AC" w:rsidRDefault="002739AC" w:rsidP="002739AC"/>
    <w:p w14:paraId="3C689448" w14:textId="77777777" w:rsidR="002739AC" w:rsidRPr="00312171" w:rsidRDefault="002739AC" w:rsidP="00312171">
      <w:pPr>
        <w:pStyle w:val="Heading2"/>
      </w:pPr>
      <w:bookmarkStart w:id="33" w:name="_heading=h.1k53nva8yyg" w:colFirst="0" w:colLast="0"/>
      <w:bookmarkStart w:id="34" w:name="_Flood_climate_impact"/>
      <w:bookmarkStart w:id="35" w:name="_Toc167895476"/>
      <w:bookmarkEnd w:id="33"/>
      <w:bookmarkEnd w:id="34"/>
      <w:r w:rsidRPr="00312171">
        <w:lastRenderedPageBreak/>
        <w:t>Flood climate impact in coastal and inland regions</w:t>
      </w:r>
      <w:bookmarkEnd w:id="35"/>
    </w:p>
    <w:p w14:paraId="130D72B7" w14:textId="7D096D7F" w:rsidR="002739AC" w:rsidRPr="001E75F4" w:rsidRDefault="002739AC" w:rsidP="001E75F4">
      <w:p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 xml:space="preserve">The DT for Flood Climate Impact in Coastal and Inland regions </w:t>
      </w:r>
      <w:r w:rsidR="001E75F4" w:rsidRPr="001E75F4">
        <w:rPr>
          <w:rFonts w:ascii="Open Sans" w:eastAsia="Open Sans" w:hAnsi="Open Sans" w:cs="Open Sans"/>
          <w:color w:val="434343"/>
          <w:sz w:val="22"/>
          <w:szCs w:val="22"/>
        </w:rPr>
        <w:t>focus</w:t>
      </w:r>
      <w:r w:rsidRPr="001E75F4">
        <w:rPr>
          <w:rFonts w:ascii="Open Sans" w:eastAsia="Open Sans" w:hAnsi="Open Sans" w:cs="Open Sans"/>
          <w:color w:val="434343"/>
          <w:sz w:val="22"/>
          <w:szCs w:val="22"/>
        </w:rPr>
        <w:t xml:space="preserve"> on simulating (compound</w:t>
      </w:r>
      <w:r w:rsidRPr="001E75F4">
        <w:rPr>
          <w:rFonts w:ascii="Open Sans" w:eastAsia="Open Sans" w:hAnsi="Open Sans" w:cs="Open Sans"/>
          <w:color w:val="434343"/>
          <w:sz w:val="22"/>
          <w:szCs w:val="22"/>
          <w:vertAlign w:val="superscript"/>
        </w:rPr>
        <w:footnoteReference w:id="10"/>
      </w:r>
      <w:r w:rsidRPr="001E75F4">
        <w:rPr>
          <w:rFonts w:ascii="Open Sans" w:eastAsia="Open Sans" w:hAnsi="Open Sans" w:cs="Open Sans"/>
          <w:color w:val="434343"/>
          <w:sz w:val="22"/>
          <w:szCs w:val="22"/>
        </w:rPr>
        <w:t>) flood events by producing their flood hazard and risk maps and assessing their impact on building, utilities, roads, and accessibility. Additionally, the DT enables end users to assess the efficacy of flood adaptation and mitigation measures for historic events and for future climate and socio-economic scenarios, such as sea level rise and population growth.</w:t>
      </w:r>
    </w:p>
    <w:p w14:paraId="05F680D2" w14:textId="77777777" w:rsidR="002739AC" w:rsidRPr="001E75F4" w:rsidRDefault="002739AC" w:rsidP="001E75F4">
      <w:p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 xml:space="preserve">End users can define a geographic region of interest which will configure the necessary hazard and impact models and processing workflows using interTwin’s core and thematic modules. Additionally, users can: </w:t>
      </w:r>
    </w:p>
    <w:p w14:paraId="5CB89D74" w14:textId="77777777" w:rsidR="002739AC" w:rsidRPr="001E75F4" w:rsidRDefault="002739AC" w:rsidP="002F7C7C">
      <w:pPr>
        <w:pStyle w:val="ListParagraph"/>
        <w:numPr>
          <w:ilvl w:val="0"/>
          <w:numId w:val="24"/>
        </w:num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 xml:space="preserve">Select weather events to be simulated </w:t>
      </w:r>
    </w:p>
    <w:p w14:paraId="317D4894" w14:textId="77777777" w:rsidR="002739AC" w:rsidRPr="001E75F4" w:rsidRDefault="002739AC" w:rsidP="002F7C7C">
      <w:pPr>
        <w:pStyle w:val="ListParagraph"/>
        <w:numPr>
          <w:ilvl w:val="0"/>
          <w:numId w:val="24"/>
        </w:num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 xml:space="preserve">Select future changes to scenarios including physical projections (such as sea level rise or land subsidence) </w:t>
      </w:r>
    </w:p>
    <w:p w14:paraId="2E561CA6" w14:textId="77777777" w:rsidR="002739AC" w:rsidRPr="001E75F4" w:rsidRDefault="002739AC" w:rsidP="002F7C7C">
      <w:pPr>
        <w:pStyle w:val="ListParagraph"/>
        <w:numPr>
          <w:ilvl w:val="0"/>
          <w:numId w:val="24"/>
        </w:num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 xml:space="preserve">Select socio-economic projections (such as population growth and economic growth), </w:t>
      </w:r>
    </w:p>
    <w:p w14:paraId="3895DFB3" w14:textId="777A0091" w:rsidR="002739AC" w:rsidRPr="001E75F4" w:rsidRDefault="002739AC" w:rsidP="002F7C7C">
      <w:pPr>
        <w:pStyle w:val="ListParagraph"/>
        <w:numPr>
          <w:ilvl w:val="0"/>
          <w:numId w:val="24"/>
        </w:num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Select adaptation and mitigation measures to be implemented for a given scenario (</w:t>
      </w:r>
      <w:r w:rsidR="001E75F4" w:rsidRPr="001E75F4">
        <w:rPr>
          <w:rFonts w:ascii="Open Sans" w:eastAsia="Open Sans" w:hAnsi="Open Sans" w:cs="Open Sans"/>
          <w:color w:val="434343"/>
          <w:sz w:val="22"/>
          <w:szCs w:val="22"/>
        </w:rPr>
        <w:t>e.g. Flood</w:t>
      </w:r>
      <w:r w:rsidRPr="001E75F4">
        <w:rPr>
          <w:rFonts w:ascii="Open Sans" w:eastAsia="Open Sans" w:hAnsi="Open Sans" w:cs="Open Sans"/>
          <w:color w:val="434343"/>
          <w:sz w:val="22"/>
          <w:szCs w:val="22"/>
        </w:rPr>
        <w:t xml:space="preserve"> walls, pumps, levees, culverts, buyouts, flood proofing, and/or raising properties). </w:t>
      </w:r>
    </w:p>
    <w:p w14:paraId="68B3B63C" w14:textId="77777777" w:rsidR="002739AC" w:rsidRPr="001E75F4" w:rsidRDefault="002739AC" w:rsidP="001E75F4">
      <w:p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Aside from using data provided through interTwin’s data lake, users also have the capability to add their own local datasets (e.g. local DEM, building footprints, critical infrastructure) into the DT workflow, enhancing the models’ accuracy.</w:t>
      </w:r>
    </w:p>
    <w:p w14:paraId="5162FE54" w14:textId="77777777" w:rsidR="002739AC" w:rsidRDefault="002739AC" w:rsidP="001E75F4">
      <w:pPr>
        <w:spacing w:before="120" w:after="120"/>
        <w:jc w:val="both"/>
        <w:rPr>
          <w:rFonts w:ascii="Open Sans" w:eastAsia="Open Sans" w:hAnsi="Open Sans" w:cs="Open Sans"/>
          <w:sz w:val="22"/>
          <w:szCs w:val="22"/>
        </w:rPr>
      </w:pPr>
      <w:r w:rsidRPr="008F0092">
        <w:rPr>
          <w:rFonts w:ascii="Open Sans" w:eastAsia="Open Sans" w:hAnsi="Open Sans" w:cs="Open Sans"/>
          <w:color w:val="434343"/>
          <w:sz w:val="22"/>
          <w:szCs w:val="22"/>
        </w:rPr>
        <w:t>The DT model chain comprises four different models. Firstly, the flood hazard maps are produced by SFINCS, a reduced-complexity hydrodynamic model calculating flood extents. The user describes an event to simulate which determines the meteorological data used as boundary conditions for SFINCS and for the second model Wflow, a hydrological model calculating river discharges for SFINCS to use. The flood maps produced by SFINCS are then ingested into the third and fourth models, Delft-FIAT</w:t>
      </w:r>
      <w:r w:rsidRPr="008F0092">
        <w:rPr>
          <w:rFonts w:ascii="Open Sans" w:eastAsia="Open Sans" w:hAnsi="Open Sans" w:cs="Open Sans"/>
          <w:color w:val="434343"/>
          <w:sz w:val="22"/>
          <w:szCs w:val="22"/>
          <w:vertAlign w:val="superscript"/>
        </w:rPr>
        <w:footnoteReference w:id="11"/>
      </w:r>
      <w:r w:rsidRPr="008F0092">
        <w:rPr>
          <w:rFonts w:ascii="Open Sans" w:eastAsia="Open Sans" w:hAnsi="Open Sans" w:cs="Open Sans"/>
          <w:color w:val="434343"/>
          <w:sz w:val="22"/>
          <w:szCs w:val="22"/>
        </w:rPr>
        <w:t xml:space="preserve"> and RA2CE</w:t>
      </w:r>
      <w:r w:rsidRPr="008F0092">
        <w:rPr>
          <w:rFonts w:ascii="Open Sans" w:eastAsia="Open Sans" w:hAnsi="Open Sans" w:cs="Open Sans"/>
          <w:color w:val="434343"/>
          <w:sz w:val="22"/>
          <w:szCs w:val="22"/>
          <w:vertAlign w:val="superscript"/>
        </w:rPr>
        <w:footnoteReference w:id="12"/>
      </w:r>
      <w:r w:rsidRPr="008F0092">
        <w:rPr>
          <w:rFonts w:ascii="Open Sans" w:eastAsia="Open Sans" w:hAnsi="Open Sans" w:cs="Open Sans"/>
          <w:color w:val="434343"/>
          <w:sz w:val="22"/>
          <w:szCs w:val="22"/>
        </w:rPr>
        <w:t>, which for example assess the direct damage to buildings and roads and the compounding impact on infrastructure networks respectively. The climate and/or socio-economic scenarios and flood adaptation measures described by the user are translated into updated boundary conditions for these models by the FloodAdapt backend</w:t>
      </w:r>
      <w:r>
        <w:rPr>
          <w:rFonts w:ascii="Open Sans" w:eastAsia="Open Sans" w:hAnsi="Open Sans" w:cs="Open Sans"/>
          <w:sz w:val="22"/>
          <w:szCs w:val="22"/>
        </w:rPr>
        <w:t>.</w:t>
      </w:r>
    </w:p>
    <w:p w14:paraId="5DC3B0E2" w14:textId="2A6E1623" w:rsidR="002739AC" w:rsidRPr="008F0092" w:rsidRDefault="002739AC" w:rsidP="008F0092">
      <w:pPr>
        <w:spacing w:before="120" w:after="120"/>
        <w:jc w:val="both"/>
        <w:rPr>
          <w:rFonts w:ascii="Open Sans" w:eastAsia="Open Sans" w:hAnsi="Open Sans" w:cs="Open Sans"/>
          <w:color w:val="434343"/>
          <w:sz w:val="22"/>
          <w:szCs w:val="22"/>
        </w:rPr>
      </w:pPr>
      <w:r w:rsidRPr="008F0092">
        <w:rPr>
          <w:rFonts w:ascii="Open Sans" w:eastAsia="Open Sans" w:hAnsi="Open Sans" w:cs="Open Sans"/>
          <w:color w:val="434343"/>
          <w:sz w:val="22"/>
          <w:szCs w:val="22"/>
        </w:rPr>
        <w:t xml:space="preserve">The end user is provided with Jupyter notebooks as an interface to the DT, which guides a user through the steps for configuring and running the DT. First, the user provides an </w:t>
      </w:r>
      <w:r w:rsidRPr="008F0092">
        <w:rPr>
          <w:rFonts w:ascii="Open Sans" w:eastAsia="Open Sans" w:hAnsi="Open Sans" w:cs="Open Sans"/>
          <w:color w:val="434343"/>
          <w:sz w:val="22"/>
          <w:szCs w:val="22"/>
        </w:rPr>
        <w:lastRenderedPageBreak/>
        <w:t xml:space="preserve">area of interest based on which the models are configured </w:t>
      </w:r>
      <w:r w:rsidRPr="00FA5287">
        <w:rPr>
          <w:rFonts w:ascii="Open Sans" w:eastAsia="Open Sans" w:hAnsi="Open Sans" w:cs="Open Sans"/>
          <w:color w:val="434343"/>
          <w:sz w:val="22"/>
          <w:szCs w:val="22"/>
        </w:rPr>
        <w:t>(</w:t>
      </w:r>
      <w:r w:rsidR="00FA5287" w:rsidRPr="00FA5287">
        <w:rPr>
          <w:rFonts w:ascii="Open Sans" w:eastAsia="Open Sans" w:hAnsi="Open Sans" w:cs="Open Sans"/>
          <w:b/>
          <w:bCs/>
          <w:color w:val="EF8200"/>
          <w:sz w:val="22"/>
          <w:szCs w:val="22"/>
        </w:rPr>
        <w:fldChar w:fldCharType="begin"/>
      </w:r>
      <w:r w:rsidR="00FA5287" w:rsidRPr="00FA5287">
        <w:rPr>
          <w:rFonts w:ascii="Open Sans" w:eastAsia="Open Sans" w:hAnsi="Open Sans" w:cs="Open Sans"/>
          <w:b/>
          <w:bCs/>
          <w:color w:val="EF8200"/>
          <w:sz w:val="22"/>
          <w:szCs w:val="22"/>
        </w:rPr>
        <w:instrText xml:space="preserve"> REF _Ref167892086 \h </w:instrText>
      </w:r>
      <w:r w:rsidR="00FA5287">
        <w:rPr>
          <w:rFonts w:ascii="Open Sans" w:eastAsia="Open Sans" w:hAnsi="Open Sans" w:cs="Open Sans"/>
          <w:b/>
          <w:bCs/>
          <w:color w:val="EF8200"/>
          <w:sz w:val="22"/>
          <w:szCs w:val="22"/>
        </w:rPr>
        <w:instrText xml:space="preserve"> \* MERGEFORMAT </w:instrText>
      </w:r>
      <w:r w:rsidR="00FA5287" w:rsidRPr="00FA5287">
        <w:rPr>
          <w:rFonts w:ascii="Open Sans" w:eastAsia="Open Sans" w:hAnsi="Open Sans" w:cs="Open Sans"/>
          <w:b/>
          <w:bCs/>
          <w:color w:val="EF8200"/>
          <w:sz w:val="22"/>
          <w:szCs w:val="22"/>
        </w:rPr>
      </w:r>
      <w:r w:rsidR="00FA5287" w:rsidRPr="00FA5287">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3</w:t>
      </w:r>
      <w:r w:rsidR="00FA5287" w:rsidRPr="00FA5287">
        <w:rPr>
          <w:rFonts w:ascii="Open Sans" w:eastAsia="Open Sans" w:hAnsi="Open Sans" w:cs="Open Sans"/>
          <w:b/>
          <w:bCs/>
          <w:color w:val="EF8200"/>
          <w:sz w:val="22"/>
          <w:szCs w:val="22"/>
        </w:rPr>
        <w:fldChar w:fldCharType="end"/>
      </w:r>
      <w:r w:rsidR="00FA5287">
        <w:rPr>
          <w:rFonts w:ascii="Open Sans" w:eastAsia="Open Sans" w:hAnsi="Open Sans" w:cs="Open Sans"/>
          <w:color w:val="EF8200"/>
          <w:sz w:val="22"/>
          <w:szCs w:val="22"/>
        </w:rPr>
        <w:t xml:space="preserve"> </w:t>
      </w:r>
      <w:r w:rsidRPr="008F0092">
        <w:rPr>
          <w:rFonts w:ascii="Open Sans" w:eastAsia="Open Sans" w:hAnsi="Open Sans" w:cs="Open Sans"/>
          <w:color w:val="434343"/>
          <w:sz w:val="22"/>
          <w:szCs w:val="22"/>
        </w:rPr>
        <w:t xml:space="preserve">and </w:t>
      </w:r>
      <w:r w:rsidR="00FA5287" w:rsidRPr="00FA5287">
        <w:rPr>
          <w:rFonts w:ascii="Open Sans" w:eastAsia="Open Sans" w:hAnsi="Open Sans" w:cs="Open Sans"/>
          <w:b/>
          <w:bCs/>
          <w:color w:val="EF8200"/>
          <w:sz w:val="22"/>
          <w:szCs w:val="22"/>
        </w:rPr>
        <w:fldChar w:fldCharType="begin"/>
      </w:r>
      <w:r w:rsidR="00FA5287" w:rsidRPr="00FA5287">
        <w:rPr>
          <w:rFonts w:ascii="Open Sans" w:eastAsia="Open Sans" w:hAnsi="Open Sans" w:cs="Open Sans"/>
          <w:b/>
          <w:bCs/>
          <w:color w:val="EF8200"/>
          <w:sz w:val="22"/>
          <w:szCs w:val="22"/>
        </w:rPr>
        <w:instrText xml:space="preserve"> REF _Ref167892097 \h </w:instrText>
      </w:r>
      <w:r w:rsidR="00FA5287">
        <w:rPr>
          <w:rFonts w:ascii="Open Sans" w:eastAsia="Open Sans" w:hAnsi="Open Sans" w:cs="Open Sans"/>
          <w:b/>
          <w:bCs/>
          <w:color w:val="EF8200"/>
          <w:sz w:val="22"/>
          <w:szCs w:val="22"/>
        </w:rPr>
        <w:instrText xml:space="preserve"> \* MERGEFORMAT </w:instrText>
      </w:r>
      <w:r w:rsidR="00FA5287" w:rsidRPr="00FA5287">
        <w:rPr>
          <w:rFonts w:ascii="Open Sans" w:eastAsia="Open Sans" w:hAnsi="Open Sans" w:cs="Open Sans"/>
          <w:b/>
          <w:bCs/>
          <w:color w:val="EF8200"/>
          <w:sz w:val="22"/>
          <w:szCs w:val="22"/>
        </w:rPr>
      </w:r>
      <w:r w:rsidR="00FA5287" w:rsidRPr="00FA5287">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9</w:t>
      </w:r>
      <w:r w:rsidR="00FA5287" w:rsidRPr="00FA5287">
        <w:rPr>
          <w:rFonts w:ascii="Open Sans" w:eastAsia="Open Sans" w:hAnsi="Open Sans" w:cs="Open Sans"/>
          <w:b/>
          <w:bCs/>
          <w:color w:val="EF8200"/>
          <w:sz w:val="22"/>
          <w:szCs w:val="22"/>
        </w:rPr>
        <w:fldChar w:fldCharType="end"/>
      </w:r>
      <w:r w:rsidRPr="008F0092">
        <w:rPr>
          <w:rFonts w:ascii="Open Sans" w:eastAsia="Open Sans" w:hAnsi="Open Sans" w:cs="Open Sans"/>
          <w:color w:val="434343"/>
          <w:sz w:val="22"/>
          <w:szCs w:val="22"/>
        </w:rPr>
        <w:t xml:space="preserve">). Next, the user describes the event to run by selecting meteorological data and providing a description of a climate and/or socio-economic scenario. The event will then be run by the model chain. Finally, the user can visualise and interact with the output data, either through the provided visualisation notebook, examples of which are shown in </w:t>
      </w:r>
      <w:r w:rsidR="00FA5287" w:rsidRPr="00FA5287">
        <w:rPr>
          <w:rFonts w:ascii="Open Sans" w:eastAsia="Open Sans" w:hAnsi="Open Sans" w:cs="Open Sans"/>
          <w:b/>
          <w:bCs/>
          <w:color w:val="EF8200"/>
          <w:sz w:val="22"/>
          <w:szCs w:val="22"/>
        </w:rPr>
        <w:fldChar w:fldCharType="begin"/>
      </w:r>
      <w:r w:rsidR="00FA5287" w:rsidRPr="00FA5287">
        <w:rPr>
          <w:rFonts w:ascii="Open Sans" w:eastAsia="Open Sans" w:hAnsi="Open Sans" w:cs="Open Sans"/>
          <w:b/>
          <w:bCs/>
          <w:color w:val="EF8200"/>
          <w:sz w:val="22"/>
          <w:szCs w:val="22"/>
        </w:rPr>
        <w:instrText xml:space="preserve"> REF _Ref167892113 \h </w:instrText>
      </w:r>
      <w:r w:rsidR="00FA5287">
        <w:rPr>
          <w:rFonts w:ascii="Open Sans" w:eastAsia="Open Sans" w:hAnsi="Open Sans" w:cs="Open Sans"/>
          <w:b/>
          <w:bCs/>
          <w:color w:val="EF8200"/>
          <w:sz w:val="22"/>
          <w:szCs w:val="22"/>
        </w:rPr>
        <w:instrText xml:space="preserve"> \* MERGEFORMAT </w:instrText>
      </w:r>
      <w:r w:rsidR="00FA5287" w:rsidRPr="00FA5287">
        <w:rPr>
          <w:rFonts w:ascii="Open Sans" w:eastAsia="Open Sans" w:hAnsi="Open Sans" w:cs="Open Sans"/>
          <w:b/>
          <w:bCs/>
          <w:color w:val="EF8200"/>
          <w:sz w:val="22"/>
          <w:szCs w:val="22"/>
        </w:rPr>
      </w:r>
      <w:r w:rsidR="00FA5287" w:rsidRPr="00FA5287">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10</w:t>
      </w:r>
      <w:r w:rsidR="00FA5287" w:rsidRPr="00FA5287">
        <w:rPr>
          <w:rFonts w:ascii="Open Sans" w:eastAsia="Open Sans" w:hAnsi="Open Sans" w:cs="Open Sans"/>
          <w:b/>
          <w:bCs/>
          <w:color w:val="EF8200"/>
          <w:sz w:val="22"/>
          <w:szCs w:val="22"/>
        </w:rPr>
        <w:fldChar w:fldCharType="end"/>
      </w:r>
      <w:r w:rsidRPr="008F0092">
        <w:rPr>
          <w:rFonts w:ascii="Open Sans" w:eastAsia="Open Sans" w:hAnsi="Open Sans" w:cs="Open Sans"/>
          <w:color w:val="434343"/>
          <w:sz w:val="22"/>
          <w:szCs w:val="22"/>
        </w:rPr>
        <w:t>, or by accessing the output data directly.</w:t>
      </w:r>
    </w:p>
    <w:p w14:paraId="24205D99" w14:textId="77777777" w:rsidR="008F0092" w:rsidRDefault="002739AC" w:rsidP="008F0092">
      <w:pPr>
        <w:keepNext/>
        <w:spacing w:before="240" w:line="276" w:lineRule="auto"/>
      </w:pPr>
      <w:r>
        <w:rPr>
          <w:noProof/>
        </w:rPr>
        <w:drawing>
          <wp:inline distT="114300" distB="114300" distL="114300" distR="114300" wp14:anchorId="57329A42" wp14:editId="3D00A15A">
            <wp:extent cx="5731200" cy="3162300"/>
            <wp:effectExtent l="0" t="0" r="0" b="0"/>
            <wp:docPr id="21" name="image2.png" descr="Delft-FIAT basemap for the Humber estuary based on building footprints fetched from OpenStreetMap"/>
            <wp:cNvGraphicFramePr/>
            <a:graphic xmlns:a="http://schemas.openxmlformats.org/drawingml/2006/main">
              <a:graphicData uri="http://schemas.openxmlformats.org/drawingml/2006/picture">
                <pic:pic xmlns:pic="http://schemas.openxmlformats.org/drawingml/2006/picture">
                  <pic:nvPicPr>
                    <pic:cNvPr id="21" name="image2.png" descr="Delft-FIAT basemap for the Humber estuary based on building footprints fetched from OpenStreetMap"/>
                    <pic:cNvPicPr preferRelativeResize="0"/>
                  </pic:nvPicPr>
                  <pic:blipFill>
                    <a:blip r:embed="rId26"/>
                    <a:srcRect/>
                    <a:stretch>
                      <a:fillRect/>
                    </a:stretch>
                  </pic:blipFill>
                  <pic:spPr>
                    <a:xfrm>
                      <a:off x="0" y="0"/>
                      <a:ext cx="5731200" cy="3162300"/>
                    </a:xfrm>
                    <a:prstGeom prst="rect">
                      <a:avLst/>
                    </a:prstGeom>
                    <a:ln/>
                  </pic:spPr>
                </pic:pic>
              </a:graphicData>
            </a:graphic>
          </wp:inline>
        </w:drawing>
      </w:r>
    </w:p>
    <w:p w14:paraId="54F0B74E" w14:textId="46D4B3AA" w:rsidR="002739AC" w:rsidRDefault="008F0092" w:rsidP="008F0092">
      <w:pPr>
        <w:pStyle w:val="Caption"/>
        <w:jc w:val="center"/>
      </w:pPr>
      <w:bookmarkStart w:id="36" w:name="_Ref167892097"/>
      <w:bookmarkStart w:id="37" w:name="_Toc167889813"/>
      <w:r>
        <w:t xml:space="preserve">Figure </w:t>
      </w:r>
      <w:fldSimple w:instr=" SEQ Figure \* ARABIC ">
        <w:r w:rsidR="00C5449A">
          <w:rPr>
            <w:noProof/>
          </w:rPr>
          <w:t>9</w:t>
        </w:r>
      </w:fldSimple>
      <w:bookmarkEnd w:id="36"/>
      <w:r>
        <w:t xml:space="preserve"> - </w:t>
      </w:r>
      <w:r w:rsidRPr="00513C6D">
        <w:t>Delft-FIAT basemap for the Humber estuary based on building footprints fetched from OpenStreetMap</w:t>
      </w:r>
      <w:bookmarkEnd w:id="37"/>
    </w:p>
    <w:p w14:paraId="07C8966E" w14:textId="77777777" w:rsidR="00A54DC7" w:rsidRDefault="002739AC" w:rsidP="00A54DC7">
      <w:pPr>
        <w:keepNext/>
      </w:pPr>
      <w:r>
        <w:rPr>
          <w:noProof/>
        </w:rPr>
        <w:drawing>
          <wp:inline distT="114300" distB="114300" distL="114300" distR="114300" wp14:anchorId="0E95AC50" wp14:editId="2AFC6E0C">
            <wp:extent cx="5731200" cy="3784600"/>
            <wp:effectExtent l="0" t="0" r="0" b="0"/>
            <wp:docPr id="27" name="image6.png" descr="a) Floodmap produced by SFINCS showing which areas are inundated and by how much. b) Damage map produced by Delft-FIAT based on a SFINCS floodmap. "/>
            <wp:cNvGraphicFramePr/>
            <a:graphic xmlns:a="http://schemas.openxmlformats.org/drawingml/2006/main">
              <a:graphicData uri="http://schemas.openxmlformats.org/drawingml/2006/picture">
                <pic:pic xmlns:pic="http://schemas.openxmlformats.org/drawingml/2006/picture">
                  <pic:nvPicPr>
                    <pic:cNvPr id="27" name="image6.png" descr="a) Floodmap produced by SFINCS showing which areas are inundated and by how much. b) Damage map produced by Delft-FIAT based on a SFINCS floodmap. "/>
                    <pic:cNvPicPr preferRelativeResize="0"/>
                  </pic:nvPicPr>
                  <pic:blipFill>
                    <a:blip r:embed="rId27"/>
                    <a:srcRect/>
                    <a:stretch>
                      <a:fillRect/>
                    </a:stretch>
                  </pic:blipFill>
                  <pic:spPr>
                    <a:xfrm>
                      <a:off x="0" y="0"/>
                      <a:ext cx="5731200" cy="3784600"/>
                    </a:xfrm>
                    <a:prstGeom prst="rect">
                      <a:avLst/>
                    </a:prstGeom>
                    <a:ln/>
                  </pic:spPr>
                </pic:pic>
              </a:graphicData>
            </a:graphic>
          </wp:inline>
        </w:drawing>
      </w:r>
    </w:p>
    <w:p w14:paraId="087D620F" w14:textId="35F7BE07" w:rsidR="002739AC" w:rsidRDefault="00A54DC7" w:rsidP="00A54DC7">
      <w:pPr>
        <w:pStyle w:val="Caption"/>
        <w:jc w:val="center"/>
      </w:pPr>
      <w:bookmarkStart w:id="38" w:name="_Ref167892113"/>
      <w:bookmarkStart w:id="39" w:name="_Toc167889814"/>
      <w:r>
        <w:t xml:space="preserve">Figure </w:t>
      </w:r>
      <w:fldSimple w:instr=" SEQ Figure \* ARABIC ">
        <w:r w:rsidR="00C5449A">
          <w:rPr>
            <w:noProof/>
          </w:rPr>
          <w:t>10</w:t>
        </w:r>
      </w:fldSimple>
      <w:bookmarkEnd w:id="38"/>
      <w:r>
        <w:t xml:space="preserve"> - </w:t>
      </w:r>
      <w:r w:rsidRPr="00EA2372">
        <w:t>a) Floodmap produced by SFINCS showing which areas are inundated and by how much. b) Damage map produced by Delft-FIAT based on a SFINCS floodmap.</w:t>
      </w:r>
      <w:bookmarkEnd w:id="39"/>
    </w:p>
    <w:p w14:paraId="4D278714" w14:textId="77777777" w:rsidR="002739AC" w:rsidRPr="009C74A9" w:rsidRDefault="002739AC" w:rsidP="009C74A9">
      <w:pPr>
        <w:pStyle w:val="Heading1"/>
      </w:pPr>
      <w:bookmarkStart w:id="40" w:name="_heading=h.juij45fj96h4" w:colFirst="0" w:colLast="0"/>
      <w:bookmarkStart w:id="41" w:name="_DTs_Application_First"/>
      <w:bookmarkStart w:id="42" w:name="_Toc167895477"/>
      <w:bookmarkEnd w:id="40"/>
      <w:bookmarkEnd w:id="41"/>
      <w:r w:rsidRPr="009C74A9">
        <w:lastRenderedPageBreak/>
        <w:t>DTs Application First release</w:t>
      </w:r>
      <w:bookmarkEnd w:id="42"/>
    </w:p>
    <w:p w14:paraId="0075FBDC" w14:textId="77777777" w:rsidR="002739AC" w:rsidRPr="00A54DC7" w:rsidRDefault="002739AC" w:rsidP="00A54DC7">
      <w:pPr>
        <w:pStyle w:val="Heading2"/>
      </w:pPr>
      <w:bookmarkStart w:id="43" w:name="_heading=h.a80j82a4jbae" w:colFirst="0" w:colLast="0"/>
      <w:bookmarkStart w:id="44" w:name="_Toc167895478"/>
      <w:bookmarkEnd w:id="43"/>
      <w:r w:rsidRPr="00A54DC7">
        <w:t>Generic Detection of Climate Extremes</w:t>
      </w:r>
      <w:bookmarkEnd w:id="44"/>
    </w:p>
    <w:p w14:paraId="494BE87C" w14:textId="77777777" w:rsidR="002739AC" w:rsidRDefault="002739AC" w:rsidP="00A54DC7">
      <w:pPr>
        <w:pStyle w:val="Heading3"/>
      </w:pPr>
      <w:bookmarkStart w:id="45" w:name="_heading=h.npfp41o30m7s" w:colFirst="0" w:colLast="0"/>
      <w:bookmarkStart w:id="46" w:name="_Toc167895479"/>
      <w:bookmarkEnd w:id="45"/>
      <w:r>
        <w:t>DTs Application Integrations</w:t>
      </w:r>
      <w:bookmarkEnd w:id="46"/>
    </w:p>
    <w:p w14:paraId="4E7023DE" w14:textId="7D702E60" w:rsidR="002739AC" w:rsidRDefault="002739AC" w:rsidP="0065090F">
      <w:pPr>
        <w:pStyle w:val="Heading4"/>
        <w:numPr>
          <w:ilvl w:val="0"/>
          <w:numId w:val="0"/>
        </w:numPr>
      </w:pPr>
      <w:bookmarkStart w:id="47" w:name="_heading=h.h907d7r1n0h1" w:colFirst="0" w:colLast="0"/>
      <w:bookmarkEnd w:id="47"/>
      <w:r>
        <w:t xml:space="preserve">Model requirements </w:t>
      </w:r>
    </w:p>
    <w:p w14:paraId="2CF7080F" w14:textId="4E7D70D1" w:rsidR="0065090F" w:rsidRPr="0065090F" w:rsidRDefault="002739AC" w:rsidP="0065090F">
      <w:pPr>
        <w:spacing w:before="120" w:after="120"/>
        <w:jc w:val="both"/>
        <w:rPr>
          <w:rFonts w:ascii="Open Sans" w:eastAsia="Open Sans" w:hAnsi="Open Sans" w:cs="Open Sans"/>
          <w:color w:val="434343"/>
          <w:sz w:val="22"/>
          <w:szCs w:val="22"/>
        </w:rPr>
      </w:pPr>
      <w:r w:rsidRPr="0065090F">
        <w:rPr>
          <w:rFonts w:ascii="Open Sans" w:eastAsia="Open Sans" w:hAnsi="Open Sans" w:cs="Open Sans"/>
          <w:color w:val="434343"/>
          <w:sz w:val="22"/>
          <w:szCs w:val="22"/>
        </w:rPr>
        <w:t>The ML model uses as input data a subset of daily climate variables from the CMIP6 dataset. The current implementation is for the maximum daily surface temperature, in order to address heatwaves. It will be extended to other temperature, precipitation and wind variables in the next implementation steps.</w:t>
      </w:r>
    </w:p>
    <w:p w14:paraId="7EF806AB" w14:textId="0B2140A7" w:rsidR="0065090F" w:rsidRDefault="0065090F" w:rsidP="0065090F">
      <w:pPr>
        <w:pStyle w:val="Caption"/>
        <w:keepNext/>
        <w:jc w:val="center"/>
      </w:pPr>
      <w:bookmarkStart w:id="48" w:name="_Ref167892754"/>
      <w:bookmarkStart w:id="49" w:name="_Toc167889587"/>
      <w:bookmarkStart w:id="50" w:name="_Toc167889960"/>
      <w:r>
        <w:t xml:space="preserve">Table </w:t>
      </w:r>
      <w:fldSimple w:instr=" SEQ Table \* ARABIC ">
        <w:r w:rsidR="00C5449A">
          <w:rPr>
            <w:noProof/>
          </w:rPr>
          <w:t>1</w:t>
        </w:r>
      </w:fldSimple>
      <w:bookmarkEnd w:id="48"/>
      <w:r>
        <w:t xml:space="preserve"> - </w:t>
      </w:r>
      <w:r w:rsidRPr="007C00F8">
        <w:t>Initial set of variables considered for training.</w:t>
      </w:r>
      <w:bookmarkEnd w:id="49"/>
      <w:bookmarkEnd w:id="50"/>
    </w:p>
    <w:tbl>
      <w:tblPr>
        <w:tblStyle w:val="Style1-interTwin"/>
        <w:tblW w:w="8940" w:type="dxa"/>
        <w:tblLayout w:type="fixed"/>
        <w:tblLook w:val="0600" w:firstRow="0" w:lastRow="0" w:firstColumn="0" w:lastColumn="0" w:noHBand="1" w:noVBand="1"/>
      </w:tblPr>
      <w:tblGrid>
        <w:gridCol w:w="5265"/>
        <w:gridCol w:w="2535"/>
        <w:gridCol w:w="1140"/>
      </w:tblGrid>
      <w:tr w:rsidR="002739AC" w14:paraId="65313921" w14:textId="77777777" w:rsidTr="007468D5">
        <w:trPr>
          <w:trHeight w:val="645"/>
        </w:trPr>
        <w:tc>
          <w:tcPr>
            <w:tcW w:w="5265" w:type="dxa"/>
            <w:shd w:val="clear" w:color="auto" w:fill="434343"/>
          </w:tcPr>
          <w:p w14:paraId="42D97BB5" w14:textId="77777777" w:rsidR="002739AC" w:rsidRPr="007468D5" w:rsidRDefault="002739AC" w:rsidP="00B74423">
            <w:pPr>
              <w:jc w:val="center"/>
              <w:rPr>
                <w:b/>
                <w:color w:val="FFFFFF" w:themeColor="background1"/>
              </w:rPr>
            </w:pPr>
            <w:r w:rsidRPr="007468D5">
              <w:rPr>
                <w:b/>
                <w:color w:val="FFFFFF" w:themeColor="background1"/>
              </w:rPr>
              <w:t>Full name</w:t>
            </w:r>
          </w:p>
        </w:tc>
        <w:tc>
          <w:tcPr>
            <w:tcW w:w="2535" w:type="dxa"/>
            <w:shd w:val="clear" w:color="auto" w:fill="434343"/>
          </w:tcPr>
          <w:p w14:paraId="2C6BB2EF" w14:textId="77777777" w:rsidR="002739AC" w:rsidRPr="007468D5" w:rsidRDefault="002739AC" w:rsidP="00B74423">
            <w:pPr>
              <w:jc w:val="center"/>
              <w:rPr>
                <w:b/>
                <w:color w:val="FFFFFF" w:themeColor="background1"/>
              </w:rPr>
            </w:pPr>
            <w:r w:rsidRPr="007468D5">
              <w:rPr>
                <w:b/>
                <w:color w:val="FFFFFF" w:themeColor="background1"/>
              </w:rPr>
              <w:t>CMIP6 variable name</w:t>
            </w:r>
          </w:p>
        </w:tc>
        <w:tc>
          <w:tcPr>
            <w:tcW w:w="1140" w:type="dxa"/>
            <w:shd w:val="clear" w:color="auto" w:fill="434343"/>
          </w:tcPr>
          <w:p w14:paraId="3ABC4F0B" w14:textId="77777777" w:rsidR="002739AC" w:rsidRPr="007468D5" w:rsidRDefault="002739AC" w:rsidP="00B74423">
            <w:pPr>
              <w:jc w:val="center"/>
              <w:rPr>
                <w:b/>
                <w:color w:val="FFFFFF" w:themeColor="background1"/>
              </w:rPr>
            </w:pPr>
            <w:r w:rsidRPr="007468D5">
              <w:rPr>
                <w:b/>
                <w:color w:val="FFFFFF" w:themeColor="background1"/>
              </w:rPr>
              <w:t>Unit</w:t>
            </w:r>
          </w:p>
        </w:tc>
      </w:tr>
      <w:tr w:rsidR="002739AC" w14:paraId="0B799468" w14:textId="77777777" w:rsidTr="000E4A05">
        <w:trPr>
          <w:trHeight w:val="935"/>
        </w:trPr>
        <w:tc>
          <w:tcPr>
            <w:tcW w:w="5265" w:type="dxa"/>
          </w:tcPr>
          <w:p w14:paraId="2C69828D" w14:textId="77777777" w:rsidR="002739AC" w:rsidRDefault="002739AC" w:rsidP="00B74423">
            <w:r>
              <w:t>Daily Maximum Surface Temperature</w:t>
            </w:r>
          </w:p>
        </w:tc>
        <w:tc>
          <w:tcPr>
            <w:tcW w:w="2535" w:type="dxa"/>
          </w:tcPr>
          <w:p w14:paraId="66C233B6" w14:textId="77777777" w:rsidR="002739AC" w:rsidRDefault="002739AC" w:rsidP="00B74423">
            <w:r>
              <w:t>tasmax</w:t>
            </w:r>
          </w:p>
        </w:tc>
        <w:tc>
          <w:tcPr>
            <w:tcW w:w="1140" w:type="dxa"/>
          </w:tcPr>
          <w:p w14:paraId="4346BAD0" w14:textId="77777777" w:rsidR="002739AC" w:rsidRDefault="002739AC" w:rsidP="00B74423">
            <w:r>
              <w:t>Kelvin</w:t>
            </w:r>
          </w:p>
        </w:tc>
      </w:tr>
      <w:tr w:rsidR="002739AC" w14:paraId="29C1B408" w14:textId="77777777" w:rsidTr="007468D5">
        <w:trPr>
          <w:trHeight w:val="695"/>
        </w:trPr>
        <w:tc>
          <w:tcPr>
            <w:tcW w:w="5265" w:type="dxa"/>
            <w:shd w:val="clear" w:color="auto" w:fill="F3F3F3"/>
          </w:tcPr>
          <w:p w14:paraId="523F2143" w14:textId="77777777" w:rsidR="002739AC" w:rsidRDefault="002739AC" w:rsidP="00B74423">
            <w:r>
              <w:t>Daily Total Precipitation</w:t>
            </w:r>
          </w:p>
        </w:tc>
        <w:tc>
          <w:tcPr>
            <w:tcW w:w="2535" w:type="dxa"/>
            <w:shd w:val="clear" w:color="auto" w:fill="F3F3F3"/>
          </w:tcPr>
          <w:p w14:paraId="5AEBEC1E" w14:textId="77777777" w:rsidR="002739AC" w:rsidRDefault="002739AC" w:rsidP="00B74423">
            <w:r>
              <w:t>prtot</w:t>
            </w:r>
          </w:p>
        </w:tc>
        <w:tc>
          <w:tcPr>
            <w:tcW w:w="1140" w:type="dxa"/>
            <w:shd w:val="clear" w:color="auto" w:fill="F3F3F3"/>
          </w:tcPr>
          <w:p w14:paraId="27CE2081" w14:textId="77777777" w:rsidR="002739AC" w:rsidRDefault="002739AC" w:rsidP="00B74423">
            <w:r>
              <w:t>kg/m^2/s</w:t>
            </w:r>
          </w:p>
        </w:tc>
      </w:tr>
      <w:tr w:rsidR="002739AC" w14:paraId="0A8CFC4B" w14:textId="77777777" w:rsidTr="000E4A05">
        <w:trPr>
          <w:trHeight w:val="695"/>
        </w:trPr>
        <w:tc>
          <w:tcPr>
            <w:tcW w:w="5265" w:type="dxa"/>
          </w:tcPr>
          <w:p w14:paraId="07244F1B" w14:textId="77777777" w:rsidR="002739AC" w:rsidRDefault="002739AC" w:rsidP="00B74423">
            <w:r>
              <w:t>Daily Near Surface Wind Speed</w:t>
            </w:r>
          </w:p>
        </w:tc>
        <w:tc>
          <w:tcPr>
            <w:tcW w:w="2535" w:type="dxa"/>
          </w:tcPr>
          <w:p w14:paraId="16FB7B21" w14:textId="77777777" w:rsidR="002739AC" w:rsidRDefault="002739AC" w:rsidP="00B74423">
            <w:r>
              <w:t>uvas</w:t>
            </w:r>
          </w:p>
        </w:tc>
        <w:tc>
          <w:tcPr>
            <w:tcW w:w="1140" w:type="dxa"/>
          </w:tcPr>
          <w:p w14:paraId="48AF5CEE" w14:textId="77777777" w:rsidR="002739AC" w:rsidRDefault="002739AC" w:rsidP="00B74423">
            <w:r>
              <w:t>m/s</w:t>
            </w:r>
          </w:p>
        </w:tc>
      </w:tr>
    </w:tbl>
    <w:p w14:paraId="5DB776F3" w14:textId="77777777" w:rsidR="002739AC" w:rsidRDefault="002739AC" w:rsidP="002739AC"/>
    <w:p w14:paraId="625B40D6" w14:textId="77777777" w:rsidR="002739AC" w:rsidRDefault="002739AC" w:rsidP="007C4A37">
      <w:pPr>
        <w:pStyle w:val="Heading4"/>
        <w:numPr>
          <w:ilvl w:val="0"/>
          <w:numId w:val="0"/>
        </w:numPr>
      </w:pPr>
      <w:bookmarkStart w:id="51" w:name="_heading=h.rkq9yoiktf0f" w:colFirst="0" w:colLast="0"/>
      <w:bookmarkEnd w:id="51"/>
      <w:r>
        <w:t>Workflow</w:t>
      </w:r>
    </w:p>
    <w:p w14:paraId="54296A58" w14:textId="77777777" w:rsidR="007C4A37" w:rsidRDefault="002739AC" w:rsidP="007C4A37">
      <w:pPr>
        <w:keepNext/>
        <w:spacing w:line="276" w:lineRule="auto"/>
      </w:pPr>
      <w:r>
        <w:rPr>
          <w:rFonts w:ascii="Open Sans" w:eastAsia="Open Sans" w:hAnsi="Open Sans" w:cs="Open Sans"/>
          <w:noProof/>
        </w:rPr>
        <w:drawing>
          <wp:inline distT="114300" distB="114300" distL="114300" distR="114300" wp14:anchorId="63ED64FC" wp14:editId="7736F41A">
            <wp:extent cx="5731200" cy="2578100"/>
            <wp:effectExtent l="0" t="0" r="0" b="0"/>
            <wp:docPr id="33" name="image14.png" descr="Overview of the workflow for DT on extreme events."/>
            <wp:cNvGraphicFramePr/>
            <a:graphic xmlns:a="http://schemas.openxmlformats.org/drawingml/2006/main">
              <a:graphicData uri="http://schemas.openxmlformats.org/drawingml/2006/picture">
                <pic:pic xmlns:pic="http://schemas.openxmlformats.org/drawingml/2006/picture">
                  <pic:nvPicPr>
                    <pic:cNvPr id="33" name="image14.png" descr="Overview of the workflow for DT on extreme events."/>
                    <pic:cNvPicPr preferRelativeResize="0"/>
                  </pic:nvPicPr>
                  <pic:blipFill>
                    <a:blip r:embed="rId28"/>
                    <a:srcRect/>
                    <a:stretch>
                      <a:fillRect/>
                    </a:stretch>
                  </pic:blipFill>
                  <pic:spPr>
                    <a:xfrm>
                      <a:off x="0" y="0"/>
                      <a:ext cx="5731200" cy="2578100"/>
                    </a:xfrm>
                    <a:prstGeom prst="rect">
                      <a:avLst/>
                    </a:prstGeom>
                    <a:ln/>
                  </pic:spPr>
                </pic:pic>
              </a:graphicData>
            </a:graphic>
          </wp:inline>
        </w:drawing>
      </w:r>
    </w:p>
    <w:p w14:paraId="438EC952" w14:textId="4F397EB4" w:rsidR="002739AC" w:rsidRPr="00C56FF4" w:rsidRDefault="007C4A37" w:rsidP="00C56FF4">
      <w:pPr>
        <w:pStyle w:val="Caption"/>
        <w:jc w:val="center"/>
        <w:rPr>
          <w:rFonts w:ascii="Open Sans" w:eastAsia="Open Sans" w:hAnsi="Open Sans" w:cs="Open Sans"/>
        </w:rPr>
      </w:pPr>
      <w:bookmarkStart w:id="52" w:name="_Toc167889815"/>
      <w:r>
        <w:t xml:space="preserve">Figure </w:t>
      </w:r>
      <w:fldSimple w:instr=" SEQ Figure \* ARABIC ">
        <w:r w:rsidR="00C5449A">
          <w:rPr>
            <w:noProof/>
          </w:rPr>
          <w:t>11</w:t>
        </w:r>
      </w:fldSimple>
      <w:r>
        <w:t xml:space="preserve"> - </w:t>
      </w:r>
      <w:r w:rsidRPr="003F3448">
        <w:t>Overview of the workflow for DT on extreme events.</w:t>
      </w:r>
      <w:bookmarkEnd w:id="52"/>
    </w:p>
    <w:p w14:paraId="57CE287A" w14:textId="77777777" w:rsidR="002739AC" w:rsidRPr="00C56FF4" w:rsidRDefault="002739AC" w:rsidP="00C56FF4">
      <w:pPr>
        <w:spacing w:before="120" w:after="120"/>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The workflow about the Generic Detection of Climate Extremes DT will exploit the following components from the project:</w:t>
      </w:r>
    </w:p>
    <w:p w14:paraId="1AF3BA6C" w14:textId="77777777" w:rsidR="002739AC" w:rsidRPr="00C56FF4" w:rsidRDefault="002739AC" w:rsidP="002F7C7C">
      <w:pPr>
        <w:numPr>
          <w:ilvl w:val="0"/>
          <w:numId w:val="17"/>
        </w:numPr>
        <w:spacing w:line="276" w:lineRule="auto"/>
        <w:jc w:val="both"/>
        <w:rPr>
          <w:color w:val="434343"/>
          <w:sz w:val="22"/>
          <w:szCs w:val="22"/>
        </w:rPr>
      </w:pPr>
      <w:r w:rsidRPr="00C56FF4">
        <w:rPr>
          <w:rFonts w:ascii="Open Sans" w:eastAsia="Open Sans" w:hAnsi="Open Sans" w:cs="Open Sans"/>
          <w:color w:val="434343"/>
          <w:sz w:val="22"/>
          <w:szCs w:val="22"/>
        </w:rPr>
        <w:lastRenderedPageBreak/>
        <w:t xml:space="preserve">WP7: The workflow depends on the modules available in the </w:t>
      </w:r>
      <w:r w:rsidRPr="00C56FF4">
        <w:rPr>
          <w:rFonts w:ascii="Open Sans" w:eastAsia="Open Sans" w:hAnsi="Open Sans" w:cs="Open Sans"/>
          <w:i/>
          <w:color w:val="434343"/>
          <w:sz w:val="22"/>
          <w:szCs w:val="22"/>
        </w:rPr>
        <w:t>xtclim</w:t>
      </w:r>
      <w:r w:rsidRPr="00C56FF4">
        <w:rPr>
          <w:rFonts w:ascii="Open Sans" w:eastAsia="Open Sans" w:hAnsi="Open Sans" w:cs="Open Sans"/>
          <w:color w:val="434343"/>
          <w:sz w:val="22"/>
          <w:szCs w:val="22"/>
        </w:rPr>
        <w:t xml:space="preserve"> thematic module</w:t>
      </w:r>
      <w:r w:rsidRPr="00C56FF4">
        <w:rPr>
          <w:rFonts w:ascii="Open Sans" w:eastAsia="Open Sans" w:hAnsi="Open Sans" w:cs="Open Sans"/>
          <w:color w:val="434343"/>
          <w:sz w:val="22"/>
          <w:szCs w:val="22"/>
          <w:vertAlign w:val="superscript"/>
        </w:rPr>
        <w:footnoteReference w:id="13"/>
      </w:r>
      <w:r w:rsidRPr="00C56FF4">
        <w:rPr>
          <w:rFonts w:ascii="Open Sans" w:eastAsia="Open Sans" w:hAnsi="Open Sans" w:cs="Open Sans"/>
          <w:color w:val="434343"/>
          <w:sz w:val="22"/>
          <w:szCs w:val="22"/>
        </w:rPr>
        <w:t xml:space="preserve">. The Jupyter notebook implementation will directly use the functions made available by the library. </w:t>
      </w:r>
    </w:p>
    <w:p w14:paraId="13437C81" w14:textId="77777777" w:rsidR="002739AC" w:rsidRPr="00C56FF4" w:rsidRDefault="002739AC" w:rsidP="002F7C7C">
      <w:pPr>
        <w:numPr>
          <w:ilvl w:val="0"/>
          <w:numId w:val="17"/>
        </w:numPr>
        <w:spacing w:line="276" w:lineRule="auto"/>
        <w:jc w:val="both"/>
        <w:rPr>
          <w:color w:val="434343"/>
          <w:sz w:val="22"/>
          <w:szCs w:val="22"/>
        </w:rPr>
      </w:pPr>
      <w:r w:rsidRPr="00C56FF4">
        <w:rPr>
          <w:rFonts w:ascii="Open Sans" w:eastAsia="Open Sans" w:hAnsi="Open Sans" w:cs="Open Sans"/>
          <w:color w:val="434343"/>
          <w:sz w:val="22"/>
          <w:szCs w:val="22"/>
        </w:rPr>
        <w:t xml:space="preserve">WP6: The integration has not started yet with the </w:t>
      </w:r>
      <w:r w:rsidRPr="00C56FF4">
        <w:rPr>
          <w:rFonts w:ascii="Open Sans" w:eastAsia="Open Sans" w:hAnsi="Open Sans" w:cs="Open Sans"/>
          <w:i/>
          <w:color w:val="434343"/>
          <w:sz w:val="22"/>
          <w:szCs w:val="22"/>
        </w:rPr>
        <w:t>itwinai</w:t>
      </w:r>
      <w:r w:rsidRPr="00C56FF4">
        <w:rPr>
          <w:rFonts w:ascii="Open Sans" w:eastAsia="Open Sans" w:hAnsi="Open Sans" w:cs="Open Sans"/>
          <w:color w:val="434343"/>
          <w:sz w:val="22"/>
          <w:szCs w:val="22"/>
        </w:rPr>
        <w:t xml:space="preserve"> framework. Currently, only the preliminary work to prepare the integration has been done. The integration work will be gradually done during the remainder of the project;</w:t>
      </w:r>
    </w:p>
    <w:p w14:paraId="315A9267" w14:textId="3E059D2B" w:rsidR="002739AC" w:rsidRPr="00C56FF4" w:rsidRDefault="002739AC" w:rsidP="002F7C7C">
      <w:pPr>
        <w:numPr>
          <w:ilvl w:val="0"/>
          <w:numId w:val="17"/>
        </w:numPr>
        <w:spacing w:after="120"/>
        <w:ind w:left="714" w:hanging="357"/>
        <w:jc w:val="both"/>
        <w:rPr>
          <w:color w:val="434343"/>
          <w:sz w:val="22"/>
          <w:szCs w:val="22"/>
        </w:rPr>
      </w:pPr>
      <w:r w:rsidRPr="00C56FF4">
        <w:rPr>
          <w:rFonts w:ascii="Open Sans" w:eastAsia="Open Sans" w:hAnsi="Open Sans" w:cs="Open Sans"/>
          <w:color w:val="434343"/>
          <w:sz w:val="22"/>
          <w:szCs w:val="22"/>
        </w:rPr>
        <w:t>WP5: Data for training and inference will be accessed from the interTwin Data Lake based on RUCIO, possibly by using a data cataloguing tool (e.g., STAC or intake). Initial feasibility tests have been successfully performed to evaluate the access to a sample set of CMIP6 data using the RUCIO and Xarray Python modules.</w:t>
      </w:r>
    </w:p>
    <w:p w14:paraId="7AAF483D" w14:textId="77777777" w:rsidR="002739AC" w:rsidRDefault="002739AC" w:rsidP="00865DA9">
      <w:pPr>
        <w:pStyle w:val="Heading3"/>
      </w:pPr>
      <w:bookmarkStart w:id="53" w:name="_heading=h.7vyac5uk7fpr" w:colFirst="0" w:colLast="0"/>
      <w:bookmarkStart w:id="54" w:name="_Toc167895480"/>
      <w:bookmarkEnd w:id="53"/>
      <w:r>
        <w:t>Scope and limitations</w:t>
      </w:r>
      <w:bookmarkEnd w:id="54"/>
    </w:p>
    <w:p w14:paraId="2FC3D7D8" w14:textId="50EBC153" w:rsidR="002739AC" w:rsidRPr="00C56FF4" w:rsidRDefault="002739AC" w:rsidP="00C56FF4">
      <w:pPr>
        <w:widowControl w:val="0"/>
        <w:spacing w:before="120" w:after="120"/>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The current implementation of this DT targets climate extremes and impacts that can be calculated daily, and that are related to climate indices and percentile-based indicators. In the future implementations it can be extended to climate extremes that involve a time dimension, such as droughts, or also to compound extreme events.</w:t>
      </w:r>
    </w:p>
    <w:p w14:paraId="073C3DF5" w14:textId="77777777" w:rsidR="002739AC" w:rsidRPr="00C56FF4" w:rsidRDefault="002739AC" w:rsidP="00C56FF4">
      <w:pPr>
        <w:widowControl w:val="0"/>
        <w:spacing w:before="120" w:after="120"/>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Main Limitations:</w:t>
      </w:r>
    </w:p>
    <w:p w14:paraId="2D21943B" w14:textId="77777777" w:rsidR="002739AC" w:rsidRPr="00C56FF4" w:rsidRDefault="002739AC" w:rsidP="002F7C7C">
      <w:pPr>
        <w:widowControl w:val="0"/>
        <w:numPr>
          <w:ilvl w:val="0"/>
          <w:numId w:val="18"/>
        </w:numPr>
        <w:spacing w:line="276" w:lineRule="auto"/>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Hyperparameters need to be optimised and adjusted for each atmospheric variable.</w:t>
      </w:r>
    </w:p>
    <w:p w14:paraId="7C40660F" w14:textId="3946B73B" w:rsidR="002739AC" w:rsidRPr="00C56FF4" w:rsidRDefault="002739AC" w:rsidP="002F7C7C">
      <w:pPr>
        <w:widowControl w:val="0"/>
        <w:numPr>
          <w:ilvl w:val="0"/>
          <w:numId w:val="18"/>
        </w:numPr>
        <w:spacing w:line="276" w:lineRule="auto"/>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 xml:space="preserve">Training must be over a region in which atmospheric variables are relatively </w:t>
      </w:r>
      <w:r w:rsidR="00C56FF4" w:rsidRPr="00C56FF4">
        <w:rPr>
          <w:rFonts w:ascii="Open Sans" w:eastAsia="Open Sans" w:hAnsi="Open Sans" w:cs="Open Sans"/>
          <w:color w:val="434343"/>
          <w:sz w:val="22"/>
          <w:szCs w:val="22"/>
        </w:rPr>
        <w:t>homogeneous and</w:t>
      </w:r>
      <w:r w:rsidRPr="00C56FF4">
        <w:rPr>
          <w:rFonts w:ascii="Open Sans" w:eastAsia="Open Sans" w:hAnsi="Open Sans" w:cs="Open Sans"/>
          <w:color w:val="434343"/>
          <w:sz w:val="22"/>
          <w:szCs w:val="22"/>
        </w:rPr>
        <w:t xml:space="preserve"> must be done season by season and separately for each climate model, using a long enough time period in which the climate change signal is relatively low.</w:t>
      </w:r>
    </w:p>
    <w:p w14:paraId="6669571A" w14:textId="6DDEA868" w:rsidR="002739AC" w:rsidRPr="00C56FF4" w:rsidRDefault="002739AC" w:rsidP="002F7C7C">
      <w:pPr>
        <w:widowControl w:val="0"/>
        <w:numPr>
          <w:ilvl w:val="0"/>
          <w:numId w:val="18"/>
        </w:numPr>
        <w:spacing w:line="276" w:lineRule="auto"/>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Current configuration of the implementation is for a 32x32 input data array only.</w:t>
      </w:r>
    </w:p>
    <w:p w14:paraId="723F7CAC" w14:textId="77777777" w:rsidR="002739AC" w:rsidRPr="00865DA9" w:rsidRDefault="002739AC" w:rsidP="00865DA9">
      <w:pPr>
        <w:pStyle w:val="Heading2"/>
      </w:pPr>
      <w:bookmarkStart w:id="55" w:name="_heading=h.eknmjikd91rf" w:colFirst="0" w:colLast="0"/>
      <w:bookmarkStart w:id="56" w:name="_Toc167895481"/>
      <w:bookmarkEnd w:id="55"/>
      <w:r w:rsidRPr="00865DA9">
        <w:t>Wildfire danger prediction in response to climate change</w:t>
      </w:r>
      <w:bookmarkEnd w:id="56"/>
    </w:p>
    <w:p w14:paraId="089ED8D6" w14:textId="77777777" w:rsidR="002739AC" w:rsidRDefault="002739AC" w:rsidP="00865DA9">
      <w:pPr>
        <w:pStyle w:val="Heading3"/>
        <w:rPr>
          <w:rFonts w:eastAsia="Open Sans" w:cs="Open Sans"/>
          <w:szCs w:val="36"/>
        </w:rPr>
      </w:pPr>
      <w:bookmarkStart w:id="57" w:name="_heading=h.gku3ljefe8zv" w:colFirst="0" w:colLast="0"/>
      <w:bookmarkStart w:id="58" w:name="_Toc167895482"/>
      <w:bookmarkEnd w:id="57"/>
      <w:r>
        <w:t>DTs Application Integrations</w:t>
      </w:r>
      <w:bookmarkEnd w:id="58"/>
    </w:p>
    <w:p w14:paraId="4FF4B3F7" w14:textId="09D8DD0C" w:rsidR="002739AC" w:rsidRDefault="002739AC" w:rsidP="0065090F">
      <w:pPr>
        <w:pStyle w:val="Heading4"/>
        <w:numPr>
          <w:ilvl w:val="0"/>
          <w:numId w:val="0"/>
        </w:numPr>
      </w:pPr>
      <w:bookmarkStart w:id="59" w:name="_heading=h.g57poyz5i5yu" w:colFirst="0" w:colLast="0"/>
      <w:bookmarkEnd w:id="59"/>
      <w:r>
        <w:t xml:space="preserve">Model requirements </w:t>
      </w:r>
    </w:p>
    <w:p w14:paraId="79A8F38D" w14:textId="0FD2F6E8" w:rsidR="002739AC" w:rsidRPr="00C56FF4" w:rsidRDefault="002739AC" w:rsidP="00C56FF4">
      <w:pPr>
        <w:spacing w:before="120" w:after="120"/>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 xml:space="preserve">The ML model uses as input data a subset of climate and environmental variables from the SeasFire Cube datacube. The SeasFire Cube contains 59 seasonal fire drivers on a temporal extent of 21 years (2001-2021), with a 8-day temporal resolution and 0.25° spatial resolution. The initial set of variables considered for training is reported in </w:t>
      </w:r>
      <w:r w:rsidR="002E05CD" w:rsidRPr="002E05CD">
        <w:rPr>
          <w:rFonts w:ascii="Open Sans" w:eastAsia="Open Sans" w:hAnsi="Open Sans" w:cs="Open Sans"/>
          <w:b/>
          <w:bCs/>
          <w:color w:val="EF8200"/>
          <w:sz w:val="22"/>
          <w:szCs w:val="22"/>
        </w:rPr>
        <w:fldChar w:fldCharType="begin"/>
      </w:r>
      <w:r w:rsidR="002E05CD" w:rsidRPr="002E05CD">
        <w:rPr>
          <w:rFonts w:ascii="Open Sans" w:eastAsia="Open Sans" w:hAnsi="Open Sans" w:cs="Open Sans"/>
          <w:b/>
          <w:bCs/>
          <w:color w:val="EF8200"/>
          <w:sz w:val="22"/>
          <w:szCs w:val="22"/>
        </w:rPr>
        <w:instrText xml:space="preserve"> REF _Ref167892772 \h </w:instrText>
      </w:r>
      <w:r w:rsidR="002E05CD">
        <w:rPr>
          <w:rFonts w:ascii="Open Sans" w:eastAsia="Open Sans" w:hAnsi="Open Sans" w:cs="Open Sans"/>
          <w:b/>
          <w:bCs/>
          <w:color w:val="EF8200"/>
          <w:sz w:val="22"/>
          <w:szCs w:val="22"/>
        </w:rPr>
        <w:instrText xml:space="preserve"> \* MERGEFORMAT </w:instrText>
      </w:r>
      <w:r w:rsidR="002E05CD" w:rsidRPr="002E05CD">
        <w:rPr>
          <w:rFonts w:ascii="Open Sans" w:eastAsia="Open Sans" w:hAnsi="Open Sans" w:cs="Open Sans"/>
          <w:b/>
          <w:bCs/>
          <w:color w:val="EF8200"/>
          <w:sz w:val="22"/>
          <w:szCs w:val="22"/>
        </w:rPr>
      </w:r>
      <w:r w:rsidR="002E05CD" w:rsidRPr="002E05CD">
        <w:rPr>
          <w:rFonts w:ascii="Open Sans" w:eastAsia="Open Sans" w:hAnsi="Open Sans" w:cs="Open Sans"/>
          <w:b/>
          <w:bCs/>
          <w:color w:val="EF8200"/>
          <w:sz w:val="22"/>
          <w:szCs w:val="22"/>
        </w:rPr>
        <w:fldChar w:fldCharType="separate"/>
      </w:r>
      <w:r w:rsidR="00C5449A" w:rsidRPr="00C5449A">
        <w:rPr>
          <w:b/>
          <w:bCs/>
          <w:color w:val="EF8200"/>
        </w:rPr>
        <w:t xml:space="preserve">Table </w:t>
      </w:r>
      <w:r w:rsidR="00C5449A" w:rsidRPr="00C5449A">
        <w:rPr>
          <w:b/>
          <w:bCs/>
          <w:noProof/>
          <w:color w:val="EF8200"/>
        </w:rPr>
        <w:t>2</w:t>
      </w:r>
      <w:r w:rsidR="002E05CD" w:rsidRPr="002E05CD">
        <w:rPr>
          <w:rFonts w:ascii="Open Sans" w:eastAsia="Open Sans" w:hAnsi="Open Sans" w:cs="Open Sans"/>
          <w:b/>
          <w:bCs/>
          <w:color w:val="EF8200"/>
          <w:sz w:val="22"/>
          <w:szCs w:val="22"/>
        </w:rPr>
        <w:fldChar w:fldCharType="end"/>
      </w:r>
      <w:r w:rsidR="002E05CD">
        <w:rPr>
          <w:rFonts w:ascii="Open Sans" w:eastAsia="Open Sans" w:hAnsi="Open Sans" w:cs="Open Sans"/>
          <w:color w:val="434343"/>
          <w:sz w:val="22"/>
          <w:szCs w:val="22"/>
        </w:rPr>
        <w:t xml:space="preserve">. </w:t>
      </w:r>
      <w:r w:rsidRPr="00C56FF4">
        <w:rPr>
          <w:rFonts w:ascii="Open Sans" w:eastAsia="Open Sans" w:hAnsi="Open Sans" w:cs="Open Sans"/>
          <w:color w:val="434343"/>
          <w:sz w:val="22"/>
          <w:szCs w:val="22"/>
        </w:rPr>
        <w:t>The set is still susceptible to change as the model evaluation progresses.</w:t>
      </w:r>
    </w:p>
    <w:p w14:paraId="162087A4" w14:textId="6A4118D2" w:rsidR="002739AC" w:rsidRDefault="002739AC" w:rsidP="002739AC">
      <w:pPr>
        <w:rPr>
          <w:rFonts w:ascii="Open Sans" w:eastAsia="Open Sans" w:hAnsi="Open Sans" w:cs="Open Sans"/>
        </w:rPr>
      </w:pPr>
    </w:p>
    <w:p w14:paraId="4D79073E" w14:textId="2EAF1C7B" w:rsidR="00C56FF4" w:rsidRDefault="00C56FF4" w:rsidP="00C56FF4">
      <w:pPr>
        <w:pStyle w:val="Caption"/>
        <w:keepNext/>
        <w:jc w:val="center"/>
      </w:pPr>
      <w:bookmarkStart w:id="60" w:name="_Ref167892772"/>
      <w:bookmarkStart w:id="61" w:name="_Toc167889588"/>
      <w:bookmarkStart w:id="62" w:name="_Toc167889961"/>
      <w:r>
        <w:lastRenderedPageBreak/>
        <w:t xml:space="preserve">Table </w:t>
      </w:r>
      <w:fldSimple w:instr=" SEQ Table \* ARABIC ">
        <w:r w:rsidR="00C5449A">
          <w:rPr>
            <w:noProof/>
          </w:rPr>
          <w:t>2</w:t>
        </w:r>
      </w:fldSimple>
      <w:bookmarkEnd w:id="60"/>
      <w:r>
        <w:t xml:space="preserve"> - </w:t>
      </w:r>
      <w:r w:rsidRPr="00BB0309">
        <w:t>Initial set of variables considered for training.</w:t>
      </w:r>
      <w:bookmarkEnd w:id="61"/>
      <w:bookmarkEnd w:id="62"/>
    </w:p>
    <w:tbl>
      <w:tblPr>
        <w:tblStyle w:val="Style1-interTwin"/>
        <w:tblW w:w="8940" w:type="dxa"/>
        <w:tblLayout w:type="fixed"/>
        <w:tblLook w:val="0600" w:firstRow="0" w:lastRow="0" w:firstColumn="0" w:lastColumn="0" w:noHBand="1" w:noVBand="1"/>
      </w:tblPr>
      <w:tblGrid>
        <w:gridCol w:w="5265"/>
        <w:gridCol w:w="2535"/>
        <w:gridCol w:w="1140"/>
      </w:tblGrid>
      <w:tr w:rsidR="002739AC" w14:paraId="071AF945" w14:textId="77777777" w:rsidTr="00811C45">
        <w:trPr>
          <w:trHeight w:val="645"/>
        </w:trPr>
        <w:tc>
          <w:tcPr>
            <w:tcW w:w="5265" w:type="dxa"/>
            <w:shd w:val="clear" w:color="auto" w:fill="434343"/>
          </w:tcPr>
          <w:p w14:paraId="79006B00" w14:textId="77777777" w:rsidR="002739AC" w:rsidRPr="00811C45" w:rsidRDefault="002739AC" w:rsidP="00B74423">
            <w:pPr>
              <w:jc w:val="center"/>
              <w:rPr>
                <w:b/>
                <w:color w:val="FFFFFF" w:themeColor="background1"/>
              </w:rPr>
            </w:pPr>
            <w:r w:rsidRPr="00811C45">
              <w:rPr>
                <w:b/>
                <w:color w:val="FFFFFF" w:themeColor="background1"/>
              </w:rPr>
              <w:t>Full name</w:t>
            </w:r>
          </w:p>
        </w:tc>
        <w:tc>
          <w:tcPr>
            <w:tcW w:w="2535" w:type="dxa"/>
            <w:shd w:val="clear" w:color="auto" w:fill="434343"/>
          </w:tcPr>
          <w:p w14:paraId="2015E9B2" w14:textId="77777777" w:rsidR="002739AC" w:rsidRPr="00811C45" w:rsidRDefault="002739AC" w:rsidP="00B74423">
            <w:pPr>
              <w:jc w:val="center"/>
              <w:rPr>
                <w:b/>
                <w:color w:val="FFFFFF" w:themeColor="background1"/>
              </w:rPr>
            </w:pPr>
            <w:r w:rsidRPr="00811C45">
              <w:rPr>
                <w:b/>
                <w:color w:val="FFFFFF" w:themeColor="background1"/>
              </w:rPr>
              <w:t>SeasFire Cube name</w:t>
            </w:r>
          </w:p>
        </w:tc>
        <w:tc>
          <w:tcPr>
            <w:tcW w:w="1140" w:type="dxa"/>
            <w:shd w:val="clear" w:color="auto" w:fill="434343"/>
          </w:tcPr>
          <w:p w14:paraId="03B30D89" w14:textId="77777777" w:rsidR="002739AC" w:rsidRPr="00811C45" w:rsidRDefault="002739AC" w:rsidP="00B74423">
            <w:pPr>
              <w:jc w:val="center"/>
              <w:rPr>
                <w:b/>
                <w:color w:val="FFFFFF" w:themeColor="background1"/>
              </w:rPr>
            </w:pPr>
            <w:r w:rsidRPr="00811C45">
              <w:rPr>
                <w:b/>
                <w:color w:val="FFFFFF" w:themeColor="background1"/>
              </w:rPr>
              <w:t>Unit</w:t>
            </w:r>
          </w:p>
        </w:tc>
      </w:tr>
      <w:tr w:rsidR="002739AC" w14:paraId="11136CDB" w14:textId="77777777" w:rsidTr="00811C45">
        <w:trPr>
          <w:trHeight w:val="935"/>
        </w:trPr>
        <w:tc>
          <w:tcPr>
            <w:tcW w:w="5265" w:type="dxa"/>
          </w:tcPr>
          <w:p w14:paraId="30D97DE5" w14:textId="77777777" w:rsidR="002739AC" w:rsidRDefault="002739AC" w:rsidP="00B74423">
            <w:r>
              <w:t>Leaf Area Index</w:t>
            </w:r>
          </w:p>
        </w:tc>
        <w:tc>
          <w:tcPr>
            <w:tcW w:w="2535" w:type="dxa"/>
          </w:tcPr>
          <w:p w14:paraId="22BF8C04" w14:textId="77777777" w:rsidR="002739AC" w:rsidRDefault="002739AC" w:rsidP="00B74423">
            <w:r>
              <w:t>lai</w:t>
            </w:r>
          </w:p>
        </w:tc>
        <w:tc>
          <w:tcPr>
            <w:tcW w:w="1140" w:type="dxa"/>
          </w:tcPr>
          <w:p w14:paraId="296B366B" w14:textId="77777777" w:rsidR="002739AC" w:rsidRDefault="002739AC" w:rsidP="00B74423">
            <w:r>
              <w:t>unitless</w:t>
            </w:r>
          </w:p>
        </w:tc>
      </w:tr>
      <w:tr w:rsidR="002739AC" w14:paraId="0F4AAC81" w14:textId="77777777" w:rsidTr="00811C45">
        <w:trPr>
          <w:trHeight w:val="695"/>
        </w:trPr>
        <w:tc>
          <w:tcPr>
            <w:tcW w:w="5265" w:type="dxa"/>
            <w:shd w:val="clear" w:color="auto" w:fill="F3F3F3"/>
          </w:tcPr>
          <w:p w14:paraId="3143DA10" w14:textId="77777777" w:rsidR="002739AC" w:rsidRDefault="002739AC" w:rsidP="00B74423">
            <w:r>
              <w:t>Land-Sea mask</w:t>
            </w:r>
          </w:p>
        </w:tc>
        <w:tc>
          <w:tcPr>
            <w:tcW w:w="2535" w:type="dxa"/>
            <w:shd w:val="clear" w:color="auto" w:fill="F3F3F3"/>
          </w:tcPr>
          <w:p w14:paraId="13115CC0" w14:textId="77777777" w:rsidR="002739AC" w:rsidRDefault="002739AC" w:rsidP="00B74423">
            <w:r>
              <w:t>lsm</w:t>
            </w:r>
          </w:p>
        </w:tc>
        <w:tc>
          <w:tcPr>
            <w:tcW w:w="1140" w:type="dxa"/>
            <w:shd w:val="clear" w:color="auto" w:fill="F3F3F3"/>
          </w:tcPr>
          <w:p w14:paraId="1C1FE96D" w14:textId="77777777" w:rsidR="002739AC" w:rsidRDefault="002739AC" w:rsidP="00B74423">
            <w:r>
              <w:t>0-1</w:t>
            </w:r>
          </w:p>
        </w:tc>
      </w:tr>
      <w:tr w:rsidR="002739AC" w14:paraId="31046676" w14:textId="77777777" w:rsidTr="00811C45">
        <w:trPr>
          <w:trHeight w:val="695"/>
        </w:trPr>
        <w:tc>
          <w:tcPr>
            <w:tcW w:w="5265" w:type="dxa"/>
          </w:tcPr>
          <w:p w14:paraId="3EC8834A" w14:textId="77777777" w:rsidR="002739AC" w:rsidRDefault="002739AC" w:rsidP="00B74423">
            <w:r>
              <w:t>Land Surface temperature at day</w:t>
            </w:r>
          </w:p>
        </w:tc>
        <w:tc>
          <w:tcPr>
            <w:tcW w:w="2535" w:type="dxa"/>
          </w:tcPr>
          <w:p w14:paraId="2D619117" w14:textId="77777777" w:rsidR="002739AC" w:rsidRDefault="002739AC" w:rsidP="00B74423">
            <w:r>
              <w:t>lst_day</w:t>
            </w:r>
          </w:p>
        </w:tc>
        <w:tc>
          <w:tcPr>
            <w:tcW w:w="1140" w:type="dxa"/>
          </w:tcPr>
          <w:p w14:paraId="1307E5B7" w14:textId="77777777" w:rsidR="002739AC" w:rsidRDefault="002739AC" w:rsidP="00B74423">
            <w:r>
              <w:t>K</w:t>
            </w:r>
          </w:p>
        </w:tc>
      </w:tr>
      <w:tr w:rsidR="002739AC" w14:paraId="60DE6C9E" w14:textId="77777777" w:rsidTr="00811C45">
        <w:trPr>
          <w:trHeight w:val="695"/>
        </w:trPr>
        <w:tc>
          <w:tcPr>
            <w:tcW w:w="5265" w:type="dxa"/>
            <w:shd w:val="clear" w:color="auto" w:fill="F3F3F3"/>
          </w:tcPr>
          <w:p w14:paraId="10DB9390" w14:textId="77777777" w:rsidR="002739AC" w:rsidRDefault="002739AC" w:rsidP="00B74423">
            <w:r>
              <w:t>Relative humidity</w:t>
            </w:r>
          </w:p>
        </w:tc>
        <w:tc>
          <w:tcPr>
            <w:tcW w:w="2535" w:type="dxa"/>
            <w:shd w:val="clear" w:color="auto" w:fill="F3F3F3"/>
          </w:tcPr>
          <w:p w14:paraId="52B8B4DB" w14:textId="77777777" w:rsidR="002739AC" w:rsidRDefault="002739AC" w:rsidP="00B74423">
            <w:r>
              <w:t>rel_hum</w:t>
            </w:r>
          </w:p>
        </w:tc>
        <w:tc>
          <w:tcPr>
            <w:tcW w:w="1140" w:type="dxa"/>
            <w:shd w:val="clear" w:color="auto" w:fill="F3F3F3"/>
          </w:tcPr>
          <w:p w14:paraId="12FF2295" w14:textId="77777777" w:rsidR="002739AC" w:rsidRDefault="002739AC" w:rsidP="00B74423">
            <w:r>
              <w:t>%</w:t>
            </w:r>
          </w:p>
        </w:tc>
      </w:tr>
      <w:tr w:rsidR="002739AC" w14:paraId="0663067D" w14:textId="77777777" w:rsidTr="00811C45">
        <w:trPr>
          <w:trHeight w:val="695"/>
        </w:trPr>
        <w:tc>
          <w:tcPr>
            <w:tcW w:w="5265" w:type="dxa"/>
          </w:tcPr>
          <w:p w14:paraId="4FF9D5F8" w14:textId="77777777" w:rsidR="002739AC" w:rsidRDefault="002739AC" w:rsidP="00B74423">
            <w:r>
              <w:t>Surface net solar radiation</w:t>
            </w:r>
          </w:p>
        </w:tc>
        <w:tc>
          <w:tcPr>
            <w:tcW w:w="2535" w:type="dxa"/>
          </w:tcPr>
          <w:p w14:paraId="3E926C80" w14:textId="77777777" w:rsidR="002739AC" w:rsidRDefault="002739AC" w:rsidP="00B74423">
            <w:r>
              <w:t>ssr</w:t>
            </w:r>
          </w:p>
        </w:tc>
        <w:tc>
          <w:tcPr>
            <w:tcW w:w="1140" w:type="dxa"/>
          </w:tcPr>
          <w:p w14:paraId="12594970" w14:textId="77777777" w:rsidR="002739AC" w:rsidRDefault="002739AC" w:rsidP="00B74423">
            <w:r>
              <w:t>MJ m-2</w:t>
            </w:r>
          </w:p>
        </w:tc>
      </w:tr>
      <w:tr w:rsidR="002739AC" w14:paraId="2D7BE330" w14:textId="77777777" w:rsidTr="00811C45">
        <w:trPr>
          <w:trHeight w:val="695"/>
        </w:trPr>
        <w:tc>
          <w:tcPr>
            <w:tcW w:w="5265" w:type="dxa"/>
            <w:shd w:val="clear" w:color="auto" w:fill="F3F3F3"/>
          </w:tcPr>
          <w:p w14:paraId="1FFC90C0" w14:textId="77777777" w:rsidR="002739AC" w:rsidRDefault="002739AC" w:rsidP="00B74423">
            <w:r>
              <w:t>Sea Surface Temperature</w:t>
            </w:r>
          </w:p>
        </w:tc>
        <w:tc>
          <w:tcPr>
            <w:tcW w:w="2535" w:type="dxa"/>
            <w:shd w:val="clear" w:color="auto" w:fill="F3F3F3"/>
          </w:tcPr>
          <w:p w14:paraId="3749D717" w14:textId="77777777" w:rsidR="002739AC" w:rsidRDefault="002739AC" w:rsidP="00B74423">
            <w:r>
              <w:t>sst</w:t>
            </w:r>
          </w:p>
        </w:tc>
        <w:tc>
          <w:tcPr>
            <w:tcW w:w="1140" w:type="dxa"/>
            <w:shd w:val="clear" w:color="auto" w:fill="F3F3F3"/>
          </w:tcPr>
          <w:p w14:paraId="26CD4FD2" w14:textId="77777777" w:rsidR="002739AC" w:rsidRDefault="002739AC" w:rsidP="00B74423">
            <w:r>
              <w:t>K</w:t>
            </w:r>
          </w:p>
        </w:tc>
      </w:tr>
      <w:tr w:rsidR="002739AC" w14:paraId="3AA7AB8F" w14:textId="77777777" w:rsidTr="00811C45">
        <w:trPr>
          <w:trHeight w:val="695"/>
        </w:trPr>
        <w:tc>
          <w:tcPr>
            <w:tcW w:w="5265" w:type="dxa"/>
          </w:tcPr>
          <w:p w14:paraId="04C76F40" w14:textId="77777777" w:rsidR="002739AC" w:rsidRDefault="002739AC" w:rsidP="00B74423">
            <w:r>
              <w:t>Temperature at 2 metres - Min</w:t>
            </w:r>
          </w:p>
        </w:tc>
        <w:tc>
          <w:tcPr>
            <w:tcW w:w="2535" w:type="dxa"/>
          </w:tcPr>
          <w:p w14:paraId="72039050" w14:textId="77777777" w:rsidR="002739AC" w:rsidRDefault="002739AC" w:rsidP="00B74423">
            <w:r>
              <w:t>t2m_min</w:t>
            </w:r>
          </w:p>
        </w:tc>
        <w:tc>
          <w:tcPr>
            <w:tcW w:w="1140" w:type="dxa"/>
          </w:tcPr>
          <w:p w14:paraId="0DC43165" w14:textId="77777777" w:rsidR="002739AC" w:rsidRDefault="002739AC" w:rsidP="00B74423">
            <w:r>
              <w:t>K</w:t>
            </w:r>
          </w:p>
        </w:tc>
      </w:tr>
      <w:tr w:rsidR="002739AC" w14:paraId="5F150B21" w14:textId="77777777" w:rsidTr="00811C45">
        <w:trPr>
          <w:trHeight w:val="695"/>
        </w:trPr>
        <w:tc>
          <w:tcPr>
            <w:tcW w:w="5265" w:type="dxa"/>
            <w:shd w:val="clear" w:color="auto" w:fill="F3F3F3"/>
          </w:tcPr>
          <w:p w14:paraId="4D6D6BCF" w14:textId="77777777" w:rsidR="002739AC" w:rsidRDefault="002739AC" w:rsidP="00B74423">
            <w:r>
              <w:t>Total precipitation</w:t>
            </w:r>
          </w:p>
        </w:tc>
        <w:tc>
          <w:tcPr>
            <w:tcW w:w="2535" w:type="dxa"/>
            <w:shd w:val="clear" w:color="auto" w:fill="F3F3F3"/>
          </w:tcPr>
          <w:p w14:paraId="79CDBC63" w14:textId="77777777" w:rsidR="002739AC" w:rsidRDefault="002739AC" w:rsidP="00B74423">
            <w:r>
              <w:t>tp</w:t>
            </w:r>
          </w:p>
        </w:tc>
        <w:tc>
          <w:tcPr>
            <w:tcW w:w="1140" w:type="dxa"/>
            <w:shd w:val="clear" w:color="auto" w:fill="F3F3F3"/>
          </w:tcPr>
          <w:p w14:paraId="64C11A26" w14:textId="77777777" w:rsidR="002739AC" w:rsidRDefault="002739AC" w:rsidP="00B74423">
            <w:r>
              <w:t>m</w:t>
            </w:r>
          </w:p>
        </w:tc>
      </w:tr>
      <w:tr w:rsidR="002739AC" w14:paraId="5ABC33D3" w14:textId="77777777" w:rsidTr="00811C45">
        <w:trPr>
          <w:trHeight w:val="695"/>
        </w:trPr>
        <w:tc>
          <w:tcPr>
            <w:tcW w:w="5265" w:type="dxa"/>
          </w:tcPr>
          <w:p w14:paraId="4558DD56" w14:textId="77777777" w:rsidR="002739AC" w:rsidRDefault="002739AC" w:rsidP="00B74423">
            <w:r>
              <w:t>Burned Areas from FCCI</w:t>
            </w:r>
          </w:p>
        </w:tc>
        <w:tc>
          <w:tcPr>
            <w:tcW w:w="2535" w:type="dxa"/>
          </w:tcPr>
          <w:p w14:paraId="7D2FF8BE" w14:textId="77777777" w:rsidR="002739AC" w:rsidRDefault="002739AC" w:rsidP="00B74423">
            <w:r>
              <w:t>fcci_ba</w:t>
            </w:r>
          </w:p>
        </w:tc>
        <w:tc>
          <w:tcPr>
            <w:tcW w:w="1140" w:type="dxa"/>
          </w:tcPr>
          <w:p w14:paraId="34667C52" w14:textId="77777777" w:rsidR="002739AC" w:rsidRDefault="002739AC" w:rsidP="00B74423">
            <w:r>
              <w:t>ha</w:t>
            </w:r>
          </w:p>
        </w:tc>
      </w:tr>
    </w:tbl>
    <w:p w14:paraId="5045F929" w14:textId="77777777" w:rsidR="002739AC" w:rsidRDefault="002739AC" w:rsidP="002739AC"/>
    <w:p w14:paraId="27747D1A" w14:textId="77777777" w:rsidR="002739AC" w:rsidRDefault="002739AC" w:rsidP="00C56FF4">
      <w:pPr>
        <w:pStyle w:val="Heading4"/>
        <w:numPr>
          <w:ilvl w:val="0"/>
          <w:numId w:val="0"/>
        </w:numPr>
      </w:pPr>
      <w:bookmarkStart w:id="63" w:name="_heading=h.6ao9na3ef060" w:colFirst="0" w:colLast="0"/>
      <w:bookmarkEnd w:id="63"/>
      <w:r>
        <w:t>Workflow</w:t>
      </w:r>
    </w:p>
    <w:p w14:paraId="3AF02045" w14:textId="1515A3D4" w:rsidR="002739AC" w:rsidRDefault="002E05CD" w:rsidP="00C56FF4">
      <w:pPr>
        <w:spacing w:before="120" w:after="120"/>
        <w:jc w:val="both"/>
        <w:rPr>
          <w:rFonts w:ascii="Open Sans" w:eastAsia="Open Sans" w:hAnsi="Open Sans" w:cs="Open Sans"/>
          <w:sz w:val="22"/>
          <w:szCs w:val="22"/>
        </w:rPr>
      </w:pPr>
      <w:r w:rsidRPr="002E05CD">
        <w:rPr>
          <w:rFonts w:ascii="Open Sans" w:eastAsia="Open Sans" w:hAnsi="Open Sans" w:cs="Open Sans"/>
          <w:b/>
          <w:bCs/>
          <w:color w:val="EF8200"/>
          <w:sz w:val="22"/>
          <w:szCs w:val="22"/>
        </w:rPr>
        <w:fldChar w:fldCharType="begin"/>
      </w:r>
      <w:r w:rsidRPr="002E05CD">
        <w:rPr>
          <w:rFonts w:ascii="Open Sans" w:eastAsia="Open Sans" w:hAnsi="Open Sans" w:cs="Open Sans"/>
          <w:b/>
          <w:bCs/>
          <w:color w:val="EF8200"/>
          <w:sz w:val="22"/>
          <w:szCs w:val="22"/>
        </w:rPr>
        <w:instrText xml:space="preserve"> REF _Ref167892815 \h </w:instrText>
      </w:r>
      <w:r>
        <w:rPr>
          <w:rFonts w:ascii="Open Sans" w:eastAsia="Open Sans" w:hAnsi="Open Sans" w:cs="Open Sans"/>
          <w:b/>
          <w:bCs/>
          <w:color w:val="EF8200"/>
          <w:sz w:val="22"/>
          <w:szCs w:val="22"/>
        </w:rPr>
        <w:instrText xml:space="preserve"> \* MERGEFORMAT </w:instrText>
      </w:r>
      <w:r w:rsidRPr="002E05CD">
        <w:rPr>
          <w:rFonts w:ascii="Open Sans" w:eastAsia="Open Sans" w:hAnsi="Open Sans" w:cs="Open Sans"/>
          <w:b/>
          <w:bCs/>
          <w:color w:val="EF8200"/>
          <w:sz w:val="22"/>
          <w:szCs w:val="22"/>
        </w:rPr>
      </w:r>
      <w:r w:rsidRPr="002E05CD">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12</w:t>
      </w:r>
      <w:r w:rsidRPr="002E05CD">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002739AC" w:rsidRPr="00C56FF4">
        <w:rPr>
          <w:rFonts w:ascii="Open Sans" w:eastAsia="Open Sans" w:hAnsi="Open Sans" w:cs="Open Sans"/>
          <w:color w:val="434343"/>
          <w:sz w:val="22"/>
          <w:szCs w:val="22"/>
        </w:rPr>
        <w:t>depicts the high level workflow related to the digital twin use case on wildfires prediction and links with the project components/infrastructure.</w:t>
      </w:r>
    </w:p>
    <w:p w14:paraId="2912B808" w14:textId="77777777" w:rsidR="002739AC" w:rsidRDefault="002739AC" w:rsidP="002739AC"/>
    <w:p w14:paraId="08C306EA" w14:textId="77777777" w:rsidR="00C56FF4" w:rsidRDefault="002739AC" w:rsidP="00C56FF4">
      <w:pPr>
        <w:keepNext/>
      </w:pPr>
      <w:r>
        <w:rPr>
          <w:noProof/>
        </w:rPr>
        <w:lastRenderedPageBreak/>
        <w:drawing>
          <wp:inline distT="114300" distB="114300" distL="114300" distR="114300" wp14:anchorId="578DABE6" wp14:editId="455BD862">
            <wp:extent cx="5538788" cy="3650823"/>
            <wp:effectExtent l="0" t="0" r="0" b="0"/>
            <wp:docPr id="20" name="image1.png" descr="Overview of the wildfires DT application.&#10;"/>
            <wp:cNvGraphicFramePr/>
            <a:graphic xmlns:a="http://schemas.openxmlformats.org/drawingml/2006/main">
              <a:graphicData uri="http://schemas.openxmlformats.org/drawingml/2006/picture">
                <pic:pic xmlns:pic="http://schemas.openxmlformats.org/drawingml/2006/picture">
                  <pic:nvPicPr>
                    <pic:cNvPr id="20" name="image1.png" descr="Overview of the wildfires DT application.&#10;"/>
                    <pic:cNvPicPr preferRelativeResize="0"/>
                  </pic:nvPicPr>
                  <pic:blipFill>
                    <a:blip r:embed="rId29"/>
                    <a:srcRect r="19102"/>
                    <a:stretch>
                      <a:fillRect/>
                    </a:stretch>
                  </pic:blipFill>
                  <pic:spPr>
                    <a:xfrm>
                      <a:off x="0" y="0"/>
                      <a:ext cx="5538788" cy="3650823"/>
                    </a:xfrm>
                    <a:prstGeom prst="rect">
                      <a:avLst/>
                    </a:prstGeom>
                    <a:ln/>
                  </pic:spPr>
                </pic:pic>
              </a:graphicData>
            </a:graphic>
          </wp:inline>
        </w:drawing>
      </w:r>
    </w:p>
    <w:p w14:paraId="1F008CD1" w14:textId="0AAC6173" w:rsidR="002739AC" w:rsidRPr="00D36187" w:rsidRDefault="00C56FF4" w:rsidP="00D36187">
      <w:pPr>
        <w:pStyle w:val="Caption"/>
        <w:jc w:val="center"/>
        <w:rPr>
          <w:sz w:val="24"/>
          <w:szCs w:val="24"/>
        </w:rPr>
      </w:pPr>
      <w:bookmarkStart w:id="64" w:name="_Ref167892815"/>
      <w:bookmarkStart w:id="65" w:name="_Toc167889816"/>
      <w:r>
        <w:t xml:space="preserve">Figure </w:t>
      </w:r>
      <w:fldSimple w:instr=" SEQ Figure \* ARABIC ">
        <w:r w:rsidR="00C5449A">
          <w:rPr>
            <w:noProof/>
          </w:rPr>
          <w:t>12</w:t>
        </w:r>
      </w:fldSimple>
      <w:bookmarkEnd w:id="64"/>
      <w:r>
        <w:t xml:space="preserve"> - </w:t>
      </w:r>
      <w:r w:rsidRPr="00713A8C">
        <w:t>Overview of the wildfires DT application.</w:t>
      </w:r>
      <w:bookmarkEnd w:id="65"/>
    </w:p>
    <w:p w14:paraId="7326E598" w14:textId="77777777" w:rsidR="002739AC" w:rsidRPr="00D230E2" w:rsidRDefault="002739AC" w:rsidP="00D230E2">
      <w:pPr>
        <w:spacing w:before="120" w:after="120"/>
        <w:jc w:val="both"/>
        <w:rPr>
          <w:rFonts w:ascii="Open Sans" w:eastAsia="Open Sans" w:hAnsi="Open Sans" w:cs="Open Sans"/>
          <w:color w:val="434343"/>
          <w:sz w:val="22"/>
          <w:szCs w:val="22"/>
        </w:rPr>
      </w:pPr>
      <w:r w:rsidRPr="00D230E2">
        <w:rPr>
          <w:rFonts w:ascii="Open Sans" w:eastAsia="Open Sans" w:hAnsi="Open Sans" w:cs="Open Sans"/>
          <w:color w:val="434343"/>
          <w:sz w:val="22"/>
          <w:szCs w:val="22"/>
        </w:rPr>
        <w:t>In particular, the workflow about the wildfires DT has been exploiting (or will exploit) the following components from the project:</w:t>
      </w:r>
    </w:p>
    <w:p w14:paraId="3642F6D9" w14:textId="77777777" w:rsidR="002739AC" w:rsidRPr="00D230E2" w:rsidRDefault="002739AC" w:rsidP="002F7C7C">
      <w:pPr>
        <w:numPr>
          <w:ilvl w:val="0"/>
          <w:numId w:val="19"/>
        </w:numPr>
        <w:spacing w:before="120" w:after="120"/>
        <w:jc w:val="both"/>
        <w:rPr>
          <w:color w:val="434343"/>
          <w:sz w:val="22"/>
          <w:szCs w:val="22"/>
        </w:rPr>
      </w:pPr>
      <w:r w:rsidRPr="00D230E2">
        <w:rPr>
          <w:rFonts w:ascii="Open Sans" w:eastAsia="Open Sans" w:hAnsi="Open Sans" w:cs="Open Sans"/>
          <w:color w:val="434343"/>
          <w:sz w:val="22"/>
          <w:szCs w:val="22"/>
        </w:rPr>
        <w:t xml:space="preserve">WP7: The workflow depends on the functionalities from the </w:t>
      </w:r>
      <w:r w:rsidRPr="00D230E2">
        <w:rPr>
          <w:rFonts w:ascii="Open Sans" w:eastAsia="Open Sans" w:hAnsi="Open Sans" w:cs="Open Sans"/>
          <w:i/>
          <w:color w:val="434343"/>
          <w:sz w:val="22"/>
          <w:szCs w:val="22"/>
        </w:rPr>
        <w:t>ML4Fires</w:t>
      </w:r>
      <w:r w:rsidRPr="00D230E2">
        <w:rPr>
          <w:rFonts w:ascii="Open Sans" w:eastAsia="Open Sans" w:hAnsi="Open Sans" w:cs="Open Sans"/>
          <w:color w:val="434343"/>
          <w:sz w:val="22"/>
          <w:szCs w:val="22"/>
        </w:rPr>
        <w:t xml:space="preserve"> thematic module</w:t>
      </w:r>
      <w:r w:rsidRPr="00D230E2">
        <w:rPr>
          <w:rFonts w:ascii="Open Sans" w:eastAsia="Open Sans" w:hAnsi="Open Sans" w:cs="Open Sans"/>
          <w:color w:val="434343"/>
          <w:sz w:val="22"/>
          <w:szCs w:val="22"/>
          <w:vertAlign w:val="superscript"/>
        </w:rPr>
        <w:footnoteReference w:id="14"/>
      </w:r>
      <w:r w:rsidRPr="00D230E2">
        <w:rPr>
          <w:rFonts w:ascii="Open Sans" w:eastAsia="Open Sans" w:hAnsi="Open Sans" w:cs="Open Sans"/>
          <w:color w:val="434343"/>
          <w:sz w:val="22"/>
          <w:szCs w:val="22"/>
        </w:rPr>
        <w:t>. The current implementation of the notebooks is strictly linked with the library from the Python module</w:t>
      </w:r>
      <w:r w:rsidRPr="00D230E2">
        <w:rPr>
          <w:rFonts w:ascii="Open Sans" w:eastAsia="Open Sans" w:hAnsi="Open Sans" w:cs="Open Sans"/>
          <w:color w:val="434343"/>
          <w:sz w:val="22"/>
          <w:szCs w:val="22"/>
          <w:vertAlign w:val="superscript"/>
        </w:rPr>
        <w:footnoteReference w:id="15"/>
      </w:r>
      <w:r w:rsidRPr="00D230E2">
        <w:rPr>
          <w:rFonts w:ascii="Open Sans" w:eastAsia="Open Sans" w:hAnsi="Open Sans" w:cs="Open Sans"/>
          <w:color w:val="434343"/>
          <w:sz w:val="22"/>
          <w:szCs w:val="22"/>
        </w:rPr>
        <w:t>.</w:t>
      </w:r>
    </w:p>
    <w:p w14:paraId="4204BB9F" w14:textId="77777777" w:rsidR="002739AC" w:rsidRPr="00D230E2" w:rsidRDefault="002739AC" w:rsidP="002F7C7C">
      <w:pPr>
        <w:numPr>
          <w:ilvl w:val="0"/>
          <w:numId w:val="19"/>
        </w:numPr>
        <w:spacing w:before="120" w:after="120"/>
        <w:jc w:val="both"/>
        <w:rPr>
          <w:color w:val="434343"/>
          <w:sz w:val="22"/>
          <w:szCs w:val="22"/>
        </w:rPr>
      </w:pPr>
      <w:r w:rsidRPr="00D230E2">
        <w:rPr>
          <w:rFonts w:ascii="Open Sans" w:eastAsia="Open Sans" w:hAnsi="Open Sans" w:cs="Open Sans"/>
          <w:color w:val="434343"/>
          <w:sz w:val="22"/>
          <w:szCs w:val="22"/>
        </w:rPr>
        <w:t xml:space="preserve">WP6: </w:t>
      </w:r>
    </w:p>
    <w:p w14:paraId="4A9EA5F7" w14:textId="77777777" w:rsidR="002739AC" w:rsidRPr="00D230E2" w:rsidRDefault="002739AC" w:rsidP="002F7C7C">
      <w:pPr>
        <w:numPr>
          <w:ilvl w:val="1"/>
          <w:numId w:val="19"/>
        </w:numPr>
        <w:spacing w:before="120" w:after="120"/>
        <w:jc w:val="both"/>
        <w:rPr>
          <w:rFonts w:ascii="Open Sans" w:eastAsia="Open Sans" w:hAnsi="Open Sans" w:cs="Open Sans"/>
          <w:color w:val="434343"/>
          <w:sz w:val="22"/>
          <w:szCs w:val="22"/>
        </w:rPr>
      </w:pPr>
      <w:r w:rsidRPr="00D230E2">
        <w:rPr>
          <w:rFonts w:ascii="Open Sans" w:eastAsia="Open Sans" w:hAnsi="Open Sans" w:cs="Open Sans"/>
          <w:color w:val="434343"/>
          <w:sz w:val="22"/>
          <w:szCs w:val="22"/>
        </w:rPr>
        <w:t xml:space="preserve">Integration with a workflow management system (e.g., PyOphidia) and support for provenance will be added in the upcoming months; </w:t>
      </w:r>
    </w:p>
    <w:p w14:paraId="4351E174" w14:textId="77777777" w:rsidR="002739AC" w:rsidRPr="00D230E2" w:rsidRDefault="002739AC" w:rsidP="002F7C7C">
      <w:pPr>
        <w:numPr>
          <w:ilvl w:val="1"/>
          <w:numId w:val="19"/>
        </w:numPr>
        <w:spacing w:before="120" w:after="120"/>
        <w:jc w:val="both"/>
        <w:rPr>
          <w:rFonts w:ascii="Open Sans" w:eastAsia="Open Sans" w:hAnsi="Open Sans" w:cs="Open Sans"/>
          <w:color w:val="434343"/>
          <w:sz w:val="22"/>
          <w:szCs w:val="22"/>
        </w:rPr>
      </w:pPr>
      <w:r w:rsidRPr="00D230E2">
        <w:rPr>
          <w:rFonts w:ascii="Open Sans" w:eastAsia="Open Sans" w:hAnsi="Open Sans" w:cs="Open Sans"/>
          <w:color w:val="434343"/>
          <w:sz w:val="22"/>
          <w:szCs w:val="22"/>
        </w:rPr>
        <w:t xml:space="preserve">Model training will also be integrated with the </w:t>
      </w:r>
      <w:r w:rsidRPr="00D230E2">
        <w:rPr>
          <w:rFonts w:ascii="Open Sans" w:eastAsia="Open Sans" w:hAnsi="Open Sans" w:cs="Open Sans"/>
          <w:i/>
          <w:color w:val="434343"/>
          <w:sz w:val="22"/>
          <w:szCs w:val="22"/>
        </w:rPr>
        <w:t>itwinai</w:t>
      </w:r>
      <w:r w:rsidRPr="00D230E2">
        <w:rPr>
          <w:rFonts w:ascii="Open Sans" w:eastAsia="Open Sans" w:hAnsi="Open Sans" w:cs="Open Sans"/>
          <w:color w:val="434343"/>
          <w:sz w:val="22"/>
          <w:szCs w:val="22"/>
        </w:rPr>
        <w:t xml:space="preserve"> framework;</w:t>
      </w:r>
    </w:p>
    <w:p w14:paraId="3742E81F" w14:textId="77777777" w:rsidR="002739AC" w:rsidRPr="00D230E2" w:rsidRDefault="002739AC" w:rsidP="002F7C7C">
      <w:pPr>
        <w:numPr>
          <w:ilvl w:val="1"/>
          <w:numId w:val="19"/>
        </w:numPr>
        <w:spacing w:before="120" w:after="120"/>
        <w:jc w:val="both"/>
        <w:rPr>
          <w:rFonts w:ascii="Open Sans" w:eastAsia="Open Sans" w:hAnsi="Open Sans" w:cs="Open Sans"/>
          <w:color w:val="434343"/>
          <w:sz w:val="22"/>
          <w:szCs w:val="22"/>
        </w:rPr>
      </w:pPr>
      <w:r w:rsidRPr="00D230E2">
        <w:rPr>
          <w:rFonts w:ascii="Open Sans" w:eastAsia="Open Sans" w:hAnsi="Open Sans" w:cs="Open Sans"/>
          <w:color w:val="434343"/>
          <w:sz w:val="22"/>
          <w:szCs w:val="22"/>
        </w:rPr>
        <w:t xml:space="preserve">Integration with the </w:t>
      </w:r>
      <w:r w:rsidRPr="00D230E2">
        <w:rPr>
          <w:rFonts w:ascii="Open Sans" w:eastAsia="Open Sans" w:hAnsi="Open Sans" w:cs="Open Sans"/>
          <w:i/>
          <w:color w:val="434343"/>
          <w:sz w:val="22"/>
          <w:szCs w:val="22"/>
        </w:rPr>
        <w:t>SQaaS platform</w:t>
      </w:r>
      <w:r w:rsidRPr="00D230E2">
        <w:rPr>
          <w:rFonts w:ascii="Open Sans" w:eastAsia="Open Sans" w:hAnsi="Open Sans" w:cs="Open Sans"/>
          <w:color w:val="434343"/>
          <w:sz w:val="22"/>
          <w:szCs w:val="22"/>
        </w:rPr>
        <w:t xml:space="preserve"> will be evaluated in order to validate the workflow and/or the trained model quality;</w:t>
      </w:r>
    </w:p>
    <w:p w14:paraId="699D478C" w14:textId="361867C4" w:rsidR="002739AC" w:rsidRPr="00D36187" w:rsidRDefault="002739AC" w:rsidP="002F7C7C">
      <w:pPr>
        <w:numPr>
          <w:ilvl w:val="0"/>
          <w:numId w:val="19"/>
        </w:numPr>
        <w:spacing w:before="120" w:after="120"/>
        <w:jc w:val="both"/>
        <w:rPr>
          <w:color w:val="434343"/>
          <w:sz w:val="22"/>
          <w:szCs w:val="22"/>
        </w:rPr>
      </w:pPr>
      <w:r w:rsidRPr="00D230E2">
        <w:rPr>
          <w:rFonts w:ascii="Open Sans" w:eastAsia="Open Sans" w:hAnsi="Open Sans" w:cs="Open Sans"/>
          <w:color w:val="434343"/>
          <w:sz w:val="22"/>
          <w:szCs w:val="22"/>
        </w:rPr>
        <w:t>WP5: Data for training and inference will be accessed from the interTwin Data Lake based on RUCIO. Initial feasibility tests have been performed to evaluate access to the data via Python modules.</w:t>
      </w:r>
    </w:p>
    <w:p w14:paraId="51CEB2E1" w14:textId="77777777" w:rsidR="002739AC" w:rsidRDefault="002739AC" w:rsidP="00865DA9">
      <w:pPr>
        <w:pStyle w:val="Heading3"/>
        <w:rPr>
          <w:rFonts w:eastAsia="Open Sans" w:cs="Open Sans"/>
          <w:szCs w:val="36"/>
        </w:rPr>
      </w:pPr>
      <w:bookmarkStart w:id="66" w:name="_heading=h.meznnu6aybfm" w:colFirst="0" w:colLast="0"/>
      <w:bookmarkStart w:id="67" w:name="_Toc167895483"/>
      <w:bookmarkEnd w:id="66"/>
      <w:r>
        <w:t>Scope and limitations</w:t>
      </w:r>
      <w:bookmarkEnd w:id="67"/>
    </w:p>
    <w:p w14:paraId="08EDFB6E" w14:textId="64E1AE53" w:rsidR="002739AC" w:rsidRPr="00065F99" w:rsidRDefault="002739AC" w:rsidP="00D230E2">
      <w:p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The goal is to provide Jupyter Notebooks for expert users (climate/environmental scientists) in order to:</w:t>
      </w:r>
    </w:p>
    <w:p w14:paraId="2CD36602" w14:textId="77777777" w:rsidR="002739AC" w:rsidRPr="00065F99" w:rsidRDefault="002739AC" w:rsidP="002F7C7C">
      <w:pPr>
        <w:widowControl w:val="0"/>
        <w:numPr>
          <w:ilvl w:val="0"/>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Select:</w:t>
      </w:r>
    </w:p>
    <w:p w14:paraId="44FD2A4B" w14:textId="77777777"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lastRenderedPageBreak/>
        <w:t>future projection scenarios from a given list;</w:t>
      </w:r>
    </w:p>
    <w:p w14:paraId="3F4C4617" w14:textId="77777777"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temporal extents;</w:t>
      </w:r>
    </w:p>
    <w:p w14:paraId="6C29C37C" w14:textId="77777777"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ML models from a set of pre-trained models;</w:t>
      </w:r>
    </w:p>
    <w:p w14:paraId="193D51CD" w14:textId="77777777" w:rsidR="002739AC" w:rsidRPr="00065F99" w:rsidRDefault="002739AC" w:rsidP="002F7C7C">
      <w:pPr>
        <w:widowControl w:val="0"/>
        <w:numPr>
          <w:ilvl w:val="0"/>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Run the DT workflows on the selected input data and pre-trained models;</w:t>
      </w:r>
    </w:p>
    <w:p w14:paraId="6077F292" w14:textId="77777777" w:rsidR="002739AC" w:rsidRPr="00065F99" w:rsidRDefault="002739AC" w:rsidP="002F7C7C">
      <w:pPr>
        <w:widowControl w:val="0"/>
        <w:numPr>
          <w:ilvl w:val="0"/>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Download/save as NetCDF and/or visualise the results. Maps and charts can be potentially customised through widgets. Different indicators can be provided, for example:</w:t>
      </w:r>
    </w:p>
    <w:p w14:paraId="74A1C7B8" w14:textId="77777777"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Average fire danger maps on a monthly/seasonal/annual basis,</w:t>
      </w:r>
    </w:p>
    <w:p w14:paraId="7D77C145" w14:textId="77777777"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Areas more affected by wildfires seasonally/annually (by threshold),</w:t>
      </w:r>
    </w:p>
    <w:p w14:paraId="5538CA3A" w14:textId="3D3700DB"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The trend of wildfire annually.</w:t>
      </w:r>
    </w:p>
    <w:p w14:paraId="3159F6C4" w14:textId="4C387D21" w:rsidR="002739AC" w:rsidRPr="00065F99" w:rsidRDefault="002739AC" w:rsidP="00D230E2">
      <w:p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 xml:space="preserve">At the time of writing this document, testing of the model on climate projection data has not started yet. However, the model's successful prediction of burned area maps using 2019-2020 test data suggests that promising results could be achieved when applied to future projection data. Additionally, correlation analysis using the Pearson coefficient indicates that incorporating additional climate and atmospheric variables and exhibiting stronger correlations with the output variable, might be beneficial for future iterations of the model. </w:t>
      </w:r>
    </w:p>
    <w:p w14:paraId="7060A695" w14:textId="09A914AB" w:rsidR="002739AC" w:rsidRPr="008D5D2D" w:rsidRDefault="002739AC" w:rsidP="008D5D2D">
      <w:pPr>
        <w:pStyle w:val="Heading3"/>
      </w:pPr>
      <w:bookmarkStart w:id="68" w:name="_Toc167895484"/>
      <w:r w:rsidRPr="008D5D2D">
        <w:t>Preconditions</w:t>
      </w:r>
      <w:bookmarkEnd w:id="68"/>
    </w:p>
    <w:p w14:paraId="232587AA" w14:textId="23F5AAB0" w:rsidR="002739AC" w:rsidRPr="00065F99" w:rsidRDefault="002739AC" w:rsidP="00065F99">
      <w:pPr>
        <w:widowControl w:val="0"/>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Users have access to DT data, pre-trained ML models, thematic components and Jupyter notebook, as well as the interTwin platform.</w:t>
      </w:r>
    </w:p>
    <w:p w14:paraId="71D25CB9" w14:textId="77777777" w:rsidR="002739AC" w:rsidRPr="00865DA9" w:rsidRDefault="002739AC" w:rsidP="00865DA9">
      <w:pPr>
        <w:pStyle w:val="Heading2"/>
      </w:pPr>
      <w:bookmarkStart w:id="69" w:name="_heading=h.keyur2qm62jx" w:colFirst="0" w:colLast="0"/>
      <w:bookmarkStart w:id="70" w:name="_Toc167895485"/>
      <w:bookmarkEnd w:id="69"/>
      <w:r w:rsidRPr="00865DA9">
        <w:t>Tropical storms change in response to climate change</w:t>
      </w:r>
      <w:bookmarkEnd w:id="70"/>
    </w:p>
    <w:p w14:paraId="2E3C087D" w14:textId="77777777" w:rsidR="002739AC" w:rsidRDefault="002739AC" w:rsidP="00865DA9">
      <w:pPr>
        <w:pStyle w:val="Heading3"/>
        <w:rPr>
          <w:rFonts w:eastAsia="Open Sans" w:cs="Open Sans"/>
          <w:szCs w:val="36"/>
        </w:rPr>
      </w:pPr>
      <w:bookmarkStart w:id="71" w:name="_heading=h.qqdn21bv0eah" w:colFirst="0" w:colLast="0"/>
      <w:bookmarkStart w:id="72" w:name="_Toc167895486"/>
      <w:bookmarkEnd w:id="71"/>
      <w:r>
        <w:t>DTs Application Integrations</w:t>
      </w:r>
      <w:bookmarkEnd w:id="72"/>
    </w:p>
    <w:p w14:paraId="3ADAA764" w14:textId="472B9691" w:rsidR="002739AC" w:rsidRDefault="002739AC" w:rsidP="00D230E2">
      <w:pPr>
        <w:pStyle w:val="Heading4"/>
        <w:numPr>
          <w:ilvl w:val="0"/>
          <w:numId w:val="0"/>
        </w:numPr>
      </w:pPr>
      <w:bookmarkStart w:id="73" w:name="_heading=h.3xhvk0invpwz" w:colFirst="0" w:colLast="0"/>
      <w:bookmarkEnd w:id="73"/>
      <w:r>
        <w:t>Model requirements</w:t>
      </w:r>
    </w:p>
    <w:p w14:paraId="71547A45" w14:textId="77777777" w:rsidR="002739AC" w:rsidRPr="00D36187" w:rsidRDefault="002739AC" w:rsidP="00D36187">
      <w:pPr>
        <w:spacing w:before="120" w:after="120"/>
        <w:jc w:val="both"/>
        <w:rPr>
          <w:rFonts w:ascii="Open Sans" w:eastAsia="Open Sans" w:hAnsi="Open Sans" w:cs="Open Sans"/>
          <w:color w:val="434343"/>
          <w:sz w:val="22"/>
          <w:szCs w:val="22"/>
        </w:rPr>
      </w:pPr>
      <w:r w:rsidRPr="00D36187">
        <w:rPr>
          <w:rFonts w:ascii="Open Sans" w:eastAsia="Open Sans" w:hAnsi="Open Sans" w:cs="Open Sans"/>
          <w:color w:val="434343"/>
          <w:sz w:val="22"/>
          <w:szCs w:val="22"/>
        </w:rPr>
        <w:t>The ML model uses as input data a subset of climate and environmental variables from ERA5, combined with IBTrACS information to be used during the supervised training. The portion of ERA5 data is divided as follows:</w:t>
      </w:r>
    </w:p>
    <w:p w14:paraId="50E3AC31" w14:textId="77777777" w:rsidR="002739AC" w:rsidRPr="00D36187" w:rsidRDefault="002739AC" w:rsidP="002F7C7C">
      <w:pPr>
        <w:numPr>
          <w:ilvl w:val="0"/>
          <w:numId w:val="15"/>
        </w:numPr>
        <w:spacing w:line="276" w:lineRule="auto"/>
        <w:jc w:val="both"/>
        <w:rPr>
          <w:color w:val="434343"/>
          <w:sz w:val="22"/>
          <w:szCs w:val="22"/>
        </w:rPr>
      </w:pPr>
      <w:r w:rsidRPr="00D36187">
        <w:rPr>
          <w:rFonts w:ascii="Open Sans" w:eastAsia="Open Sans" w:hAnsi="Open Sans" w:cs="Open Sans"/>
          <w:color w:val="434343"/>
          <w:sz w:val="22"/>
          <w:szCs w:val="22"/>
        </w:rPr>
        <w:t>Training: 30 years — from 1980 to 2009 — 70% of the data</w:t>
      </w:r>
    </w:p>
    <w:p w14:paraId="4951A8B2" w14:textId="77777777" w:rsidR="002739AC" w:rsidRPr="00D36187" w:rsidRDefault="002739AC" w:rsidP="002F7C7C">
      <w:pPr>
        <w:numPr>
          <w:ilvl w:val="0"/>
          <w:numId w:val="15"/>
        </w:numPr>
        <w:spacing w:line="276" w:lineRule="auto"/>
        <w:jc w:val="both"/>
        <w:rPr>
          <w:color w:val="434343"/>
          <w:sz w:val="22"/>
          <w:szCs w:val="22"/>
        </w:rPr>
      </w:pPr>
      <w:r w:rsidRPr="00D36187">
        <w:rPr>
          <w:rFonts w:ascii="Open Sans" w:eastAsia="Open Sans" w:hAnsi="Open Sans" w:cs="Open Sans"/>
          <w:color w:val="434343"/>
          <w:sz w:val="22"/>
          <w:szCs w:val="22"/>
        </w:rPr>
        <w:t>Validation: 4 years — from 2010 to 2013 — 10% of the data</w:t>
      </w:r>
    </w:p>
    <w:p w14:paraId="075CA9DC" w14:textId="195D1F9E" w:rsidR="002739AC" w:rsidRPr="00ED03DA" w:rsidRDefault="002739AC" w:rsidP="002F7C7C">
      <w:pPr>
        <w:numPr>
          <w:ilvl w:val="0"/>
          <w:numId w:val="15"/>
        </w:numPr>
        <w:spacing w:line="276" w:lineRule="auto"/>
        <w:jc w:val="both"/>
        <w:rPr>
          <w:color w:val="434343"/>
          <w:sz w:val="22"/>
          <w:szCs w:val="22"/>
        </w:rPr>
      </w:pPr>
      <w:r w:rsidRPr="00D36187">
        <w:rPr>
          <w:rFonts w:ascii="Open Sans" w:eastAsia="Open Sans" w:hAnsi="Open Sans" w:cs="Open Sans"/>
          <w:color w:val="434343"/>
          <w:sz w:val="22"/>
          <w:szCs w:val="22"/>
        </w:rPr>
        <w:t>Testing: 8 years — from 2014 to 2021 — 20% of the data</w:t>
      </w:r>
    </w:p>
    <w:p w14:paraId="3898E602" w14:textId="437B3FC6" w:rsidR="002739AC" w:rsidRPr="00F629D1" w:rsidRDefault="002739AC" w:rsidP="00F629D1">
      <w:pPr>
        <w:spacing w:before="120" w:after="120"/>
        <w:jc w:val="both"/>
        <w:rPr>
          <w:rFonts w:ascii="Open Sans" w:eastAsia="Open Sans" w:hAnsi="Open Sans" w:cs="Open Sans"/>
          <w:color w:val="434343"/>
          <w:sz w:val="22"/>
          <w:szCs w:val="22"/>
        </w:rPr>
      </w:pPr>
      <w:r w:rsidRPr="00ED03DA">
        <w:rPr>
          <w:rFonts w:ascii="Open Sans" w:eastAsia="Open Sans" w:hAnsi="Open Sans" w:cs="Open Sans"/>
          <w:color w:val="434343"/>
          <w:sz w:val="22"/>
          <w:szCs w:val="22"/>
        </w:rPr>
        <w:t xml:space="preserve">As reported in </w:t>
      </w:r>
      <w:r w:rsidR="002E05CD" w:rsidRPr="002E05CD">
        <w:rPr>
          <w:rFonts w:ascii="Open Sans" w:eastAsia="Open Sans" w:hAnsi="Open Sans" w:cs="Open Sans"/>
          <w:b/>
          <w:bCs/>
          <w:color w:val="EF8200"/>
          <w:sz w:val="22"/>
          <w:szCs w:val="22"/>
        </w:rPr>
        <w:fldChar w:fldCharType="begin"/>
      </w:r>
      <w:r w:rsidR="002E05CD" w:rsidRPr="002E05CD">
        <w:rPr>
          <w:rFonts w:ascii="Open Sans" w:eastAsia="Open Sans" w:hAnsi="Open Sans" w:cs="Open Sans"/>
          <w:b/>
          <w:bCs/>
          <w:color w:val="EF8200"/>
          <w:sz w:val="22"/>
          <w:szCs w:val="22"/>
        </w:rPr>
        <w:instrText xml:space="preserve"> REF _Ref167892853 \h </w:instrText>
      </w:r>
      <w:r w:rsidR="002E05CD">
        <w:rPr>
          <w:rFonts w:ascii="Open Sans" w:eastAsia="Open Sans" w:hAnsi="Open Sans" w:cs="Open Sans"/>
          <w:b/>
          <w:bCs/>
          <w:color w:val="EF8200"/>
          <w:sz w:val="22"/>
          <w:szCs w:val="22"/>
        </w:rPr>
        <w:instrText xml:space="preserve"> \* MERGEFORMAT </w:instrText>
      </w:r>
      <w:r w:rsidR="002E05CD" w:rsidRPr="002E05CD">
        <w:rPr>
          <w:rFonts w:ascii="Open Sans" w:eastAsia="Open Sans" w:hAnsi="Open Sans" w:cs="Open Sans"/>
          <w:b/>
          <w:bCs/>
          <w:color w:val="EF8200"/>
          <w:sz w:val="22"/>
          <w:szCs w:val="22"/>
        </w:rPr>
      </w:r>
      <w:r w:rsidR="002E05CD" w:rsidRPr="002E05CD">
        <w:rPr>
          <w:rFonts w:ascii="Open Sans" w:eastAsia="Open Sans" w:hAnsi="Open Sans" w:cs="Open Sans"/>
          <w:b/>
          <w:bCs/>
          <w:color w:val="EF8200"/>
          <w:sz w:val="22"/>
          <w:szCs w:val="22"/>
        </w:rPr>
        <w:fldChar w:fldCharType="separate"/>
      </w:r>
      <w:r w:rsidR="00C5449A" w:rsidRPr="00C5449A">
        <w:rPr>
          <w:b/>
          <w:bCs/>
          <w:color w:val="EF8200"/>
        </w:rPr>
        <w:t xml:space="preserve">Table </w:t>
      </w:r>
      <w:r w:rsidR="00C5449A" w:rsidRPr="00C5449A">
        <w:rPr>
          <w:b/>
          <w:bCs/>
          <w:noProof/>
          <w:color w:val="EF8200"/>
        </w:rPr>
        <w:t>3</w:t>
      </w:r>
      <w:r w:rsidR="002E05CD" w:rsidRPr="002E05CD">
        <w:rPr>
          <w:rFonts w:ascii="Open Sans" w:eastAsia="Open Sans" w:hAnsi="Open Sans" w:cs="Open Sans"/>
          <w:b/>
          <w:bCs/>
          <w:color w:val="EF8200"/>
          <w:sz w:val="22"/>
          <w:szCs w:val="22"/>
        </w:rPr>
        <w:fldChar w:fldCharType="end"/>
      </w:r>
      <w:r w:rsidRPr="00ED03DA">
        <w:rPr>
          <w:rFonts w:ascii="Open Sans" w:eastAsia="Open Sans" w:hAnsi="Open Sans" w:cs="Open Sans"/>
          <w:color w:val="434343"/>
          <w:sz w:val="22"/>
          <w:szCs w:val="22"/>
        </w:rPr>
        <w:t xml:space="preserve">, this data occurs with a 6-hour temporal resolution and a 0.25 degree spatial resolution. The set of variables considered for training is reported in </w:t>
      </w:r>
      <w:r w:rsidR="00F03534">
        <w:rPr>
          <w:rFonts w:ascii="Open Sans" w:eastAsia="Open Sans" w:hAnsi="Open Sans" w:cs="Open Sans"/>
          <w:color w:val="434343"/>
          <w:sz w:val="22"/>
          <w:szCs w:val="22"/>
        </w:rPr>
        <w:fldChar w:fldCharType="begin"/>
      </w:r>
      <w:r w:rsidR="00F03534">
        <w:rPr>
          <w:rFonts w:ascii="Open Sans" w:eastAsia="Open Sans" w:hAnsi="Open Sans" w:cs="Open Sans"/>
          <w:color w:val="434343"/>
          <w:sz w:val="22"/>
          <w:szCs w:val="22"/>
        </w:rPr>
        <w:instrText xml:space="preserve"> REF _Ref167892853 \h  \* MERGEFORMAT </w:instrText>
      </w:r>
      <w:r w:rsidR="00F03534">
        <w:rPr>
          <w:rFonts w:ascii="Open Sans" w:eastAsia="Open Sans" w:hAnsi="Open Sans" w:cs="Open Sans"/>
          <w:color w:val="434343"/>
          <w:sz w:val="22"/>
          <w:szCs w:val="22"/>
        </w:rPr>
      </w:r>
      <w:r w:rsidR="00F03534">
        <w:rPr>
          <w:rFonts w:ascii="Open Sans" w:eastAsia="Open Sans" w:hAnsi="Open Sans" w:cs="Open Sans"/>
          <w:color w:val="434343"/>
          <w:sz w:val="22"/>
          <w:szCs w:val="22"/>
        </w:rPr>
        <w:fldChar w:fldCharType="separate"/>
      </w:r>
      <w:r w:rsidR="00C5449A" w:rsidRPr="00C5449A">
        <w:rPr>
          <w:b/>
          <w:bCs/>
          <w:color w:val="EF8200"/>
        </w:rPr>
        <w:t xml:space="preserve">Table </w:t>
      </w:r>
      <w:r w:rsidR="00C5449A" w:rsidRPr="00C5449A">
        <w:rPr>
          <w:b/>
          <w:bCs/>
          <w:noProof/>
          <w:color w:val="EF8200"/>
        </w:rPr>
        <w:t>3</w:t>
      </w:r>
      <w:r w:rsidR="00F03534">
        <w:rPr>
          <w:rFonts w:ascii="Open Sans" w:eastAsia="Open Sans" w:hAnsi="Open Sans" w:cs="Open Sans"/>
          <w:color w:val="434343"/>
          <w:sz w:val="22"/>
          <w:szCs w:val="22"/>
        </w:rPr>
        <w:fldChar w:fldCharType="end"/>
      </w:r>
      <w:r w:rsidRPr="00ED03DA">
        <w:rPr>
          <w:rFonts w:ascii="Open Sans" w:eastAsia="Open Sans" w:hAnsi="Open Sans" w:cs="Open Sans"/>
          <w:color w:val="434343"/>
          <w:sz w:val="22"/>
          <w:szCs w:val="22"/>
        </w:rPr>
        <w:t>. The set is still susceptible to change as the model evaluation progresses.</w:t>
      </w:r>
    </w:p>
    <w:p w14:paraId="03457969" w14:textId="61B2C533" w:rsidR="00F629D1" w:rsidRDefault="00F629D1" w:rsidP="00F629D1">
      <w:pPr>
        <w:pStyle w:val="Caption"/>
        <w:keepNext/>
        <w:jc w:val="center"/>
      </w:pPr>
      <w:bookmarkStart w:id="74" w:name="_Ref167892853"/>
      <w:bookmarkStart w:id="75" w:name="_Toc167889589"/>
      <w:bookmarkStart w:id="76" w:name="_Toc167889962"/>
      <w:r>
        <w:lastRenderedPageBreak/>
        <w:t xml:space="preserve">Table </w:t>
      </w:r>
      <w:fldSimple w:instr=" SEQ Table \* ARABIC ">
        <w:r w:rsidR="00C5449A">
          <w:rPr>
            <w:noProof/>
          </w:rPr>
          <w:t>3</w:t>
        </w:r>
      </w:fldSimple>
      <w:bookmarkEnd w:id="74"/>
      <w:r>
        <w:t xml:space="preserve"> - </w:t>
      </w:r>
      <w:r w:rsidRPr="00017A11">
        <w:t>Input parameters to the ML model.</w:t>
      </w:r>
      <w:bookmarkEnd w:id="75"/>
      <w:bookmarkEnd w:id="76"/>
    </w:p>
    <w:tbl>
      <w:tblPr>
        <w:tblStyle w:val="Style1-interTwin"/>
        <w:tblW w:w="9030" w:type="dxa"/>
        <w:tblLayout w:type="fixed"/>
        <w:tblLook w:val="0600" w:firstRow="0" w:lastRow="0" w:firstColumn="0" w:lastColumn="0" w:noHBand="1" w:noVBand="1"/>
      </w:tblPr>
      <w:tblGrid>
        <w:gridCol w:w="3180"/>
        <w:gridCol w:w="1755"/>
        <w:gridCol w:w="1725"/>
        <w:gridCol w:w="1635"/>
        <w:gridCol w:w="735"/>
      </w:tblGrid>
      <w:tr w:rsidR="002E05CD" w14:paraId="43B0A3BB" w14:textId="77777777" w:rsidTr="002E05CD">
        <w:trPr>
          <w:trHeight w:val="645"/>
        </w:trPr>
        <w:tc>
          <w:tcPr>
            <w:tcW w:w="3180" w:type="dxa"/>
            <w:shd w:val="clear" w:color="auto" w:fill="434343"/>
          </w:tcPr>
          <w:p w14:paraId="5CBCB311" w14:textId="77777777" w:rsidR="002739AC" w:rsidRPr="002E05CD" w:rsidRDefault="002739AC" w:rsidP="00B74423">
            <w:pPr>
              <w:jc w:val="center"/>
              <w:rPr>
                <w:b/>
                <w:color w:val="FFFFFF" w:themeColor="background1"/>
              </w:rPr>
            </w:pPr>
            <w:r w:rsidRPr="002E05CD">
              <w:rPr>
                <w:b/>
                <w:color w:val="FFFFFF" w:themeColor="background1"/>
              </w:rPr>
              <w:t>Full name</w:t>
            </w:r>
          </w:p>
        </w:tc>
        <w:tc>
          <w:tcPr>
            <w:tcW w:w="1755" w:type="dxa"/>
            <w:shd w:val="clear" w:color="auto" w:fill="434343"/>
          </w:tcPr>
          <w:p w14:paraId="4E2E72EF" w14:textId="77777777" w:rsidR="002739AC" w:rsidRPr="002E05CD" w:rsidRDefault="002739AC" w:rsidP="00B74423">
            <w:pPr>
              <w:jc w:val="center"/>
              <w:rPr>
                <w:b/>
                <w:color w:val="FFFFFF" w:themeColor="background1"/>
              </w:rPr>
            </w:pPr>
            <w:r w:rsidRPr="002E05CD">
              <w:rPr>
                <w:b/>
                <w:color w:val="FFFFFF" w:themeColor="background1"/>
              </w:rPr>
              <w:t>Temporal</w:t>
            </w:r>
          </w:p>
          <w:p w14:paraId="66FC19E8" w14:textId="77777777" w:rsidR="002739AC" w:rsidRPr="002E05CD" w:rsidRDefault="002739AC" w:rsidP="00B74423">
            <w:pPr>
              <w:jc w:val="center"/>
              <w:rPr>
                <w:b/>
                <w:color w:val="FFFFFF" w:themeColor="background1"/>
              </w:rPr>
            </w:pPr>
            <w:r w:rsidRPr="002E05CD">
              <w:rPr>
                <w:b/>
                <w:color w:val="FFFFFF" w:themeColor="background1"/>
              </w:rPr>
              <w:t>Resolution</w:t>
            </w:r>
          </w:p>
        </w:tc>
        <w:tc>
          <w:tcPr>
            <w:tcW w:w="1725" w:type="dxa"/>
            <w:shd w:val="clear" w:color="auto" w:fill="434343"/>
          </w:tcPr>
          <w:p w14:paraId="707AC660" w14:textId="77777777" w:rsidR="002739AC" w:rsidRPr="002E05CD" w:rsidRDefault="002739AC" w:rsidP="00B74423">
            <w:pPr>
              <w:jc w:val="center"/>
              <w:rPr>
                <w:b/>
                <w:color w:val="FFFFFF" w:themeColor="background1"/>
              </w:rPr>
            </w:pPr>
            <w:r w:rsidRPr="002E05CD">
              <w:rPr>
                <w:b/>
                <w:color w:val="FFFFFF" w:themeColor="background1"/>
              </w:rPr>
              <w:t>Spatial</w:t>
            </w:r>
          </w:p>
          <w:p w14:paraId="31193CB3" w14:textId="77777777" w:rsidR="002739AC" w:rsidRPr="002E05CD" w:rsidRDefault="002739AC" w:rsidP="00B74423">
            <w:pPr>
              <w:jc w:val="center"/>
              <w:rPr>
                <w:b/>
                <w:color w:val="FFFFFF" w:themeColor="background1"/>
              </w:rPr>
            </w:pPr>
            <w:r w:rsidRPr="002E05CD">
              <w:rPr>
                <w:b/>
                <w:color w:val="FFFFFF" w:themeColor="background1"/>
              </w:rPr>
              <w:t>Resolution</w:t>
            </w:r>
          </w:p>
        </w:tc>
        <w:tc>
          <w:tcPr>
            <w:tcW w:w="1635" w:type="dxa"/>
            <w:shd w:val="clear" w:color="auto" w:fill="434343"/>
          </w:tcPr>
          <w:p w14:paraId="303A6131" w14:textId="77777777" w:rsidR="002739AC" w:rsidRPr="002E05CD" w:rsidRDefault="002739AC" w:rsidP="00B74423">
            <w:pPr>
              <w:jc w:val="center"/>
              <w:rPr>
                <w:b/>
                <w:color w:val="FFFFFF" w:themeColor="background1"/>
              </w:rPr>
            </w:pPr>
            <w:r w:rsidRPr="002E05CD">
              <w:rPr>
                <w:b/>
                <w:color w:val="FFFFFF" w:themeColor="background1"/>
              </w:rPr>
              <w:t>ERA5 name</w:t>
            </w:r>
          </w:p>
        </w:tc>
        <w:tc>
          <w:tcPr>
            <w:tcW w:w="735" w:type="dxa"/>
            <w:shd w:val="clear" w:color="auto" w:fill="434343"/>
          </w:tcPr>
          <w:p w14:paraId="4AAF5730" w14:textId="77777777" w:rsidR="002739AC" w:rsidRPr="002E05CD" w:rsidRDefault="002739AC" w:rsidP="00B74423">
            <w:pPr>
              <w:jc w:val="center"/>
              <w:rPr>
                <w:b/>
                <w:color w:val="FFFFFF" w:themeColor="background1"/>
              </w:rPr>
            </w:pPr>
            <w:r w:rsidRPr="002E05CD">
              <w:rPr>
                <w:b/>
                <w:color w:val="FFFFFF" w:themeColor="background1"/>
              </w:rPr>
              <w:t>Unit</w:t>
            </w:r>
          </w:p>
        </w:tc>
      </w:tr>
      <w:tr w:rsidR="002739AC" w14:paraId="6D4E6FED" w14:textId="77777777" w:rsidTr="002E05CD">
        <w:trPr>
          <w:trHeight w:val="935"/>
        </w:trPr>
        <w:tc>
          <w:tcPr>
            <w:tcW w:w="3180" w:type="dxa"/>
          </w:tcPr>
          <w:p w14:paraId="6A8607DC" w14:textId="77777777" w:rsidR="002739AC" w:rsidRDefault="002739AC" w:rsidP="00B74423">
            <w:r>
              <w:t>10 m wind gust since previous post-processing</w:t>
            </w:r>
          </w:p>
        </w:tc>
        <w:tc>
          <w:tcPr>
            <w:tcW w:w="1755" w:type="dxa"/>
          </w:tcPr>
          <w:p w14:paraId="32E87557" w14:textId="77777777" w:rsidR="002739AC" w:rsidRDefault="002739AC" w:rsidP="00B74423">
            <w:r>
              <w:t>6-hourly</w:t>
            </w:r>
          </w:p>
        </w:tc>
        <w:tc>
          <w:tcPr>
            <w:tcW w:w="1725" w:type="dxa"/>
          </w:tcPr>
          <w:p w14:paraId="1AEA4C18" w14:textId="77777777" w:rsidR="002739AC" w:rsidRDefault="002739AC" w:rsidP="00B74423">
            <w:r>
              <w:t>0.25°x0.25°</w:t>
            </w:r>
          </w:p>
        </w:tc>
        <w:tc>
          <w:tcPr>
            <w:tcW w:w="1635" w:type="dxa"/>
          </w:tcPr>
          <w:p w14:paraId="2976051E" w14:textId="77777777" w:rsidR="002739AC" w:rsidRDefault="002739AC" w:rsidP="00B74423">
            <w:r>
              <w:t>fg10</w:t>
            </w:r>
          </w:p>
        </w:tc>
        <w:tc>
          <w:tcPr>
            <w:tcW w:w="735" w:type="dxa"/>
          </w:tcPr>
          <w:p w14:paraId="2FAF25EB" w14:textId="77777777" w:rsidR="002739AC" w:rsidRDefault="002739AC" w:rsidP="00B74423">
            <w:r>
              <w:t>m/s</w:t>
            </w:r>
          </w:p>
        </w:tc>
      </w:tr>
      <w:tr w:rsidR="002739AC" w14:paraId="03DCCA0A" w14:textId="77777777" w:rsidTr="002E05CD">
        <w:trPr>
          <w:trHeight w:val="720"/>
        </w:trPr>
        <w:tc>
          <w:tcPr>
            <w:tcW w:w="3180" w:type="dxa"/>
            <w:shd w:val="clear" w:color="auto" w:fill="F3F3F3"/>
          </w:tcPr>
          <w:p w14:paraId="7528C2D7" w14:textId="77777777" w:rsidR="002739AC" w:rsidRDefault="002739AC" w:rsidP="00B74423">
            <w:r>
              <w:t>instantaneous 10 m wind gust</w:t>
            </w:r>
          </w:p>
        </w:tc>
        <w:tc>
          <w:tcPr>
            <w:tcW w:w="1755" w:type="dxa"/>
            <w:shd w:val="clear" w:color="auto" w:fill="F3F3F3"/>
          </w:tcPr>
          <w:p w14:paraId="37C7B9F4" w14:textId="77777777" w:rsidR="002739AC" w:rsidRDefault="002739AC" w:rsidP="00B74423">
            <w:r>
              <w:t>6-hourly</w:t>
            </w:r>
          </w:p>
        </w:tc>
        <w:tc>
          <w:tcPr>
            <w:tcW w:w="1725" w:type="dxa"/>
            <w:shd w:val="clear" w:color="auto" w:fill="F3F3F3"/>
          </w:tcPr>
          <w:p w14:paraId="04358542" w14:textId="77777777" w:rsidR="002739AC" w:rsidRDefault="002739AC" w:rsidP="00B74423">
            <w:r>
              <w:t>0.25°x0.25°</w:t>
            </w:r>
          </w:p>
        </w:tc>
        <w:tc>
          <w:tcPr>
            <w:tcW w:w="1635" w:type="dxa"/>
            <w:shd w:val="clear" w:color="auto" w:fill="F3F3F3"/>
          </w:tcPr>
          <w:p w14:paraId="1445F09F" w14:textId="77777777" w:rsidR="002739AC" w:rsidRDefault="002739AC" w:rsidP="00B74423">
            <w:r>
              <w:t>i10fg</w:t>
            </w:r>
          </w:p>
        </w:tc>
        <w:tc>
          <w:tcPr>
            <w:tcW w:w="735" w:type="dxa"/>
            <w:shd w:val="clear" w:color="auto" w:fill="F3F3F3"/>
          </w:tcPr>
          <w:p w14:paraId="5A2CCDB7" w14:textId="77777777" w:rsidR="002739AC" w:rsidRDefault="002739AC" w:rsidP="00B74423">
            <w:r>
              <w:t>m/s</w:t>
            </w:r>
          </w:p>
        </w:tc>
      </w:tr>
      <w:tr w:rsidR="002739AC" w14:paraId="6605AD57" w14:textId="77777777" w:rsidTr="002E05CD">
        <w:trPr>
          <w:trHeight w:val="695"/>
        </w:trPr>
        <w:tc>
          <w:tcPr>
            <w:tcW w:w="3180" w:type="dxa"/>
          </w:tcPr>
          <w:p w14:paraId="483F8BF8" w14:textId="77777777" w:rsidR="002739AC" w:rsidRDefault="002739AC" w:rsidP="00B74423">
            <w:r>
              <w:t>temperature at 500 mb</w:t>
            </w:r>
          </w:p>
        </w:tc>
        <w:tc>
          <w:tcPr>
            <w:tcW w:w="1755" w:type="dxa"/>
          </w:tcPr>
          <w:p w14:paraId="48E9749F" w14:textId="77777777" w:rsidR="002739AC" w:rsidRDefault="002739AC" w:rsidP="00B74423">
            <w:r>
              <w:t>6-hourly</w:t>
            </w:r>
          </w:p>
        </w:tc>
        <w:tc>
          <w:tcPr>
            <w:tcW w:w="1725" w:type="dxa"/>
          </w:tcPr>
          <w:p w14:paraId="3F2BD533" w14:textId="77777777" w:rsidR="002739AC" w:rsidRDefault="002739AC" w:rsidP="00B74423">
            <w:r>
              <w:t>0.25°x0.25°</w:t>
            </w:r>
          </w:p>
        </w:tc>
        <w:tc>
          <w:tcPr>
            <w:tcW w:w="1635" w:type="dxa"/>
          </w:tcPr>
          <w:p w14:paraId="0F9ECC6A" w14:textId="77777777" w:rsidR="002739AC" w:rsidRDefault="002739AC" w:rsidP="00B74423">
            <w:r>
              <w:t>t_500</w:t>
            </w:r>
          </w:p>
        </w:tc>
        <w:tc>
          <w:tcPr>
            <w:tcW w:w="735" w:type="dxa"/>
          </w:tcPr>
          <w:p w14:paraId="5A14AB8A" w14:textId="77777777" w:rsidR="002739AC" w:rsidRDefault="002739AC" w:rsidP="00B74423">
            <w:r>
              <w:t>K</w:t>
            </w:r>
          </w:p>
        </w:tc>
      </w:tr>
      <w:tr w:rsidR="002739AC" w14:paraId="01BC7021" w14:textId="77777777" w:rsidTr="002E05CD">
        <w:trPr>
          <w:trHeight w:val="695"/>
        </w:trPr>
        <w:tc>
          <w:tcPr>
            <w:tcW w:w="3180" w:type="dxa"/>
            <w:shd w:val="clear" w:color="auto" w:fill="F3F3F3"/>
          </w:tcPr>
          <w:p w14:paraId="02D7C524" w14:textId="77777777" w:rsidR="002739AC" w:rsidRDefault="002739AC" w:rsidP="00B74423">
            <w:r>
              <w:t>temperature at 300 mb</w:t>
            </w:r>
          </w:p>
        </w:tc>
        <w:tc>
          <w:tcPr>
            <w:tcW w:w="1755" w:type="dxa"/>
            <w:shd w:val="clear" w:color="auto" w:fill="F3F3F3"/>
          </w:tcPr>
          <w:p w14:paraId="2AB2A416" w14:textId="77777777" w:rsidR="002739AC" w:rsidRDefault="002739AC" w:rsidP="00B74423">
            <w:r>
              <w:t>6-hourly</w:t>
            </w:r>
          </w:p>
        </w:tc>
        <w:tc>
          <w:tcPr>
            <w:tcW w:w="1725" w:type="dxa"/>
            <w:shd w:val="clear" w:color="auto" w:fill="F3F3F3"/>
          </w:tcPr>
          <w:p w14:paraId="224DA7B4" w14:textId="77777777" w:rsidR="002739AC" w:rsidRDefault="002739AC" w:rsidP="00B74423">
            <w:r>
              <w:t>0.25°x0.25°</w:t>
            </w:r>
          </w:p>
        </w:tc>
        <w:tc>
          <w:tcPr>
            <w:tcW w:w="1635" w:type="dxa"/>
            <w:shd w:val="clear" w:color="auto" w:fill="F3F3F3"/>
          </w:tcPr>
          <w:p w14:paraId="1827685A" w14:textId="77777777" w:rsidR="002739AC" w:rsidRDefault="002739AC" w:rsidP="00B74423">
            <w:r>
              <w:t>t_300</w:t>
            </w:r>
          </w:p>
        </w:tc>
        <w:tc>
          <w:tcPr>
            <w:tcW w:w="735" w:type="dxa"/>
            <w:shd w:val="clear" w:color="auto" w:fill="F3F3F3"/>
          </w:tcPr>
          <w:p w14:paraId="3ADB14DF" w14:textId="77777777" w:rsidR="002739AC" w:rsidRDefault="002739AC" w:rsidP="00B74423">
            <w:r>
              <w:t>K</w:t>
            </w:r>
          </w:p>
        </w:tc>
      </w:tr>
      <w:tr w:rsidR="002739AC" w14:paraId="237400D1" w14:textId="77777777" w:rsidTr="002E05CD">
        <w:trPr>
          <w:trHeight w:val="695"/>
        </w:trPr>
        <w:tc>
          <w:tcPr>
            <w:tcW w:w="3180" w:type="dxa"/>
          </w:tcPr>
          <w:p w14:paraId="35264F8C" w14:textId="77777777" w:rsidR="002739AC" w:rsidRDefault="002739AC" w:rsidP="00B74423">
            <w:r>
              <w:t>relative vorticity at 850 mb</w:t>
            </w:r>
          </w:p>
        </w:tc>
        <w:tc>
          <w:tcPr>
            <w:tcW w:w="1755" w:type="dxa"/>
          </w:tcPr>
          <w:p w14:paraId="19C67220" w14:textId="77777777" w:rsidR="002739AC" w:rsidRDefault="002739AC" w:rsidP="00B74423">
            <w:r>
              <w:t>6-hourly</w:t>
            </w:r>
          </w:p>
        </w:tc>
        <w:tc>
          <w:tcPr>
            <w:tcW w:w="1725" w:type="dxa"/>
          </w:tcPr>
          <w:p w14:paraId="6D14EBF2" w14:textId="77777777" w:rsidR="002739AC" w:rsidRDefault="002739AC" w:rsidP="00B74423">
            <w:r>
              <w:t>0.25°x0.25°</w:t>
            </w:r>
          </w:p>
        </w:tc>
        <w:tc>
          <w:tcPr>
            <w:tcW w:w="1635" w:type="dxa"/>
          </w:tcPr>
          <w:p w14:paraId="56AC9734" w14:textId="77777777" w:rsidR="002739AC" w:rsidRDefault="002739AC" w:rsidP="00B74423">
            <w:r>
              <w:t>vo_850</w:t>
            </w:r>
          </w:p>
        </w:tc>
        <w:tc>
          <w:tcPr>
            <w:tcW w:w="735" w:type="dxa"/>
          </w:tcPr>
          <w:p w14:paraId="36317C22" w14:textId="77777777" w:rsidR="002739AC" w:rsidRDefault="002739AC" w:rsidP="00B74423">
            <w:r>
              <w:t>1/s</w:t>
            </w:r>
          </w:p>
        </w:tc>
      </w:tr>
      <w:tr w:rsidR="002739AC" w14:paraId="3E405A54" w14:textId="77777777" w:rsidTr="002E05CD">
        <w:trPr>
          <w:trHeight w:val="695"/>
        </w:trPr>
        <w:tc>
          <w:tcPr>
            <w:tcW w:w="3180" w:type="dxa"/>
            <w:shd w:val="clear" w:color="auto" w:fill="F3F3F3"/>
          </w:tcPr>
          <w:p w14:paraId="34500AF2" w14:textId="77777777" w:rsidR="002739AC" w:rsidRDefault="002739AC" w:rsidP="00B74423">
            <w:r>
              <w:t>mean sea level pressure</w:t>
            </w:r>
          </w:p>
        </w:tc>
        <w:tc>
          <w:tcPr>
            <w:tcW w:w="1755" w:type="dxa"/>
            <w:shd w:val="clear" w:color="auto" w:fill="F3F3F3"/>
          </w:tcPr>
          <w:p w14:paraId="7DC0C884" w14:textId="77777777" w:rsidR="002739AC" w:rsidRDefault="002739AC" w:rsidP="00B74423">
            <w:r>
              <w:t>6-hourly</w:t>
            </w:r>
          </w:p>
        </w:tc>
        <w:tc>
          <w:tcPr>
            <w:tcW w:w="1725" w:type="dxa"/>
            <w:shd w:val="clear" w:color="auto" w:fill="F3F3F3"/>
          </w:tcPr>
          <w:p w14:paraId="67D971A7" w14:textId="77777777" w:rsidR="002739AC" w:rsidRDefault="002739AC" w:rsidP="00B74423">
            <w:r>
              <w:t>0.25°x0.25°</w:t>
            </w:r>
          </w:p>
        </w:tc>
        <w:tc>
          <w:tcPr>
            <w:tcW w:w="1635" w:type="dxa"/>
            <w:shd w:val="clear" w:color="auto" w:fill="F3F3F3"/>
          </w:tcPr>
          <w:p w14:paraId="1BE9FDB2" w14:textId="77777777" w:rsidR="002739AC" w:rsidRDefault="002739AC" w:rsidP="00B74423">
            <w:r>
              <w:t>msl</w:t>
            </w:r>
          </w:p>
        </w:tc>
        <w:tc>
          <w:tcPr>
            <w:tcW w:w="735" w:type="dxa"/>
            <w:shd w:val="clear" w:color="auto" w:fill="F3F3F3"/>
          </w:tcPr>
          <w:p w14:paraId="7AB649F6" w14:textId="77777777" w:rsidR="002739AC" w:rsidRDefault="002739AC" w:rsidP="00B74423">
            <w:r>
              <w:t>Pa</w:t>
            </w:r>
          </w:p>
        </w:tc>
      </w:tr>
    </w:tbl>
    <w:p w14:paraId="41D71B68" w14:textId="77777777" w:rsidR="002739AC" w:rsidRDefault="002739AC" w:rsidP="002739AC"/>
    <w:p w14:paraId="74432C09" w14:textId="77777777" w:rsidR="002739AC" w:rsidRDefault="002739AC" w:rsidP="00F629D1">
      <w:pPr>
        <w:pStyle w:val="Heading4"/>
        <w:numPr>
          <w:ilvl w:val="0"/>
          <w:numId w:val="0"/>
        </w:numPr>
      </w:pPr>
      <w:bookmarkStart w:id="77" w:name="_heading=h.7rr090fyg909" w:colFirst="0" w:colLast="0"/>
      <w:bookmarkEnd w:id="77"/>
      <w:r>
        <w:t>Workflow</w:t>
      </w:r>
    </w:p>
    <w:p w14:paraId="4FFD4B81" w14:textId="0DB62866" w:rsidR="002739AC" w:rsidRDefault="002E05CD" w:rsidP="00F629D1">
      <w:pPr>
        <w:spacing w:before="120" w:after="120"/>
        <w:jc w:val="both"/>
        <w:rPr>
          <w:rFonts w:ascii="Open Sans" w:eastAsia="Open Sans" w:hAnsi="Open Sans" w:cs="Open Sans"/>
          <w:sz w:val="22"/>
          <w:szCs w:val="22"/>
        </w:rPr>
      </w:pPr>
      <w:r w:rsidRPr="002E05CD">
        <w:rPr>
          <w:rFonts w:ascii="Open Sans" w:eastAsia="Open Sans" w:hAnsi="Open Sans" w:cs="Open Sans"/>
          <w:b/>
          <w:bCs/>
          <w:color w:val="EF8200"/>
          <w:sz w:val="22"/>
          <w:szCs w:val="22"/>
        </w:rPr>
        <w:fldChar w:fldCharType="begin"/>
      </w:r>
      <w:r w:rsidRPr="002E05CD">
        <w:rPr>
          <w:rFonts w:ascii="Open Sans" w:eastAsia="Open Sans" w:hAnsi="Open Sans" w:cs="Open Sans"/>
          <w:b/>
          <w:bCs/>
          <w:color w:val="EF8200"/>
          <w:sz w:val="22"/>
          <w:szCs w:val="22"/>
        </w:rPr>
        <w:instrText xml:space="preserve"> REF _Ref167892899 \h </w:instrText>
      </w:r>
      <w:r>
        <w:rPr>
          <w:rFonts w:ascii="Open Sans" w:eastAsia="Open Sans" w:hAnsi="Open Sans" w:cs="Open Sans"/>
          <w:b/>
          <w:bCs/>
          <w:color w:val="EF8200"/>
          <w:sz w:val="22"/>
          <w:szCs w:val="22"/>
        </w:rPr>
        <w:instrText xml:space="preserve"> \* MERGEFORMAT </w:instrText>
      </w:r>
      <w:r w:rsidRPr="002E05CD">
        <w:rPr>
          <w:rFonts w:ascii="Open Sans" w:eastAsia="Open Sans" w:hAnsi="Open Sans" w:cs="Open Sans"/>
          <w:b/>
          <w:bCs/>
          <w:color w:val="EF8200"/>
          <w:sz w:val="22"/>
          <w:szCs w:val="22"/>
        </w:rPr>
      </w:r>
      <w:r w:rsidRPr="002E05CD">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13</w:t>
      </w:r>
      <w:r w:rsidRPr="002E05CD">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002739AC" w:rsidRPr="00F629D1">
        <w:rPr>
          <w:rFonts w:ascii="Open Sans" w:eastAsia="Open Sans" w:hAnsi="Open Sans" w:cs="Open Sans"/>
          <w:color w:val="434343"/>
          <w:sz w:val="22"/>
          <w:szCs w:val="22"/>
        </w:rPr>
        <w:t>shows the high level view of the workflow related to the digital twin use case on TCs detection and links with the project components/infrastructure.</w:t>
      </w:r>
    </w:p>
    <w:p w14:paraId="434685D4" w14:textId="77777777" w:rsidR="002739AC" w:rsidRDefault="002739AC" w:rsidP="002739AC"/>
    <w:p w14:paraId="747ED70B" w14:textId="77777777" w:rsidR="00F629D1" w:rsidRDefault="002739AC" w:rsidP="00F629D1">
      <w:pPr>
        <w:keepNext/>
      </w:pPr>
      <w:r>
        <w:rPr>
          <w:noProof/>
        </w:rPr>
        <w:drawing>
          <wp:inline distT="114300" distB="114300" distL="114300" distR="114300" wp14:anchorId="6CA9FA67" wp14:editId="133707FA">
            <wp:extent cx="5731200" cy="2755900"/>
            <wp:effectExtent l="0" t="0" r="0" b="0"/>
            <wp:docPr id="44" name="image24.png" descr="Overview of the TC DT application."/>
            <wp:cNvGraphicFramePr/>
            <a:graphic xmlns:a="http://schemas.openxmlformats.org/drawingml/2006/main">
              <a:graphicData uri="http://schemas.openxmlformats.org/drawingml/2006/picture">
                <pic:pic xmlns:pic="http://schemas.openxmlformats.org/drawingml/2006/picture">
                  <pic:nvPicPr>
                    <pic:cNvPr id="44" name="image24.png" descr="Overview of the TC DT application."/>
                    <pic:cNvPicPr preferRelativeResize="0"/>
                  </pic:nvPicPr>
                  <pic:blipFill>
                    <a:blip r:embed="rId30"/>
                    <a:srcRect/>
                    <a:stretch>
                      <a:fillRect/>
                    </a:stretch>
                  </pic:blipFill>
                  <pic:spPr>
                    <a:xfrm>
                      <a:off x="0" y="0"/>
                      <a:ext cx="5731200" cy="2755900"/>
                    </a:xfrm>
                    <a:prstGeom prst="rect">
                      <a:avLst/>
                    </a:prstGeom>
                    <a:ln/>
                  </pic:spPr>
                </pic:pic>
              </a:graphicData>
            </a:graphic>
          </wp:inline>
        </w:drawing>
      </w:r>
    </w:p>
    <w:p w14:paraId="38FBC3FF" w14:textId="7064155F" w:rsidR="002739AC" w:rsidRDefault="00F629D1" w:rsidP="00F629D1">
      <w:pPr>
        <w:pStyle w:val="Caption"/>
        <w:jc w:val="center"/>
      </w:pPr>
      <w:bookmarkStart w:id="78" w:name="_Ref167892899"/>
      <w:bookmarkStart w:id="79" w:name="_Toc167889817"/>
      <w:r>
        <w:t xml:space="preserve">Figure </w:t>
      </w:r>
      <w:fldSimple w:instr=" SEQ Figure \* ARABIC ">
        <w:r w:rsidR="00C5449A">
          <w:rPr>
            <w:noProof/>
          </w:rPr>
          <w:t>13</w:t>
        </w:r>
      </w:fldSimple>
      <w:bookmarkEnd w:id="78"/>
      <w:r>
        <w:t xml:space="preserve"> - </w:t>
      </w:r>
      <w:r w:rsidRPr="00EF05A2">
        <w:t>Overview of the TC DT application.</w:t>
      </w:r>
      <w:bookmarkEnd w:id="79"/>
    </w:p>
    <w:p w14:paraId="2D9AE168" w14:textId="77777777" w:rsidR="002739AC" w:rsidRDefault="002739AC" w:rsidP="002739AC"/>
    <w:p w14:paraId="29C62F78" w14:textId="77777777" w:rsidR="002739AC" w:rsidRPr="00F629D1" w:rsidRDefault="002739AC" w:rsidP="00F629D1">
      <w:pPr>
        <w:spacing w:before="120" w:after="120"/>
        <w:jc w:val="both"/>
        <w:rPr>
          <w:rFonts w:ascii="Open Sans" w:eastAsia="Open Sans" w:hAnsi="Open Sans" w:cs="Open Sans"/>
          <w:color w:val="434343"/>
          <w:sz w:val="22"/>
          <w:szCs w:val="22"/>
        </w:rPr>
      </w:pPr>
      <w:r w:rsidRPr="00F629D1">
        <w:rPr>
          <w:rFonts w:ascii="Open Sans" w:eastAsia="Open Sans" w:hAnsi="Open Sans" w:cs="Open Sans"/>
          <w:color w:val="434343"/>
          <w:sz w:val="22"/>
          <w:szCs w:val="22"/>
        </w:rPr>
        <w:t>In particular, the workflow about the tropical cyclones DT exploits (or will exploit) the following components from the project:</w:t>
      </w:r>
    </w:p>
    <w:p w14:paraId="3317DC85" w14:textId="77777777" w:rsidR="002739AC" w:rsidRPr="00F629D1" w:rsidRDefault="002739AC" w:rsidP="002F7C7C">
      <w:pPr>
        <w:numPr>
          <w:ilvl w:val="0"/>
          <w:numId w:val="19"/>
        </w:numPr>
        <w:spacing w:line="276" w:lineRule="auto"/>
        <w:jc w:val="both"/>
        <w:rPr>
          <w:color w:val="434343"/>
          <w:sz w:val="22"/>
          <w:szCs w:val="22"/>
        </w:rPr>
      </w:pPr>
      <w:r w:rsidRPr="00F629D1">
        <w:rPr>
          <w:rFonts w:ascii="Open Sans" w:eastAsia="Open Sans" w:hAnsi="Open Sans" w:cs="Open Sans"/>
          <w:color w:val="434343"/>
          <w:sz w:val="22"/>
          <w:szCs w:val="22"/>
        </w:rPr>
        <w:lastRenderedPageBreak/>
        <w:t xml:space="preserve">WP7: The workflow depends on the modules available in the </w:t>
      </w:r>
      <w:r w:rsidRPr="00F629D1">
        <w:rPr>
          <w:rFonts w:ascii="Open Sans" w:eastAsia="Open Sans" w:hAnsi="Open Sans" w:cs="Open Sans"/>
          <w:i/>
          <w:color w:val="434343"/>
          <w:sz w:val="22"/>
          <w:szCs w:val="22"/>
        </w:rPr>
        <w:t>ML TC Detection</w:t>
      </w:r>
      <w:r w:rsidRPr="00F629D1">
        <w:rPr>
          <w:rFonts w:ascii="Open Sans" w:eastAsia="Open Sans" w:hAnsi="Open Sans" w:cs="Open Sans"/>
          <w:color w:val="434343"/>
          <w:sz w:val="22"/>
          <w:szCs w:val="22"/>
        </w:rPr>
        <w:t xml:space="preserve"> thematic module</w:t>
      </w:r>
      <w:r w:rsidRPr="00F629D1">
        <w:rPr>
          <w:rFonts w:ascii="Open Sans" w:eastAsia="Open Sans" w:hAnsi="Open Sans" w:cs="Open Sans"/>
          <w:color w:val="434343"/>
          <w:sz w:val="22"/>
          <w:szCs w:val="22"/>
          <w:vertAlign w:val="superscript"/>
        </w:rPr>
        <w:footnoteReference w:id="16"/>
      </w:r>
      <w:r w:rsidRPr="00F629D1">
        <w:rPr>
          <w:rFonts w:ascii="Open Sans" w:eastAsia="Open Sans" w:hAnsi="Open Sans" w:cs="Open Sans"/>
          <w:color w:val="434343"/>
          <w:sz w:val="22"/>
          <w:szCs w:val="22"/>
        </w:rPr>
        <w:t xml:space="preserve">. The Jupyter notebook implementation uses directly the functions made available by the library. </w:t>
      </w:r>
    </w:p>
    <w:p w14:paraId="3573B08F" w14:textId="77777777" w:rsidR="002739AC" w:rsidRPr="00F629D1" w:rsidRDefault="002739AC" w:rsidP="002F7C7C">
      <w:pPr>
        <w:numPr>
          <w:ilvl w:val="0"/>
          <w:numId w:val="19"/>
        </w:numPr>
        <w:spacing w:line="276" w:lineRule="auto"/>
        <w:jc w:val="both"/>
        <w:rPr>
          <w:color w:val="434343"/>
          <w:sz w:val="22"/>
          <w:szCs w:val="22"/>
        </w:rPr>
      </w:pPr>
      <w:r w:rsidRPr="00F629D1">
        <w:rPr>
          <w:rFonts w:ascii="Open Sans" w:eastAsia="Open Sans" w:hAnsi="Open Sans" w:cs="Open Sans"/>
          <w:color w:val="434343"/>
          <w:sz w:val="22"/>
          <w:szCs w:val="22"/>
        </w:rPr>
        <w:t xml:space="preserve">WP6: </w:t>
      </w:r>
    </w:p>
    <w:p w14:paraId="32493A69" w14:textId="77777777" w:rsidR="002739AC" w:rsidRPr="00F629D1" w:rsidRDefault="002739AC" w:rsidP="002F7C7C">
      <w:pPr>
        <w:numPr>
          <w:ilvl w:val="1"/>
          <w:numId w:val="19"/>
        </w:numPr>
        <w:spacing w:line="276" w:lineRule="auto"/>
        <w:jc w:val="both"/>
        <w:rPr>
          <w:rFonts w:ascii="Open Sans" w:eastAsia="Open Sans" w:hAnsi="Open Sans" w:cs="Open Sans"/>
          <w:color w:val="434343"/>
          <w:sz w:val="22"/>
          <w:szCs w:val="22"/>
        </w:rPr>
      </w:pPr>
      <w:r w:rsidRPr="00F629D1">
        <w:rPr>
          <w:rFonts w:ascii="Open Sans" w:eastAsia="Open Sans" w:hAnsi="Open Sans" w:cs="Open Sans"/>
          <w:color w:val="434343"/>
          <w:sz w:val="22"/>
          <w:szCs w:val="22"/>
        </w:rPr>
        <w:t xml:space="preserve">Preliminary integration of the ML for training with the </w:t>
      </w:r>
      <w:r w:rsidRPr="00F629D1">
        <w:rPr>
          <w:rFonts w:ascii="Open Sans" w:eastAsia="Open Sans" w:hAnsi="Open Sans" w:cs="Open Sans"/>
          <w:i/>
          <w:color w:val="434343"/>
          <w:sz w:val="22"/>
          <w:szCs w:val="22"/>
        </w:rPr>
        <w:t>itwinai</w:t>
      </w:r>
      <w:r w:rsidRPr="00F629D1">
        <w:rPr>
          <w:rFonts w:ascii="Open Sans" w:eastAsia="Open Sans" w:hAnsi="Open Sans" w:cs="Open Sans"/>
          <w:color w:val="434343"/>
          <w:sz w:val="22"/>
          <w:szCs w:val="22"/>
        </w:rPr>
        <w:t xml:space="preserve"> framework has been successfully performed</w:t>
      </w:r>
      <w:r w:rsidRPr="00F629D1">
        <w:rPr>
          <w:rFonts w:ascii="Open Sans" w:eastAsia="Open Sans" w:hAnsi="Open Sans" w:cs="Open Sans"/>
          <w:color w:val="434343"/>
          <w:sz w:val="22"/>
          <w:szCs w:val="22"/>
          <w:vertAlign w:val="superscript"/>
        </w:rPr>
        <w:footnoteReference w:id="17"/>
      </w:r>
      <w:r w:rsidRPr="00F629D1">
        <w:rPr>
          <w:rFonts w:ascii="Open Sans" w:eastAsia="Open Sans" w:hAnsi="Open Sans" w:cs="Open Sans"/>
          <w:color w:val="434343"/>
          <w:sz w:val="22"/>
          <w:szCs w:val="22"/>
        </w:rPr>
        <w:t>. The integration will be further strengthened during the remainder of the project;</w:t>
      </w:r>
    </w:p>
    <w:p w14:paraId="3E52AD87" w14:textId="77777777" w:rsidR="002739AC" w:rsidRPr="00F629D1" w:rsidRDefault="002739AC" w:rsidP="002F7C7C">
      <w:pPr>
        <w:numPr>
          <w:ilvl w:val="1"/>
          <w:numId w:val="19"/>
        </w:numPr>
        <w:spacing w:line="276" w:lineRule="auto"/>
        <w:jc w:val="both"/>
        <w:rPr>
          <w:rFonts w:ascii="Open Sans" w:eastAsia="Open Sans" w:hAnsi="Open Sans" w:cs="Open Sans"/>
          <w:color w:val="434343"/>
          <w:sz w:val="22"/>
          <w:szCs w:val="22"/>
        </w:rPr>
      </w:pPr>
      <w:r w:rsidRPr="00F629D1">
        <w:rPr>
          <w:rFonts w:ascii="Open Sans" w:eastAsia="Open Sans" w:hAnsi="Open Sans" w:cs="Open Sans"/>
          <w:color w:val="434343"/>
          <w:sz w:val="22"/>
          <w:szCs w:val="22"/>
        </w:rPr>
        <w:t xml:space="preserve">Similarly to the wildfires use case, the integration with a workflow management system (e.g., PyOphidia) and support for provenance will be added and integration with the </w:t>
      </w:r>
      <w:r w:rsidRPr="00F629D1">
        <w:rPr>
          <w:rFonts w:ascii="Open Sans" w:eastAsia="Open Sans" w:hAnsi="Open Sans" w:cs="Open Sans"/>
          <w:i/>
          <w:color w:val="434343"/>
          <w:sz w:val="22"/>
          <w:szCs w:val="22"/>
        </w:rPr>
        <w:t>SQaaS platform</w:t>
      </w:r>
      <w:r w:rsidRPr="00F629D1">
        <w:rPr>
          <w:rFonts w:ascii="Open Sans" w:eastAsia="Open Sans" w:hAnsi="Open Sans" w:cs="Open Sans"/>
          <w:color w:val="434343"/>
          <w:sz w:val="22"/>
          <w:szCs w:val="22"/>
        </w:rPr>
        <w:t xml:space="preserve"> will be evaluated;</w:t>
      </w:r>
    </w:p>
    <w:p w14:paraId="04D7F6A7" w14:textId="77777777" w:rsidR="002739AC" w:rsidRPr="00F629D1" w:rsidRDefault="002739AC" w:rsidP="002F7C7C">
      <w:pPr>
        <w:numPr>
          <w:ilvl w:val="1"/>
          <w:numId w:val="19"/>
        </w:numPr>
        <w:spacing w:line="276" w:lineRule="auto"/>
        <w:jc w:val="both"/>
        <w:rPr>
          <w:rFonts w:ascii="Open Sans" w:eastAsia="Open Sans" w:hAnsi="Open Sans" w:cs="Open Sans"/>
          <w:color w:val="434343"/>
          <w:sz w:val="22"/>
          <w:szCs w:val="22"/>
        </w:rPr>
      </w:pPr>
      <w:r w:rsidRPr="00F629D1">
        <w:rPr>
          <w:rFonts w:ascii="Open Sans" w:eastAsia="Open Sans" w:hAnsi="Open Sans" w:cs="Open Sans"/>
          <w:color w:val="434343"/>
          <w:sz w:val="22"/>
          <w:szCs w:val="22"/>
        </w:rPr>
        <w:t>For the CGNN workflow, the preliminary version of a provenance tracker developed at UNITN has been already integrated within the TC detection modules to track information about the ML process (i.e., loss values, system metrics, and more). This contribution is built on top of the yProv service developed in WP6</w:t>
      </w:r>
      <w:r w:rsidRPr="00F629D1">
        <w:rPr>
          <w:rFonts w:ascii="Open Sans" w:eastAsia="Open Sans" w:hAnsi="Open Sans" w:cs="Open Sans"/>
          <w:color w:val="434343"/>
          <w:sz w:val="22"/>
          <w:szCs w:val="22"/>
          <w:vertAlign w:val="superscript"/>
        </w:rPr>
        <w:footnoteReference w:id="18"/>
      </w:r>
      <w:r w:rsidRPr="00F629D1">
        <w:rPr>
          <w:rFonts w:ascii="Open Sans" w:eastAsia="Open Sans" w:hAnsi="Open Sans" w:cs="Open Sans"/>
          <w:color w:val="434343"/>
          <w:sz w:val="22"/>
          <w:szCs w:val="22"/>
        </w:rPr>
        <w:t>;</w:t>
      </w:r>
    </w:p>
    <w:p w14:paraId="59CA9287" w14:textId="794C6218" w:rsidR="002739AC" w:rsidRPr="00F629D1" w:rsidRDefault="002739AC" w:rsidP="002F7C7C">
      <w:pPr>
        <w:numPr>
          <w:ilvl w:val="0"/>
          <w:numId w:val="19"/>
        </w:numPr>
        <w:spacing w:line="276" w:lineRule="auto"/>
        <w:jc w:val="both"/>
        <w:rPr>
          <w:sz w:val="22"/>
          <w:szCs w:val="22"/>
        </w:rPr>
      </w:pPr>
      <w:r w:rsidRPr="00F629D1">
        <w:rPr>
          <w:rFonts w:ascii="Open Sans" w:eastAsia="Open Sans" w:hAnsi="Open Sans" w:cs="Open Sans"/>
          <w:color w:val="434343"/>
          <w:sz w:val="22"/>
          <w:szCs w:val="22"/>
        </w:rPr>
        <w:t>WP5: Data for training and inference will be accessed from the interTwin Data Lake based on RUCIO, possibly by using a data cataloguing tool (e.g., STAC or intake). Initial feasibility tests have been performed to evaluate access to a sample set of ERA5 data using the RUCIO and Xarray Python modules</w:t>
      </w:r>
      <w:r>
        <w:rPr>
          <w:rFonts w:ascii="Open Sans" w:eastAsia="Open Sans" w:hAnsi="Open Sans" w:cs="Open Sans"/>
          <w:sz w:val="22"/>
          <w:szCs w:val="22"/>
        </w:rPr>
        <w:t>.</w:t>
      </w:r>
    </w:p>
    <w:p w14:paraId="4B6418BD" w14:textId="77777777" w:rsidR="002739AC" w:rsidRDefault="002739AC" w:rsidP="00865DA9">
      <w:pPr>
        <w:pStyle w:val="Heading3"/>
        <w:rPr>
          <w:rFonts w:eastAsia="Open Sans" w:cs="Open Sans"/>
          <w:szCs w:val="36"/>
        </w:rPr>
      </w:pPr>
      <w:bookmarkStart w:id="80" w:name="_heading=h.s8o85my40p3h" w:colFirst="0" w:colLast="0"/>
      <w:bookmarkStart w:id="81" w:name="_Toc167895487"/>
      <w:bookmarkEnd w:id="80"/>
      <w:r>
        <w:t>Scope and limitations</w:t>
      </w:r>
      <w:bookmarkEnd w:id="81"/>
    </w:p>
    <w:p w14:paraId="144DBB4A" w14:textId="63C16E83" w:rsidR="002739AC" w:rsidRPr="003559F5" w:rsidRDefault="002739AC" w:rsidP="00F629D1">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The goal is to provide Jupyter Notebooks for expert users (climate/environmental scientists) in order to:</w:t>
      </w:r>
    </w:p>
    <w:p w14:paraId="0516B564" w14:textId="77777777" w:rsidR="002739AC" w:rsidRPr="003559F5" w:rsidRDefault="002739AC" w:rsidP="002F7C7C">
      <w:pPr>
        <w:widowControl w:val="0"/>
        <w:numPr>
          <w:ilvl w:val="0"/>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Select:</w:t>
      </w:r>
    </w:p>
    <w:p w14:paraId="533976F2" w14:textId="77777777" w:rsidR="002739AC" w:rsidRPr="003559F5" w:rsidRDefault="002739AC" w:rsidP="002F7C7C">
      <w:pPr>
        <w:widowControl w:val="0"/>
        <w:numPr>
          <w:ilvl w:val="1"/>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future projection scenarios from a given list;</w:t>
      </w:r>
    </w:p>
    <w:p w14:paraId="5E9515E7" w14:textId="77777777" w:rsidR="002739AC" w:rsidRPr="003559F5" w:rsidRDefault="002739AC" w:rsidP="002F7C7C">
      <w:pPr>
        <w:widowControl w:val="0"/>
        <w:numPr>
          <w:ilvl w:val="1"/>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temporal and geographical extents;</w:t>
      </w:r>
    </w:p>
    <w:p w14:paraId="18761FA7" w14:textId="77777777" w:rsidR="002739AC" w:rsidRPr="003559F5" w:rsidRDefault="002739AC" w:rsidP="002F7C7C">
      <w:pPr>
        <w:widowControl w:val="0"/>
        <w:numPr>
          <w:ilvl w:val="1"/>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ML models from a set of pre-trained models, and when available the configuration of the ML ensemble (number of models to be involved);</w:t>
      </w:r>
    </w:p>
    <w:p w14:paraId="06A91041" w14:textId="77777777" w:rsidR="002739AC" w:rsidRPr="003559F5" w:rsidRDefault="002739AC" w:rsidP="002F7C7C">
      <w:pPr>
        <w:widowControl w:val="0"/>
        <w:numPr>
          <w:ilvl w:val="0"/>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Run the DT workflows on the selected input data and pre-trained models;</w:t>
      </w:r>
    </w:p>
    <w:p w14:paraId="1EE14523" w14:textId="77777777" w:rsidR="002739AC" w:rsidRPr="003559F5" w:rsidRDefault="002739AC" w:rsidP="002F7C7C">
      <w:pPr>
        <w:widowControl w:val="0"/>
        <w:numPr>
          <w:ilvl w:val="0"/>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Download/save as NetCDF and/or visualise the results. Maps and charts can be potentially customised through widgets. Different indicators can be provided, for example:</w:t>
      </w:r>
    </w:p>
    <w:p w14:paraId="43261A0B" w14:textId="77777777" w:rsidR="002739AC" w:rsidRPr="003559F5" w:rsidRDefault="002739AC" w:rsidP="002F7C7C">
      <w:pPr>
        <w:widowControl w:val="0"/>
        <w:numPr>
          <w:ilvl w:val="1"/>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Frequency of TCs occurrences on a seasonal/annual basis;</w:t>
      </w:r>
    </w:p>
    <w:p w14:paraId="577B63FF" w14:textId="6E76795D" w:rsidR="002739AC" w:rsidRPr="003559F5" w:rsidRDefault="002739AC" w:rsidP="002F7C7C">
      <w:pPr>
        <w:widowControl w:val="0"/>
        <w:numPr>
          <w:ilvl w:val="1"/>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Trend of TCs per basin/year.</w:t>
      </w:r>
    </w:p>
    <w:p w14:paraId="39E6383F" w14:textId="3BE72EA3" w:rsidR="002739AC" w:rsidRDefault="002739AC" w:rsidP="003559F5">
      <w:pPr>
        <w:spacing w:before="120" w:after="120"/>
        <w:jc w:val="both"/>
      </w:pPr>
      <w:r w:rsidRPr="00F629D1">
        <w:rPr>
          <w:rFonts w:ascii="Open Sans" w:eastAsia="Open Sans" w:hAnsi="Open Sans" w:cs="Open Sans"/>
          <w:color w:val="434343"/>
          <w:sz w:val="22"/>
          <w:szCs w:val="22"/>
        </w:rPr>
        <w:t xml:space="preserve">At the current time, the DT application had limited testing with climate projection data. Preliminary testing has been carried out on the pre-trained CNN models on a few </w:t>
      </w:r>
      <w:r>
        <w:rPr>
          <w:rFonts w:ascii="Open Sans" w:eastAsia="Open Sans" w:hAnsi="Open Sans" w:cs="Open Sans"/>
          <w:sz w:val="22"/>
          <w:szCs w:val="22"/>
        </w:rPr>
        <w:t xml:space="preserve">models </w:t>
      </w:r>
      <w:r w:rsidRPr="003559F5">
        <w:rPr>
          <w:rFonts w:ascii="Open Sans" w:eastAsia="Open Sans" w:hAnsi="Open Sans" w:cs="Open Sans"/>
          <w:color w:val="434343"/>
          <w:sz w:val="22"/>
          <w:szCs w:val="22"/>
        </w:rPr>
        <w:lastRenderedPageBreak/>
        <w:t>from the CMIP6 experiments. This activity will continue in the following months and will also be extended to the graph-based GCNN model.</w:t>
      </w:r>
    </w:p>
    <w:p w14:paraId="754F1723" w14:textId="75920D17" w:rsidR="002739AC" w:rsidRDefault="002739AC" w:rsidP="003559F5">
      <w:pPr>
        <w:pStyle w:val="Heading3"/>
      </w:pPr>
      <w:bookmarkStart w:id="82" w:name="_Toc167895488"/>
      <w:r>
        <w:rPr>
          <w:rFonts w:eastAsia="Open Sans"/>
        </w:rPr>
        <w:t>Preconditions</w:t>
      </w:r>
      <w:bookmarkEnd w:id="82"/>
    </w:p>
    <w:p w14:paraId="4D5AE6A7" w14:textId="767766BB" w:rsidR="002739AC" w:rsidRPr="003559F5" w:rsidRDefault="002739AC" w:rsidP="003559F5">
      <w:pPr>
        <w:widowControl w:val="0"/>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Users have access to DT data, pre-trained ML models, thematic components and Jupyter notebook, as well as the interTwin platform.</w:t>
      </w:r>
    </w:p>
    <w:p w14:paraId="334F788C" w14:textId="46E1D3F3" w:rsidR="002739AC" w:rsidRPr="00865DA9" w:rsidRDefault="00865DA9" w:rsidP="00865DA9">
      <w:pPr>
        <w:pStyle w:val="Heading2"/>
      </w:pPr>
      <w:bookmarkStart w:id="83" w:name="_heading=h.l2hidj4a4s5e" w:colFirst="0" w:colLast="0"/>
      <w:bookmarkEnd w:id="83"/>
      <w:r>
        <w:t xml:space="preserve"> </w:t>
      </w:r>
      <w:bookmarkStart w:id="84" w:name="_Toc167895489"/>
      <w:r w:rsidR="002739AC" w:rsidRPr="00865DA9">
        <w:t>Flood early warning in coastal and inland regions</w:t>
      </w:r>
      <w:bookmarkEnd w:id="84"/>
    </w:p>
    <w:p w14:paraId="79A1B84A" w14:textId="1CCCA17B" w:rsidR="002739AC" w:rsidRPr="003559F5" w:rsidRDefault="002739AC" w:rsidP="003559F5">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This DT application leverages on the models and tools listed in the next section. These are open source and can be found at the respective repositories listed in D7.1</w:t>
      </w:r>
      <w:r w:rsidRPr="003559F5">
        <w:rPr>
          <w:rFonts w:ascii="Open Sans" w:eastAsia="Open Sans" w:hAnsi="Open Sans" w:cs="Open Sans"/>
          <w:color w:val="434343"/>
          <w:sz w:val="22"/>
          <w:szCs w:val="22"/>
          <w:vertAlign w:val="superscript"/>
        </w:rPr>
        <w:footnoteReference w:id="19"/>
      </w:r>
      <w:r w:rsidRPr="003559F5">
        <w:rPr>
          <w:rFonts w:ascii="Open Sans" w:eastAsia="Open Sans" w:hAnsi="Open Sans" w:cs="Open Sans"/>
          <w:color w:val="434343"/>
          <w:sz w:val="22"/>
          <w:szCs w:val="22"/>
        </w:rPr>
        <w:t xml:space="preserve">. </w:t>
      </w:r>
    </w:p>
    <w:p w14:paraId="33149047" w14:textId="4241C33B" w:rsidR="002739AC" w:rsidRPr="003559F5" w:rsidRDefault="002739AC" w:rsidP="003559F5">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Jupyter Notebooks and CWL workflows are available at the project’s repositories</w:t>
      </w:r>
      <w:r w:rsidRPr="003559F5">
        <w:rPr>
          <w:rFonts w:ascii="Open Sans" w:eastAsia="Open Sans" w:hAnsi="Open Sans" w:cs="Open Sans"/>
          <w:color w:val="434343"/>
          <w:sz w:val="22"/>
          <w:szCs w:val="22"/>
          <w:vertAlign w:val="superscript"/>
        </w:rPr>
        <w:footnoteReference w:id="20"/>
      </w:r>
      <w:r w:rsidRPr="003559F5">
        <w:rPr>
          <w:rFonts w:ascii="Open Sans" w:eastAsia="Open Sans" w:hAnsi="Open Sans" w:cs="Open Sans"/>
          <w:color w:val="434343"/>
          <w:sz w:val="22"/>
          <w:szCs w:val="22"/>
        </w:rPr>
        <w:t xml:space="preserve"> and describe how to set up the necessary models and run them for the DT application.</w:t>
      </w:r>
    </w:p>
    <w:p w14:paraId="36EFC0D2" w14:textId="77777777" w:rsidR="002739AC" w:rsidRPr="003559F5" w:rsidRDefault="002739AC" w:rsidP="003559F5">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The notebooks and workflows are still in development, with the main objective to streamline and simplify them for end-users by leveraging on the interTwin DTE.</w:t>
      </w:r>
    </w:p>
    <w:p w14:paraId="26C507A4" w14:textId="77777777" w:rsidR="002739AC" w:rsidRDefault="002739AC" w:rsidP="00865DA9">
      <w:pPr>
        <w:pStyle w:val="Heading3"/>
        <w:rPr>
          <w:rFonts w:eastAsia="Open Sans" w:cs="Open Sans"/>
          <w:szCs w:val="36"/>
        </w:rPr>
      </w:pPr>
      <w:bookmarkStart w:id="85" w:name="_heading=h.qsaz9er71jx7" w:colFirst="0" w:colLast="0"/>
      <w:bookmarkStart w:id="86" w:name="_Toc167895490"/>
      <w:bookmarkEnd w:id="85"/>
      <w:r>
        <w:t>DTs Application Integrations</w:t>
      </w:r>
      <w:bookmarkEnd w:id="86"/>
    </w:p>
    <w:p w14:paraId="6FC2DFC3" w14:textId="77777777" w:rsidR="002739AC" w:rsidRDefault="002739AC" w:rsidP="003559F5">
      <w:pPr>
        <w:pStyle w:val="Heading4"/>
        <w:numPr>
          <w:ilvl w:val="0"/>
          <w:numId w:val="0"/>
        </w:numPr>
        <w:rPr>
          <w:rFonts w:eastAsia="Open Sans"/>
        </w:rPr>
      </w:pPr>
      <w:r>
        <w:rPr>
          <w:rFonts w:eastAsia="Open Sans"/>
        </w:rPr>
        <w:t>Model requirements</w:t>
      </w:r>
    </w:p>
    <w:p w14:paraId="220F3D18" w14:textId="77777777" w:rsidR="002739AC" w:rsidRPr="003559F5" w:rsidRDefault="002739AC" w:rsidP="003559F5">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The flood early warning DT for coastal and inland regions relies on two process-based</w:t>
      </w:r>
    </w:p>
    <w:p w14:paraId="3DA781EF" w14:textId="77777777" w:rsidR="002739AC" w:rsidRPr="003559F5" w:rsidRDefault="002739AC" w:rsidP="003559F5">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models combined with satellite observations of floods:</w:t>
      </w:r>
    </w:p>
    <w:p w14:paraId="5E307AD9" w14:textId="77777777" w:rsidR="002739AC" w:rsidRPr="003559F5" w:rsidRDefault="002739AC" w:rsidP="002F7C7C">
      <w:pPr>
        <w:numPr>
          <w:ilvl w:val="0"/>
          <w:numId w:val="14"/>
        </w:numPr>
        <w:spacing w:before="120" w:after="120"/>
        <w:jc w:val="both"/>
        <w:rPr>
          <w:color w:val="434343"/>
          <w:sz w:val="22"/>
          <w:szCs w:val="22"/>
        </w:rPr>
      </w:pPr>
      <w:r w:rsidRPr="003559F5">
        <w:rPr>
          <w:rFonts w:ascii="Open Sans" w:eastAsia="Open Sans" w:hAnsi="Open Sans" w:cs="Open Sans"/>
          <w:color w:val="434343"/>
          <w:sz w:val="22"/>
          <w:szCs w:val="22"/>
        </w:rPr>
        <w:t>Super-Fast INundation of CoastS (SFINCS): a reduced-complexity model designed for super-fast modelling of compound flooding in a dynamic way.</w:t>
      </w:r>
    </w:p>
    <w:p w14:paraId="04E5CC8C" w14:textId="77777777" w:rsidR="002739AC" w:rsidRPr="003559F5" w:rsidRDefault="002739AC" w:rsidP="002F7C7C">
      <w:pPr>
        <w:numPr>
          <w:ilvl w:val="0"/>
          <w:numId w:val="14"/>
        </w:numPr>
        <w:spacing w:before="120" w:after="120"/>
        <w:jc w:val="both"/>
        <w:rPr>
          <w:color w:val="434343"/>
          <w:sz w:val="22"/>
          <w:szCs w:val="22"/>
        </w:rPr>
      </w:pPr>
      <w:r w:rsidRPr="003559F5">
        <w:rPr>
          <w:rFonts w:ascii="Open Sans" w:eastAsia="Open Sans" w:hAnsi="Open Sans" w:cs="Open Sans"/>
          <w:color w:val="434343"/>
          <w:sz w:val="22"/>
          <w:szCs w:val="22"/>
        </w:rPr>
        <w:t>Wflow: a framework for modelling hydrological processes, allowing users to account for precipitation, interception, snow accumulation and melt, evapotranspiration, soil water, surface water and groundwater recharge in a fully distributed environment.</w:t>
      </w:r>
    </w:p>
    <w:p w14:paraId="7EE4D80B" w14:textId="77777777" w:rsidR="002739AC" w:rsidRPr="003559F5" w:rsidRDefault="002739AC" w:rsidP="002F7C7C">
      <w:pPr>
        <w:numPr>
          <w:ilvl w:val="0"/>
          <w:numId w:val="14"/>
        </w:numPr>
        <w:spacing w:before="120" w:after="120"/>
        <w:jc w:val="both"/>
        <w:rPr>
          <w:color w:val="434343"/>
          <w:sz w:val="22"/>
          <w:szCs w:val="22"/>
        </w:rPr>
      </w:pPr>
      <w:r w:rsidRPr="003559F5">
        <w:rPr>
          <w:rFonts w:ascii="Open Sans" w:eastAsia="Open Sans" w:hAnsi="Open Sans" w:cs="Open Sans"/>
          <w:color w:val="434343"/>
          <w:sz w:val="22"/>
          <w:szCs w:val="22"/>
        </w:rPr>
        <w:t>HydroMT: an open-source Python package that facilitates the process of building and analysing spatial geoscientific models with a focus on water system models. It does so by automating the workflow to go from raw data to a complete model instance which is ready to run and to analyse model results once the simulation has finished.</w:t>
      </w:r>
    </w:p>
    <w:p w14:paraId="59589A76" w14:textId="3E72A4AF" w:rsidR="002739AC" w:rsidRPr="00557E33" w:rsidRDefault="002739AC" w:rsidP="002F7C7C">
      <w:pPr>
        <w:numPr>
          <w:ilvl w:val="0"/>
          <w:numId w:val="14"/>
        </w:numPr>
        <w:spacing w:before="120" w:after="120"/>
        <w:ind w:left="714" w:hanging="357"/>
        <w:jc w:val="both"/>
        <w:rPr>
          <w:sz w:val="22"/>
          <w:szCs w:val="22"/>
        </w:rPr>
      </w:pPr>
      <w:r w:rsidRPr="003559F5">
        <w:rPr>
          <w:rFonts w:ascii="Open Sans" w:eastAsia="Open Sans" w:hAnsi="Open Sans" w:cs="Open Sans"/>
          <w:color w:val="434343"/>
          <w:sz w:val="22"/>
          <w:szCs w:val="22"/>
        </w:rPr>
        <w:t xml:space="preserve">openEO satellite-based flood monitoring: an existing workflow for flood monitoring has been re-developed in the openEO syntax ensuring </w:t>
      </w:r>
      <w:r w:rsidR="00731886" w:rsidRPr="003559F5">
        <w:rPr>
          <w:rFonts w:ascii="Open Sans" w:eastAsia="Open Sans" w:hAnsi="Open Sans" w:cs="Open Sans"/>
          <w:color w:val="434343"/>
          <w:sz w:val="22"/>
          <w:szCs w:val="22"/>
        </w:rPr>
        <w:t>interoperability on</w:t>
      </w:r>
      <w:r w:rsidRPr="003559F5">
        <w:rPr>
          <w:rFonts w:ascii="Open Sans" w:eastAsia="Open Sans" w:hAnsi="Open Sans" w:cs="Open Sans"/>
          <w:color w:val="434343"/>
          <w:sz w:val="22"/>
          <w:szCs w:val="22"/>
        </w:rPr>
        <w:t xml:space="preserve"> several platform backends. Publicly available datasets stored at the EODC facilitate the openEO implementation of Sentinel-1based flood maps. These datasets are published as SpatioTemporal Asset Catalogues (STAC) — a common language to describe geospatial information, which ensures discoverability and interoperability of the data. The STAC catalogues and openEO platform at EODC </w:t>
      </w:r>
      <w:r w:rsidRPr="003559F5">
        <w:rPr>
          <w:rFonts w:ascii="Open Sans" w:eastAsia="Open Sans" w:hAnsi="Open Sans" w:cs="Open Sans"/>
          <w:color w:val="434343"/>
          <w:sz w:val="22"/>
          <w:szCs w:val="22"/>
        </w:rPr>
        <w:lastRenderedPageBreak/>
        <w:t xml:space="preserve">can be accessed with common HTTP verbs, and clients are available for Python, R, and JavaScript. The openEO implementation consists of three datasets (or “collections'' in openEO terminology): 1) the σ0 backscatter data projected in Equi7Grid at 20 meter pixel spacing, 2) the projected local incidence angle (PLIA) values of those measurements, and 3) the harmonic parameters of a model fit on the pixel’s backscatter time series over land. This harmonic model fitted on </w:t>
      </w:r>
      <w:r w:rsidR="0096565E" w:rsidRPr="003559F5">
        <w:rPr>
          <w:rFonts w:ascii="Open Sans" w:eastAsia="Open Sans" w:hAnsi="Open Sans" w:cs="Open Sans"/>
          <w:color w:val="434343"/>
          <w:sz w:val="22"/>
          <w:szCs w:val="22"/>
        </w:rPr>
        <w:t>historical data</w:t>
      </w:r>
      <w:r w:rsidRPr="003559F5">
        <w:rPr>
          <w:rFonts w:ascii="Open Sans" w:eastAsia="Open Sans" w:hAnsi="Open Sans" w:cs="Open Sans"/>
          <w:color w:val="434343"/>
          <w:sz w:val="22"/>
          <w:szCs w:val="22"/>
        </w:rPr>
        <w:t xml:space="preserve"> describes typical seasonal Sentinel-1 σ0 backscatter variation on a 20 meter pixel level. These three collections of the STAC catalogue are respectively designated as: “SENTINEL1_SIG0_20M”, “SENTINEL1_HPAR”, and “SENTINEL1_MPLIA”.</w:t>
      </w:r>
    </w:p>
    <w:p w14:paraId="46E2C645" w14:textId="77777777" w:rsidR="00557E33" w:rsidRPr="00557E33" w:rsidRDefault="002739AC" w:rsidP="003559F5">
      <w:pPr>
        <w:pStyle w:val="Heading4"/>
        <w:numPr>
          <w:ilvl w:val="0"/>
          <w:numId w:val="0"/>
        </w:numPr>
        <w:rPr>
          <w:rFonts w:eastAsia="Open Sans" w:cs="Open Sans"/>
          <w:sz w:val="28"/>
          <w:szCs w:val="28"/>
        </w:rPr>
      </w:pPr>
      <w:r w:rsidRPr="00557E33">
        <w:rPr>
          <w:rFonts w:eastAsia="Open Sans"/>
        </w:rPr>
        <w:t>Workflow</w:t>
      </w:r>
    </w:p>
    <w:p w14:paraId="38739D7E" w14:textId="77777777" w:rsidR="007D3D58" w:rsidRDefault="002739AC" w:rsidP="007D3D58">
      <w:pPr>
        <w:keepNext/>
        <w:pBdr>
          <w:top w:val="nil"/>
          <w:left w:val="nil"/>
          <w:bottom w:val="nil"/>
          <w:right w:val="nil"/>
          <w:between w:val="nil"/>
        </w:pBdr>
      </w:pPr>
      <w:r>
        <w:rPr>
          <w:noProof/>
        </w:rPr>
        <w:drawing>
          <wp:inline distT="114300" distB="114300" distL="114300" distR="114300" wp14:anchorId="005C5523" wp14:editId="637DE7FA">
            <wp:extent cx="5731200" cy="5473700"/>
            <wp:effectExtent l="0" t="0" r="0" b="0"/>
            <wp:docPr id="24" name="image7.png" descr="High-level workflow diagram for the flood early warning DT."/>
            <wp:cNvGraphicFramePr/>
            <a:graphic xmlns:a="http://schemas.openxmlformats.org/drawingml/2006/main">
              <a:graphicData uri="http://schemas.openxmlformats.org/drawingml/2006/picture">
                <pic:pic xmlns:pic="http://schemas.openxmlformats.org/drawingml/2006/picture">
                  <pic:nvPicPr>
                    <pic:cNvPr id="24" name="image7.png" descr="High-level workflow diagram for the flood early warning DT."/>
                    <pic:cNvPicPr preferRelativeResize="0"/>
                  </pic:nvPicPr>
                  <pic:blipFill>
                    <a:blip r:embed="rId31"/>
                    <a:srcRect/>
                    <a:stretch>
                      <a:fillRect/>
                    </a:stretch>
                  </pic:blipFill>
                  <pic:spPr>
                    <a:xfrm>
                      <a:off x="0" y="0"/>
                      <a:ext cx="5731200" cy="5473700"/>
                    </a:xfrm>
                    <a:prstGeom prst="rect">
                      <a:avLst/>
                    </a:prstGeom>
                    <a:ln/>
                  </pic:spPr>
                </pic:pic>
              </a:graphicData>
            </a:graphic>
          </wp:inline>
        </w:drawing>
      </w:r>
    </w:p>
    <w:p w14:paraId="1DB4DE48" w14:textId="6203F25F" w:rsidR="002739AC" w:rsidRPr="007D3D58" w:rsidRDefault="007D3D58" w:rsidP="007D3D58">
      <w:pPr>
        <w:pStyle w:val="Caption"/>
        <w:jc w:val="center"/>
        <w:rPr>
          <w:rFonts w:ascii="Open Sans" w:eastAsia="Open Sans" w:hAnsi="Open Sans" w:cs="Open Sans"/>
          <w:i w:val="0"/>
          <w:color w:val="434343"/>
          <w:sz w:val="28"/>
          <w:szCs w:val="28"/>
        </w:rPr>
      </w:pPr>
      <w:bookmarkStart w:id="87" w:name="_Toc167889818"/>
      <w:r>
        <w:t xml:space="preserve">Figure </w:t>
      </w:r>
      <w:fldSimple w:instr=" SEQ Figure \* ARABIC ">
        <w:r w:rsidR="00C5449A">
          <w:rPr>
            <w:noProof/>
          </w:rPr>
          <w:t>14</w:t>
        </w:r>
      </w:fldSimple>
      <w:r>
        <w:t xml:space="preserve"> - </w:t>
      </w:r>
      <w:r w:rsidRPr="0018052C">
        <w:t>High-level workflow diagram for the flood early warning DT.</w:t>
      </w:r>
      <w:bookmarkEnd w:id="87"/>
    </w:p>
    <w:p w14:paraId="3EC0305F" w14:textId="6AF5A285" w:rsidR="002739AC" w:rsidRPr="007D3D58" w:rsidRDefault="002739AC" w:rsidP="007D3D58">
      <w:pPr>
        <w:pBdr>
          <w:top w:val="nil"/>
          <w:left w:val="nil"/>
          <w:bottom w:val="nil"/>
          <w:right w:val="nil"/>
          <w:between w:val="nil"/>
        </w:pBd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The workflow for the flood early warning DT is implemented in a Jupyter Notebook (</w:t>
      </w:r>
      <w:r w:rsidR="00B36EA8">
        <w:rPr>
          <w:rFonts w:ascii="Open Sans" w:eastAsia="Open Sans" w:hAnsi="Open Sans" w:cs="Open Sans"/>
          <w:color w:val="EF8200"/>
          <w:sz w:val="22"/>
          <w:szCs w:val="22"/>
        </w:rPr>
        <w:fldChar w:fldCharType="begin"/>
      </w:r>
      <w:r w:rsidR="00B36EA8">
        <w:rPr>
          <w:rFonts w:ascii="Open Sans" w:eastAsia="Open Sans" w:hAnsi="Open Sans" w:cs="Open Sans"/>
          <w:color w:val="434343"/>
          <w:sz w:val="22"/>
          <w:szCs w:val="22"/>
        </w:rPr>
        <w:instrText xml:space="preserve"> REF _Ref167893587 \h </w:instrText>
      </w:r>
      <w:r w:rsidR="00B36EA8">
        <w:rPr>
          <w:rFonts w:ascii="Open Sans" w:eastAsia="Open Sans" w:hAnsi="Open Sans" w:cs="Open Sans"/>
          <w:color w:val="EF8200"/>
          <w:sz w:val="22"/>
          <w:szCs w:val="22"/>
        </w:rPr>
        <w:instrText xml:space="preserve"> \* MERGEFORMAT </w:instrText>
      </w:r>
      <w:r w:rsidR="00B36EA8">
        <w:rPr>
          <w:rFonts w:ascii="Open Sans" w:eastAsia="Open Sans" w:hAnsi="Open Sans" w:cs="Open Sans"/>
          <w:color w:val="EF8200"/>
          <w:sz w:val="22"/>
          <w:szCs w:val="22"/>
        </w:rPr>
      </w:r>
      <w:r w:rsidR="00B36EA8">
        <w:rPr>
          <w:rFonts w:ascii="Open Sans" w:eastAsia="Open Sans" w:hAnsi="Open Sans" w:cs="Open Sans"/>
          <w:color w:val="EF8200"/>
          <w:sz w:val="22"/>
          <w:szCs w:val="22"/>
        </w:rPr>
        <w:fldChar w:fldCharType="separate"/>
      </w:r>
      <w:r w:rsidR="00C5449A" w:rsidRPr="00C5449A">
        <w:rPr>
          <w:b/>
          <w:bCs/>
          <w:color w:val="EF8200"/>
        </w:rPr>
        <w:t>Figure</w:t>
      </w:r>
      <w:r w:rsidR="00C5449A">
        <w:t xml:space="preserve"> </w:t>
      </w:r>
      <w:r w:rsidR="00C5449A" w:rsidRPr="00C5449A">
        <w:rPr>
          <w:b/>
          <w:bCs/>
          <w:noProof/>
          <w:color w:val="EF8200"/>
        </w:rPr>
        <w:t>18</w:t>
      </w:r>
      <w:r w:rsidR="00B36EA8">
        <w:rPr>
          <w:rFonts w:ascii="Open Sans" w:eastAsia="Open Sans" w:hAnsi="Open Sans" w:cs="Open Sans"/>
          <w:color w:val="EF8200"/>
          <w:sz w:val="22"/>
          <w:szCs w:val="22"/>
        </w:rPr>
        <w:fldChar w:fldCharType="end"/>
      </w:r>
      <w:r w:rsidRPr="007D3D58">
        <w:rPr>
          <w:rFonts w:ascii="Open Sans" w:eastAsia="Open Sans" w:hAnsi="Open Sans" w:cs="Open Sans"/>
          <w:color w:val="EF8200"/>
          <w:sz w:val="22"/>
          <w:szCs w:val="22"/>
        </w:rPr>
        <w:t xml:space="preserve"> </w:t>
      </w:r>
      <w:r w:rsidRPr="007D3D58">
        <w:rPr>
          <w:rFonts w:ascii="Open Sans" w:eastAsia="Open Sans" w:hAnsi="Open Sans" w:cs="Open Sans"/>
          <w:color w:val="434343"/>
          <w:sz w:val="22"/>
          <w:szCs w:val="22"/>
        </w:rPr>
        <w:t>in the</w:t>
      </w:r>
      <w:r w:rsidRPr="00E26E57">
        <w:rPr>
          <w:rFonts w:ascii="Open Sans" w:eastAsia="Open Sans" w:hAnsi="Open Sans" w:cs="Open Sans"/>
          <w:b/>
          <w:bCs/>
          <w:color w:val="EF8200"/>
          <w:sz w:val="22"/>
          <w:szCs w:val="22"/>
        </w:rPr>
        <w:t xml:space="preserve"> </w:t>
      </w:r>
      <w:hyperlink w:anchor="_Flood_climate_impact" w:history="1">
        <w:r w:rsidRPr="00E26E57">
          <w:rPr>
            <w:rStyle w:val="Hyperlink"/>
            <w:rFonts w:ascii="Open Sans" w:eastAsia="Open Sans" w:hAnsi="Open Sans" w:cs="Open Sans"/>
            <w:b/>
            <w:bCs/>
            <w:color w:val="EF8200"/>
            <w:sz w:val="22"/>
            <w:szCs w:val="22"/>
          </w:rPr>
          <w:t>Section on the flood climate impact DT</w:t>
        </w:r>
      </w:hyperlink>
      <w:r w:rsidRPr="007D3D58">
        <w:rPr>
          <w:rFonts w:ascii="Open Sans" w:eastAsia="Open Sans" w:hAnsi="Open Sans" w:cs="Open Sans"/>
          <w:color w:val="434343"/>
          <w:sz w:val="22"/>
          <w:szCs w:val="22"/>
        </w:rPr>
        <w:t>) and has been exploiting / will exploit the following components from the project:</w:t>
      </w:r>
    </w:p>
    <w:p w14:paraId="6E0C7989" w14:textId="77777777" w:rsidR="002739AC" w:rsidRPr="007D3D58" w:rsidRDefault="002739AC" w:rsidP="002F7C7C">
      <w:pPr>
        <w:numPr>
          <w:ilvl w:val="0"/>
          <w:numId w:val="9"/>
        </w:numPr>
        <w:pBdr>
          <w:top w:val="nil"/>
          <w:left w:val="nil"/>
          <w:bottom w:val="nil"/>
          <w:right w:val="nil"/>
          <w:between w:val="nil"/>
        </w:pBdr>
        <w:spacing w:line="276" w:lineRule="auto"/>
        <w:jc w:val="both"/>
        <w:rPr>
          <w:b/>
          <w:color w:val="434343"/>
          <w:sz w:val="22"/>
          <w:szCs w:val="22"/>
        </w:rPr>
      </w:pPr>
      <w:r w:rsidRPr="007D3D58">
        <w:rPr>
          <w:rFonts w:ascii="Open Sans" w:eastAsia="Open Sans" w:hAnsi="Open Sans" w:cs="Open Sans"/>
          <w:color w:val="434343"/>
          <w:sz w:val="22"/>
          <w:szCs w:val="22"/>
        </w:rPr>
        <w:lastRenderedPageBreak/>
        <w:t>WP7: The workflow depends on functionalities from the hydrological model data processing thematic module dependent on HydroMT</w:t>
      </w:r>
      <w:r w:rsidRPr="007D3D58">
        <w:rPr>
          <w:rFonts w:ascii="Open Sans" w:eastAsia="Open Sans" w:hAnsi="Open Sans" w:cs="Open Sans"/>
          <w:color w:val="434343"/>
          <w:sz w:val="22"/>
          <w:szCs w:val="22"/>
          <w:vertAlign w:val="superscript"/>
        </w:rPr>
        <w:footnoteReference w:id="21"/>
      </w:r>
      <w:r w:rsidRPr="007D3D58">
        <w:rPr>
          <w:rFonts w:ascii="Open Sans" w:eastAsia="Open Sans" w:hAnsi="Open Sans" w:cs="Open Sans"/>
          <w:color w:val="434343"/>
          <w:sz w:val="22"/>
          <w:szCs w:val="22"/>
        </w:rPr>
        <w:t>, SFINCS</w:t>
      </w:r>
      <w:r w:rsidRPr="007D3D58">
        <w:rPr>
          <w:rFonts w:ascii="Open Sans" w:eastAsia="Open Sans" w:hAnsi="Open Sans" w:cs="Open Sans"/>
          <w:color w:val="434343"/>
          <w:sz w:val="22"/>
          <w:szCs w:val="22"/>
          <w:vertAlign w:val="superscript"/>
        </w:rPr>
        <w:footnoteReference w:id="22"/>
      </w:r>
      <w:r w:rsidRPr="007D3D58">
        <w:rPr>
          <w:rFonts w:ascii="Open Sans" w:eastAsia="Open Sans" w:hAnsi="Open Sans" w:cs="Open Sans"/>
          <w:color w:val="434343"/>
          <w:sz w:val="22"/>
          <w:szCs w:val="22"/>
        </w:rPr>
        <w:t>, and Wflow</w:t>
      </w:r>
      <w:r w:rsidRPr="007D3D58">
        <w:rPr>
          <w:rFonts w:ascii="Open Sans" w:eastAsia="Open Sans" w:hAnsi="Open Sans" w:cs="Open Sans"/>
          <w:color w:val="434343"/>
          <w:sz w:val="22"/>
          <w:szCs w:val="22"/>
          <w:vertAlign w:val="superscript"/>
        </w:rPr>
        <w:footnoteReference w:id="23"/>
      </w:r>
      <w:r w:rsidRPr="007D3D58">
        <w:rPr>
          <w:rFonts w:ascii="Open Sans" w:eastAsia="Open Sans" w:hAnsi="Open Sans" w:cs="Open Sans"/>
          <w:color w:val="434343"/>
          <w:sz w:val="22"/>
          <w:szCs w:val="22"/>
        </w:rPr>
        <w:t>. Upcoming developments include:</w:t>
      </w:r>
    </w:p>
    <w:p w14:paraId="6F9F727B"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Addition of a workflow for probabilistic flood maps from SFINCS.</w:t>
      </w:r>
    </w:p>
    <w:p w14:paraId="52F7C04F"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Improved downscaling approach for SFINCS.</w:t>
      </w:r>
    </w:p>
    <w:p w14:paraId="059978A2"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Addition of validation methods for SFINCS.</w:t>
      </w:r>
    </w:p>
    <w:p w14:paraId="6BB5A1D6"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Examples and documentation for using local data in SFINCS.</w:t>
      </w:r>
    </w:p>
    <w:p w14:paraId="320E776B" w14:textId="77777777" w:rsidR="002739AC" w:rsidRPr="007D3D58" w:rsidRDefault="002739AC" w:rsidP="002F7C7C">
      <w:pPr>
        <w:numPr>
          <w:ilvl w:val="0"/>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 xml:space="preserve">WP6: </w:t>
      </w:r>
    </w:p>
    <w:p w14:paraId="70081444"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CWL workflows have been developed integrating HydroMT, SFINCS and Wflow to preprocess and run WFLOW and SFINCS to generate flood maps.</w:t>
      </w:r>
    </w:p>
    <w:p w14:paraId="00FE7117"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Discussions are ongoing regarding interTwin’s workflow composition interface and execution engine; integration of the CWL workflows will occur after the conclusion of these discussions.</w:t>
      </w:r>
    </w:p>
    <w:p w14:paraId="3C45208D"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An exploratory activity is underway to understand how to exploit OSCAR, an open-source platform for serverless event-driven data processing of containerized applications for this DT.</w:t>
      </w:r>
    </w:p>
    <w:p w14:paraId="42FE869C" w14:textId="77777777" w:rsidR="002739AC" w:rsidRPr="007D3D58" w:rsidRDefault="002739AC" w:rsidP="002F7C7C">
      <w:pPr>
        <w:numPr>
          <w:ilvl w:val="0"/>
          <w:numId w:val="9"/>
        </w:numPr>
        <w:pBdr>
          <w:top w:val="nil"/>
          <w:left w:val="nil"/>
          <w:bottom w:val="nil"/>
          <w:right w:val="nil"/>
          <w:between w:val="nil"/>
        </w:pBdr>
        <w:spacing w:line="276" w:lineRule="auto"/>
        <w:jc w:val="both"/>
        <w:rPr>
          <w:b/>
          <w:color w:val="434343"/>
          <w:sz w:val="22"/>
          <w:szCs w:val="22"/>
        </w:rPr>
      </w:pPr>
      <w:r w:rsidRPr="007D3D58">
        <w:rPr>
          <w:rFonts w:ascii="Open Sans" w:eastAsia="Open Sans" w:hAnsi="Open Sans" w:cs="Open Sans"/>
          <w:color w:val="434343"/>
          <w:sz w:val="22"/>
          <w:szCs w:val="22"/>
        </w:rPr>
        <w:t>WP5: Data for model building and preprocessing will be accessed from the interTwin Data Lake based on RUCIO, preferably by using a data cataloguing tool such as STAC. Example datasets have been uploaded for SFINCS and Delft-FIAT and tests are ongoing to access data for workflows.</w:t>
      </w:r>
    </w:p>
    <w:p w14:paraId="397ED541" w14:textId="77777777" w:rsidR="002739AC" w:rsidRDefault="002739AC" w:rsidP="00557E33">
      <w:pPr>
        <w:pStyle w:val="Heading3"/>
        <w:rPr>
          <w:rFonts w:eastAsia="Open Sans" w:cs="Open Sans"/>
          <w:szCs w:val="36"/>
        </w:rPr>
      </w:pPr>
      <w:bookmarkStart w:id="88" w:name="_heading=h.ncpxo92dpw60" w:colFirst="0" w:colLast="0"/>
      <w:bookmarkStart w:id="89" w:name="_Toc167895491"/>
      <w:bookmarkEnd w:id="88"/>
      <w:r>
        <w:t>Scope and limitations</w:t>
      </w:r>
      <w:bookmarkEnd w:id="89"/>
    </w:p>
    <w:p w14:paraId="51C7FC7F" w14:textId="77777777"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The goal is to provide Jupyter Notebooks for expert users in order to:</w:t>
      </w:r>
    </w:p>
    <w:p w14:paraId="002E84D5" w14:textId="77777777" w:rsidR="002739AC" w:rsidRPr="007D3D58" w:rsidRDefault="002739AC" w:rsidP="002F7C7C">
      <w:pPr>
        <w:numPr>
          <w:ilvl w:val="0"/>
          <w:numId w:val="8"/>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Set up the necessary models for a user-defined region of interest.</w:t>
      </w:r>
    </w:p>
    <w:p w14:paraId="13AA9A0D" w14:textId="77777777" w:rsidR="002739AC" w:rsidRPr="007D3D58" w:rsidRDefault="002739AC" w:rsidP="002F7C7C">
      <w:pPr>
        <w:numPr>
          <w:ilvl w:val="0"/>
          <w:numId w:val="8"/>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Run the necessary models and Earth Observation processing pipelines to produce deterministic and probabilistic flood maps for a user-defined region of interest and validate the resultant output data against observations.</w:t>
      </w:r>
    </w:p>
    <w:p w14:paraId="67FA4DB1" w14:textId="695139DC" w:rsidR="002739AC" w:rsidRPr="007D3D58" w:rsidRDefault="002739AC" w:rsidP="002F7C7C">
      <w:pPr>
        <w:numPr>
          <w:ilvl w:val="0"/>
          <w:numId w:val="8"/>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Prepare the data for easy ingestion into an early warning system.</w:t>
      </w:r>
    </w:p>
    <w:p w14:paraId="361AE478" w14:textId="0E7F1660"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 xml:space="preserve">A demonstration will be provided for Humber, UK. </w:t>
      </w:r>
    </w:p>
    <w:p w14:paraId="78E749EF" w14:textId="77DBF73F"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The main limitation for Sentinel-1 based flood maps are the availability of suitable overpasses of the satellite. This means that flood events, or the peak flooding extent of an event, can be missed.</w:t>
      </w:r>
    </w:p>
    <w:p w14:paraId="5C0C5859" w14:textId="77777777" w:rsidR="002739AC" w:rsidRDefault="002739AC" w:rsidP="007D3D58">
      <w:pPr>
        <w:pStyle w:val="Heading3"/>
      </w:pPr>
      <w:bookmarkStart w:id="90" w:name="_Toc167895492"/>
      <w:r>
        <w:rPr>
          <w:rFonts w:eastAsia="Open Sans"/>
        </w:rPr>
        <w:t>Preconditions</w:t>
      </w:r>
      <w:bookmarkEnd w:id="90"/>
    </w:p>
    <w:p w14:paraId="60A63834" w14:textId="77777777"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Users have access to DT data, models, thematic components and Jupyter Notebooks.</w:t>
      </w:r>
    </w:p>
    <w:p w14:paraId="63C715FB" w14:textId="77777777" w:rsidR="002739AC" w:rsidRPr="007D3D58" w:rsidRDefault="002739AC" w:rsidP="002F7C7C">
      <w:pPr>
        <w:numPr>
          <w:ilvl w:val="0"/>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 xml:space="preserve">Users can: </w:t>
      </w:r>
    </w:p>
    <w:p w14:paraId="67A31805" w14:textId="77777777" w:rsidR="002739AC" w:rsidRPr="007D3D58" w:rsidRDefault="002739AC" w:rsidP="002F7C7C">
      <w:pPr>
        <w:numPr>
          <w:ilvl w:val="1"/>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lastRenderedPageBreak/>
        <w:t>specify a region of interest,</w:t>
      </w:r>
    </w:p>
    <w:p w14:paraId="76DD6FD9" w14:textId="77777777" w:rsidR="002739AC" w:rsidRPr="007D3D58" w:rsidRDefault="002739AC" w:rsidP="002F7C7C">
      <w:pPr>
        <w:numPr>
          <w:ilvl w:val="1"/>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specify a temporal period to simulate,</w:t>
      </w:r>
    </w:p>
    <w:p w14:paraId="2818D796" w14:textId="77777777" w:rsidR="002739AC" w:rsidRPr="007D3D58" w:rsidRDefault="002739AC" w:rsidP="002F7C7C">
      <w:pPr>
        <w:numPr>
          <w:ilvl w:val="1"/>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select local data for the models if available.</w:t>
      </w:r>
    </w:p>
    <w:p w14:paraId="5C1363CA" w14:textId="77777777" w:rsidR="002739AC" w:rsidRPr="007D3D58" w:rsidRDefault="002739AC" w:rsidP="002F7C7C">
      <w:pPr>
        <w:numPr>
          <w:ilvl w:val="0"/>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User runs the DT workflows for the specified region and period using default global data or selected local data if available.</w:t>
      </w:r>
    </w:p>
    <w:p w14:paraId="5D580473" w14:textId="076670E2" w:rsidR="002739AC" w:rsidRPr="007D3D58" w:rsidRDefault="002739AC" w:rsidP="002F7C7C">
      <w:pPr>
        <w:numPr>
          <w:ilvl w:val="0"/>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The output of the DT can be visualised in the Jupyter Notebooks and the data can be downloaded/saved as NetCDF data.</w:t>
      </w:r>
    </w:p>
    <w:p w14:paraId="14AF911D" w14:textId="431D27CA" w:rsidR="002739AC" w:rsidRPr="00557E33" w:rsidRDefault="00B934EE" w:rsidP="00557E33">
      <w:pPr>
        <w:pStyle w:val="Heading2"/>
      </w:pPr>
      <w:bookmarkStart w:id="91" w:name="_heading=h.g20926zbp1j0" w:colFirst="0" w:colLast="0"/>
      <w:bookmarkEnd w:id="91"/>
      <w:r>
        <w:t xml:space="preserve"> </w:t>
      </w:r>
      <w:bookmarkStart w:id="92" w:name="_Toc167895493"/>
      <w:r w:rsidR="002739AC" w:rsidRPr="00557E33">
        <w:t>Alpine droughts early warning</w:t>
      </w:r>
      <w:bookmarkEnd w:id="92"/>
    </w:p>
    <w:p w14:paraId="2E5EB724" w14:textId="77777777" w:rsidR="002739AC" w:rsidRDefault="002739AC" w:rsidP="00557E33">
      <w:pPr>
        <w:pStyle w:val="Heading3"/>
        <w:rPr>
          <w:rFonts w:eastAsia="Open Sans" w:cs="Open Sans"/>
          <w:szCs w:val="36"/>
        </w:rPr>
      </w:pPr>
      <w:bookmarkStart w:id="93" w:name="_heading=h.3h6zubv09trw" w:colFirst="0" w:colLast="0"/>
      <w:bookmarkStart w:id="94" w:name="_Toc167895494"/>
      <w:bookmarkEnd w:id="93"/>
      <w:r>
        <w:t>DTs Application Integrations</w:t>
      </w:r>
      <w:bookmarkEnd w:id="94"/>
    </w:p>
    <w:p w14:paraId="0027AFF8" w14:textId="06F35A13"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 xml:space="preserve">The datasets required by the DT should be available on STAC. </w:t>
      </w:r>
    </w:p>
    <w:p w14:paraId="4F6B29CB" w14:textId="3B6449B1"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The inputs of the wflow_sbm hydrological model are produced and processed from dynamical meteorological forcings and static parameter maps by running the HydroMT component. These inputs are open source datasets (</w:t>
      </w:r>
      <w:r w:rsidR="008234E0" w:rsidRPr="008234E0">
        <w:rPr>
          <w:rFonts w:ascii="Open Sans" w:eastAsia="Open Sans" w:hAnsi="Open Sans" w:cs="Open Sans"/>
          <w:b/>
          <w:bCs/>
          <w:color w:val="EF8200"/>
          <w:sz w:val="22"/>
          <w:szCs w:val="22"/>
        </w:rPr>
        <w:fldChar w:fldCharType="begin"/>
      </w:r>
      <w:r w:rsidR="008234E0" w:rsidRPr="008234E0">
        <w:rPr>
          <w:rFonts w:ascii="Open Sans" w:eastAsia="Open Sans" w:hAnsi="Open Sans" w:cs="Open Sans"/>
          <w:b/>
          <w:bCs/>
          <w:color w:val="EF8200"/>
          <w:sz w:val="22"/>
          <w:szCs w:val="22"/>
        </w:rPr>
        <w:instrText xml:space="preserve"> REF _Ref167893836 \h </w:instrText>
      </w:r>
      <w:r w:rsidR="008234E0">
        <w:rPr>
          <w:rFonts w:ascii="Open Sans" w:eastAsia="Open Sans" w:hAnsi="Open Sans" w:cs="Open Sans"/>
          <w:b/>
          <w:bCs/>
          <w:color w:val="EF8200"/>
          <w:sz w:val="22"/>
          <w:szCs w:val="22"/>
        </w:rPr>
        <w:instrText xml:space="preserve"> \* MERGEFORMAT </w:instrText>
      </w:r>
      <w:r w:rsidR="008234E0" w:rsidRPr="008234E0">
        <w:rPr>
          <w:rFonts w:ascii="Open Sans" w:eastAsia="Open Sans" w:hAnsi="Open Sans" w:cs="Open Sans"/>
          <w:b/>
          <w:bCs/>
          <w:color w:val="EF8200"/>
          <w:sz w:val="22"/>
          <w:szCs w:val="22"/>
        </w:rPr>
      </w:r>
      <w:r w:rsidR="008234E0" w:rsidRPr="008234E0">
        <w:rPr>
          <w:rFonts w:ascii="Open Sans" w:eastAsia="Open Sans" w:hAnsi="Open Sans" w:cs="Open Sans"/>
          <w:b/>
          <w:bCs/>
          <w:color w:val="EF8200"/>
          <w:sz w:val="22"/>
          <w:szCs w:val="22"/>
        </w:rPr>
        <w:fldChar w:fldCharType="separate"/>
      </w:r>
      <w:r w:rsidR="00C5449A" w:rsidRPr="00C5449A">
        <w:rPr>
          <w:b/>
          <w:bCs/>
          <w:color w:val="EF8200"/>
        </w:rPr>
        <w:t xml:space="preserve">Table </w:t>
      </w:r>
      <w:r w:rsidR="00C5449A" w:rsidRPr="00C5449A">
        <w:rPr>
          <w:b/>
          <w:bCs/>
          <w:noProof/>
          <w:color w:val="EF8200"/>
        </w:rPr>
        <w:t>4</w:t>
      </w:r>
      <w:r w:rsidR="008234E0" w:rsidRPr="008234E0">
        <w:rPr>
          <w:rFonts w:ascii="Open Sans" w:eastAsia="Open Sans" w:hAnsi="Open Sans" w:cs="Open Sans"/>
          <w:b/>
          <w:bCs/>
          <w:color w:val="EF8200"/>
          <w:sz w:val="22"/>
          <w:szCs w:val="22"/>
        </w:rPr>
        <w:fldChar w:fldCharType="end"/>
      </w:r>
      <w:r w:rsidRPr="007D3D58">
        <w:rPr>
          <w:rFonts w:ascii="Open Sans" w:eastAsia="Open Sans" w:hAnsi="Open Sans" w:cs="Open Sans"/>
          <w:color w:val="434343"/>
          <w:sz w:val="22"/>
          <w:szCs w:val="22"/>
        </w:rPr>
        <w:t xml:space="preserve">) that are collected and registered into a Spatio-Temporal Assets Catalog. </w:t>
      </w:r>
    </w:p>
    <w:p w14:paraId="13FE90FF" w14:textId="65DC3AC2" w:rsidR="007D3D58" w:rsidRDefault="007D3D58" w:rsidP="007D3D58">
      <w:pPr>
        <w:pStyle w:val="Caption"/>
        <w:keepNext/>
        <w:jc w:val="center"/>
      </w:pPr>
      <w:bookmarkStart w:id="95" w:name="_Ref167893836"/>
      <w:bookmarkStart w:id="96" w:name="_Toc167889590"/>
      <w:bookmarkStart w:id="97" w:name="_Toc167889963"/>
      <w:r>
        <w:t xml:space="preserve">Table </w:t>
      </w:r>
      <w:fldSimple w:instr=" SEQ Table \* ARABIC ">
        <w:r w:rsidR="00C5449A">
          <w:rPr>
            <w:noProof/>
          </w:rPr>
          <w:t>4</w:t>
        </w:r>
      </w:fldSimple>
      <w:bookmarkEnd w:id="95"/>
      <w:r>
        <w:t xml:space="preserve"> - </w:t>
      </w:r>
      <w:r w:rsidRPr="00A64712">
        <w:t>Input Parameters from Open Source Datasets</w:t>
      </w:r>
      <w:bookmarkEnd w:id="96"/>
      <w:bookmarkEnd w:id="97"/>
    </w:p>
    <w:tbl>
      <w:tblPr>
        <w:tblStyle w:val="Style1-interTwin"/>
        <w:tblW w:w="9060" w:type="dxa"/>
        <w:tblLayout w:type="fixed"/>
        <w:tblLook w:val="0600" w:firstRow="0" w:lastRow="0" w:firstColumn="0" w:lastColumn="0" w:noHBand="1" w:noVBand="1"/>
      </w:tblPr>
      <w:tblGrid>
        <w:gridCol w:w="1696"/>
        <w:gridCol w:w="2268"/>
        <w:gridCol w:w="3261"/>
        <w:gridCol w:w="1835"/>
      </w:tblGrid>
      <w:tr w:rsidR="004756AF" w14:paraId="648D3D89" w14:textId="77777777" w:rsidTr="004756AF">
        <w:trPr>
          <w:trHeight w:val="795"/>
        </w:trPr>
        <w:tc>
          <w:tcPr>
            <w:tcW w:w="1696" w:type="dxa"/>
            <w:shd w:val="clear" w:color="auto" w:fill="434343"/>
          </w:tcPr>
          <w:p w14:paraId="5D2F4063" w14:textId="77777777" w:rsidR="002739AC" w:rsidRPr="004756AF" w:rsidRDefault="002739AC" w:rsidP="00B74423">
            <w:pPr>
              <w:jc w:val="center"/>
              <w:rPr>
                <w:color w:val="FFFFFF" w:themeColor="background1"/>
              </w:rPr>
            </w:pPr>
            <w:r w:rsidRPr="004756AF">
              <w:rPr>
                <w:b/>
                <w:color w:val="FFFFFF" w:themeColor="background1"/>
                <w:szCs w:val="22"/>
              </w:rPr>
              <w:t>Collection/Dataset</w:t>
            </w:r>
          </w:p>
        </w:tc>
        <w:tc>
          <w:tcPr>
            <w:tcW w:w="2268" w:type="dxa"/>
            <w:shd w:val="clear" w:color="auto" w:fill="434343"/>
          </w:tcPr>
          <w:p w14:paraId="78C60887" w14:textId="77777777" w:rsidR="002739AC" w:rsidRPr="004756AF" w:rsidRDefault="002739AC" w:rsidP="00B74423">
            <w:pPr>
              <w:jc w:val="center"/>
              <w:rPr>
                <w:color w:val="FFFFFF" w:themeColor="background1"/>
              </w:rPr>
            </w:pPr>
            <w:r w:rsidRPr="004756AF">
              <w:rPr>
                <w:b/>
                <w:color w:val="FFFFFF" w:themeColor="background1"/>
                <w:szCs w:val="22"/>
              </w:rPr>
              <w:t>Parameter</w:t>
            </w:r>
          </w:p>
        </w:tc>
        <w:tc>
          <w:tcPr>
            <w:tcW w:w="3261" w:type="dxa"/>
            <w:shd w:val="clear" w:color="auto" w:fill="434343"/>
          </w:tcPr>
          <w:p w14:paraId="604218D4" w14:textId="77777777" w:rsidR="002739AC" w:rsidRPr="004756AF" w:rsidRDefault="002739AC" w:rsidP="00B74423">
            <w:pPr>
              <w:jc w:val="center"/>
              <w:rPr>
                <w:color w:val="FFFFFF" w:themeColor="background1"/>
              </w:rPr>
            </w:pPr>
            <w:r w:rsidRPr="004756AF">
              <w:rPr>
                <w:b/>
                <w:color w:val="FFFFFF" w:themeColor="background1"/>
                <w:szCs w:val="22"/>
              </w:rPr>
              <w:t>Source</w:t>
            </w:r>
          </w:p>
        </w:tc>
        <w:tc>
          <w:tcPr>
            <w:tcW w:w="1835" w:type="dxa"/>
            <w:shd w:val="clear" w:color="auto" w:fill="434343"/>
          </w:tcPr>
          <w:p w14:paraId="62BF6B88" w14:textId="77777777" w:rsidR="002739AC" w:rsidRPr="004756AF" w:rsidRDefault="002739AC" w:rsidP="00B74423">
            <w:pPr>
              <w:jc w:val="center"/>
              <w:rPr>
                <w:b/>
                <w:color w:val="FFFFFF" w:themeColor="background1"/>
                <w:szCs w:val="22"/>
              </w:rPr>
            </w:pPr>
            <w:r w:rsidRPr="004756AF">
              <w:rPr>
                <w:b/>
                <w:color w:val="FFFFFF" w:themeColor="background1"/>
                <w:szCs w:val="22"/>
              </w:rPr>
              <w:t>STAC</w:t>
            </w:r>
          </w:p>
        </w:tc>
      </w:tr>
      <w:tr w:rsidR="002739AC" w14:paraId="1D3A9E44" w14:textId="77777777" w:rsidTr="00BB613D">
        <w:trPr>
          <w:trHeight w:val="705"/>
        </w:trPr>
        <w:tc>
          <w:tcPr>
            <w:tcW w:w="1696" w:type="dxa"/>
            <w:vMerge w:val="restart"/>
          </w:tcPr>
          <w:p w14:paraId="197E97A6" w14:textId="77777777" w:rsidR="002739AC" w:rsidRDefault="002739AC" w:rsidP="00B74423">
            <w:pPr>
              <w:jc w:val="center"/>
            </w:pPr>
            <w:r>
              <w:rPr>
                <w:b/>
                <w:szCs w:val="22"/>
              </w:rPr>
              <w:t>CERRA Land</w:t>
            </w:r>
          </w:p>
        </w:tc>
        <w:tc>
          <w:tcPr>
            <w:tcW w:w="2268" w:type="dxa"/>
          </w:tcPr>
          <w:p w14:paraId="288C7DD8" w14:textId="77777777" w:rsidR="002739AC" w:rsidRDefault="002739AC" w:rsidP="00B74423">
            <w:r>
              <w:rPr>
                <w:b/>
                <w:szCs w:val="22"/>
              </w:rPr>
              <w:t xml:space="preserve">total_precipitation </w:t>
            </w:r>
          </w:p>
        </w:tc>
        <w:tc>
          <w:tcPr>
            <w:tcW w:w="3261" w:type="dxa"/>
            <w:vMerge w:val="restart"/>
          </w:tcPr>
          <w:p w14:paraId="30C48656" w14:textId="77777777" w:rsidR="002739AC" w:rsidRPr="004756AF" w:rsidRDefault="002739AC" w:rsidP="00B74423">
            <w:pPr>
              <w:rPr>
                <w:b/>
                <w:bCs/>
                <w:color w:val="EF8200"/>
                <w:sz w:val="18"/>
                <w:szCs w:val="18"/>
              </w:rPr>
            </w:pPr>
            <w:hyperlink r:id="rId32" w:anchor="!/dataset/reanalysis-cerra-land?tab=overview">
              <w:r w:rsidRPr="004756AF">
                <w:rPr>
                  <w:b/>
                  <w:bCs/>
                  <w:color w:val="EF8200"/>
                  <w:sz w:val="18"/>
                  <w:szCs w:val="18"/>
                  <w:u w:val="single"/>
                </w:rPr>
                <w:t>https://cds.climate.copernicus.eu/cdsapp#!/dataset/reanalysis-cerra-land?tab=overview</w:t>
              </w:r>
            </w:hyperlink>
          </w:p>
        </w:tc>
        <w:tc>
          <w:tcPr>
            <w:tcW w:w="1835" w:type="dxa"/>
            <w:vMerge w:val="restart"/>
          </w:tcPr>
          <w:p w14:paraId="7E6253ED" w14:textId="77777777" w:rsidR="002739AC" w:rsidRPr="004756AF" w:rsidRDefault="002739AC" w:rsidP="00B74423">
            <w:pPr>
              <w:jc w:val="center"/>
              <w:rPr>
                <w:b/>
                <w:bCs/>
                <w:color w:val="EF8200"/>
                <w:sz w:val="18"/>
                <w:szCs w:val="20"/>
              </w:rPr>
            </w:pPr>
            <w:hyperlink r:id="rId33">
              <w:r w:rsidRPr="004756AF">
                <w:rPr>
                  <w:b/>
                  <w:bCs/>
                  <w:color w:val="EF8200"/>
                  <w:sz w:val="18"/>
                  <w:szCs w:val="20"/>
                  <w:u w:val="single"/>
                </w:rPr>
                <w:t>stac.eurac.edu/collections/CERRA_LAND</w:t>
              </w:r>
            </w:hyperlink>
          </w:p>
        </w:tc>
      </w:tr>
      <w:tr w:rsidR="002739AC" w14:paraId="4EF154CF" w14:textId="77777777" w:rsidTr="00BB613D">
        <w:trPr>
          <w:trHeight w:val="600"/>
        </w:trPr>
        <w:tc>
          <w:tcPr>
            <w:tcW w:w="1696" w:type="dxa"/>
            <w:vMerge/>
          </w:tcPr>
          <w:p w14:paraId="6CD65138" w14:textId="77777777" w:rsidR="002739AC" w:rsidRDefault="002739AC" w:rsidP="00B74423"/>
        </w:tc>
        <w:tc>
          <w:tcPr>
            <w:tcW w:w="2268" w:type="dxa"/>
          </w:tcPr>
          <w:p w14:paraId="74F6CC39" w14:textId="77777777" w:rsidR="002739AC" w:rsidRDefault="002739AC" w:rsidP="00B74423">
            <w:r>
              <w:rPr>
                <w:b/>
                <w:szCs w:val="22"/>
              </w:rPr>
              <w:t>surface_solar_radiation_downwards</w:t>
            </w:r>
          </w:p>
        </w:tc>
        <w:tc>
          <w:tcPr>
            <w:tcW w:w="3261" w:type="dxa"/>
            <w:vMerge/>
          </w:tcPr>
          <w:p w14:paraId="3B05A2B7" w14:textId="77777777" w:rsidR="002739AC" w:rsidRPr="004756AF" w:rsidRDefault="002739AC" w:rsidP="00B74423">
            <w:pPr>
              <w:rPr>
                <w:b/>
                <w:bCs/>
                <w:color w:val="EF8200"/>
                <w:sz w:val="18"/>
                <w:szCs w:val="18"/>
              </w:rPr>
            </w:pPr>
          </w:p>
        </w:tc>
        <w:tc>
          <w:tcPr>
            <w:tcW w:w="1835" w:type="dxa"/>
            <w:vMerge/>
          </w:tcPr>
          <w:p w14:paraId="624011A2" w14:textId="77777777" w:rsidR="002739AC" w:rsidRPr="004756AF" w:rsidRDefault="002739AC" w:rsidP="00B74423">
            <w:pPr>
              <w:jc w:val="center"/>
              <w:rPr>
                <w:b/>
                <w:bCs/>
                <w:color w:val="EF8200"/>
                <w:sz w:val="18"/>
                <w:szCs w:val="20"/>
              </w:rPr>
            </w:pPr>
          </w:p>
        </w:tc>
      </w:tr>
      <w:tr w:rsidR="002739AC" w14:paraId="450FB1FB" w14:textId="77777777" w:rsidTr="00BB613D">
        <w:trPr>
          <w:trHeight w:val="340"/>
        </w:trPr>
        <w:tc>
          <w:tcPr>
            <w:tcW w:w="1696" w:type="dxa"/>
            <w:vMerge/>
          </w:tcPr>
          <w:p w14:paraId="1B4F64B0" w14:textId="77777777" w:rsidR="002739AC" w:rsidRDefault="002739AC" w:rsidP="00B74423"/>
        </w:tc>
        <w:tc>
          <w:tcPr>
            <w:tcW w:w="2268" w:type="dxa"/>
          </w:tcPr>
          <w:p w14:paraId="4FD68575" w14:textId="77777777" w:rsidR="002739AC" w:rsidRDefault="002739AC" w:rsidP="00B74423">
            <w:r>
              <w:rPr>
                <w:b/>
                <w:szCs w:val="22"/>
              </w:rPr>
              <w:t>orography</w:t>
            </w:r>
          </w:p>
        </w:tc>
        <w:tc>
          <w:tcPr>
            <w:tcW w:w="3261" w:type="dxa"/>
            <w:vMerge/>
          </w:tcPr>
          <w:p w14:paraId="73CACB51" w14:textId="77777777" w:rsidR="002739AC" w:rsidRPr="004756AF" w:rsidRDefault="002739AC" w:rsidP="00B74423">
            <w:pPr>
              <w:rPr>
                <w:b/>
                <w:bCs/>
                <w:color w:val="EF8200"/>
                <w:sz w:val="18"/>
                <w:szCs w:val="18"/>
              </w:rPr>
            </w:pPr>
          </w:p>
        </w:tc>
        <w:tc>
          <w:tcPr>
            <w:tcW w:w="1835" w:type="dxa"/>
            <w:vMerge/>
          </w:tcPr>
          <w:p w14:paraId="45E6DF42" w14:textId="77777777" w:rsidR="002739AC" w:rsidRPr="004756AF" w:rsidRDefault="002739AC" w:rsidP="00B74423">
            <w:pPr>
              <w:jc w:val="center"/>
              <w:rPr>
                <w:b/>
                <w:bCs/>
                <w:color w:val="EF8200"/>
                <w:sz w:val="18"/>
                <w:szCs w:val="20"/>
              </w:rPr>
            </w:pPr>
          </w:p>
        </w:tc>
      </w:tr>
      <w:tr w:rsidR="004756AF" w14:paraId="7E813304" w14:textId="77777777" w:rsidTr="004756AF">
        <w:trPr>
          <w:trHeight w:val="340"/>
        </w:trPr>
        <w:tc>
          <w:tcPr>
            <w:tcW w:w="1696" w:type="dxa"/>
            <w:vMerge w:val="restart"/>
            <w:shd w:val="clear" w:color="auto" w:fill="F3F3F3"/>
          </w:tcPr>
          <w:p w14:paraId="062BBD35" w14:textId="77777777" w:rsidR="002739AC" w:rsidRDefault="002739AC" w:rsidP="00B74423">
            <w:pPr>
              <w:jc w:val="center"/>
            </w:pPr>
            <w:r>
              <w:rPr>
                <w:b/>
                <w:szCs w:val="22"/>
              </w:rPr>
              <w:t>CERRA</w:t>
            </w:r>
          </w:p>
        </w:tc>
        <w:tc>
          <w:tcPr>
            <w:tcW w:w="2268" w:type="dxa"/>
            <w:shd w:val="clear" w:color="auto" w:fill="F3F3F3"/>
          </w:tcPr>
          <w:p w14:paraId="5706579E" w14:textId="77777777" w:rsidR="002739AC" w:rsidRDefault="002739AC" w:rsidP="00B74423">
            <w:r>
              <w:rPr>
                <w:b/>
                <w:szCs w:val="22"/>
              </w:rPr>
              <w:t>2m_temperature</w:t>
            </w:r>
          </w:p>
        </w:tc>
        <w:tc>
          <w:tcPr>
            <w:tcW w:w="3261" w:type="dxa"/>
            <w:vMerge w:val="restart"/>
            <w:shd w:val="clear" w:color="auto" w:fill="F3F3F3"/>
          </w:tcPr>
          <w:p w14:paraId="295C3F89" w14:textId="77777777" w:rsidR="002739AC" w:rsidRPr="004756AF" w:rsidRDefault="002739AC" w:rsidP="00B74423">
            <w:pPr>
              <w:rPr>
                <w:b/>
                <w:bCs/>
                <w:color w:val="EF8200"/>
                <w:sz w:val="18"/>
                <w:szCs w:val="18"/>
              </w:rPr>
            </w:pPr>
            <w:hyperlink r:id="rId34" w:anchor="!/dataset/reanalysis-cerra-single-levels?tab=overview">
              <w:r w:rsidRPr="004756AF">
                <w:rPr>
                  <w:b/>
                  <w:bCs/>
                  <w:color w:val="EF8200"/>
                  <w:sz w:val="18"/>
                  <w:szCs w:val="18"/>
                  <w:u w:val="single"/>
                </w:rPr>
                <w:t>https://cds.climate.copernicus.eu/cdsapp#!/dataset/reanalysis-cerra-single-levels?tab=overview</w:t>
              </w:r>
            </w:hyperlink>
          </w:p>
        </w:tc>
        <w:tc>
          <w:tcPr>
            <w:tcW w:w="1835" w:type="dxa"/>
            <w:vMerge w:val="restart"/>
            <w:shd w:val="clear" w:color="auto" w:fill="F3F3F3"/>
          </w:tcPr>
          <w:p w14:paraId="52FE3D44" w14:textId="77777777" w:rsidR="002739AC" w:rsidRPr="004756AF" w:rsidRDefault="002739AC" w:rsidP="00B74423">
            <w:pPr>
              <w:jc w:val="center"/>
              <w:rPr>
                <w:b/>
                <w:bCs/>
                <w:color w:val="EF8200"/>
                <w:sz w:val="18"/>
                <w:szCs w:val="20"/>
              </w:rPr>
            </w:pPr>
            <w:hyperlink r:id="rId35">
              <w:r w:rsidRPr="004756AF">
                <w:rPr>
                  <w:b/>
                  <w:bCs/>
                  <w:color w:val="EF8200"/>
                  <w:sz w:val="18"/>
                  <w:szCs w:val="20"/>
                  <w:u w:val="single"/>
                </w:rPr>
                <w:t>stac.eurac.edu/collections/CERRA</w:t>
              </w:r>
            </w:hyperlink>
          </w:p>
        </w:tc>
      </w:tr>
      <w:tr w:rsidR="002739AC" w14:paraId="38CD3C8C" w14:textId="77777777" w:rsidTr="004756AF">
        <w:trPr>
          <w:trHeight w:val="340"/>
        </w:trPr>
        <w:tc>
          <w:tcPr>
            <w:tcW w:w="1696" w:type="dxa"/>
            <w:vMerge/>
          </w:tcPr>
          <w:p w14:paraId="3D8F0E13" w14:textId="77777777" w:rsidR="002739AC" w:rsidRDefault="002739AC" w:rsidP="00B74423"/>
        </w:tc>
        <w:tc>
          <w:tcPr>
            <w:tcW w:w="2268" w:type="dxa"/>
            <w:shd w:val="clear" w:color="auto" w:fill="F3F3F3"/>
          </w:tcPr>
          <w:p w14:paraId="341BBEDA" w14:textId="77777777" w:rsidR="002739AC" w:rsidRDefault="002739AC" w:rsidP="00B74423">
            <w:r>
              <w:rPr>
                <w:b/>
                <w:szCs w:val="22"/>
              </w:rPr>
              <w:t xml:space="preserve">total_precipitation </w:t>
            </w:r>
          </w:p>
        </w:tc>
        <w:tc>
          <w:tcPr>
            <w:tcW w:w="3261" w:type="dxa"/>
            <w:vMerge/>
          </w:tcPr>
          <w:p w14:paraId="277583C5" w14:textId="77777777" w:rsidR="002739AC" w:rsidRPr="004756AF" w:rsidRDefault="002739AC" w:rsidP="00B74423">
            <w:pPr>
              <w:rPr>
                <w:b/>
                <w:bCs/>
                <w:color w:val="EF8200"/>
                <w:sz w:val="18"/>
                <w:szCs w:val="18"/>
              </w:rPr>
            </w:pPr>
          </w:p>
        </w:tc>
        <w:tc>
          <w:tcPr>
            <w:tcW w:w="1835" w:type="dxa"/>
            <w:vMerge/>
          </w:tcPr>
          <w:p w14:paraId="624CD67C" w14:textId="77777777" w:rsidR="002739AC" w:rsidRPr="004756AF" w:rsidRDefault="002739AC" w:rsidP="00B74423">
            <w:pPr>
              <w:jc w:val="center"/>
              <w:rPr>
                <w:b/>
                <w:bCs/>
                <w:color w:val="EF8200"/>
                <w:sz w:val="18"/>
                <w:szCs w:val="20"/>
              </w:rPr>
            </w:pPr>
          </w:p>
        </w:tc>
      </w:tr>
      <w:tr w:rsidR="002739AC" w14:paraId="610BD69A" w14:textId="77777777" w:rsidTr="004756AF">
        <w:trPr>
          <w:trHeight w:val="340"/>
        </w:trPr>
        <w:tc>
          <w:tcPr>
            <w:tcW w:w="1696" w:type="dxa"/>
            <w:vMerge/>
          </w:tcPr>
          <w:p w14:paraId="3498971C" w14:textId="77777777" w:rsidR="002739AC" w:rsidRDefault="002739AC" w:rsidP="00B74423"/>
        </w:tc>
        <w:tc>
          <w:tcPr>
            <w:tcW w:w="2268" w:type="dxa"/>
            <w:shd w:val="clear" w:color="auto" w:fill="F3F3F3"/>
          </w:tcPr>
          <w:p w14:paraId="5CE9D540" w14:textId="77777777" w:rsidR="002739AC" w:rsidRDefault="002739AC" w:rsidP="00B74423">
            <w:r>
              <w:rPr>
                <w:b/>
                <w:szCs w:val="22"/>
              </w:rPr>
              <w:t>surface_pressure</w:t>
            </w:r>
          </w:p>
        </w:tc>
        <w:tc>
          <w:tcPr>
            <w:tcW w:w="3261" w:type="dxa"/>
            <w:vMerge/>
          </w:tcPr>
          <w:p w14:paraId="11A6EE6A" w14:textId="77777777" w:rsidR="002739AC" w:rsidRPr="004756AF" w:rsidRDefault="002739AC" w:rsidP="00B74423">
            <w:pPr>
              <w:rPr>
                <w:b/>
                <w:bCs/>
                <w:color w:val="EF8200"/>
                <w:sz w:val="18"/>
                <w:szCs w:val="18"/>
              </w:rPr>
            </w:pPr>
          </w:p>
        </w:tc>
        <w:tc>
          <w:tcPr>
            <w:tcW w:w="1835" w:type="dxa"/>
            <w:vMerge/>
          </w:tcPr>
          <w:p w14:paraId="4C151D24" w14:textId="77777777" w:rsidR="002739AC" w:rsidRPr="004756AF" w:rsidRDefault="002739AC" w:rsidP="00B74423">
            <w:pPr>
              <w:jc w:val="center"/>
              <w:rPr>
                <w:b/>
                <w:bCs/>
                <w:color w:val="EF8200"/>
                <w:sz w:val="18"/>
                <w:szCs w:val="20"/>
              </w:rPr>
            </w:pPr>
          </w:p>
        </w:tc>
      </w:tr>
      <w:tr w:rsidR="002739AC" w14:paraId="5719D739" w14:textId="77777777" w:rsidTr="00BB613D">
        <w:tc>
          <w:tcPr>
            <w:tcW w:w="1696" w:type="dxa"/>
          </w:tcPr>
          <w:p w14:paraId="1E34BAB3" w14:textId="77777777" w:rsidR="002739AC" w:rsidRDefault="002739AC" w:rsidP="00B74423">
            <w:pPr>
              <w:jc w:val="center"/>
            </w:pPr>
            <w:r>
              <w:rPr>
                <w:b/>
                <w:szCs w:val="22"/>
              </w:rPr>
              <w:t>E-OBS</w:t>
            </w:r>
          </w:p>
        </w:tc>
        <w:tc>
          <w:tcPr>
            <w:tcW w:w="2268" w:type="dxa"/>
          </w:tcPr>
          <w:p w14:paraId="67EB15F4" w14:textId="77777777" w:rsidR="002739AC" w:rsidRDefault="002739AC" w:rsidP="00B74423">
            <w:r>
              <w:rPr>
                <w:b/>
                <w:szCs w:val="22"/>
              </w:rPr>
              <w:t>precipitation</w:t>
            </w:r>
          </w:p>
        </w:tc>
        <w:tc>
          <w:tcPr>
            <w:tcW w:w="3261" w:type="dxa"/>
          </w:tcPr>
          <w:p w14:paraId="40B622EF" w14:textId="77777777" w:rsidR="002739AC" w:rsidRPr="004756AF" w:rsidRDefault="002739AC" w:rsidP="00B74423">
            <w:pPr>
              <w:rPr>
                <w:b/>
                <w:bCs/>
                <w:color w:val="EF8200"/>
                <w:sz w:val="18"/>
                <w:szCs w:val="18"/>
              </w:rPr>
            </w:pPr>
            <w:hyperlink r:id="rId36" w:anchor="!/dataset/insitu-gridded-observations-europe?tab=form">
              <w:r w:rsidRPr="004756AF">
                <w:rPr>
                  <w:b/>
                  <w:bCs/>
                  <w:color w:val="EF8200"/>
                  <w:sz w:val="18"/>
                  <w:szCs w:val="18"/>
                  <w:u w:val="single"/>
                </w:rPr>
                <w:t>https://cds.climate.copernicus.eu/cdsapp#!/dataset/insitu-gridded-observations-europe?tab=form</w:t>
              </w:r>
            </w:hyperlink>
          </w:p>
        </w:tc>
        <w:tc>
          <w:tcPr>
            <w:tcW w:w="1835" w:type="dxa"/>
          </w:tcPr>
          <w:p w14:paraId="2666F6E1" w14:textId="77777777" w:rsidR="002739AC" w:rsidRPr="004756AF" w:rsidRDefault="002739AC" w:rsidP="00B74423">
            <w:pPr>
              <w:jc w:val="center"/>
              <w:rPr>
                <w:b/>
                <w:bCs/>
                <w:color w:val="EF8200"/>
                <w:sz w:val="18"/>
                <w:szCs w:val="20"/>
              </w:rPr>
            </w:pPr>
            <w:hyperlink r:id="rId37">
              <w:r w:rsidRPr="004756AF">
                <w:rPr>
                  <w:b/>
                  <w:bCs/>
                  <w:color w:val="EF8200"/>
                  <w:sz w:val="18"/>
                  <w:szCs w:val="20"/>
                  <w:u w:val="single"/>
                </w:rPr>
                <w:t>stac.eurac.edu/collections/EOBSv28</w:t>
              </w:r>
            </w:hyperlink>
          </w:p>
        </w:tc>
      </w:tr>
      <w:tr w:rsidR="004756AF" w14:paraId="0D14976E" w14:textId="77777777" w:rsidTr="004756AF">
        <w:trPr>
          <w:trHeight w:val="405"/>
        </w:trPr>
        <w:tc>
          <w:tcPr>
            <w:tcW w:w="1696" w:type="dxa"/>
            <w:vMerge w:val="restart"/>
            <w:shd w:val="clear" w:color="auto" w:fill="F3F3F3"/>
          </w:tcPr>
          <w:p w14:paraId="15629C79" w14:textId="77777777" w:rsidR="002739AC" w:rsidRDefault="002739AC" w:rsidP="00B74423">
            <w:pPr>
              <w:jc w:val="center"/>
            </w:pPr>
            <w:r>
              <w:rPr>
                <w:b/>
                <w:szCs w:val="22"/>
              </w:rPr>
              <w:t>SoilGrid 2000</w:t>
            </w:r>
          </w:p>
        </w:tc>
        <w:tc>
          <w:tcPr>
            <w:tcW w:w="2268" w:type="dxa"/>
            <w:shd w:val="clear" w:color="auto" w:fill="F3F3F3"/>
          </w:tcPr>
          <w:p w14:paraId="03197D9E" w14:textId="77777777" w:rsidR="002739AC" w:rsidRDefault="002739AC" w:rsidP="00B74423">
            <w:r>
              <w:rPr>
                <w:b/>
                <w:szCs w:val="22"/>
              </w:rPr>
              <w:t>Bulk density</w:t>
            </w:r>
          </w:p>
        </w:tc>
        <w:tc>
          <w:tcPr>
            <w:tcW w:w="3261" w:type="dxa"/>
            <w:shd w:val="clear" w:color="auto" w:fill="F3F3F3"/>
          </w:tcPr>
          <w:p w14:paraId="03F4B798" w14:textId="2A33C6B7" w:rsidR="002739AC" w:rsidRPr="004756AF" w:rsidRDefault="00BB613D" w:rsidP="00B74423">
            <w:pPr>
              <w:rPr>
                <w:b/>
                <w:bCs/>
                <w:color w:val="EF8200"/>
                <w:sz w:val="18"/>
                <w:szCs w:val="18"/>
              </w:rPr>
            </w:pPr>
            <w:hyperlink r:id="rId38" w:history="1">
              <w:r w:rsidRPr="004756AF">
                <w:rPr>
                  <w:rStyle w:val="Hyperlink"/>
                  <w:b/>
                  <w:bCs/>
                  <w:color w:val="EF8200"/>
                  <w:sz w:val="18"/>
                  <w:szCs w:val="18"/>
                </w:rPr>
                <w:t>https://files.isric.org/soilgrids/latest/data/bdod</w:t>
              </w:r>
            </w:hyperlink>
            <w:r w:rsidRPr="004756AF">
              <w:rPr>
                <w:b/>
                <w:bCs/>
                <w:color w:val="EF8200"/>
                <w:sz w:val="18"/>
                <w:szCs w:val="18"/>
              </w:rPr>
              <w:t xml:space="preserve"> </w:t>
            </w:r>
          </w:p>
        </w:tc>
        <w:tc>
          <w:tcPr>
            <w:tcW w:w="1835" w:type="dxa"/>
            <w:vMerge w:val="restart"/>
            <w:shd w:val="clear" w:color="auto" w:fill="F3F3F3"/>
          </w:tcPr>
          <w:p w14:paraId="5E34079A" w14:textId="77777777" w:rsidR="002739AC" w:rsidRPr="004756AF" w:rsidRDefault="002739AC" w:rsidP="00B74423">
            <w:pPr>
              <w:jc w:val="center"/>
              <w:rPr>
                <w:b/>
                <w:bCs/>
                <w:color w:val="EF8200"/>
                <w:sz w:val="18"/>
                <w:szCs w:val="20"/>
              </w:rPr>
            </w:pPr>
            <w:hyperlink r:id="rId39">
              <w:r w:rsidRPr="004756AF">
                <w:rPr>
                  <w:b/>
                  <w:bCs/>
                  <w:color w:val="EF8200"/>
                  <w:sz w:val="18"/>
                  <w:szCs w:val="20"/>
                  <w:u w:val="single"/>
                </w:rPr>
                <w:t>stac.eurac.edu:8080/collections/SOILGRIDS</w:t>
              </w:r>
            </w:hyperlink>
            <w:r w:rsidRPr="004756AF">
              <w:rPr>
                <w:b/>
                <w:bCs/>
                <w:color w:val="EF8200"/>
                <w:sz w:val="18"/>
                <w:szCs w:val="20"/>
              </w:rPr>
              <w:t xml:space="preserve"> </w:t>
            </w:r>
          </w:p>
        </w:tc>
      </w:tr>
      <w:tr w:rsidR="002739AC" w14:paraId="693DBB41" w14:textId="77777777" w:rsidTr="004756AF">
        <w:trPr>
          <w:trHeight w:val="340"/>
        </w:trPr>
        <w:tc>
          <w:tcPr>
            <w:tcW w:w="1696" w:type="dxa"/>
            <w:vMerge/>
          </w:tcPr>
          <w:p w14:paraId="6A0205CA" w14:textId="77777777" w:rsidR="002739AC" w:rsidRDefault="002739AC" w:rsidP="00B74423"/>
        </w:tc>
        <w:tc>
          <w:tcPr>
            <w:tcW w:w="2268" w:type="dxa"/>
            <w:shd w:val="clear" w:color="auto" w:fill="F3F3F3"/>
          </w:tcPr>
          <w:p w14:paraId="6AA50460" w14:textId="77777777" w:rsidR="002739AC" w:rsidRDefault="002739AC" w:rsidP="00B74423">
            <w:r>
              <w:rPr>
                <w:b/>
                <w:szCs w:val="22"/>
              </w:rPr>
              <w:t>Organic carbon</w:t>
            </w:r>
          </w:p>
        </w:tc>
        <w:tc>
          <w:tcPr>
            <w:tcW w:w="3261" w:type="dxa"/>
            <w:shd w:val="clear" w:color="auto" w:fill="F3F3F3"/>
          </w:tcPr>
          <w:p w14:paraId="57A5C997" w14:textId="5E050D9F" w:rsidR="002739AC" w:rsidRPr="004756AF" w:rsidRDefault="00BB613D" w:rsidP="00B74423">
            <w:pPr>
              <w:rPr>
                <w:b/>
                <w:bCs/>
                <w:color w:val="EF8200"/>
                <w:sz w:val="18"/>
                <w:szCs w:val="18"/>
              </w:rPr>
            </w:pPr>
            <w:hyperlink r:id="rId40" w:history="1">
              <w:r w:rsidRPr="004756AF">
                <w:rPr>
                  <w:rStyle w:val="Hyperlink"/>
                  <w:b/>
                  <w:bCs/>
                  <w:color w:val="EF8200"/>
                  <w:sz w:val="18"/>
                  <w:szCs w:val="18"/>
                </w:rPr>
                <w:t>https://files.isric.org/soilgrids/latest/data/soc</w:t>
              </w:r>
            </w:hyperlink>
            <w:r w:rsidRPr="004756AF">
              <w:rPr>
                <w:b/>
                <w:bCs/>
                <w:color w:val="EF8200"/>
                <w:sz w:val="18"/>
                <w:szCs w:val="18"/>
              </w:rPr>
              <w:t xml:space="preserve"> </w:t>
            </w:r>
          </w:p>
        </w:tc>
        <w:tc>
          <w:tcPr>
            <w:tcW w:w="1835" w:type="dxa"/>
            <w:vMerge/>
          </w:tcPr>
          <w:p w14:paraId="0E338338" w14:textId="77777777" w:rsidR="002739AC" w:rsidRDefault="002739AC" w:rsidP="00B74423">
            <w:pPr>
              <w:jc w:val="center"/>
              <w:rPr>
                <w:szCs w:val="22"/>
              </w:rPr>
            </w:pPr>
          </w:p>
        </w:tc>
      </w:tr>
      <w:tr w:rsidR="002739AC" w14:paraId="310BF316" w14:textId="77777777" w:rsidTr="004756AF">
        <w:trPr>
          <w:trHeight w:val="340"/>
        </w:trPr>
        <w:tc>
          <w:tcPr>
            <w:tcW w:w="1696" w:type="dxa"/>
            <w:vMerge/>
          </w:tcPr>
          <w:p w14:paraId="0045AA7F" w14:textId="77777777" w:rsidR="002739AC" w:rsidRDefault="002739AC" w:rsidP="00B74423"/>
        </w:tc>
        <w:tc>
          <w:tcPr>
            <w:tcW w:w="2268" w:type="dxa"/>
            <w:shd w:val="clear" w:color="auto" w:fill="F3F3F3"/>
          </w:tcPr>
          <w:p w14:paraId="0BAA839C" w14:textId="77777777" w:rsidR="002739AC" w:rsidRDefault="002739AC" w:rsidP="00B74423">
            <w:r>
              <w:rPr>
                <w:b/>
                <w:szCs w:val="22"/>
              </w:rPr>
              <w:t>Clay</w:t>
            </w:r>
          </w:p>
        </w:tc>
        <w:tc>
          <w:tcPr>
            <w:tcW w:w="3261" w:type="dxa"/>
            <w:shd w:val="clear" w:color="auto" w:fill="F3F3F3"/>
          </w:tcPr>
          <w:p w14:paraId="2787B75D" w14:textId="45B87980" w:rsidR="002739AC" w:rsidRPr="004756AF" w:rsidRDefault="00BB613D" w:rsidP="00B74423">
            <w:pPr>
              <w:rPr>
                <w:b/>
                <w:bCs/>
                <w:color w:val="EF8200"/>
                <w:sz w:val="18"/>
                <w:szCs w:val="18"/>
              </w:rPr>
            </w:pPr>
            <w:hyperlink r:id="rId41" w:history="1">
              <w:r w:rsidRPr="004756AF">
                <w:rPr>
                  <w:rStyle w:val="Hyperlink"/>
                  <w:b/>
                  <w:bCs/>
                  <w:color w:val="EF8200"/>
                  <w:sz w:val="18"/>
                  <w:szCs w:val="18"/>
                </w:rPr>
                <w:t>https://files.isric.org/soilgrids/latest/data/clay</w:t>
              </w:r>
            </w:hyperlink>
            <w:r w:rsidRPr="004756AF">
              <w:rPr>
                <w:b/>
                <w:bCs/>
                <w:color w:val="EF8200"/>
                <w:sz w:val="18"/>
                <w:szCs w:val="18"/>
              </w:rPr>
              <w:t xml:space="preserve"> </w:t>
            </w:r>
          </w:p>
        </w:tc>
        <w:tc>
          <w:tcPr>
            <w:tcW w:w="1835" w:type="dxa"/>
            <w:vMerge/>
          </w:tcPr>
          <w:p w14:paraId="1C923BC7" w14:textId="77777777" w:rsidR="002739AC" w:rsidRDefault="002739AC" w:rsidP="00B74423">
            <w:pPr>
              <w:jc w:val="center"/>
              <w:rPr>
                <w:szCs w:val="22"/>
              </w:rPr>
            </w:pPr>
          </w:p>
        </w:tc>
      </w:tr>
      <w:tr w:rsidR="002739AC" w14:paraId="1318C9ED" w14:textId="77777777" w:rsidTr="004756AF">
        <w:trPr>
          <w:trHeight w:val="340"/>
        </w:trPr>
        <w:tc>
          <w:tcPr>
            <w:tcW w:w="1696" w:type="dxa"/>
            <w:vMerge/>
          </w:tcPr>
          <w:p w14:paraId="32794E26" w14:textId="77777777" w:rsidR="002739AC" w:rsidRDefault="002739AC" w:rsidP="00B74423"/>
        </w:tc>
        <w:tc>
          <w:tcPr>
            <w:tcW w:w="2268" w:type="dxa"/>
            <w:shd w:val="clear" w:color="auto" w:fill="F3F3F3"/>
          </w:tcPr>
          <w:p w14:paraId="72B7DE02" w14:textId="77777777" w:rsidR="002739AC" w:rsidRDefault="002739AC" w:rsidP="00B74423">
            <w:r>
              <w:rPr>
                <w:b/>
                <w:szCs w:val="22"/>
              </w:rPr>
              <w:t>Silt</w:t>
            </w:r>
          </w:p>
        </w:tc>
        <w:tc>
          <w:tcPr>
            <w:tcW w:w="3261" w:type="dxa"/>
            <w:shd w:val="clear" w:color="auto" w:fill="F3F3F3"/>
          </w:tcPr>
          <w:p w14:paraId="12CCDEE3" w14:textId="653CF9BA" w:rsidR="002739AC" w:rsidRPr="004756AF" w:rsidRDefault="00BB613D" w:rsidP="00B74423">
            <w:pPr>
              <w:rPr>
                <w:b/>
                <w:bCs/>
                <w:color w:val="EF8200"/>
                <w:sz w:val="18"/>
                <w:szCs w:val="18"/>
              </w:rPr>
            </w:pPr>
            <w:hyperlink r:id="rId42" w:history="1">
              <w:r w:rsidRPr="004756AF">
                <w:rPr>
                  <w:rStyle w:val="Hyperlink"/>
                  <w:b/>
                  <w:bCs/>
                  <w:color w:val="EF8200"/>
                  <w:sz w:val="18"/>
                  <w:szCs w:val="18"/>
                </w:rPr>
                <w:t>https://files.isric.org/soilgrids/latest/data/silt</w:t>
              </w:r>
            </w:hyperlink>
            <w:r w:rsidRPr="004756AF">
              <w:rPr>
                <w:b/>
                <w:bCs/>
                <w:color w:val="EF8200"/>
                <w:sz w:val="18"/>
                <w:szCs w:val="18"/>
              </w:rPr>
              <w:t xml:space="preserve"> </w:t>
            </w:r>
          </w:p>
        </w:tc>
        <w:tc>
          <w:tcPr>
            <w:tcW w:w="1835" w:type="dxa"/>
            <w:vMerge/>
          </w:tcPr>
          <w:p w14:paraId="588F78C4" w14:textId="77777777" w:rsidR="002739AC" w:rsidRDefault="002739AC" w:rsidP="00B74423">
            <w:pPr>
              <w:jc w:val="center"/>
              <w:rPr>
                <w:szCs w:val="22"/>
              </w:rPr>
            </w:pPr>
          </w:p>
        </w:tc>
      </w:tr>
      <w:tr w:rsidR="002739AC" w14:paraId="4760BC14" w14:textId="77777777" w:rsidTr="004756AF">
        <w:trPr>
          <w:trHeight w:val="340"/>
        </w:trPr>
        <w:tc>
          <w:tcPr>
            <w:tcW w:w="1696" w:type="dxa"/>
            <w:vMerge/>
          </w:tcPr>
          <w:p w14:paraId="390750F4" w14:textId="77777777" w:rsidR="002739AC" w:rsidRDefault="002739AC" w:rsidP="00B74423"/>
        </w:tc>
        <w:tc>
          <w:tcPr>
            <w:tcW w:w="2268" w:type="dxa"/>
            <w:shd w:val="clear" w:color="auto" w:fill="F3F3F3"/>
          </w:tcPr>
          <w:p w14:paraId="68B981E5" w14:textId="77777777" w:rsidR="002739AC" w:rsidRDefault="002739AC" w:rsidP="00B74423">
            <w:r>
              <w:rPr>
                <w:b/>
                <w:szCs w:val="22"/>
              </w:rPr>
              <w:t>Sand</w:t>
            </w:r>
          </w:p>
        </w:tc>
        <w:tc>
          <w:tcPr>
            <w:tcW w:w="3261" w:type="dxa"/>
            <w:shd w:val="clear" w:color="auto" w:fill="F3F3F3"/>
          </w:tcPr>
          <w:p w14:paraId="2FB9258E" w14:textId="4BF4007D" w:rsidR="002739AC" w:rsidRPr="004756AF" w:rsidRDefault="00BB613D" w:rsidP="00B74423">
            <w:pPr>
              <w:rPr>
                <w:b/>
                <w:bCs/>
                <w:color w:val="EF8200"/>
                <w:sz w:val="18"/>
                <w:szCs w:val="18"/>
              </w:rPr>
            </w:pPr>
            <w:hyperlink r:id="rId43" w:history="1">
              <w:r w:rsidRPr="004756AF">
                <w:rPr>
                  <w:rStyle w:val="Hyperlink"/>
                  <w:b/>
                  <w:bCs/>
                  <w:color w:val="EF8200"/>
                  <w:sz w:val="18"/>
                  <w:szCs w:val="18"/>
                </w:rPr>
                <w:t>https://files.isric.org/soilgrids/latest/data/sand</w:t>
              </w:r>
            </w:hyperlink>
            <w:r w:rsidRPr="004756AF">
              <w:rPr>
                <w:b/>
                <w:bCs/>
                <w:color w:val="EF8200"/>
                <w:sz w:val="18"/>
                <w:szCs w:val="18"/>
              </w:rPr>
              <w:t xml:space="preserve"> </w:t>
            </w:r>
          </w:p>
        </w:tc>
        <w:tc>
          <w:tcPr>
            <w:tcW w:w="1835" w:type="dxa"/>
            <w:vMerge/>
          </w:tcPr>
          <w:p w14:paraId="6CE2799F" w14:textId="77777777" w:rsidR="002739AC" w:rsidRDefault="002739AC" w:rsidP="00B74423">
            <w:pPr>
              <w:jc w:val="center"/>
              <w:rPr>
                <w:szCs w:val="22"/>
              </w:rPr>
            </w:pPr>
          </w:p>
        </w:tc>
      </w:tr>
      <w:tr w:rsidR="002739AC" w14:paraId="36595499" w14:textId="77777777" w:rsidTr="004756AF">
        <w:trPr>
          <w:trHeight w:val="360"/>
        </w:trPr>
        <w:tc>
          <w:tcPr>
            <w:tcW w:w="1696" w:type="dxa"/>
            <w:vMerge/>
          </w:tcPr>
          <w:p w14:paraId="651C13B8" w14:textId="77777777" w:rsidR="002739AC" w:rsidRDefault="002739AC" w:rsidP="00B74423"/>
        </w:tc>
        <w:tc>
          <w:tcPr>
            <w:tcW w:w="2268" w:type="dxa"/>
            <w:shd w:val="clear" w:color="auto" w:fill="F3F3F3"/>
          </w:tcPr>
          <w:p w14:paraId="012D6C7D" w14:textId="77777777" w:rsidR="002739AC" w:rsidRDefault="002739AC" w:rsidP="00B74423">
            <w:r>
              <w:rPr>
                <w:b/>
                <w:szCs w:val="22"/>
              </w:rPr>
              <w:t>pH</w:t>
            </w:r>
          </w:p>
        </w:tc>
        <w:tc>
          <w:tcPr>
            <w:tcW w:w="3261" w:type="dxa"/>
            <w:shd w:val="clear" w:color="auto" w:fill="F3F3F3"/>
          </w:tcPr>
          <w:p w14:paraId="46A7A770" w14:textId="3213D7D4" w:rsidR="002739AC" w:rsidRPr="004756AF" w:rsidRDefault="00BB613D" w:rsidP="00B74423">
            <w:pPr>
              <w:rPr>
                <w:b/>
                <w:bCs/>
                <w:color w:val="EF8200"/>
                <w:sz w:val="18"/>
                <w:szCs w:val="18"/>
              </w:rPr>
            </w:pPr>
            <w:hyperlink r:id="rId44" w:history="1">
              <w:r w:rsidRPr="004756AF">
                <w:rPr>
                  <w:rStyle w:val="Hyperlink"/>
                  <w:b/>
                  <w:bCs/>
                  <w:color w:val="EF8200"/>
                  <w:sz w:val="18"/>
                  <w:szCs w:val="18"/>
                </w:rPr>
                <w:t>https://files.isric.org/soilgrids/latest/data/phh2o</w:t>
              </w:r>
            </w:hyperlink>
            <w:r w:rsidRPr="004756AF">
              <w:rPr>
                <w:b/>
                <w:bCs/>
                <w:color w:val="EF8200"/>
                <w:sz w:val="18"/>
                <w:szCs w:val="18"/>
              </w:rPr>
              <w:t xml:space="preserve"> </w:t>
            </w:r>
          </w:p>
        </w:tc>
        <w:tc>
          <w:tcPr>
            <w:tcW w:w="1835" w:type="dxa"/>
            <w:vMerge/>
          </w:tcPr>
          <w:p w14:paraId="28CF5E17" w14:textId="77777777" w:rsidR="002739AC" w:rsidRDefault="002739AC" w:rsidP="00B74423">
            <w:pPr>
              <w:jc w:val="center"/>
            </w:pPr>
          </w:p>
        </w:tc>
      </w:tr>
      <w:tr w:rsidR="002739AC" w14:paraId="783A293F" w14:textId="77777777" w:rsidTr="008449C5">
        <w:trPr>
          <w:trHeight w:val="340"/>
        </w:trPr>
        <w:tc>
          <w:tcPr>
            <w:tcW w:w="1696" w:type="dxa"/>
            <w:vMerge/>
          </w:tcPr>
          <w:p w14:paraId="1C0F4CEC" w14:textId="77777777" w:rsidR="002739AC" w:rsidRDefault="002739AC" w:rsidP="00B74423"/>
        </w:tc>
        <w:tc>
          <w:tcPr>
            <w:tcW w:w="2268" w:type="dxa"/>
            <w:shd w:val="clear" w:color="auto" w:fill="F3F3F3"/>
          </w:tcPr>
          <w:p w14:paraId="1206BD53" w14:textId="77777777" w:rsidR="002739AC" w:rsidRDefault="002739AC" w:rsidP="00B74423">
            <w:r>
              <w:rPr>
                <w:b/>
                <w:szCs w:val="22"/>
              </w:rPr>
              <w:t>Soil thickness</w:t>
            </w:r>
          </w:p>
        </w:tc>
        <w:tc>
          <w:tcPr>
            <w:tcW w:w="3261" w:type="dxa"/>
            <w:shd w:val="clear" w:color="auto" w:fill="F3F3F3"/>
          </w:tcPr>
          <w:p w14:paraId="2799C67C" w14:textId="77777777" w:rsidR="002739AC" w:rsidRPr="004756AF" w:rsidRDefault="002739AC" w:rsidP="00B74423">
            <w:pPr>
              <w:rPr>
                <w:b/>
                <w:bCs/>
                <w:color w:val="EF8200"/>
                <w:sz w:val="18"/>
                <w:szCs w:val="18"/>
              </w:rPr>
            </w:pPr>
            <w:hyperlink r:id="rId45">
              <w:r w:rsidRPr="004756AF">
                <w:rPr>
                  <w:b/>
                  <w:bCs/>
                  <w:color w:val="EF8200"/>
                  <w:sz w:val="18"/>
                  <w:szCs w:val="18"/>
                  <w:u w:val="single"/>
                </w:rPr>
                <w:t>https://files.isric.org/soilgrids/former/2017-03-10/data/BDTICM_M_250m_ll.tif</w:t>
              </w:r>
            </w:hyperlink>
          </w:p>
        </w:tc>
        <w:tc>
          <w:tcPr>
            <w:tcW w:w="1835" w:type="dxa"/>
            <w:vMerge/>
          </w:tcPr>
          <w:p w14:paraId="516058C4" w14:textId="77777777" w:rsidR="002739AC" w:rsidRDefault="002739AC" w:rsidP="00B74423">
            <w:pPr>
              <w:jc w:val="center"/>
              <w:rPr>
                <w:szCs w:val="22"/>
              </w:rPr>
            </w:pPr>
          </w:p>
        </w:tc>
      </w:tr>
      <w:tr w:rsidR="002739AC" w14:paraId="1E2E41EC" w14:textId="77777777" w:rsidTr="00BB613D">
        <w:tc>
          <w:tcPr>
            <w:tcW w:w="1696" w:type="dxa"/>
          </w:tcPr>
          <w:p w14:paraId="6A4D521E" w14:textId="77777777" w:rsidR="002739AC" w:rsidRDefault="002739AC" w:rsidP="00B74423">
            <w:pPr>
              <w:jc w:val="center"/>
            </w:pPr>
            <w:r>
              <w:rPr>
                <w:b/>
                <w:szCs w:val="22"/>
              </w:rPr>
              <w:t>Ecodatacube</w:t>
            </w:r>
          </w:p>
        </w:tc>
        <w:tc>
          <w:tcPr>
            <w:tcW w:w="2268" w:type="dxa"/>
          </w:tcPr>
          <w:p w14:paraId="335428E2" w14:textId="77777777" w:rsidR="002739AC" w:rsidRDefault="002739AC" w:rsidP="00B74423">
            <w:r>
              <w:rPr>
                <w:b/>
                <w:szCs w:val="22"/>
              </w:rPr>
              <w:t>land cover class</w:t>
            </w:r>
          </w:p>
        </w:tc>
        <w:tc>
          <w:tcPr>
            <w:tcW w:w="3261" w:type="dxa"/>
          </w:tcPr>
          <w:p w14:paraId="3EB133BA" w14:textId="7958067D" w:rsidR="002739AC" w:rsidRPr="004756AF" w:rsidRDefault="008234E0" w:rsidP="00B74423">
            <w:pPr>
              <w:rPr>
                <w:b/>
                <w:bCs/>
                <w:color w:val="EF8200"/>
                <w:sz w:val="18"/>
                <w:szCs w:val="18"/>
              </w:rPr>
            </w:pPr>
            <w:hyperlink r:id="rId46" w:history="1">
              <w:r w:rsidRPr="004756AF">
                <w:rPr>
                  <w:rStyle w:val="Hyperlink"/>
                  <w:b/>
                  <w:bCs/>
                  <w:color w:val="EF8200"/>
                  <w:sz w:val="18"/>
                  <w:szCs w:val="18"/>
                </w:rPr>
                <w:t>http://s3.eu-central-1.wasabisys.com/eumap/lcv/lcv_landcover.hcl_lucas.corine.rf_p_30m_0..0cm_2018_eumap_epsg3035_v0.1.tif</w:t>
              </w:r>
            </w:hyperlink>
            <w:r w:rsidRPr="004756AF">
              <w:rPr>
                <w:b/>
                <w:bCs/>
                <w:color w:val="EF8200"/>
                <w:sz w:val="18"/>
                <w:szCs w:val="18"/>
              </w:rPr>
              <w:t xml:space="preserve"> </w:t>
            </w:r>
          </w:p>
        </w:tc>
        <w:tc>
          <w:tcPr>
            <w:tcW w:w="1835" w:type="dxa"/>
          </w:tcPr>
          <w:p w14:paraId="2F1A474E" w14:textId="77777777" w:rsidR="002739AC" w:rsidRDefault="002739AC" w:rsidP="00B74423">
            <w:pPr>
              <w:jc w:val="center"/>
              <w:rPr>
                <w:szCs w:val="22"/>
              </w:rPr>
            </w:pPr>
            <w:r>
              <w:rPr>
                <w:szCs w:val="22"/>
              </w:rPr>
              <w:t>No</w:t>
            </w:r>
          </w:p>
        </w:tc>
      </w:tr>
      <w:tr w:rsidR="008449C5" w14:paraId="3E606BD6" w14:textId="77777777" w:rsidTr="008449C5">
        <w:trPr>
          <w:trHeight w:val="340"/>
        </w:trPr>
        <w:tc>
          <w:tcPr>
            <w:tcW w:w="1696" w:type="dxa"/>
            <w:vMerge w:val="restart"/>
            <w:shd w:val="clear" w:color="auto" w:fill="F3F3F3"/>
          </w:tcPr>
          <w:p w14:paraId="6FA3B241" w14:textId="77777777" w:rsidR="002739AC" w:rsidRDefault="002739AC" w:rsidP="00B74423">
            <w:pPr>
              <w:jc w:val="center"/>
            </w:pPr>
            <w:r>
              <w:rPr>
                <w:b/>
                <w:szCs w:val="22"/>
              </w:rPr>
              <w:t>Merit hydro</w:t>
            </w:r>
          </w:p>
          <w:p w14:paraId="75FA584D" w14:textId="77777777" w:rsidR="002739AC" w:rsidRDefault="002739AC" w:rsidP="00B74423">
            <w:pPr>
              <w:jc w:val="center"/>
            </w:pPr>
          </w:p>
        </w:tc>
        <w:tc>
          <w:tcPr>
            <w:tcW w:w="2268" w:type="dxa"/>
            <w:shd w:val="clear" w:color="auto" w:fill="F3F3F3"/>
          </w:tcPr>
          <w:p w14:paraId="201A895F" w14:textId="77777777" w:rsidR="002739AC" w:rsidRDefault="002739AC" w:rsidP="00B74423">
            <w:r>
              <w:rPr>
                <w:b/>
                <w:szCs w:val="22"/>
              </w:rPr>
              <w:t>flow direction</w:t>
            </w:r>
          </w:p>
        </w:tc>
        <w:tc>
          <w:tcPr>
            <w:tcW w:w="3261" w:type="dxa"/>
            <w:vMerge w:val="restart"/>
            <w:shd w:val="clear" w:color="auto" w:fill="F3F3F3"/>
          </w:tcPr>
          <w:p w14:paraId="3514BDAE" w14:textId="77777777" w:rsidR="002739AC" w:rsidRPr="004756AF" w:rsidRDefault="002739AC" w:rsidP="00B74423">
            <w:pPr>
              <w:rPr>
                <w:b/>
                <w:bCs/>
                <w:color w:val="EF8200"/>
                <w:sz w:val="18"/>
                <w:szCs w:val="18"/>
              </w:rPr>
            </w:pPr>
            <w:hyperlink r:id="rId47">
              <w:r w:rsidRPr="004756AF">
                <w:rPr>
                  <w:b/>
                  <w:bCs/>
                  <w:color w:val="EF8200"/>
                  <w:sz w:val="18"/>
                  <w:szCs w:val="18"/>
                  <w:u w:val="single"/>
                </w:rPr>
                <w:t>https://hydro.iis.u-tokyo.ac.jp/~yamadai/MERIT_Hydro/</w:t>
              </w:r>
            </w:hyperlink>
          </w:p>
        </w:tc>
        <w:tc>
          <w:tcPr>
            <w:tcW w:w="1835" w:type="dxa"/>
            <w:vMerge w:val="restart"/>
            <w:shd w:val="clear" w:color="auto" w:fill="F3F3F3"/>
          </w:tcPr>
          <w:p w14:paraId="77BD9094" w14:textId="77777777" w:rsidR="002739AC" w:rsidRPr="004756AF" w:rsidRDefault="002739AC" w:rsidP="00B74423">
            <w:pPr>
              <w:jc w:val="center"/>
              <w:rPr>
                <w:b/>
                <w:bCs/>
                <w:szCs w:val="22"/>
              </w:rPr>
            </w:pPr>
            <w:hyperlink r:id="rId48">
              <w:r w:rsidRPr="004756AF">
                <w:rPr>
                  <w:b/>
                  <w:bCs/>
                  <w:color w:val="EF8200"/>
                  <w:sz w:val="18"/>
                  <w:szCs w:val="18"/>
                  <w:u w:val="single"/>
                </w:rPr>
                <w:t>stac.eurac.edu/collections/MERIT_HYDRO</w:t>
              </w:r>
            </w:hyperlink>
            <w:r w:rsidRPr="004756AF">
              <w:rPr>
                <w:b/>
                <w:bCs/>
                <w:sz w:val="21"/>
                <w:szCs w:val="21"/>
              </w:rPr>
              <w:t xml:space="preserve"> </w:t>
            </w:r>
          </w:p>
        </w:tc>
      </w:tr>
      <w:tr w:rsidR="002739AC" w14:paraId="25B84B9C" w14:textId="77777777" w:rsidTr="008449C5">
        <w:trPr>
          <w:trHeight w:val="340"/>
        </w:trPr>
        <w:tc>
          <w:tcPr>
            <w:tcW w:w="1696" w:type="dxa"/>
            <w:vMerge/>
          </w:tcPr>
          <w:p w14:paraId="1415C424" w14:textId="77777777" w:rsidR="002739AC" w:rsidRDefault="002739AC" w:rsidP="00B74423">
            <w:pPr>
              <w:jc w:val="center"/>
            </w:pPr>
          </w:p>
        </w:tc>
        <w:tc>
          <w:tcPr>
            <w:tcW w:w="2268" w:type="dxa"/>
            <w:shd w:val="clear" w:color="auto" w:fill="F3F3F3"/>
          </w:tcPr>
          <w:p w14:paraId="221252ED" w14:textId="77777777" w:rsidR="002739AC" w:rsidRDefault="002739AC" w:rsidP="00B74423">
            <w:r>
              <w:rPr>
                <w:b/>
                <w:szCs w:val="22"/>
              </w:rPr>
              <w:t>elevation</w:t>
            </w:r>
          </w:p>
        </w:tc>
        <w:tc>
          <w:tcPr>
            <w:tcW w:w="3261" w:type="dxa"/>
            <w:vMerge/>
          </w:tcPr>
          <w:p w14:paraId="34040A44" w14:textId="77777777" w:rsidR="002739AC" w:rsidRPr="004756AF" w:rsidRDefault="002739AC" w:rsidP="00B74423">
            <w:pPr>
              <w:rPr>
                <w:b/>
                <w:bCs/>
                <w:color w:val="EF8200"/>
                <w:sz w:val="18"/>
                <w:szCs w:val="18"/>
              </w:rPr>
            </w:pPr>
          </w:p>
        </w:tc>
        <w:tc>
          <w:tcPr>
            <w:tcW w:w="1835" w:type="dxa"/>
            <w:vMerge/>
          </w:tcPr>
          <w:p w14:paraId="1A0AA713" w14:textId="77777777" w:rsidR="002739AC" w:rsidRDefault="002739AC" w:rsidP="00B74423">
            <w:pPr>
              <w:jc w:val="center"/>
              <w:rPr>
                <w:szCs w:val="22"/>
              </w:rPr>
            </w:pPr>
          </w:p>
        </w:tc>
      </w:tr>
      <w:tr w:rsidR="002739AC" w14:paraId="325B068C" w14:textId="77777777" w:rsidTr="008449C5">
        <w:trPr>
          <w:trHeight w:val="340"/>
        </w:trPr>
        <w:tc>
          <w:tcPr>
            <w:tcW w:w="1696" w:type="dxa"/>
            <w:vMerge/>
          </w:tcPr>
          <w:p w14:paraId="2A3972FE" w14:textId="77777777" w:rsidR="002739AC" w:rsidRDefault="002739AC" w:rsidP="00B74423">
            <w:pPr>
              <w:jc w:val="center"/>
            </w:pPr>
          </w:p>
        </w:tc>
        <w:tc>
          <w:tcPr>
            <w:tcW w:w="2268" w:type="dxa"/>
            <w:shd w:val="clear" w:color="auto" w:fill="F3F3F3"/>
          </w:tcPr>
          <w:p w14:paraId="78FD5383" w14:textId="77777777" w:rsidR="002739AC" w:rsidRDefault="002739AC" w:rsidP="00B74423">
            <w:r>
              <w:rPr>
                <w:b/>
                <w:szCs w:val="22"/>
              </w:rPr>
              <w:t>HAND</w:t>
            </w:r>
          </w:p>
        </w:tc>
        <w:tc>
          <w:tcPr>
            <w:tcW w:w="3261" w:type="dxa"/>
            <w:vMerge/>
          </w:tcPr>
          <w:p w14:paraId="2979AF3E" w14:textId="77777777" w:rsidR="002739AC" w:rsidRPr="004756AF" w:rsidRDefault="002739AC" w:rsidP="00B74423">
            <w:pPr>
              <w:rPr>
                <w:b/>
                <w:bCs/>
                <w:color w:val="EF8200"/>
                <w:sz w:val="18"/>
                <w:szCs w:val="18"/>
              </w:rPr>
            </w:pPr>
          </w:p>
        </w:tc>
        <w:tc>
          <w:tcPr>
            <w:tcW w:w="1835" w:type="dxa"/>
            <w:vMerge/>
          </w:tcPr>
          <w:p w14:paraId="3C44B185" w14:textId="77777777" w:rsidR="002739AC" w:rsidRDefault="002739AC" w:rsidP="00B74423">
            <w:pPr>
              <w:jc w:val="center"/>
              <w:rPr>
                <w:szCs w:val="22"/>
              </w:rPr>
            </w:pPr>
          </w:p>
        </w:tc>
      </w:tr>
      <w:tr w:rsidR="002739AC" w14:paraId="4282F448" w14:textId="77777777" w:rsidTr="008449C5">
        <w:trPr>
          <w:trHeight w:val="340"/>
        </w:trPr>
        <w:tc>
          <w:tcPr>
            <w:tcW w:w="1696" w:type="dxa"/>
            <w:vMerge/>
          </w:tcPr>
          <w:p w14:paraId="6916EA6B" w14:textId="77777777" w:rsidR="002739AC" w:rsidRDefault="002739AC" w:rsidP="00B74423">
            <w:pPr>
              <w:jc w:val="center"/>
            </w:pPr>
          </w:p>
        </w:tc>
        <w:tc>
          <w:tcPr>
            <w:tcW w:w="2268" w:type="dxa"/>
            <w:shd w:val="clear" w:color="auto" w:fill="F3F3F3"/>
          </w:tcPr>
          <w:p w14:paraId="2F2C089A" w14:textId="77777777" w:rsidR="002739AC" w:rsidRDefault="002739AC" w:rsidP="00B74423">
            <w:r>
              <w:rPr>
                <w:b/>
                <w:szCs w:val="22"/>
              </w:rPr>
              <w:t>upstream area</w:t>
            </w:r>
          </w:p>
        </w:tc>
        <w:tc>
          <w:tcPr>
            <w:tcW w:w="3261" w:type="dxa"/>
            <w:vMerge/>
          </w:tcPr>
          <w:p w14:paraId="4752CDD8" w14:textId="77777777" w:rsidR="002739AC" w:rsidRPr="004756AF" w:rsidRDefault="002739AC" w:rsidP="00B74423">
            <w:pPr>
              <w:rPr>
                <w:b/>
                <w:bCs/>
                <w:color w:val="EF8200"/>
                <w:sz w:val="18"/>
                <w:szCs w:val="18"/>
              </w:rPr>
            </w:pPr>
          </w:p>
        </w:tc>
        <w:tc>
          <w:tcPr>
            <w:tcW w:w="1835" w:type="dxa"/>
            <w:vMerge/>
          </w:tcPr>
          <w:p w14:paraId="4EAF9F66" w14:textId="77777777" w:rsidR="002739AC" w:rsidRDefault="002739AC" w:rsidP="00B74423">
            <w:pPr>
              <w:jc w:val="center"/>
              <w:rPr>
                <w:szCs w:val="22"/>
              </w:rPr>
            </w:pPr>
          </w:p>
        </w:tc>
      </w:tr>
      <w:tr w:rsidR="002739AC" w14:paraId="44B7240C" w14:textId="77777777" w:rsidTr="008449C5">
        <w:trPr>
          <w:trHeight w:val="340"/>
        </w:trPr>
        <w:tc>
          <w:tcPr>
            <w:tcW w:w="1696" w:type="dxa"/>
            <w:vMerge/>
          </w:tcPr>
          <w:p w14:paraId="34E23B09" w14:textId="77777777" w:rsidR="002739AC" w:rsidRDefault="002739AC" w:rsidP="00B74423">
            <w:pPr>
              <w:jc w:val="center"/>
            </w:pPr>
          </w:p>
        </w:tc>
        <w:tc>
          <w:tcPr>
            <w:tcW w:w="2268" w:type="dxa"/>
            <w:shd w:val="clear" w:color="auto" w:fill="F3F3F3"/>
          </w:tcPr>
          <w:p w14:paraId="65FF89AE" w14:textId="77777777" w:rsidR="002739AC" w:rsidRDefault="002739AC" w:rsidP="00B74423">
            <w:r>
              <w:rPr>
                <w:b/>
                <w:szCs w:val="22"/>
              </w:rPr>
              <w:t>river width</w:t>
            </w:r>
          </w:p>
        </w:tc>
        <w:tc>
          <w:tcPr>
            <w:tcW w:w="3261" w:type="dxa"/>
            <w:vMerge/>
          </w:tcPr>
          <w:p w14:paraId="1751C802" w14:textId="77777777" w:rsidR="002739AC" w:rsidRPr="004756AF" w:rsidRDefault="002739AC" w:rsidP="00B74423">
            <w:pPr>
              <w:rPr>
                <w:b/>
                <w:bCs/>
                <w:color w:val="EF8200"/>
                <w:sz w:val="18"/>
                <w:szCs w:val="18"/>
              </w:rPr>
            </w:pPr>
          </w:p>
        </w:tc>
        <w:tc>
          <w:tcPr>
            <w:tcW w:w="1835" w:type="dxa"/>
            <w:vMerge/>
          </w:tcPr>
          <w:p w14:paraId="3772A881" w14:textId="77777777" w:rsidR="002739AC" w:rsidRDefault="002739AC" w:rsidP="00B74423">
            <w:pPr>
              <w:jc w:val="center"/>
              <w:rPr>
                <w:szCs w:val="22"/>
              </w:rPr>
            </w:pPr>
          </w:p>
        </w:tc>
      </w:tr>
      <w:tr w:rsidR="002739AC" w14:paraId="7E06B5F0" w14:textId="77777777" w:rsidTr="00BB613D">
        <w:trPr>
          <w:trHeight w:val="645"/>
        </w:trPr>
        <w:tc>
          <w:tcPr>
            <w:tcW w:w="1696" w:type="dxa"/>
          </w:tcPr>
          <w:p w14:paraId="40EEA944" w14:textId="77777777" w:rsidR="002739AC" w:rsidRDefault="002739AC" w:rsidP="00B74423">
            <w:pPr>
              <w:jc w:val="center"/>
            </w:pPr>
            <w:r>
              <w:rPr>
                <w:b/>
                <w:szCs w:val="22"/>
              </w:rPr>
              <w:t>HydroLakes</w:t>
            </w:r>
          </w:p>
        </w:tc>
        <w:tc>
          <w:tcPr>
            <w:tcW w:w="2268" w:type="dxa"/>
          </w:tcPr>
          <w:p w14:paraId="1EE0656E" w14:textId="77777777" w:rsidR="002739AC" w:rsidRDefault="002739AC" w:rsidP="00B74423">
            <w:pPr>
              <w:jc w:val="center"/>
            </w:pPr>
            <w:r>
              <w:t>-</w:t>
            </w:r>
          </w:p>
        </w:tc>
        <w:tc>
          <w:tcPr>
            <w:tcW w:w="3261" w:type="dxa"/>
          </w:tcPr>
          <w:p w14:paraId="219FEAA1" w14:textId="77777777" w:rsidR="002739AC" w:rsidRPr="004756AF" w:rsidRDefault="002739AC" w:rsidP="00B74423">
            <w:pPr>
              <w:rPr>
                <w:b/>
                <w:bCs/>
                <w:color w:val="EF8200"/>
                <w:sz w:val="18"/>
                <w:szCs w:val="18"/>
              </w:rPr>
            </w:pPr>
            <w:r w:rsidRPr="004756AF">
              <w:rPr>
                <w:b/>
                <w:bCs/>
                <w:color w:val="EF8200"/>
                <w:sz w:val="18"/>
                <w:szCs w:val="18"/>
                <w:u w:val="single"/>
              </w:rPr>
              <w:t>https://www.hydrosheds.org/products/hydrolakes</w:t>
            </w:r>
          </w:p>
        </w:tc>
        <w:tc>
          <w:tcPr>
            <w:tcW w:w="1835" w:type="dxa"/>
          </w:tcPr>
          <w:p w14:paraId="0EF8E8C6" w14:textId="77777777" w:rsidR="002739AC" w:rsidRDefault="002739AC" w:rsidP="00B74423">
            <w:pPr>
              <w:jc w:val="center"/>
              <w:rPr>
                <w:szCs w:val="22"/>
              </w:rPr>
            </w:pPr>
            <w:r>
              <w:rPr>
                <w:szCs w:val="22"/>
              </w:rPr>
              <w:t>No</w:t>
            </w:r>
          </w:p>
        </w:tc>
      </w:tr>
      <w:tr w:rsidR="008449C5" w14:paraId="7AA40422" w14:textId="77777777" w:rsidTr="008449C5">
        <w:tc>
          <w:tcPr>
            <w:tcW w:w="1696" w:type="dxa"/>
            <w:shd w:val="clear" w:color="auto" w:fill="F3F3F3"/>
          </w:tcPr>
          <w:p w14:paraId="627EB95D" w14:textId="77777777" w:rsidR="002739AC" w:rsidRDefault="002739AC" w:rsidP="00B74423">
            <w:pPr>
              <w:jc w:val="center"/>
            </w:pPr>
            <w:r>
              <w:rPr>
                <w:b/>
                <w:szCs w:val="22"/>
              </w:rPr>
              <w:t>Grand v1.3</w:t>
            </w:r>
          </w:p>
        </w:tc>
        <w:tc>
          <w:tcPr>
            <w:tcW w:w="2268" w:type="dxa"/>
            <w:shd w:val="clear" w:color="auto" w:fill="F3F3F3"/>
          </w:tcPr>
          <w:p w14:paraId="329A0452" w14:textId="77777777" w:rsidR="002739AC" w:rsidRDefault="002739AC" w:rsidP="00B74423">
            <w:pPr>
              <w:jc w:val="center"/>
            </w:pPr>
            <w:r>
              <w:t>-</w:t>
            </w:r>
          </w:p>
        </w:tc>
        <w:tc>
          <w:tcPr>
            <w:tcW w:w="3261" w:type="dxa"/>
            <w:shd w:val="clear" w:color="auto" w:fill="F3F3F3"/>
          </w:tcPr>
          <w:p w14:paraId="59A487F8" w14:textId="77777777" w:rsidR="002739AC" w:rsidRPr="004756AF" w:rsidRDefault="002739AC" w:rsidP="00B74423">
            <w:pPr>
              <w:rPr>
                <w:b/>
                <w:bCs/>
                <w:color w:val="EF8200"/>
                <w:sz w:val="18"/>
                <w:szCs w:val="18"/>
              </w:rPr>
            </w:pPr>
            <w:hyperlink r:id="rId49">
              <w:r w:rsidRPr="004756AF">
                <w:rPr>
                  <w:b/>
                  <w:bCs/>
                  <w:color w:val="EF8200"/>
                  <w:sz w:val="18"/>
                  <w:szCs w:val="18"/>
                  <w:u w:val="single"/>
                </w:rPr>
                <w:t>https://ln.sync.com/dl/bd47eb6b0/anhxaikr-62pmrgtq-k44xf84f-pyz4atkm/view/default/447819520013</w:t>
              </w:r>
            </w:hyperlink>
          </w:p>
        </w:tc>
        <w:tc>
          <w:tcPr>
            <w:tcW w:w="1835" w:type="dxa"/>
            <w:shd w:val="clear" w:color="auto" w:fill="F3F3F3"/>
          </w:tcPr>
          <w:p w14:paraId="18010831" w14:textId="77777777" w:rsidR="002739AC" w:rsidRDefault="002739AC" w:rsidP="00B74423">
            <w:pPr>
              <w:jc w:val="center"/>
              <w:rPr>
                <w:szCs w:val="22"/>
              </w:rPr>
            </w:pPr>
            <w:r>
              <w:rPr>
                <w:szCs w:val="22"/>
              </w:rPr>
              <w:t>No</w:t>
            </w:r>
          </w:p>
        </w:tc>
      </w:tr>
      <w:tr w:rsidR="002739AC" w14:paraId="55F61BF8" w14:textId="77777777" w:rsidTr="00BB613D">
        <w:tc>
          <w:tcPr>
            <w:tcW w:w="1696" w:type="dxa"/>
          </w:tcPr>
          <w:p w14:paraId="013F7F5F" w14:textId="77777777" w:rsidR="002739AC" w:rsidRDefault="002739AC" w:rsidP="00B74423">
            <w:pPr>
              <w:jc w:val="center"/>
            </w:pPr>
            <w:r>
              <w:rPr>
                <w:b/>
                <w:szCs w:val="22"/>
              </w:rPr>
              <w:t>Randolph Glaciers inventory</w:t>
            </w:r>
          </w:p>
        </w:tc>
        <w:tc>
          <w:tcPr>
            <w:tcW w:w="2268" w:type="dxa"/>
          </w:tcPr>
          <w:p w14:paraId="7C060C17" w14:textId="77777777" w:rsidR="002739AC" w:rsidRDefault="002739AC" w:rsidP="00B74423">
            <w:pPr>
              <w:jc w:val="center"/>
            </w:pPr>
            <w:r>
              <w:t>-</w:t>
            </w:r>
          </w:p>
        </w:tc>
        <w:tc>
          <w:tcPr>
            <w:tcW w:w="3261" w:type="dxa"/>
          </w:tcPr>
          <w:p w14:paraId="0F0AD17C" w14:textId="77777777" w:rsidR="002739AC" w:rsidRPr="004756AF" w:rsidRDefault="002739AC" w:rsidP="00B74423">
            <w:pPr>
              <w:rPr>
                <w:b/>
                <w:bCs/>
                <w:color w:val="EF8200"/>
                <w:sz w:val="18"/>
                <w:szCs w:val="18"/>
              </w:rPr>
            </w:pPr>
            <w:hyperlink r:id="rId50" w:anchor="!/dataset/insitu-glaciers-extent?tab=overview">
              <w:r w:rsidRPr="004756AF">
                <w:rPr>
                  <w:b/>
                  <w:bCs/>
                  <w:color w:val="EF8200"/>
                  <w:sz w:val="18"/>
                  <w:szCs w:val="18"/>
                  <w:u w:val="single"/>
                </w:rPr>
                <w:t>https://cds.climate.copernicus.eu/cdsapp#!/dataset/insitu-glaciers-extent?tab=overview</w:t>
              </w:r>
              <w:r w:rsidRPr="004756AF">
                <w:rPr>
                  <w:rFonts w:ascii="Arial" w:hAnsi="Arial" w:cs="Arial"/>
                  <w:b/>
                  <w:bCs/>
                  <w:color w:val="EF8200"/>
                  <w:sz w:val="18"/>
                  <w:szCs w:val="18"/>
                  <w:u w:val="single"/>
                </w:rPr>
                <w:t> </w:t>
              </w:r>
              <w:r w:rsidRPr="004756AF">
                <w:rPr>
                  <w:b/>
                  <w:bCs/>
                  <w:color w:val="EF8200"/>
                  <w:sz w:val="18"/>
                  <w:szCs w:val="18"/>
                  <w:u w:val="single"/>
                </w:rPr>
                <w:t xml:space="preserve"> </w:t>
              </w:r>
            </w:hyperlink>
          </w:p>
        </w:tc>
        <w:tc>
          <w:tcPr>
            <w:tcW w:w="1835" w:type="dxa"/>
          </w:tcPr>
          <w:p w14:paraId="2D133C1E" w14:textId="77777777" w:rsidR="002739AC" w:rsidRDefault="002739AC" w:rsidP="00B74423">
            <w:pPr>
              <w:jc w:val="center"/>
              <w:rPr>
                <w:szCs w:val="22"/>
              </w:rPr>
            </w:pPr>
            <w:r>
              <w:rPr>
                <w:szCs w:val="22"/>
              </w:rPr>
              <w:t>No</w:t>
            </w:r>
          </w:p>
        </w:tc>
      </w:tr>
      <w:tr w:rsidR="008449C5" w14:paraId="13F02FED" w14:textId="77777777" w:rsidTr="008449C5">
        <w:tc>
          <w:tcPr>
            <w:tcW w:w="1696" w:type="dxa"/>
            <w:shd w:val="clear" w:color="auto" w:fill="F3F3F3"/>
          </w:tcPr>
          <w:p w14:paraId="5D9BE776" w14:textId="77777777" w:rsidR="002739AC" w:rsidRDefault="002739AC" w:rsidP="00B74423">
            <w:pPr>
              <w:jc w:val="center"/>
            </w:pPr>
            <w:r>
              <w:rPr>
                <w:b/>
                <w:szCs w:val="22"/>
              </w:rPr>
              <w:t>Roughness river mapping</w:t>
            </w:r>
          </w:p>
        </w:tc>
        <w:tc>
          <w:tcPr>
            <w:tcW w:w="2268" w:type="dxa"/>
            <w:shd w:val="clear" w:color="auto" w:fill="F3F3F3"/>
          </w:tcPr>
          <w:p w14:paraId="410B8910" w14:textId="77777777" w:rsidR="002739AC" w:rsidRDefault="002739AC" w:rsidP="00B74423">
            <w:pPr>
              <w:jc w:val="center"/>
            </w:pPr>
            <w:r>
              <w:t>-</w:t>
            </w:r>
          </w:p>
        </w:tc>
        <w:tc>
          <w:tcPr>
            <w:tcW w:w="3261" w:type="dxa"/>
            <w:shd w:val="clear" w:color="auto" w:fill="F3F3F3"/>
          </w:tcPr>
          <w:p w14:paraId="7295F391" w14:textId="77777777" w:rsidR="002739AC" w:rsidRPr="004756AF" w:rsidRDefault="002739AC" w:rsidP="00B74423">
            <w:pPr>
              <w:rPr>
                <w:b/>
                <w:bCs/>
                <w:color w:val="EF8200"/>
                <w:sz w:val="18"/>
                <w:szCs w:val="18"/>
              </w:rPr>
            </w:pPr>
            <w:hyperlink r:id="rId51">
              <w:r w:rsidRPr="004756AF">
                <w:rPr>
                  <w:b/>
                  <w:bCs/>
                  <w:color w:val="EF8200"/>
                  <w:sz w:val="18"/>
                  <w:szCs w:val="18"/>
                  <w:u w:val="single"/>
                </w:rPr>
                <w:t>https://github.com/Deltares/hydromt_wflow/tree/main/hydromt_wflow/data/wflow</w:t>
              </w:r>
            </w:hyperlink>
          </w:p>
        </w:tc>
        <w:tc>
          <w:tcPr>
            <w:tcW w:w="1835" w:type="dxa"/>
            <w:shd w:val="clear" w:color="auto" w:fill="F3F3F3"/>
          </w:tcPr>
          <w:p w14:paraId="7DADE9D3" w14:textId="77777777" w:rsidR="002739AC" w:rsidRDefault="002739AC" w:rsidP="00B74423">
            <w:pPr>
              <w:jc w:val="center"/>
              <w:rPr>
                <w:szCs w:val="22"/>
              </w:rPr>
            </w:pPr>
            <w:r>
              <w:rPr>
                <w:szCs w:val="22"/>
              </w:rPr>
              <w:t>No</w:t>
            </w:r>
          </w:p>
        </w:tc>
      </w:tr>
      <w:tr w:rsidR="002739AC" w14:paraId="4C922928" w14:textId="77777777" w:rsidTr="00BB613D">
        <w:tc>
          <w:tcPr>
            <w:tcW w:w="1696" w:type="dxa"/>
          </w:tcPr>
          <w:p w14:paraId="006B5CB6" w14:textId="77777777" w:rsidR="002739AC" w:rsidRDefault="002739AC" w:rsidP="00B74423">
            <w:pPr>
              <w:jc w:val="center"/>
            </w:pPr>
            <w:r>
              <w:rPr>
                <w:b/>
                <w:szCs w:val="22"/>
              </w:rPr>
              <w:t>Corine mapping</w:t>
            </w:r>
          </w:p>
        </w:tc>
        <w:tc>
          <w:tcPr>
            <w:tcW w:w="2268" w:type="dxa"/>
          </w:tcPr>
          <w:p w14:paraId="31D05BC7" w14:textId="77777777" w:rsidR="002739AC" w:rsidRDefault="002739AC" w:rsidP="00B74423">
            <w:pPr>
              <w:jc w:val="center"/>
            </w:pPr>
            <w:r>
              <w:t>-</w:t>
            </w:r>
          </w:p>
        </w:tc>
        <w:tc>
          <w:tcPr>
            <w:tcW w:w="3261" w:type="dxa"/>
          </w:tcPr>
          <w:p w14:paraId="215DBAD6" w14:textId="77777777" w:rsidR="002739AC" w:rsidRPr="004756AF" w:rsidRDefault="002739AC" w:rsidP="00B74423">
            <w:pPr>
              <w:rPr>
                <w:b/>
                <w:bCs/>
                <w:color w:val="EF8200"/>
                <w:sz w:val="18"/>
                <w:szCs w:val="18"/>
              </w:rPr>
            </w:pPr>
            <w:hyperlink r:id="rId52">
              <w:r w:rsidRPr="004756AF">
                <w:rPr>
                  <w:b/>
                  <w:bCs/>
                  <w:color w:val="EF8200"/>
                  <w:sz w:val="18"/>
                  <w:szCs w:val="18"/>
                  <w:u w:val="single"/>
                </w:rPr>
                <w:t>https://github.com/Deltares/hydromt_wflow/tree/main/hydromt_wflow/data/lulc</w:t>
              </w:r>
            </w:hyperlink>
          </w:p>
        </w:tc>
        <w:tc>
          <w:tcPr>
            <w:tcW w:w="1835" w:type="dxa"/>
          </w:tcPr>
          <w:p w14:paraId="23D5650B" w14:textId="77777777" w:rsidR="002739AC" w:rsidRDefault="002739AC" w:rsidP="00B74423">
            <w:pPr>
              <w:jc w:val="center"/>
              <w:rPr>
                <w:szCs w:val="22"/>
              </w:rPr>
            </w:pPr>
            <w:r>
              <w:rPr>
                <w:szCs w:val="22"/>
              </w:rPr>
              <w:t>No</w:t>
            </w:r>
          </w:p>
        </w:tc>
      </w:tr>
      <w:tr w:rsidR="008449C5" w14:paraId="68B8B150" w14:textId="77777777" w:rsidTr="008449C5">
        <w:trPr>
          <w:trHeight w:val="415"/>
        </w:trPr>
        <w:tc>
          <w:tcPr>
            <w:tcW w:w="1696" w:type="dxa"/>
            <w:shd w:val="clear" w:color="auto" w:fill="F3F3F3"/>
          </w:tcPr>
          <w:p w14:paraId="1E41B0AC" w14:textId="77777777" w:rsidR="002739AC" w:rsidRDefault="002739AC" w:rsidP="00B74423">
            <w:pPr>
              <w:jc w:val="center"/>
              <w:rPr>
                <w:b/>
              </w:rPr>
            </w:pPr>
            <w:r>
              <w:rPr>
                <w:b/>
                <w:szCs w:val="22"/>
              </w:rPr>
              <w:t>river_ge30m</w:t>
            </w:r>
          </w:p>
        </w:tc>
        <w:tc>
          <w:tcPr>
            <w:tcW w:w="2268" w:type="dxa"/>
            <w:shd w:val="clear" w:color="auto" w:fill="F3F3F3"/>
          </w:tcPr>
          <w:p w14:paraId="59237D24" w14:textId="77777777" w:rsidR="002739AC" w:rsidRDefault="002739AC" w:rsidP="00B74423">
            <w:pPr>
              <w:jc w:val="center"/>
            </w:pPr>
            <w:r>
              <w:t>-</w:t>
            </w:r>
          </w:p>
        </w:tc>
        <w:tc>
          <w:tcPr>
            <w:tcW w:w="3261" w:type="dxa"/>
            <w:shd w:val="clear" w:color="auto" w:fill="F3F3F3"/>
          </w:tcPr>
          <w:p w14:paraId="4184B2EF" w14:textId="77777777" w:rsidR="002739AC" w:rsidRPr="004756AF" w:rsidRDefault="002739AC" w:rsidP="00B74423">
            <w:pPr>
              <w:rPr>
                <w:b/>
                <w:bCs/>
                <w:color w:val="EF8200"/>
                <w:sz w:val="18"/>
                <w:szCs w:val="18"/>
              </w:rPr>
            </w:pPr>
            <w:hyperlink r:id="rId53" w:anchor=".YVbOrppByUk">
              <w:r w:rsidRPr="004756AF">
                <w:rPr>
                  <w:b/>
                  <w:bCs/>
                  <w:color w:val="EF8200"/>
                  <w:sz w:val="18"/>
                  <w:szCs w:val="18"/>
                  <w:u w:val="single"/>
                </w:rPr>
                <w:t>https://zenodo.org/records/3552776#.YVbOrppByUk</w:t>
              </w:r>
            </w:hyperlink>
          </w:p>
        </w:tc>
        <w:tc>
          <w:tcPr>
            <w:tcW w:w="1835" w:type="dxa"/>
            <w:shd w:val="clear" w:color="auto" w:fill="F3F3F3"/>
          </w:tcPr>
          <w:p w14:paraId="1AD14109" w14:textId="77777777" w:rsidR="002739AC" w:rsidRDefault="002739AC" w:rsidP="00B74423">
            <w:pPr>
              <w:jc w:val="center"/>
              <w:rPr>
                <w:szCs w:val="22"/>
              </w:rPr>
            </w:pPr>
            <w:r>
              <w:rPr>
                <w:szCs w:val="22"/>
              </w:rPr>
              <w:t>No</w:t>
            </w:r>
          </w:p>
        </w:tc>
      </w:tr>
    </w:tbl>
    <w:p w14:paraId="10772900" w14:textId="77777777" w:rsidR="002739AC" w:rsidRDefault="002739AC" w:rsidP="002739AC"/>
    <w:p w14:paraId="5C23C461" w14:textId="78E0879B" w:rsidR="002739AC" w:rsidRPr="007D3D58" w:rsidRDefault="002739AC" w:rsidP="007D3D58">
      <w:pPr>
        <w:spacing w:before="120" w:after="120"/>
        <w:jc w:val="both"/>
        <w:rPr>
          <w:color w:val="434343"/>
        </w:rPr>
      </w:pPr>
      <w:r w:rsidRPr="007D3D58">
        <w:rPr>
          <w:rFonts w:ascii="Open Sans" w:eastAsia="Open Sans" w:hAnsi="Open Sans" w:cs="Open Sans"/>
          <w:color w:val="434343"/>
          <w:sz w:val="22"/>
          <w:szCs w:val="22"/>
        </w:rPr>
        <w:t>The processed input-output of wflow_sbm is required for training the surrogate model (</w:t>
      </w:r>
      <w:r w:rsidR="00BB613D" w:rsidRPr="00BB613D">
        <w:rPr>
          <w:rFonts w:ascii="Open Sans" w:eastAsia="Open Sans" w:hAnsi="Open Sans" w:cs="Open Sans"/>
          <w:b/>
          <w:bCs/>
          <w:color w:val="EF8200"/>
          <w:sz w:val="22"/>
          <w:szCs w:val="22"/>
        </w:rPr>
        <w:fldChar w:fldCharType="begin"/>
      </w:r>
      <w:r w:rsidR="00BB613D" w:rsidRPr="00BB613D">
        <w:rPr>
          <w:rFonts w:ascii="Open Sans" w:eastAsia="Open Sans" w:hAnsi="Open Sans" w:cs="Open Sans"/>
          <w:b/>
          <w:bCs/>
          <w:color w:val="EF8200"/>
          <w:sz w:val="22"/>
          <w:szCs w:val="22"/>
        </w:rPr>
        <w:instrText xml:space="preserve"> REF _Ref167893895 \h </w:instrText>
      </w:r>
      <w:r w:rsidR="00BB613D">
        <w:rPr>
          <w:rFonts w:ascii="Open Sans" w:eastAsia="Open Sans" w:hAnsi="Open Sans" w:cs="Open Sans"/>
          <w:b/>
          <w:bCs/>
          <w:color w:val="EF8200"/>
          <w:sz w:val="22"/>
          <w:szCs w:val="22"/>
        </w:rPr>
        <w:instrText xml:space="preserve"> \* MERGEFORMAT </w:instrText>
      </w:r>
      <w:r w:rsidR="00BB613D" w:rsidRPr="00BB613D">
        <w:rPr>
          <w:rFonts w:ascii="Open Sans" w:eastAsia="Open Sans" w:hAnsi="Open Sans" w:cs="Open Sans"/>
          <w:b/>
          <w:bCs/>
          <w:color w:val="EF8200"/>
          <w:sz w:val="22"/>
          <w:szCs w:val="22"/>
        </w:rPr>
      </w:r>
      <w:r w:rsidR="00BB613D" w:rsidRPr="00BB613D">
        <w:rPr>
          <w:rFonts w:ascii="Open Sans" w:eastAsia="Open Sans" w:hAnsi="Open Sans" w:cs="Open Sans"/>
          <w:b/>
          <w:bCs/>
          <w:color w:val="EF8200"/>
          <w:sz w:val="22"/>
          <w:szCs w:val="22"/>
        </w:rPr>
        <w:fldChar w:fldCharType="separate"/>
      </w:r>
      <w:r w:rsidR="00C5449A" w:rsidRPr="00C5449A">
        <w:rPr>
          <w:b/>
          <w:bCs/>
          <w:color w:val="EF8200"/>
        </w:rPr>
        <w:t xml:space="preserve">Table </w:t>
      </w:r>
      <w:r w:rsidR="00C5449A" w:rsidRPr="00C5449A">
        <w:rPr>
          <w:b/>
          <w:bCs/>
          <w:noProof/>
          <w:color w:val="EF8200"/>
        </w:rPr>
        <w:t>5</w:t>
      </w:r>
      <w:r w:rsidR="00BB613D" w:rsidRPr="00BB613D">
        <w:rPr>
          <w:rFonts w:ascii="Open Sans" w:eastAsia="Open Sans" w:hAnsi="Open Sans" w:cs="Open Sans"/>
          <w:b/>
          <w:bCs/>
          <w:color w:val="EF8200"/>
          <w:sz w:val="22"/>
          <w:szCs w:val="22"/>
        </w:rPr>
        <w:fldChar w:fldCharType="end"/>
      </w:r>
      <w:r w:rsidRPr="007D3D58">
        <w:rPr>
          <w:rFonts w:ascii="Open Sans" w:eastAsia="Open Sans" w:hAnsi="Open Sans" w:cs="Open Sans"/>
          <w:color w:val="434343"/>
          <w:sz w:val="22"/>
          <w:szCs w:val="22"/>
        </w:rPr>
        <w:t>).</w:t>
      </w:r>
    </w:p>
    <w:p w14:paraId="372A0C0C" w14:textId="653E232A" w:rsidR="007D3D58" w:rsidRDefault="007D3D58" w:rsidP="007D3D58">
      <w:pPr>
        <w:pStyle w:val="Caption"/>
        <w:keepNext/>
        <w:jc w:val="center"/>
      </w:pPr>
      <w:bookmarkStart w:id="98" w:name="_Ref167893895"/>
      <w:bookmarkStart w:id="99" w:name="_Toc167889591"/>
      <w:bookmarkStart w:id="100" w:name="_Toc167889964"/>
      <w:r>
        <w:t xml:space="preserve">Table </w:t>
      </w:r>
      <w:fldSimple w:instr=" SEQ Table \* ARABIC ">
        <w:r w:rsidR="00C5449A">
          <w:rPr>
            <w:noProof/>
          </w:rPr>
          <w:t>5</w:t>
        </w:r>
      </w:fldSimple>
      <w:bookmarkEnd w:id="98"/>
      <w:r>
        <w:t xml:space="preserve"> - </w:t>
      </w:r>
      <w:r w:rsidRPr="00216A62">
        <w:t>Processed input-output of wflow_sbm.</w:t>
      </w:r>
      <w:bookmarkEnd w:id="99"/>
      <w:bookmarkEnd w:id="100"/>
    </w:p>
    <w:tbl>
      <w:tblPr>
        <w:tblStyle w:val="Style1-interTwin"/>
        <w:tblW w:w="9067" w:type="dxa"/>
        <w:tblLayout w:type="fixed"/>
        <w:tblLook w:val="0600" w:firstRow="0" w:lastRow="0" w:firstColumn="0" w:lastColumn="0" w:noHBand="1" w:noVBand="1"/>
      </w:tblPr>
      <w:tblGrid>
        <w:gridCol w:w="1555"/>
        <w:gridCol w:w="2976"/>
        <w:gridCol w:w="2694"/>
        <w:gridCol w:w="1842"/>
      </w:tblGrid>
      <w:tr w:rsidR="002739AC" w14:paraId="632B6042" w14:textId="77777777" w:rsidTr="008449C5">
        <w:trPr>
          <w:trHeight w:val="585"/>
        </w:trPr>
        <w:tc>
          <w:tcPr>
            <w:tcW w:w="1555" w:type="dxa"/>
            <w:shd w:val="clear" w:color="auto" w:fill="434343"/>
          </w:tcPr>
          <w:p w14:paraId="63319B7F" w14:textId="77777777" w:rsidR="002739AC" w:rsidRPr="008449C5" w:rsidRDefault="002739AC" w:rsidP="00B74423">
            <w:pPr>
              <w:jc w:val="center"/>
              <w:rPr>
                <w:color w:val="FFFFFF" w:themeColor="background1"/>
              </w:rPr>
            </w:pPr>
            <w:r w:rsidRPr="008449C5">
              <w:rPr>
                <w:b/>
                <w:color w:val="FFFFFF" w:themeColor="background1"/>
                <w:szCs w:val="22"/>
              </w:rPr>
              <w:t>Collection/Dataset</w:t>
            </w:r>
          </w:p>
        </w:tc>
        <w:tc>
          <w:tcPr>
            <w:tcW w:w="2976" w:type="dxa"/>
            <w:shd w:val="clear" w:color="auto" w:fill="434343"/>
          </w:tcPr>
          <w:p w14:paraId="01274450" w14:textId="77777777" w:rsidR="002739AC" w:rsidRPr="008449C5" w:rsidRDefault="002739AC" w:rsidP="00B74423">
            <w:pPr>
              <w:jc w:val="center"/>
              <w:rPr>
                <w:color w:val="FFFFFF" w:themeColor="background1"/>
              </w:rPr>
            </w:pPr>
            <w:r w:rsidRPr="008449C5">
              <w:rPr>
                <w:b/>
                <w:color w:val="FFFFFF" w:themeColor="background1"/>
                <w:szCs w:val="22"/>
              </w:rPr>
              <w:t>Parameter</w:t>
            </w:r>
          </w:p>
        </w:tc>
        <w:tc>
          <w:tcPr>
            <w:tcW w:w="2694" w:type="dxa"/>
            <w:shd w:val="clear" w:color="auto" w:fill="434343"/>
          </w:tcPr>
          <w:p w14:paraId="5A745720" w14:textId="77777777" w:rsidR="002739AC" w:rsidRPr="008449C5" w:rsidRDefault="002739AC" w:rsidP="00B74423">
            <w:pPr>
              <w:rPr>
                <w:color w:val="FFFFFF" w:themeColor="background1"/>
              </w:rPr>
            </w:pPr>
            <w:r w:rsidRPr="008449C5">
              <w:rPr>
                <w:b/>
                <w:color w:val="FFFFFF" w:themeColor="background1"/>
                <w:szCs w:val="22"/>
              </w:rPr>
              <w:t>Source</w:t>
            </w:r>
          </w:p>
        </w:tc>
        <w:tc>
          <w:tcPr>
            <w:tcW w:w="1842" w:type="dxa"/>
            <w:shd w:val="clear" w:color="auto" w:fill="434343"/>
          </w:tcPr>
          <w:p w14:paraId="3C3F4AF5" w14:textId="77777777" w:rsidR="002739AC" w:rsidRPr="008449C5" w:rsidRDefault="002739AC" w:rsidP="00B74423">
            <w:pPr>
              <w:jc w:val="center"/>
              <w:rPr>
                <w:b/>
                <w:color w:val="FFFFFF" w:themeColor="background1"/>
                <w:szCs w:val="22"/>
              </w:rPr>
            </w:pPr>
            <w:r w:rsidRPr="008449C5">
              <w:rPr>
                <w:b/>
                <w:color w:val="FFFFFF" w:themeColor="background1"/>
                <w:szCs w:val="22"/>
              </w:rPr>
              <w:t>STAC</w:t>
            </w:r>
          </w:p>
        </w:tc>
      </w:tr>
      <w:tr w:rsidR="002739AC" w14:paraId="367E9909" w14:textId="77777777" w:rsidTr="008449C5">
        <w:trPr>
          <w:trHeight w:val="705"/>
        </w:trPr>
        <w:tc>
          <w:tcPr>
            <w:tcW w:w="1555" w:type="dxa"/>
            <w:vMerge w:val="restart"/>
          </w:tcPr>
          <w:p w14:paraId="1218BA37" w14:textId="77777777" w:rsidR="002739AC" w:rsidRDefault="002739AC" w:rsidP="00B74423">
            <w:pPr>
              <w:jc w:val="center"/>
              <w:rPr>
                <w:b/>
                <w:szCs w:val="22"/>
              </w:rPr>
            </w:pPr>
            <w:r>
              <w:rPr>
                <w:b/>
                <w:szCs w:val="22"/>
              </w:rPr>
              <w:t>Wflow sbm</w:t>
            </w:r>
          </w:p>
          <w:p w14:paraId="59AC9B95" w14:textId="77777777" w:rsidR="002739AC" w:rsidRDefault="002739AC" w:rsidP="00B74423">
            <w:pPr>
              <w:jc w:val="center"/>
              <w:rPr>
                <w:b/>
                <w:szCs w:val="22"/>
              </w:rPr>
            </w:pPr>
            <w:r>
              <w:rPr>
                <w:b/>
                <w:szCs w:val="22"/>
              </w:rPr>
              <w:t>forcings</w:t>
            </w:r>
          </w:p>
        </w:tc>
        <w:tc>
          <w:tcPr>
            <w:tcW w:w="2976" w:type="dxa"/>
          </w:tcPr>
          <w:p w14:paraId="4DD98788" w14:textId="77777777" w:rsidR="002739AC" w:rsidRDefault="002739AC" w:rsidP="00B74423">
            <w:r>
              <w:rPr>
                <w:b/>
                <w:szCs w:val="22"/>
              </w:rPr>
              <w:t xml:space="preserve">Precipitation </w:t>
            </w:r>
          </w:p>
        </w:tc>
        <w:tc>
          <w:tcPr>
            <w:tcW w:w="2694" w:type="dxa"/>
          </w:tcPr>
          <w:p w14:paraId="2D315588" w14:textId="77777777" w:rsidR="002739AC" w:rsidRDefault="002739AC" w:rsidP="00B74423">
            <w:pPr>
              <w:rPr>
                <w:sz w:val="18"/>
                <w:szCs w:val="18"/>
              </w:rPr>
            </w:pPr>
            <w:r>
              <w:rPr>
                <w:sz w:val="18"/>
                <w:szCs w:val="18"/>
              </w:rPr>
              <w:t>Processed by HydroMT</w:t>
            </w:r>
          </w:p>
        </w:tc>
        <w:tc>
          <w:tcPr>
            <w:tcW w:w="1842" w:type="dxa"/>
          </w:tcPr>
          <w:p w14:paraId="58AB162D" w14:textId="77777777" w:rsidR="002739AC" w:rsidRDefault="002739AC" w:rsidP="00B74423">
            <w:pPr>
              <w:jc w:val="center"/>
              <w:rPr>
                <w:szCs w:val="22"/>
              </w:rPr>
            </w:pPr>
            <w:r>
              <w:rPr>
                <w:szCs w:val="22"/>
              </w:rPr>
              <w:t>No</w:t>
            </w:r>
          </w:p>
        </w:tc>
      </w:tr>
      <w:tr w:rsidR="002739AC" w14:paraId="4AA62DE3" w14:textId="77777777" w:rsidTr="008449C5">
        <w:trPr>
          <w:trHeight w:val="600"/>
        </w:trPr>
        <w:tc>
          <w:tcPr>
            <w:tcW w:w="1555" w:type="dxa"/>
            <w:vMerge/>
          </w:tcPr>
          <w:p w14:paraId="31C1BC32" w14:textId="77777777" w:rsidR="002739AC" w:rsidRDefault="002739AC" w:rsidP="00B74423"/>
        </w:tc>
        <w:tc>
          <w:tcPr>
            <w:tcW w:w="2976" w:type="dxa"/>
          </w:tcPr>
          <w:p w14:paraId="705DA067" w14:textId="77777777" w:rsidR="002739AC" w:rsidRDefault="002739AC" w:rsidP="00B74423">
            <w:r>
              <w:rPr>
                <w:b/>
                <w:szCs w:val="22"/>
              </w:rPr>
              <w:t>PET</w:t>
            </w:r>
          </w:p>
        </w:tc>
        <w:tc>
          <w:tcPr>
            <w:tcW w:w="2694" w:type="dxa"/>
          </w:tcPr>
          <w:p w14:paraId="52DF923E" w14:textId="77777777" w:rsidR="002739AC" w:rsidRDefault="002739AC" w:rsidP="00B74423">
            <w:pPr>
              <w:rPr>
                <w:sz w:val="18"/>
                <w:szCs w:val="18"/>
              </w:rPr>
            </w:pPr>
            <w:r>
              <w:rPr>
                <w:sz w:val="18"/>
                <w:szCs w:val="18"/>
              </w:rPr>
              <w:t>Processed by HydroMT</w:t>
            </w:r>
          </w:p>
        </w:tc>
        <w:tc>
          <w:tcPr>
            <w:tcW w:w="1842" w:type="dxa"/>
          </w:tcPr>
          <w:p w14:paraId="65FA33E8" w14:textId="77777777" w:rsidR="002739AC" w:rsidRDefault="002739AC" w:rsidP="00B74423">
            <w:pPr>
              <w:jc w:val="center"/>
              <w:rPr>
                <w:szCs w:val="22"/>
              </w:rPr>
            </w:pPr>
            <w:r>
              <w:rPr>
                <w:szCs w:val="22"/>
              </w:rPr>
              <w:t>No</w:t>
            </w:r>
          </w:p>
        </w:tc>
      </w:tr>
      <w:tr w:rsidR="002739AC" w14:paraId="2D3DAAC2" w14:textId="77777777" w:rsidTr="008449C5">
        <w:trPr>
          <w:trHeight w:val="28"/>
        </w:trPr>
        <w:tc>
          <w:tcPr>
            <w:tcW w:w="1555" w:type="dxa"/>
            <w:vMerge/>
          </w:tcPr>
          <w:p w14:paraId="643B38CD" w14:textId="77777777" w:rsidR="002739AC" w:rsidRDefault="002739AC" w:rsidP="00B74423"/>
        </w:tc>
        <w:tc>
          <w:tcPr>
            <w:tcW w:w="2976" w:type="dxa"/>
          </w:tcPr>
          <w:p w14:paraId="4EFEFA6C" w14:textId="77777777" w:rsidR="002739AC" w:rsidRDefault="002739AC" w:rsidP="00B74423">
            <w:r>
              <w:rPr>
                <w:b/>
                <w:szCs w:val="22"/>
              </w:rPr>
              <w:t>Temperature</w:t>
            </w:r>
          </w:p>
        </w:tc>
        <w:tc>
          <w:tcPr>
            <w:tcW w:w="2694" w:type="dxa"/>
          </w:tcPr>
          <w:p w14:paraId="26D9D4EE" w14:textId="77777777" w:rsidR="002739AC" w:rsidRDefault="002739AC" w:rsidP="00B74423">
            <w:pPr>
              <w:rPr>
                <w:sz w:val="18"/>
                <w:szCs w:val="18"/>
              </w:rPr>
            </w:pPr>
            <w:r>
              <w:rPr>
                <w:sz w:val="18"/>
                <w:szCs w:val="18"/>
              </w:rPr>
              <w:t>Processed by HydroMT</w:t>
            </w:r>
          </w:p>
        </w:tc>
        <w:tc>
          <w:tcPr>
            <w:tcW w:w="1842" w:type="dxa"/>
          </w:tcPr>
          <w:p w14:paraId="0DCA842F" w14:textId="77777777" w:rsidR="002739AC" w:rsidRDefault="002739AC" w:rsidP="00B74423">
            <w:pPr>
              <w:jc w:val="center"/>
              <w:rPr>
                <w:szCs w:val="22"/>
              </w:rPr>
            </w:pPr>
            <w:r>
              <w:rPr>
                <w:szCs w:val="22"/>
              </w:rPr>
              <w:t>No</w:t>
            </w:r>
          </w:p>
        </w:tc>
      </w:tr>
      <w:tr w:rsidR="002739AC" w14:paraId="56BEF7F4" w14:textId="77777777" w:rsidTr="008449C5">
        <w:trPr>
          <w:trHeight w:val="28"/>
        </w:trPr>
        <w:tc>
          <w:tcPr>
            <w:tcW w:w="1555" w:type="dxa"/>
            <w:shd w:val="clear" w:color="auto" w:fill="F3F3F3"/>
          </w:tcPr>
          <w:p w14:paraId="31CCAA58" w14:textId="77777777" w:rsidR="002739AC" w:rsidRDefault="002739AC" w:rsidP="00B74423">
            <w:pPr>
              <w:jc w:val="center"/>
              <w:rPr>
                <w:b/>
                <w:szCs w:val="22"/>
              </w:rPr>
            </w:pPr>
            <w:r>
              <w:rPr>
                <w:b/>
                <w:szCs w:val="22"/>
              </w:rPr>
              <w:t>Wflow sbm</w:t>
            </w:r>
          </w:p>
          <w:p w14:paraId="13AFD1F4" w14:textId="77777777" w:rsidR="002739AC" w:rsidRDefault="002739AC" w:rsidP="00B74423">
            <w:pPr>
              <w:jc w:val="center"/>
            </w:pPr>
            <w:r>
              <w:rPr>
                <w:b/>
                <w:szCs w:val="22"/>
              </w:rPr>
              <w:t>static maps</w:t>
            </w:r>
          </w:p>
        </w:tc>
        <w:tc>
          <w:tcPr>
            <w:tcW w:w="2976" w:type="dxa"/>
            <w:shd w:val="clear" w:color="auto" w:fill="F3F3F3"/>
          </w:tcPr>
          <w:p w14:paraId="5B164B44" w14:textId="77777777" w:rsidR="002739AC" w:rsidRDefault="002739AC" w:rsidP="00B74423">
            <w:pPr>
              <w:rPr>
                <w:b/>
                <w:szCs w:val="22"/>
              </w:rPr>
            </w:pPr>
            <w:r>
              <w:rPr>
                <w:b/>
                <w:szCs w:val="22"/>
              </w:rPr>
              <w:t>effective parameters</w:t>
            </w:r>
            <w:r>
              <w:rPr>
                <w:b/>
                <w:szCs w:val="22"/>
                <w:vertAlign w:val="superscript"/>
              </w:rPr>
              <w:footnoteReference w:id="24"/>
            </w:r>
          </w:p>
        </w:tc>
        <w:tc>
          <w:tcPr>
            <w:tcW w:w="2694" w:type="dxa"/>
            <w:shd w:val="clear" w:color="auto" w:fill="F3F3F3"/>
          </w:tcPr>
          <w:p w14:paraId="01525071" w14:textId="77777777" w:rsidR="002739AC" w:rsidRDefault="002739AC" w:rsidP="00B74423">
            <w:pPr>
              <w:rPr>
                <w:sz w:val="18"/>
                <w:szCs w:val="18"/>
              </w:rPr>
            </w:pPr>
            <w:r>
              <w:rPr>
                <w:sz w:val="18"/>
                <w:szCs w:val="18"/>
              </w:rPr>
              <w:t>Processed by HydroMT</w:t>
            </w:r>
          </w:p>
        </w:tc>
        <w:tc>
          <w:tcPr>
            <w:tcW w:w="1842" w:type="dxa"/>
            <w:shd w:val="clear" w:color="auto" w:fill="F3F3F3"/>
          </w:tcPr>
          <w:p w14:paraId="4DE49F45" w14:textId="77777777" w:rsidR="002739AC" w:rsidRDefault="002739AC" w:rsidP="00B74423">
            <w:pPr>
              <w:jc w:val="center"/>
              <w:rPr>
                <w:szCs w:val="22"/>
              </w:rPr>
            </w:pPr>
            <w:r>
              <w:rPr>
                <w:szCs w:val="22"/>
              </w:rPr>
              <w:t>No</w:t>
            </w:r>
          </w:p>
        </w:tc>
      </w:tr>
      <w:tr w:rsidR="002739AC" w14:paraId="1DABDEEE" w14:textId="77777777" w:rsidTr="008449C5">
        <w:trPr>
          <w:trHeight w:val="420"/>
        </w:trPr>
        <w:tc>
          <w:tcPr>
            <w:tcW w:w="1555" w:type="dxa"/>
            <w:vMerge w:val="restart"/>
          </w:tcPr>
          <w:p w14:paraId="773B216E" w14:textId="77777777" w:rsidR="002739AC" w:rsidRDefault="002739AC" w:rsidP="00B74423">
            <w:pPr>
              <w:jc w:val="center"/>
              <w:rPr>
                <w:b/>
                <w:szCs w:val="22"/>
              </w:rPr>
            </w:pPr>
            <w:r>
              <w:rPr>
                <w:b/>
                <w:szCs w:val="22"/>
              </w:rPr>
              <w:lastRenderedPageBreak/>
              <w:t>Wflow sbm</w:t>
            </w:r>
          </w:p>
          <w:p w14:paraId="327E7857" w14:textId="77777777" w:rsidR="002739AC" w:rsidRDefault="002739AC" w:rsidP="00B74423">
            <w:pPr>
              <w:jc w:val="center"/>
            </w:pPr>
            <w:r>
              <w:rPr>
                <w:b/>
                <w:szCs w:val="22"/>
              </w:rPr>
              <w:t>outputs</w:t>
            </w:r>
          </w:p>
        </w:tc>
        <w:tc>
          <w:tcPr>
            <w:tcW w:w="2976" w:type="dxa"/>
          </w:tcPr>
          <w:p w14:paraId="38DB735A" w14:textId="77777777" w:rsidR="002739AC" w:rsidRDefault="002739AC" w:rsidP="00B74423">
            <w:pPr>
              <w:rPr>
                <w:b/>
                <w:szCs w:val="22"/>
              </w:rPr>
            </w:pPr>
            <w:r>
              <w:rPr>
                <w:b/>
                <w:szCs w:val="22"/>
              </w:rPr>
              <w:t>Actual evapotranspiration (ET)</w:t>
            </w:r>
          </w:p>
        </w:tc>
        <w:tc>
          <w:tcPr>
            <w:tcW w:w="2694" w:type="dxa"/>
          </w:tcPr>
          <w:p w14:paraId="55E5240D" w14:textId="77777777" w:rsidR="002739AC" w:rsidRDefault="002739AC" w:rsidP="00B74423">
            <w:pPr>
              <w:rPr>
                <w:sz w:val="18"/>
                <w:szCs w:val="18"/>
              </w:rPr>
            </w:pPr>
          </w:p>
        </w:tc>
        <w:tc>
          <w:tcPr>
            <w:tcW w:w="1842" w:type="dxa"/>
          </w:tcPr>
          <w:p w14:paraId="52A4F730" w14:textId="77777777" w:rsidR="002739AC" w:rsidRDefault="002739AC" w:rsidP="00B74423">
            <w:pPr>
              <w:jc w:val="center"/>
              <w:rPr>
                <w:szCs w:val="22"/>
              </w:rPr>
            </w:pPr>
            <w:r>
              <w:rPr>
                <w:szCs w:val="22"/>
              </w:rPr>
              <w:t>No</w:t>
            </w:r>
          </w:p>
        </w:tc>
      </w:tr>
      <w:tr w:rsidR="002739AC" w14:paraId="51AF84D3" w14:textId="77777777" w:rsidTr="008449C5">
        <w:trPr>
          <w:trHeight w:val="420"/>
        </w:trPr>
        <w:tc>
          <w:tcPr>
            <w:tcW w:w="1555" w:type="dxa"/>
            <w:vMerge/>
          </w:tcPr>
          <w:p w14:paraId="659418EA" w14:textId="77777777" w:rsidR="002739AC" w:rsidRDefault="002739AC" w:rsidP="00B74423">
            <w:pPr>
              <w:jc w:val="center"/>
              <w:rPr>
                <w:b/>
                <w:szCs w:val="22"/>
              </w:rPr>
            </w:pPr>
          </w:p>
        </w:tc>
        <w:tc>
          <w:tcPr>
            <w:tcW w:w="2976" w:type="dxa"/>
          </w:tcPr>
          <w:p w14:paraId="7D8CBBA5" w14:textId="77777777" w:rsidR="002739AC" w:rsidRDefault="002739AC" w:rsidP="00B74423">
            <w:pPr>
              <w:rPr>
                <w:b/>
                <w:szCs w:val="22"/>
              </w:rPr>
            </w:pPr>
            <w:r>
              <w:rPr>
                <w:b/>
                <w:szCs w:val="22"/>
              </w:rPr>
              <w:t>Surface Soil Moisture (SSM)</w:t>
            </w:r>
          </w:p>
        </w:tc>
        <w:tc>
          <w:tcPr>
            <w:tcW w:w="2694" w:type="dxa"/>
          </w:tcPr>
          <w:p w14:paraId="1B07A5B3" w14:textId="77777777" w:rsidR="002739AC" w:rsidRDefault="002739AC" w:rsidP="00B74423">
            <w:pPr>
              <w:rPr>
                <w:sz w:val="18"/>
                <w:szCs w:val="18"/>
              </w:rPr>
            </w:pPr>
          </w:p>
        </w:tc>
        <w:tc>
          <w:tcPr>
            <w:tcW w:w="1842" w:type="dxa"/>
          </w:tcPr>
          <w:p w14:paraId="0F6C8824" w14:textId="77777777" w:rsidR="002739AC" w:rsidRDefault="002739AC" w:rsidP="00B74423">
            <w:pPr>
              <w:jc w:val="center"/>
              <w:rPr>
                <w:szCs w:val="22"/>
              </w:rPr>
            </w:pPr>
            <w:r>
              <w:rPr>
                <w:szCs w:val="22"/>
              </w:rPr>
              <w:t>No</w:t>
            </w:r>
          </w:p>
        </w:tc>
      </w:tr>
      <w:tr w:rsidR="002739AC" w14:paraId="6C872621" w14:textId="77777777" w:rsidTr="008449C5">
        <w:trPr>
          <w:trHeight w:val="420"/>
        </w:trPr>
        <w:tc>
          <w:tcPr>
            <w:tcW w:w="1555" w:type="dxa"/>
            <w:vMerge/>
          </w:tcPr>
          <w:p w14:paraId="558771E3" w14:textId="77777777" w:rsidR="002739AC" w:rsidRDefault="002739AC" w:rsidP="00B74423">
            <w:pPr>
              <w:jc w:val="center"/>
              <w:rPr>
                <w:b/>
                <w:szCs w:val="22"/>
              </w:rPr>
            </w:pPr>
          </w:p>
        </w:tc>
        <w:tc>
          <w:tcPr>
            <w:tcW w:w="2976" w:type="dxa"/>
          </w:tcPr>
          <w:p w14:paraId="4828E622" w14:textId="77777777" w:rsidR="002739AC" w:rsidRDefault="002739AC" w:rsidP="00B74423">
            <w:pPr>
              <w:rPr>
                <w:b/>
                <w:szCs w:val="22"/>
              </w:rPr>
            </w:pPr>
            <w:r>
              <w:rPr>
                <w:b/>
                <w:szCs w:val="22"/>
              </w:rPr>
              <w:t>River Discharge (Q)</w:t>
            </w:r>
          </w:p>
        </w:tc>
        <w:tc>
          <w:tcPr>
            <w:tcW w:w="2694" w:type="dxa"/>
          </w:tcPr>
          <w:p w14:paraId="641189EE" w14:textId="77777777" w:rsidR="002739AC" w:rsidRDefault="002739AC" w:rsidP="00B74423">
            <w:pPr>
              <w:rPr>
                <w:sz w:val="18"/>
                <w:szCs w:val="18"/>
              </w:rPr>
            </w:pPr>
          </w:p>
        </w:tc>
        <w:tc>
          <w:tcPr>
            <w:tcW w:w="1842" w:type="dxa"/>
          </w:tcPr>
          <w:p w14:paraId="0FE558AA" w14:textId="77777777" w:rsidR="002739AC" w:rsidRDefault="002739AC" w:rsidP="00B74423">
            <w:pPr>
              <w:jc w:val="center"/>
              <w:rPr>
                <w:szCs w:val="22"/>
              </w:rPr>
            </w:pPr>
            <w:r>
              <w:rPr>
                <w:szCs w:val="22"/>
              </w:rPr>
              <w:t>No</w:t>
            </w:r>
          </w:p>
        </w:tc>
      </w:tr>
      <w:tr w:rsidR="002739AC" w14:paraId="0564A06F" w14:textId="77777777" w:rsidTr="008449C5">
        <w:trPr>
          <w:trHeight w:val="420"/>
        </w:trPr>
        <w:tc>
          <w:tcPr>
            <w:tcW w:w="1555" w:type="dxa"/>
            <w:vMerge/>
          </w:tcPr>
          <w:p w14:paraId="17CEBEEB" w14:textId="77777777" w:rsidR="002739AC" w:rsidRDefault="002739AC" w:rsidP="00B74423">
            <w:pPr>
              <w:jc w:val="center"/>
              <w:rPr>
                <w:b/>
                <w:szCs w:val="22"/>
              </w:rPr>
            </w:pPr>
          </w:p>
        </w:tc>
        <w:tc>
          <w:tcPr>
            <w:tcW w:w="2976" w:type="dxa"/>
          </w:tcPr>
          <w:p w14:paraId="717F0BAB" w14:textId="77777777" w:rsidR="002739AC" w:rsidRDefault="002739AC" w:rsidP="00B74423">
            <w:pPr>
              <w:rPr>
                <w:b/>
                <w:szCs w:val="22"/>
              </w:rPr>
            </w:pPr>
            <w:r>
              <w:rPr>
                <w:b/>
                <w:szCs w:val="22"/>
              </w:rPr>
              <w:t>Runoff (R)</w:t>
            </w:r>
          </w:p>
        </w:tc>
        <w:tc>
          <w:tcPr>
            <w:tcW w:w="2694" w:type="dxa"/>
          </w:tcPr>
          <w:p w14:paraId="31EF9835" w14:textId="77777777" w:rsidR="002739AC" w:rsidRDefault="002739AC" w:rsidP="00B74423">
            <w:pPr>
              <w:rPr>
                <w:sz w:val="18"/>
                <w:szCs w:val="18"/>
              </w:rPr>
            </w:pPr>
          </w:p>
        </w:tc>
        <w:tc>
          <w:tcPr>
            <w:tcW w:w="1842" w:type="dxa"/>
          </w:tcPr>
          <w:p w14:paraId="4FAEF11C" w14:textId="77777777" w:rsidR="002739AC" w:rsidRDefault="002739AC" w:rsidP="00B74423">
            <w:pPr>
              <w:jc w:val="center"/>
              <w:rPr>
                <w:szCs w:val="22"/>
              </w:rPr>
            </w:pPr>
            <w:r>
              <w:rPr>
                <w:szCs w:val="22"/>
              </w:rPr>
              <w:t>No</w:t>
            </w:r>
          </w:p>
        </w:tc>
      </w:tr>
    </w:tbl>
    <w:p w14:paraId="343FDA68" w14:textId="77777777" w:rsidR="002739AC" w:rsidRDefault="002739AC" w:rsidP="002739AC"/>
    <w:p w14:paraId="7B18C42D" w14:textId="1C7A4F2C" w:rsidR="002739AC" w:rsidRPr="00E26E57" w:rsidRDefault="002739AC" w:rsidP="00E26E57">
      <w:pPr>
        <w:spacing w:before="120" w:after="120"/>
        <w:jc w:val="both"/>
        <w:rPr>
          <w:rFonts w:ascii="Open Sans" w:eastAsia="Open Sans" w:hAnsi="Open Sans" w:cs="Open Sans"/>
          <w:sz w:val="22"/>
          <w:szCs w:val="22"/>
        </w:rPr>
      </w:pPr>
      <w:r w:rsidRPr="007D3D58">
        <w:rPr>
          <w:rFonts w:ascii="Open Sans" w:eastAsia="Open Sans" w:hAnsi="Open Sans" w:cs="Open Sans"/>
          <w:color w:val="434343"/>
          <w:sz w:val="22"/>
          <w:szCs w:val="22"/>
        </w:rPr>
        <w:t xml:space="preserve">The datasets for the parameter learning task are currently under </w:t>
      </w:r>
      <w:r w:rsidR="00E26E57" w:rsidRPr="007D3D58">
        <w:rPr>
          <w:rFonts w:ascii="Open Sans" w:eastAsia="Open Sans" w:hAnsi="Open Sans" w:cs="Open Sans"/>
          <w:color w:val="434343"/>
          <w:sz w:val="22"/>
          <w:szCs w:val="22"/>
        </w:rPr>
        <w:t>review and</w:t>
      </w:r>
      <w:r w:rsidRPr="007D3D58">
        <w:rPr>
          <w:rFonts w:ascii="Open Sans" w:eastAsia="Open Sans" w:hAnsi="Open Sans" w:cs="Open Sans"/>
          <w:color w:val="434343"/>
          <w:sz w:val="22"/>
          <w:szCs w:val="22"/>
        </w:rPr>
        <w:t xml:space="preserve"> will be documented in the next release</w:t>
      </w:r>
      <w:r>
        <w:rPr>
          <w:rFonts w:ascii="Open Sans" w:eastAsia="Open Sans" w:hAnsi="Open Sans" w:cs="Open Sans"/>
          <w:sz w:val="22"/>
          <w:szCs w:val="22"/>
        </w:rPr>
        <w:t>.</w:t>
      </w:r>
    </w:p>
    <w:p w14:paraId="14392E3C" w14:textId="7C77D9BD" w:rsidR="002739AC" w:rsidRDefault="002739AC" w:rsidP="007D3D58">
      <w:pPr>
        <w:pStyle w:val="Heading4"/>
        <w:numPr>
          <w:ilvl w:val="0"/>
          <w:numId w:val="0"/>
        </w:numPr>
      </w:pPr>
      <w:bookmarkStart w:id="101" w:name="_heading=h.9en60fm2jb0i" w:colFirst="0" w:colLast="0"/>
      <w:bookmarkEnd w:id="101"/>
      <w:r>
        <w:t>Workflow</w:t>
      </w:r>
    </w:p>
    <w:p w14:paraId="42A0763C" w14:textId="77777777" w:rsidR="007D3D58" w:rsidRDefault="002739AC" w:rsidP="007D3D58">
      <w:pPr>
        <w:keepNext/>
      </w:pPr>
      <w:r>
        <w:t xml:space="preserve"> </w:t>
      </w:r>
      <w:r>
        <w:rPr>
          <w:noProof/>
        </w:rPr>
        <w:drawing>
          <wp:inline distT="114300" distB="114300" distL="114300" distR="114300" wp14:anchorId="76B10865" wp14:editId="04F66ED3">
            <wp:extent cx="5731200" cy="1231900"/>
            <wp:effectExtent l="0" t="0" r="0" b="0"/>
            <wp:docPr id="34" name="image15.png" descr="High level diagram of the DT workflow’s application components."/>
            <wp:cNvGraphicFramePr/>
            <a:graphic xmlns:a="http://schemas.openxmlformats.org/drawingml/2006/main">
              <a:graphicData uri="http://schemas.openxmlformats.org/drawingml/2006/picture">
                <pic:pic xmlns:pic="http://schemas.openxmlformats.org/drawingml/2006/picture">
                  <pic:nvPicPr>
                    <pic:cNvPr id="34" name="image15.png" descr="High level diagram of the DT workflow’s application components."/>
                    <pic:cNvPicPr preferRelativeResize="0"/>
                  </pic:nvPicPr>
                  <pic:blipFill>
                    <a:blip r:embed="rId54"/>
                    <a:srcRect/>
                    <a:stretch>
                      <a:fillRect/>
                    </a:stretch>
                  </pic:blipFill>
                  <pic:spPr>
                    <a:xfrm>
                      <a:off x="0" y="0"/>
                      <a:ext cx="5731200" cy="1231900"/>
                    </a:xfrm>
                    <a:prstGeom prst="rect">
                      <a:avLst/>
                    </a:prstGeom>
                    <a:ln/>
                  </pic:spPr>
                </pic:pic>
              </a:graphicData>
            </a:graphic>
          </wp:inline>
        </w:drawing>
      </w:r>
    </w:p>
    <w:p w14:paraId="286F176B" w14:textId="4B4458FA" w:rsidR="002739AC" w:rsidRPr="004855E5" w:rsidRDefault="007D3D58" w:rsidP="004855E5">
      <w:pPr>
        <w:pStyle w:val="Caption"/>
      </w:pPr>
      <w:bookmarkStart w:id="102" w:name="_Toc167889819"/>
      <w:r>
        <w:t xml:space="preserve">Figure </w:t>
      </w:r>
      <w:fldSimple w:instr=" SEQ Figure \* ARABIC ">
        <w:r w:rsidR="00C5449A">
          <w:rPr>
            <w:noProof/>
          </w:rPr>
          <w:t>15</w:t>
        </w:r>
      </w:fldSimple>
      <w:r>
        <w:t xml:space="preserve"> - </w:t>
      </w:r>
      <w:r w:rsidRPr="00A47131">
        <w:t>High level diagram of the DT workflow’s application components.</w:t>
      </w:r>
      <w:bookmarkEnd w:id="102"/>
    </w:p>
    <w:p w14:paraId="290A7070" w14:textId="78E6B610" w:rsidR="002739AC" w:rsidRPr="004855E5" w:rsidRDefault="002739AC" w:rsidP="004855E5">
      <w:pPr>
        <w:spacing w:before="120" w:after="120"/>
        <w:jc w:val="both"/>
        <w:rPr>
          <w:rFonts w:ascii="Open Sans" w:eastAsia="Open Sans" w:hAnsi="Open Sans" w:cs="Open Sans"/>
          <w:color w:val="434343"/>
          <w:sz w:val="22"/>
          <w:szCs w:val="22"/>
        </w:rPr>
      </w:pPr>
      <w:r w:rsidRPr="004855E5">
        <w:rPr>
          <w:rFonts w:ascii="Open Sans" w:eastAsia="Open Sans" w:hAnsi="Open Sans" w:cs="Open Sans"/>
          <w:i/>
          <w:color w:val="434343"/>
          <w:sz w:val="22"/>
          <w:szCs w:val="22"/>
        </w:rPr>
        <w:t>Downscaling component</w:t>
      </w:r>
      <w:r w:rsidRPr="004855E5">
        <w:rPr>
          <w:rFonts w:ascii="Open Sans" w:eastAsia="Open Sans" w:hAnsi="Open Sans" w:cs="Open Sans"/>
          <w:color w:val="434343"/>
          <w:sz w:val="22"/>
          <w:szCs w:val="22"/>
        </w:rPr>
        <w:t xml:space="preserve"> (WP 7.4). DownscaleML</w:t>
      </w:r>
    </w:p>
    <w:p w14:paraId="10885201" w14:textId="77777777" w:rsidR="002739AC" w:rsidRPr="004855E5" w:rsidRDefault="002739AC" w:rsidP="004855E5">
      <w:pPr>
        <w:spacing w:before="120" w:after="120"/>
        <w:jc w:val="both"/>
        <w:rPr>
          <w:rFonts w:ascii="Open Sans" w:eastAsia="Open Sans" w:hAnsi="Open Sans" w:cs="Open Sans"/>
          <w:color w:val="434343"/>
          <w:sz w:val="22"/>
          <w:szCs w:val="22"/>
        </w:rPr>
      </w:pPr>
      <w:r w:rsidRPr="004855E5">
        <w:rPr>
          <w:rFonts w:ascii="Open Sans" w:eastAsia="Open Sans" w:hAnsi="Open Sans" w:cs="Open Sans"/>
          <w:color w:val="434343"/>
          <w:sz w:val="22"/>
          <w:szCs w:val="22"/>
        </w:rPr>
        <w:t>To streamline the downscaling process using downScaleML</w:t>
      </w:r>
      <w:r w:rsidRPr="004855E5">
        <w:rPr>
          <w:rFonts w:ascii="Open Sans" w:eastAsia="Open Sans" w:hAnsi="Open Sans" w:cs="Open Sans"/>
          <w:color w:val="434343"/>
          <w:sz w:val="22"/>
          <w:szCs w:val="22"/>
          <w:vertAlign w:val="superscript"/>
        </w:rPr>
        <w:footnoteReference w:id="25"/>
      </w:r>
      <w:r w:rsidRPr="004855E5">
        <w:rPr>
          <w:rFonts w:ascii="Open Sans" w:eastAsia="Open Sans" w:hAnsi="Open Sans" w:cs="Open Sans"/>
          <w:color w:val="434343"/>
          <w:sz w:val="22"/>
          <w:szCs w:val="22"/>
        </w:rPr>
        <w:t xml:space="preserve"> version 1.0.0 (WP 7.4), we've developed preprocessing and downscaling methodologies that use reanalysis datasets as both predictors and references. The current version introduces grid cell-wise statistical downscaling, employing ERA5 predictor fields and incorporating CERRA and CERRA-LAND reanalysis data as targets for 2m temperature and precipitation, respectively. This approach utilises the LGBM regressor and grid search capabilities for fine-tuning hyperparameters. Furthermore, we are currently refining and assessing seasonal forecast downscaling for upcoming releases. Our upcoming efforts are focused on seamlessly integrating with itwinAI, STAC, CWL, and OpenEO.</w:t>
      </w:r>
    </w:p>
    <w:p w14:paraId="58BEB79E" w14:textId="77777777" w:rsidR="002739AC" w:rsidRDefault="002739AC" w:rsidP="002739AC"/>
    <w:p w14:paraId="2DAF8339" w14:textId="77777777" w:rsidR="006C05E8" w:rsidRDefault="002739AC" w:rsidP="006C05E8">
      <w:pPr>
        <w:keepNext/>
      </w:pPr>
      <w:r>
        <w:rPr>
          <w:noProof/>
        </w:rPr>
        <w:lastRenderedPageBreak/>
        <w:drawing>
          <wp:inline distT="114300" distB="114300" distL="114300" distR="114300" wp14:anchorId="7EB3B56A" wp14:editId="4F54132A">
            <wp:extent cx="5731200" cy="2946400"/>
            <wp:effectExtent l="0" t="0" r="0" b="0"/>
            <wp:docPr id="32" name="image12.png" descr="High level diagram that shows how DT’s application components are run."/>
            <wp:cNvGraphicFramePr/>
            <a:graphic xmlns:a="http://schemas.openxmlformats.org/drawingml/2006/main">
              <a:graphicData uri="http://schemas.openxmlformats.org/drawingml/2006/picture">
                <pic:pic xmlns:pic="http://schemas.openxmlformats.org/drawingml/2006/picture">
                  <pic:nvPicPr>
                    <pic:cNvPr id="32" name="image12.png" descr="High level diagram that shows how DT’s application components are run."/>
                    <pic:cNvPicPr preferRelativeResize="0"/>
                  </pic:nvPicPr>
                  <pic:blipFill>
                    <a:blip r:embed="rId55"/>
                    <a:srcRect/>
                    <a:stretch>
                      <a:fillRect/>
                    </a:stretch>
                  </pic:blipFill>
                  <pic:spPr>
                    <a:xfrm>
                      <a:off x="0" y="0"/>
                      <a:ext cx="5731200" cy="2946400"/>
                    </a:xfrm>
                    <a:prstGeom prst="rect">
                      <a:avLst/>
                    </a:prstGeom>
                    <a:ln/>
                  </pic:spPr>
                </pic:pic>
              </a:graphicData>
            </a:graphic>
          </wp:inline>
        </w:drawing>
      </w:r>
    </w:p>
    <w:p w14:paraId="2C21ABA4" w14:textId="384F9A9B" w:rsidR="002739AC" w:rsidRDefault="006C05E8" w:rsidP="006C05E8">
      <w:pPr>
        <w:pStyle w:val="Caption"/>
        <w:jc w:val="center"/>
      </w:pPr>
      <w:bookmarkStart w:id="103" w:name="_Toc167889820"/>
      <w:r>
        <w:t xml:space="preserve">Figure </w:t>
      </w:r>
      <w:fldSimple w:instr=" SEQ Figure \* ARABIC ">
        <w:r w:rsidR="00C5449A">
          <w:rPr>
            <w:noProof/>
          </w:rPr>
          <w:t>16</w:t>
        </w:r>
      </w:fldSimple>
      <w:r>
        <w:t xml:space="preserve"> - </w:t>
      </w:r>
      <w:r w:rsidRPr="00A67FD1">
        <w:t>High level diagram that shows how DT’s application components are run.</w:t>
      </w:r>
      <w:bookmarkEnd w:id="103"/>
    </w:p>
    <w:p w14:paraId="1BA8E105" w14:textId="065D7D0F"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i/>
          <w:color w:val="434343"/>
          <w:sz w:val="22"/>
          <w:szCs w:val="22"/>
        </w:rPr>
        <w:t>Model builder and model runner components</w:t>
      </w:r>
      <w:r w:rsidRPr="006C05E8">
        <w:rPr>
          <w:rFonts w:ascii="Open Sans" w:eastAsia="Open Sans" w:hAnsi="Open Sans" w:cs="Open Sans"/>
          <w:color w:val="434343"/>
          <w:sz w:val="22"/>
          <w:szCs w:val="22"/>
        </w:rPr>
        <w:t xml:space="preserve"> (WP 7.6). </w:t>
      </w:r>
    </w:p>
    <w:p w14:paraId="36B93144" w14:textId="08DEA2AD"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model builder (HydroMT) and model runner (wflow_sbm) are available as an OGC Application Package in the HyDroForm</w:t>
      </w:r>
      <w:r w:rsidRPr="006C05E8">
        <w:rPr>
          <w:rFonts w:ascii="Open Sans" w:eastAsia="Open Sans" w:hAnsi="Open Sans" w:cs="Open Sans"/>
          <w:color w:val="434343"/>
          <w:sz w:val="22"/>
          <w:szCs w:val="22"/>
          <w:vertAlign w:val="superscript"/>
        </w:rPr>
        <w:footnoteReference w:id="26"/>
      </w:r>
      <w:r w:rsidRPr="006C05E8">
        <w:rPr>
          <w:rFonts w:ascii="Open Sans" w:eastAsia="Open Sans" w:hAnsi="Open Sans" w:cs="Open Sans"/>
          <w:color w:val="434343"/>
          <w:sz w:val="22"/>
          <w:szCs w:val="22"/>
        </w:rPr>
        <w:t xml:space="preserve"> repository. The integration of HydroMT with STAC has been developed in a forked development branch</w:t>
      </w:r>
      <w:r w:rsidRPr="006C05E8">
        <w:rPr>
          <w:rFonts w:ascii="Open Sans" w:eastAsia="Open Sans" w:hAnsi="Open Sans" w:cs="Open Sans"/>
          <w:color w:val="434343"/>
          <w:sz w:val="22"/>
          <w:szCs w:val="22"/>
          <w:vertAlign w:val="superscript"/>
        </w:rPr>
        <w:footnoteReference w:id="27"/>
      </w:r>
      <w:r w:rsidRPr="006C05E8">
        <w:rPr>
          <w:rFonts w:ascii="Open Sans" w:eastAsia="Open Sans" w:hAnsi="Open Sans" w:cs="Open Sans"/>
          <w:color w:val="434343"/>
          <w:sz w:val="22"/>
          <w:szCs w:val="22"/>
        </w:rPr>
        <w:t xml:space="preserve"> waiting to be tested and integrated officially in the version 1.0.0 of HydroMT. The implementation currently allows the generation of wflow_sbm model with different spatial resolutions and precipitation inputs available on the STAC catalog.</w:t>
      </w:r>
    </w:p>
    <w:p w14:paraId="1DF55CA5" w14:textId="0511A27E"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The plans for the future release are: 1) work with Deltares for the official implementation of STAC support in HydroMT 1.0.0, 2) work on the OpenEO integration (WP 6.1, 6.3), consisting in the definition of OpenEO processes that call the OGC Application Package. </w:t>
      </w:r>
    </w:p>
    <w:p w14:paraId="55C7E048" w14:textId="7FBC4A40"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i/>
          <w:color w:val="434343"/>
          <w:sz w:val="22"/>
          <w:szCs w:val="22"/>
        </w:rPr>
        <w:t>Surrogate training component</w:t>
      </w:r>
      <w:r w:rsidRPr="006C05E8">
        <w:rPr>
          <w:rFonts w:ascii="Open Sans" w:eastAsia="Open Sans" w:hAnsi="Open Sans" w:cs="Open Sans"/>
          <w:color w:val="434343"/>
          <w:sz w:val="22"/>
          <w:szCs w:val="22"/>
        </w:rPr>
        <w:t xml:space="preserve">. </w:t>
      </w:r>
    </w:p>
    <w:p w14:paraId="01160A9F" w14:textId="434C48E7"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deep learning surrogate has been successfully developed and it is available in the project repository Hython</w:t>
      </w:r>
      <w:r w:rsidRPr="006C05E8">
        <w:rPr>
          <w:rFonts w:ascii="Open Sans" w:eastAsia="Open Sans" w:hAnsi="Open Sans" w:cs="Open Sans"/>
          <w:color w:val="434343"/>
          <w:sz w:val="22"/>
          <w:szCs w:val="22"/>
          <w:vertAlign w:val="superscript"/>
        </w:rPr>
        <w:footnoteReference w:id="28"/>
      </w:r>
      <w:r w:rsidRPr="006C05E8">
        <w:rPr>
          <w:rFonts w:ascii="Open Sans" w:eastAsia="Open Sans" w:hAnsi="Open Sans" w:cs="Open Sans"/>
          <w:color w:val="434343"/>
          <w:sz w:val="22"/>
          <w:szCs w:val="22"/>
        </w:rPr>
        <w:t xml:space="preserve">, where demo notebooks are available for the interested users. The integration with </w:t>
      </w:r>
      <w:r w:rsidRPr="006C05E8">
        <w:rPr>
          <w:rFonts w:ascii="Open Sans" w:eastAsia="Open Sans" w:hAnsi="Open Sans" w:cs="Open Sans"/>
          <w:i/>
          <w:color w:val="434343"/>
          <w:sz w:val="22"/>
          <w:szCs w:val="22"/>
        </w:rPr>
        <w:t>ItwinA</w:t>
      </w:r>
      <w:r w:rsidRPr="006C05E8">
        <w:rPr>
          <w:rFonts w:ascii="Open Sans" w:eastAsia="Open Sans" w:hAnsi="Open Sans" w:cs="Open Sans"/>
          <w:color w:val="434343"/>
          <w:sz w:val="22"/>
          <w:szCs w:val="22"/>
        </w:rPr>
        <w:t>I (WP 6.5) framework is completed for the preprocessing and training steps.</w:t>
      </w:r>
    </w:p>
    <w:p w14:paraId="77EFA805" w14:textId="0F8981D9"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plans for the future release are, 1) to additionally emulate discharge on top of SSM and ET, 2) to work on the integration with CWL, STAC and OpenEO, 3) to work on the integration of the prediction step in ItwinAI.</w:t>
      </w:r>
    </w:p>
    <w:p w14:paraId="6D268952" w14:textId="2663F697"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i/>
          <w:color w:val="434343"/>
          <w:sz w:val="22"/>
          <w:szCs w:val="22"/>
        </w:rPr>
        <w:t>Parameter learning component</w:t>
      </w:r>
      <w:r w:rsidRPr="006C05E8">
        <w:rPr>
          <w:rFonts w:ascii="Open Sans" w:eastAsia="Open Sans" w:hAnsi="Open Sans" w:cs="Open Sans"/>
          <w:color w:val="434343"/>
          <w:sz w:val="22"/>
          <w:szCs w:val="22"/>
        </w:rPr>
        <w:t xml:space="preserve">. </w:t>
      </w:r>
    </w:p>
    <w:p w14:paraId="0F18350C" w14:textId="72A162F9"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The requirements for the production of surface soil moisture (SSM) data to perform the parameter learning task have been shared with TU Wien. TU Wien then produced a first version of SSM over the Alpine region (WP 7.5). </w:t>
      </w:r>
    </w:p>
    <w:p w14:paraId="5B5958CF" w14:textId="716282D8"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lastRenderedPageBreak/>
        <w:t xml:space="preserve">This initial version uses a radiative transfer model to derive soil moisture data from 500 m microwave backscatter and Leaf Area Index (LAI). For enhancing the accuracy of the soil moisture retrievals high-resolution information has been included from Sentinel-1 VV backscatter data (20 m). A novel soil moisture sensitivity dataset </w:t>
      </w:r>
      <w:r w:rsidRPr="00D0180B">
        <w:rPr>
          <w:rFonts w:ascii="Open Sans" w:eastAsia="Open Sans" w:hAnsi="Open Sans" w:cs="Open Sans"/>
          <w:color w:val="434343"/>
          <w:sz w:val="18"/>
          <w:szCs w:val="18"/>
        </w:rPr>
        <w:t>[</w:t>
      </w:r>
      <w:hyperlink w:anchor="_References" w:history="1">
        <w:r w:rsidRPr="00D0180B">
          <w:rPr>
            <w:rStyle w:val="Hyperlink"/>
            <w:rFonts w:ascii="Open Sans" w:eastAsia="Open Sans" w:hAnsi="Open Sans" w:cs="Open Sans"/>
            <w:b/>
            <w:bCs/>
            <w:color w:val="EF8200"/>
            <w:sz w:val="18"/>
            <w:szCs w:val="18"/>
          </w:rPr>
          <w:t>R8</w:t>
        </w:r>
      </w:hyperlink>
      <w:r w:rsidRPr="00D0180B">
        <w:rPr>
          <w:rFonts w:ascii="Open Sans" w:eastAsia="Open Sans" w:hAnsi="Open Sans" w:cs="Open Sans"/>
          <w:color w:val="434343"/>
          <w:sz w:val="18"/>
          <w:szCs w:val="18"/>
        </w:rPr>
        <w:t xml:space="preserve">] </w:t>
      </w:r>
      <w:r w:rsidRPr="006C05E8">
        <w:rPr>
          <w:rFonts w:ascii="Open Sans" w:eastAsia="Open Sans" w:hAnsi="Open Sans" w:cs="Open Sans"/>
          <w:color w:val="434343"/>
          <w:sz w:val="22"/>
          <w:szCs w:val="22"/>
        </w:rPr>
        <w:t>was used for a static spatial filtering technique at the 20 m scale. Also, extreme backscatter values (higher than -5dB or lower than -19dB) have been filtered out, assuming that they are unlikely to contain reliable soil moisture information. Both strategies amplify the soil moisture signal of the 500 m backscatter information, to which the 20m sub-pixels have been aggregated subsequently. Only those 500m target pixel were calculated that consisted of more than 1% valid 20m pixels after the described filter processes.</w:t>
      </w:r>
    </w:p>
    <w:p w14:paraId="553EE068" w14:textId="2126F013"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Based on this 500 m backscatter datacube and LAI data, the radiative transfer model parameters have been calibrated using 4 years of data from 2016 up to 2020 with ERA5-Land swvl1 as reference data. During calibration, the frozen soil conditions indicated by ERA5-Land soil temperature layer 1 (stl1) and snow depth (sd) have been masked out to make sure only valid data is used during model inversion.</w:t>
      </w:r>
    </w:p>
    <w:p w14:paraId="274C1174" w14:textId="03A8957D"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After calibration, the parameters were used to estimate SSM at a 500 m resolution, without further masking to avoid losing valid data, especially over alpine valleys. This decision requires users to manually mask out data from frozen soils, and over steep and complex terrain. Despite its limitations in handling complex terrains, the initial version shows promising results, particularly in alpine valleys. By incorporating volume scattering using LAI and masking soil moisture insensitive pixels at high 20 m resolution, we anticipate significant improvements in SSM retrievals compared to earlier models.</w:t>
      </w:r>
    </w:p>
    <w:p w14:paraId="1F8A6CA8" w14:textId="64D2E8C3"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plans for the future release are: 1) Select input datasets, 2) design and develop the parameter learning workflow</w:t>
      </w:r>
    </w:p>
    <w:p w14:paraId="24700C27" w14:textId="4AE4C22E"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i/>
          <w:color w:val="434343"/>
          <w:sz w:val="22"/>
          <w:szCs w:val="22"/>
        </w:rPr>
        <w:t>Seasonal forecast component</w:t>
      </w:r>
      <w:r w:rsidRPr="006C05E8">
        <w:rPr>
          <w:rFonts w:ascii="Open Sans" w:eastAsia="Open Sans" w:hAnsi="Open Sans" w:cs="Open Sans"/>
          <w:color w:val="434343"/>
          <w:sz w:val="22"/>
          <w:szCs w:val="22"/>
        </w:rPr>
        <w:t xml:space="preserve">. </w:t>
      </w:r>
    </w:p>
    <w:p w14:paraId="7F10C04B" w14:textId="128B8EE6"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component is planned to be developed in future releases.</w:t>
      </w:r>
    </w:p>
    <w:p w14:paraId="40ADF881" w14:textId="20ED7934" w:rsidR="002739AC" w:rsidRPr="00005122" w:rsidRDefault="00005122" w:rsidP="00D26BAA">
      <w:pPr>
        <w:pStyle w:val="Heading3"/>
      </w:pPr>
      <w:bookmarkStart w:id="104" w:name="_heading=h.28ljgiwgsorh" w:colFirst="0" w:colLast="0"/>
      <w:bookmarkEnd w:id="104"/>
      <w:r>
        <w:t xml:space="preserve"> </w:t>
      </w:r>
      <w:bookmarkStart w:id="105" w:name="_Toc167895495"/>
      <w:r w:rsidR="002739AC" w:rsidRPr="00005122">
        <w:t>Scope and limitations</w:t>
      </w:r>
      <w:bookmarkEnd w:id="105"/>
    </w:p>
    <w:p w14:paraId="6D233F0F" w14:textId="77777777"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goal is to provide a user interface, consisting in Jupyter Notebooks or others, that allows:</w:t>
      </w:r>
    </w:p>
    <w:p w14:paraId="7C370640" w14:textId="77777777" w:rsidR="002739AC" w:rsidRPr="006C05E8" w:rsidRDefault="002739AC" w:rsidP="002F7C7C">
      <w:pPr>
        <w:numPr>
          <w:ilvl w:val="0"/>
          <w:numId w:val="1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Set up the wflow_sbm model, selecting the model resolution, choosing different data inputs, time period and spatial domain.</w:t>
      </w:r>
    </w:p>
    <w:p w14:paraId="65F7C35A" w14:textId="77777777" w:rsidR="002739AC" w:rsidRPr="006C05E8" w:rsidRDefault="002739AC" w:rsidP="002F7C7C">
      <w:pPr>
        <w:numPr>
          <w:ilvl w:val="0"/>
          <w:numId w:val="1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Training the surrogate model.</w:t>
      </w:r>
    </w:p>
    <w:p w14:paraId="6D0E4882" w14:textId="77777777" w:rsidR="002739AC" w:rsidRPr="006C05E8" w:rsidRDefault="002739AC" w:rsidP="002F7C7C">
      <w:pPr>
        <w:numPr>
          <w:ilvl w:val="0"/>
          <w:numId w:val="1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Perform the parameter learning.</w:t>
      </w:r>
    </w:p>
    <w:p w14:paraId="26D05B15" w14:textId="0B34588C" w:rsidR="002739AC" w:rsidRPr="006C05E8" w:rsidRDefault="002739AC" w:rsidP="002F7C7C">
      <w:pPr>
        <w:numPr>
          <w:ilvl w:val="0"/>
          <w:numId w:val="1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Run seasonal forecasts of hydrological variables.</w:t>
      </w:r>
    </w:p>
    <w:p w14:paraId="7D087761" w14:textId="65192390"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The DT presents three main limitations: </w:t>
      </w:r>
    </w:p>
    <w:p w14:paraId="48D8CF28" w14:textId="77777777" w:rsidR="002739AC" w:rsidRPr="006C05E8" w:rsidRDefault="002739AC" w:rsidP="002F7C7C">
      <w:pPr>
        <w:numPr>
          <w:ilvl w:val="0"/>
          <w:numId w:val="2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The DT predicts hydrological variables based on the type and level of detail of hydrological processes represented in the wflow_sbm model. This fact limits the variety of hydrological processes that could instead be better represented by running an ensemble of hydrological models. </w:t>
      </w:r>
    </w:p>
    <w:p w14:paraId="4090023B" w14:textId="77777777" w:rsidR="002739AC" w:rsidRPr="006C05E8" w:rsidRDefault="002739AC" w:rsidP="002F7C7C">
      <w:pPr>
        <w:numPr>
          <w:ilvl w:val="0"/>
          <w:numId w:val="2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lastRenderedPageBreak/>
        <w:t>The Alpine region, with its complex terrain, vegetation cover and diverse climatic conditions, poses a great challenge for the retrieval of surface soil moisture and actual evapotranspiration from satellites. It is no surprise then that there are currently no products that satisfactorily cover the region. The products generated for the DT should therefore be considered as prototypes that require further research, developments and validation. The parameter learning task’s loss function is based on these satellite products and therefore depends on their quality.</w:t>
      </w:r>
    </w:p>
    <w:p w14:paraId="6FB25CF5" w14:textId="77777777" w:rsidR="002739AC" w:rsidRPr="006C05E8" w:rsidRDefault="002739AC" w:rsidP="002F7C7C">
      <w:pPr>
        <w:numPr>
          <w:ilvl w:val="0"/>
          <w:numId w:val="2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DT does not represent human processes, such as irrigation and hydropower generation, that affects the hydrologic cycle.</w:t>
      </w:r>
    </w:p>
    <w:p w14:paraId="28A526CE" w14:textId="0AF05A64" w:rsidR="002739AC" w:rsidRPr="00005122" w:rsidRDefault="00005122" w:rsidP="00005122">
      <w:pPr>
        <w:pStyle w:val="Heading2"/>
      </w:pPr>
      <w:bookmarkStart w:id="106" w:name="_heading=h.jzj05adf5g19" w:colFirst="0" w:colLast="0"/>
      <w:bookmarkEnd w:id="106"/>
      <w:r>
        <w:t xml:space="preserve"> </w:t>
      </w:r>
      <w:bookmarkStart w:id="107" w:name="_Toc167895496"/>
      <w:r w:rsidR="002739AC" w:rsidRPr="00005122">
        <w:t>Flood climate impact in coastal and inland regions</w:t>
      </w:r>
      <w:bookmarkEnd w:id="107"/>
    </w:p>
    <w:p w14:paraId="62CE73CB" w14:textId="77777777" w:rsidR="002739AC" w:rsidRDefault="002739AC" w:rsidP="00005122">
      <w:pPr>
        <w:pStyle w:val="Heading3"/>
        <w:rPr>
          <w:rFonts w:eastAsia="Open Sans" w:cs="Open Sans"/>
          <w:szCs w:val="36"/>
        </w:rPr>
      </w:pPr>
      <w:bookmarkStart w:id="108" w:name="_heading=h.4zdn58n02nip" w:colFirst="0" w:colLast="0"/>
      <w:bookmarkStart w:id="109" w:name="_Toc167895497"/>
      <w:bookmarkEnd w:id="108"/>
      <w:r>
        <w:t>DTs Application Integrations</w:t>
      </w:r>
      <w:bookmarkEnd w:id="109"/>
    </w:p>
    <w:p w14:paraId="253D0D1D" w14:textId="77777777" w:rsidR="002739AC" w:rsidRDefault="002739AC" w:rsidP="006C05E8">
      <w:pPr>
        <w:pStyle w:val="Heading4"/>
        <w:numPr>
          <w:ilvl w:val="0"/>
          <w:numId w:val="0"/>
        </w:numPr>
        <w:rPr>
          <w:rFonts w:eastAsia="Open Sans"/>
        </w:rPr>
      </w:pPr>
      <w:r>
        <w:rPr>
          <w:rFonts w:eastAsia="Open Sans"/>
        </w:rPr>
        <w:t>Model requirements</w:t>
      </w:r>
    </w:p>
    <w:p w14:paraId="322CC743" w14:textId="77777777"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flood climate impact DT consists of two physics-based models, two impact models, and a python package facilitating processing the models:</w:t>
      </w:r>
    </w:p>
    <w:p w14:paraId="7AE511E1" w14:textId="77777777" w:rsidR="002739AC" w:rsidRPr="006C05E8" w:rsidRDefault="002739AC" w:rsidP="002F7C7C">
      <w:pPr>
        <w:numPr>
          <w:ilvl w:val="0"/>
          <w:numId w:val="13"/>
        </w:numPr>
        <w:spacing w:before="120" w:after="120"/>
        <w:jc w:val="both"/>
        <w:rPr>
          <w:color w:val="434343"/>
          <w:sz w:val="22"/>
          <w:szCs w:val="22"/>
        </w:rPr>
      </w:pPr>
      <w:r w:rsidRPr="006C05E8">
        <w:rPr>
          <w:rFonts w:ascii="Open Sans" w:eastAsia="Open Sans" w:hAnsi="Open Sans" w:cs="Open Sans"/>
          <w:color w:val="434343"/>
          <w:sz w:val="22"/>
          <w:szCs w:val="22"/>
        </w:rPr>
        <w:t>Super-Fast INundation of CoastS (SFINCS): a reduced-complexity model designed for super-fast modelling of compound flooding in a dynamic way.</w:t>
      </w:r>
    </w:p>
    <w:p w14:paraId="40EBDBF3" w14:textId="77777777" w:rsidR="002739AC" w:rsidRPr="006C05E8" w:rsidRDefault="002739AC" w:rsidP="002F7C7C">
      <w:pPr>
        <w:numPr>
          <w:ilvl w:val="0"/>
          <w:numId w:val="13"/>
        </w:numPr>
        <w:spacing w:before="120" w:after="120"/>
        <w:jc w:val="both"/>
        <w:rPr>
          <w:color w:val="434343"/>
          <w:sz w:val="22"/>
          <w:szCs w:val="22"/>
        </w:rPr>
      </w:pPr>
      <w:r w:rsidRPr="006C05E8">
        <w:rPr>
          <w:rFonts w:ascii="Open Sans" w:eastAsia="Open Sans" w:hAnsi="Open Sans" w:cs="Open Sans"/>
          <w:color w:val="434343"/>
          <w:sz w:val="22"/>
          <w:szCs w:val="22"/>
        </w:rPr>
        <w:t>Wflow: a framework for modelling hydrological processes, allowing users to account for precipitation, interception, snow accumulation and melt, evapotranspiration, soil water, surface water and groundwater recharge in a fully distributed environment.</w:t>
      </w:r>
    </w:p>
    <w:p w14:paraId="3361D2D1" w14:textId="77777777" w:rsidR="002739AC" w:rsidRPr="006C05E8" w:rsidRDefault="002739AC" w:rsidP="002F7C7C">
      <w:pPr>
        <w:numPr>
          <w:ilvl w:val="0"/>
          <w:numId w:val="13"/>
        </w:numPr>
        <w:spacing w:before="120" w:after="120"/>
        <w:jc w:val="both"/>
        <w:rPr>
          <w:color w:val="434343"/>
          <w:sz w:val="22"/>
          <w:szCs w:val="22"/>
        </w:rPr>
      </w:pPr>
      <w:r w:rsidRPr="006C05E8">
        <w:rPr>
          <w:rFonts w:ascii="Open Sans" w:eastAsia="Open Sans" w:hAnsi="Open Sans" w:cs="Open Sans"/>
          <w:color w:val="434343"/>
          <w:sz w:val="22"/>
          <w:szCs w:val="22"/>
        </w:rPr>
        <w:t>Delft-FIAT: a fast, flexible, Python-based tool to rapidly assess direct economic impacts to buildings, utilities, and roads for user-input flood maps.</w:t>
      </w:r>
    </w:p>
    <w:p w14:paraId="4AE17816" w14:textId="77777777" w:rsidR="002739AC" w:rsidRPr="006C05E8" w:rsidRDefault="002739AC" w:rsidP="002F7C7C">
      <w:pPr>
        <w:numPr>
          <w:ilvl w:val="0"/>
          <w:numId w:val="13"/>
        </w:numPr>
        <w:spacing w:before="120" w:after="120"/>
        <w:jc w:val="both"/>
        <w:rPr>
          <w:color w:val="434343"/>
          <w:sz w:val="22"/>
          <w:szCs w:val="22"/>
        </w:rPr>
      </w:pPr>
      <w:r w:rsidRPr="006C05E8">
        <w:rPr>
          <w:rFonts w:ascii="Open Sans" w:eastAsia="Open Sans" w:hAnsi="Open Sans" w:cs="Open Sans"/>
          <w:color w:val="434343"/>
          <w:sz w:val="22"/>
          <w:szCs w:val="22"/>
        </w:rPr>
        <w:t>RA2CE: a Resilience Assessment and Action perspective for Critical infrastructurE – model for mapping the exposure, criticality, and vulnerability as well as the forthcoming prioritisation of locations to take actions based on cost benefit assessment.</w:t>
      </w:r>
    </w:p>
    <w:p w14:paraId="46C8CDDE" w14:textId="77777777" w:rsidR="002739AC" w:rsidRPr="006C05E8" w:rsidRDefault="002739AC" w:rsidP="002F7C7C">
      <w:pPr>
        <w:numPr>
          <w:ilvl w:val="0"/>
          <w:numId w:val="13"/>
        </w:numPr>
        <w:spacing w:before="120" w:after="120"/>
        <w:jc w:val="both"/>
        <w:rPr>
          <w:color w:val="434343"/>
          <w:sz w:val="22"/>
          <w:szCs w:val="22"/>
        </w:rPr>
      </w:pPr>
      <w:r w:rsidRPr="006C05E8">
        <w:rPr>
          <w:rFonts w:ascii="Open Sans" w:eastAsia="Open Sans" w:hAnsi="Open Sans" w:cs="Open Sans"/>
          <w:color w:val="434343"/>
          <w:sz w:val="22"/>
          <w:szCs w:val="22"/>
        </w:rPr>
        <w:t>HydroMT: an open-source Python package that facilitates the process of building and analysing spatial geoscientific models with a focus on water system models. It does so by automating the workflow to go from raw data to a complete model instance which is ready to run and to analyse model results once the simulation has finished.</w:t>
      </w:r>
    </w:p>
    <w:p w14:paraId="208E8A61" w14:textId="77777777" w:rsidR="002739AC" w:rsidRDefault="002739AC" w:rsidP="002739AC">
      <w:pPr>
        <w:rPr>
          <w:rFonts w:ascii="Open Sans" w:eastAsia="Open Sans" w:hAnsi="Open Sans" w:cs="Open Sans"/>
          <w:sz w:val="22"/>
          <w:szCs w:val="22"/>
        </w:rPr>
      </w:pPr>
    </w:p>
    <w:p w14:paraId="175F5EB8" w14:textId="77777777" w:rsidR="002739AC" w:rsidRDefault="002739AC" w:rsidP="006C05E8">
      <w:pPr>
        <w:pStyle w:val="Heading4"/>
        <w:numPr>
          <w:ilvl w:val="0"/>
          <w:numId w:val="0"/>
        </w:numPr>
        <w:rPr>
          <w:rFonts w:eastAsia="Open Sans"/>
        </w:rPr>
      </w:pPr>
      <w:r>
        <w:rPr>
          <w:rFonts w:eastAsia="Open Sans"/>
        </w:rPr>
        <w:lastRenderedPageBreak/>
        <w:t>Workflow</w:t>
      </w:r>
    </w:p>
    <w:p w14:paraId="5033106F" w14:textId="77777777" w:rsidR="006C05E8" w:rsidRDefault="002739AC" w:rsidP="006C05E8">
      <w:pPr>
        <w:keepNext/>
      </w:pPr>
      <w:r>
        <w:rPr>
          <w:rFonts w:ascii="Open Sans" w:eastAsia="Open Sans" w:hAnsi="Open Sans" w:cs="Open Sans"/>
          <w:noProof/>
          <w:color w:val="434343"/>
          <w:sz w:val="28"/>
          <w:szCs w:val="28"/>
        </w:rPr>
        <w:drawing>
          <wp:inline distT="114300" distB="114300" distL="114300" distR="114300" wp14:anchorId="728767D5" wp14:editId="7DE85DF2">
            <wp:extent cx="5731200" cy="2870200"/>
            <wp:effectExtent l="0" t="0" r="0" b="0"/>
            <wp:docPr id="31" name="image11.png" descr="High-level workflow diagram for the flood early warning DT."/>
            <wp:cNvGraphicFramePr/>
            <a:graphic xmlns:a="http://schemas.openxmlformats.org/drawingml/2006/main">
              <a:graphicData uri="http://schemas.openxmlformats.org/drawingml/2006/picture">
                <pic:pic xmlns:pic="http://schemas.openxmlformats.org/drawingml/2006/picture">
                  <pic:nvPicPr>
                    <pic:cNvPr id="31" name="image11.png" descr="High-level workflow diagram for the flood early warning DT."/>
                    <pic:cNvPicPr preferRelativeResize="0"/>
                  </pic:nvPicPr>
                  <pic:blipFill>
                    <a:blip r:embed="rId56"/>
                    <a:srcRect/>
                    <a:stretch>
                      <a:fillRect/>
                    </a:stretch>
                  </pic:blipFill>
                  <pic:spPr>
                    <a:xfrm>
                      <a:off x="0" y="0"/>
                      <a:ext cx="5731200" cy="2870200"/>
                    </a:xfrm>
                    <a:prstGeom prst="rect">
                      <a:avLst/>
                    </a:prstGeom>
                    <a:ln/>
                  </pic:spPr>
                </pic:pic>
              </a:graphicData>
            </a:graphic>
          </wp:inline>
        </w:drawing>
      </w:r>
    </w:p>
    <w:p w14:paraId="40C16427" w14:textId="1DBA6109" w:rsidR="002739AC" w:rsidRDefault="006C05E8" w:rsidP="006C05E8">
      <w:pPr>
        <w:pStyle w:val="Caption"/>
        <w:jc w:val="center"/>
        <w:rPr>
          <w:rFonts w:ascii="Open Sans" w:eastAsia="Open Sans" w:hAnsi="Open Sans" w:cs="Open Sans"/>
          <w:color w:val="434343"/>
          <w:sz w:val="28"/>
          <w:szCs w:val="28"/>
        </w:rPr>
      </w:pPr>
      <w:bookmarkStart w:id="110" w:name="_Ref167894241"/>
      <w:bookmarkStart w:id="111" w:name="_Toc167889821"/>
      <w:r>
        <w:t xml:space="preserve">Figure </w:t>
      </w:r>
      <w:fldSimple w:instr=" SEQ Figure \* ARABIC ">
        <w:r w:rsidR="00C5449A">
          <w:rPr>
            <w:noProof/>
          </w:rPr>
          <w:t>17</w:t>
        </w:r>
      </w:fldSimple>
      <w:bookmarkEnd w:id="110"/>
      <w:r>
        <w:t xml:space="preserve"> - </w:t>
      </w:r>
      <w:r w:rsidRPr="005F19DD">
        <w:t>High-level workflow diagram for the flood early warning DT.</w:t>
      </w:r>
      <w:bookmarkEnd w:id="111"/>
    </w:p>
    <w:p w14:paraId="6EAC4319" w14:textId="5EB4FB25" w:rsidR="002739AC" w:rsidRDefault="002739AC" w:rsidP="002739AC">
      <w:pPr>
        <w:spacing w:line="276" w:lineRule="auto"/>
        <w:rPr>
          <w:rFonts w:ascii="Open Sans" w:eastAsia="Open Sans" w:hAnsi="Open Sans" w:cs="Open Sans"/>
          <w:sz w:val="22"/>
          <w:szCs w:val="22"/>
        </w:rPr>
      </w:pPr>
      <w:r>
        <w:rPr>
          <w:rFonts w:ascii="Open Sans" w:eastAsia="Open Sans" w:hAnsi="Open Sans" w:cs="Open Sans"/>
          <w:sz w:val="22"/>
          <w:szCs w:val="22"/>
        </w:rPr>
        <w:t xml:space="preserve">The workflow for the flood climate impacts DT </w:t>
      </w:r>
      <w:r w:rsidRPr="00C16C37">
        <w:rPr>
          <w:rFonts w:ascii="Open Sans" w:eastAsia="Open Sans" w:hAnsi="Open Sans" w:cs="Open Sans"/>
          <w:color w:val="434343"/>
          <w:sz w:val="22"/>
          <w:szCs w:val="22"/>
        </w:rPr>
        <w:t>(</w:t>
      </w:r>
      <w:r w:rsidR="00C16C37" w:rsidRPr="00C16C37">
        <w:rPr>
          <w:rFonts w:ascii="Open Sans" w:eastAsia="Open Sans" w:hAnsi="Open Sans" w:cs="Open Sans"/>
          <w:b/>
          <w:bCs/>
          <w:color w:val="EF8200"/>
          <w:sz w:val="22"/>
          <w:szCs w:val="22"/>
        </w:rPr>
        <w:fldChar w:fldCharType="begin"/>
      </w:r>
      <w:r w:rsidR="00C16C37" w:rsidRPr="00C16C37">
        <w:rPr>
          <w:rFonts w:ascii="Open Sans" w:eastAsia="Open Sans" w:hAnsi="Open Sans" w:cs="Open Sans"/>
          <w:b/>
          <w:bCs/>
          <w:color w:val="EF8200"/>
          <w:sz w:val="22"/>
          <w:szCs w:val="22"/>
        </w:rPr>
        <w:instrText xml:space="preserve"> REF _Ref167894241 \h </w:instrText>
      </w:r>
      <w:r w:rsidR="00C16C37">
        <w:rPr>
          <w:rFonts w:ascii="Open Sans" w:eastAsia="Open Sans" w:hAnsi="Open Sans" w:cs="Open Sans"/>
          <w:b/>
          <w:bCs/>
          <w:color w:val="EF8200"/>
          <w:sz w:val="22"/>
          <w:szCs w:val="22"/>
        </w:rPr>
        <w:instrText xml:space="preserve"> \* MERGEFORMAT </w:instrText>
      </w:r>
      <w:r w:rsidR="00C16C37" w:rsidRPr="00C16C37">
        <w:rPr>
          <w:rFonts w:ascii="Open Sans" w:eastAsia="Open Sans" w:hAnsi="Open Sans" w:cs="Open Sans"/>
          <w:b/>
          <w:bCs/>
          <w:color w:val="EF8200"/>
          <w:sz w:val="22"/>
          <w:szCs w:val="22"/>
        </w:rPr>
      </w:r>
      <w:r w:rsidR="00C16C37" w:rsidRPr="00C16C37">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17</w:t>
      </w:r>
      <w:r w:rsidR="00C16C37" w:rsidRPr="00C16C37">
        <w:rPr>
          <w:rFonts w:ascii="Open Sans" w:eastAsia="Open Sans" w:hAnsi="Open Sans" w:cs="Open Sans"/>
          <w:b/>
          <w:bCs/>
          <w:color w:val="EF8200"/>
          <w:sz w:val="22"/>
          <w:szCs w:val="22"/>
        </w:rPr>
        <w:fldChar w:fldCharType="end"/>
      </w:r>
      <w:r>
        <w:rPr>
          <w:rFonts w:ascii="Open Sans" w:eastAsia="Open Sans" w:hAnsi="Open Sans" w:cs="Open Sans"/>
          <w:sz w:val="22"/>
          <w:szCs w:val="22"/>
        </w:rPr>
        <w:t>) is implemented in a Jupyter Notebook (</w:t>
      </w:r>
      <w:r w:rsidR="00C16C37" w:rsidRPr="00C16C37">
        <w:rPr>
          <w:rFonts w:ascii="Open Sans" w:eastAsia="Open Sans" w:hAnsi="Open Sans" w:cs="Open Sans"/>
          <w:b/>
          <w:bCs/>
          <w:color w:val="EF8200"/>
          <w:sz w:val="22"/>
          <w:szCs w:val="22"/>
        </w:rPr>
        <w:fldChar w:fldCharType="begin"/>
      </w:r>
      <w:r w:rsidR="00C16C37" w:rsidRPr="00C16C37">
        <w:rPr>
          <w:rFonts w:ascii="Open Sans" w:eastAsia="Open Sans" w:hAnsi="Open Sans" w:cs="Open Sans"/>
          <w:b/>
          <w:bCs/>
          <w:color w:val="EF8200"/>
          <w:sz w:val="22"/>
          <w:szCs w:val="22"/>
        </w:rPr>
        <w:instrText xml:space="preserve"> REF _Ref167893587 \h </w:instrText>
      </w:r>
      <w:r w:rsidR="00C16C37">
        <w:rPr>
          <w:rFonts w:ascii="Open Sans" w:eastAsia="Open Sans" w:hAnsi="Open Sans" w:cs="Open Sans"/>
          <w:b/>
          <w:bCs/>
          <w:color w:val="EF8200"/>
          <w:sz w:val="22"/>
          <w:szCs w:val="22"/>
        </w:rPr>
        <w:instrText xml:space="preserve"> \* MERGEFORMAT </w:instrText>
      </w:r>
      <w:r w:rsidR="00C16C37" w:rsidRPr="00C16C37">
        <w:rPr>
          <w:rFonts w:ascii="Open Sans" w:eastAsia="Open Sans" w:hAnsi="Open Sans" w:cs="Open Sans"/>
          <w:b/>
          <w:bCs/>
          <w:color w:val="EF8200"/>
          <w:sz w:val="22"/>
          <w:szCs w:val="22"/>
        </w:rPr>
      </w:r>
      <w:r w:rsidR="00C16C37" w:rsidRPr="00C16C37">
        <w:rPr>
          <w:rFonts w:ascii="Open Sans" w:eastAsia="Open Sans" w:hAnsi="Open Sans" w:cs="Open Sans"/>
          <w:b/>
          <w:bCs/>
          <w:color w:val="EF8200"/>
          <w:sz w:val="22"/>
          <w:szCs w:val="22"/>
        </w:rPr>
        <w:fldChar w:fldCharType="separate"/>
      </w:r>
      <w:r w:rsidR="00C5449A" w:rsidRPr="00C5449A">
        <w:rPr>
          <w:b/>
          <w:bCs/>
          <w:color w:val="EF8200"/>
        </w:rPr>
        <w:t xml:space="preserve">Figure </w:t>
      </w:r>
      <w:r w:rsidR="00C5449A" w:rsidRPr="00C5449A">
        <w:rPr>
          <w:b/>
          <w:bCs/>
          <w:noProof/>
          <w:color w:val="EF8200"/>
        </w:rPr>
        <w:t>18</w:t>
      </w:r>
      <w:r w:rsidR="00C16C37" w:rsidRPr="00C16C37">
        <w:rPr>
          <w:rFonts w:ascii="Open Sans" w:eastAsia="Open Sans" w:hAnsi="Open Sans" w:cs="Open Sans"/>
          <w:b/>
          <w:bCs/>
          <w:color w:val="EF8200"/>
          <w:sz w:val="22"/>
          <w:szCs w:val="22"/>
        </w:rPr>
        <w:fldChar w:fldCharType="end"/>
      </w:r>
      <w:r>
        <w:rPr>
          <w:rFonts w:ascii="Open Sans" w:eastAsia="Open Sans" w:hAnsi="Open Sans" w:cs="Open Sans"/>
          <w:sz w:val="22"/>
          <w:szCs w:val="22"/>
        </w:rPr>
        <w:t>) and is exploiting / will exploit the following components from the project:</w:t>
      </w:r>
    </w:p>
    <w:p w14:paraId="6197087F" w14:textId="77777777" w:rsidR="002739AC" w:rsidRPr="006C05E8" w:rsidRDefault="002739AC" w:rsidP="002F7C7C">
      <w:pPr>
        <w:numPr>
          <w:ilvl w:val="0"/>
          <w:numId w:val="9"/>
        </w:numPr>
        <w:spacing w:line="276" w:lineRule="auto"/>
        <w:jc w:val="both"/>
        <w:rPr>
          <w:b/>
          <w:color w:val="434343"/>
          <w:sz w:val="22"/>
          <w:szCs w:val="22"/>
        </w:rPr>
      </w:pPr>
      <w:r w:rsidRPr="006C05E8">
        <w:rPr>
          <w:rFonts w:ascii="Open Sans" w:eastAsia="Open Sans" w:hAnsi="Open Sans" w:cs="Open Sans"/>
          <w:color w:val="434343"/>
          <w:sz w:val="22"/>
          <w:szCs w:val="22"/>
        </w:rPr>
        <w:t>WP7: The workflow depends on functionalities from the hydrological model data processing thematic module dependent on HydroMT</w:t>
      </w:r>
      <w:r w:rsidRPr="006C05E8">
        <w:rPr>
          <w:rFonts w:ascii="Open Sans" w:eastAsia="Open Sans" w:hAnsi="Open Sans" w:cs="Open Sans"/>
          <w:color w:val="434343"/>
          <w:sz w:val="22"/>
          <w:szCs w:val="22"/>
          <w:vertAlign w:val="superscript"/>
        </w:rPr>
        <w:footnoteReference w:id="29"/>
      </w:r>
      <w:r w:rsidRPr="006C05E8">
        <w:rPr>
          <w:rFonts w:ascii="Open Sans" w:eastAsia="Open Sans" w:hAnsi="Open Sans" w:cs="Open Sans"/>
          <w:color w:val="434343"/>
          <w:sz w:val="22"/>
          <w:szCs w:val="22"/>
        </w:rPr>
        <w:t>, SFINCS</w:t>
      </w:r>
      <w:r w:rsidRPr="006C05E8">
        <w:rPr>
          <w:rFonts w:ascii="Open Sans" w:eastAsia="Open Sans" w:hAnsi="Open Sans" w:cs="Open Sans"/>
          <w:color w:val="434343"/>
          <w:sz w:val="22"/>
          <w:szCs w:val="22"/>
          <w:vertAlign w:val="superscript"/>
        </w:rPr>
        <w:footnoteReference w:id="30"/>
      </w:r>
      <w:r w:rsidRPr="006C05E8">
        <w:rPr>
          <w:rFonts w:ascii="Open Sans" w:eastAsia="Open Sans" w:hAnsi="Open Sans" w:cs="Open Sans"/>
          <w:color w:val="434343"/>
          <w:sz w:val="22"/>
          <w:szCs w:val="22"/>
        </w:rPr>
        <w:t>, and Wflow</w:t>
      </w:r>
      <w:r w:rsidRPr="006C05E8">
        <w:rPr>
          <w:rFonts w:ascii="Open Sans" w:eastAsia="Open Sans" w:hAnsi="Open Sans" w:cs="Open Sans"/>
          <w:color w:val="434343"/>
          <w:sz w:val="22"/>
          <w:szCs w:val="22"/>
          <w:vertAlign w:val="superscript"/>
        </w:rPr>
        <w:footnoteReference w:id="31"/>
      </w:r>
      <w:r w:rsidRPr="006C05E8">
        <w:rPr>
          <w:rFonts w:ascii="Open Sans" w:eastAsia="Open Sans" w:hAnsi="Open Sans" w:cs="Open Sans"/>
          <w:color w:val="434343"/>
          <w:sz w:val="22"/>
          <w:szCs w:val="22"/>
        </w:rPr>
        <w:t>. Upcoming developments include:</w:t>
      </w:r>
    </w:p>
    <w:p w14:paraId="7A2DD80F"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Addition of RA2CE</w:t>
      </w:r>
      <w:r w:rsidRPr="006C05E8">
        <w:rPr>
          <w:rFonts w:ascii="Open Sans" w:eastAsia="Open Sans" w:hAnsi="Open Sans" w:cs="Open Sans"/>
          <w:color w:val="434343"/>
          <w:sz w:val="22"/>
          <w:szCs w:val="22"/>
          <w:vertAlign w:val="superscript"/>
        </w:rPr>
        <w:footnoteReference w:id="32"/>
      </w:r>
      <w:r w:rsidRPr="006C05E8">
        <w:rPr>
          <w:rFonts w:ascii="Open Sans" w:eastAsia="Open Sans" w:hAnsi="Open Sans" w:cs="Open Sans"/>
          <w:color w:val="434343"/>
          <w:sz w:val="22"/>
          <w:szCs w:val="22"/>
        </w:rPr>
        <w:t xml:space="preserve"> to the workflow.</w:t>
      </w:r>
    </w:p>
    <w:p w14:paraId="4BC6B52E"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Addition of options for green infrastructure for SFINCS.</w:t>
      </w:r>
    </w:p>
    <w:p w14:paraId="2121779C"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Examples and documentation for using local data in Delft-FIAT.</w:t>
      </w:r>
    </w:p>
    <w:p w14:paraId="1BF6639B"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Docker container for Delft-FIAT.</w:t>
      </w:r>
    </w:p>
    <w:p w14:paraId="5657F32B"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Improved quantification of Nature-based Solutions for Wflow.</w:t>
      </w:r>
    </w:p>
    <w:p w14:paraId="0718ABDD" w14:textId="77777777" w:rsidR="002739AC" w:rsidRPr="006C05E8" w:rsidRDefault="002739AC" w:rsidP="002F7C7C">
      <w:pPr>
        <w:numPr>
          <w:ilvl w:val="0"/>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WP6: </w:t>
      </w:r>
    </w:p>
    <w:p w14:paraId="5885FEB2"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CWL workflows have been developed integrating HydroMT, SFINCS and Wflow to preprocess and run WFLOW and SFINCS to generate flood maps.</w:t>
      </w:r>
    </w:p>
    <w:p w14:paraId="2788E275"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Discussions are ongoing regarding interTwin’s workflow composition interface and execution engine; integration of the CWL workflows will occur after the conclusion of these discussions.</w:t>
      </w:r>
    </w:p>
    <w:p w14:paraId="49647CA4"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An exploratory activity is underway to understand how to exploit OSCAR, an open-source platform for serverless event-driven data processing of containerized applications for this DT.</w:t>
      </w:r>
    </w:p>
    <w:p w14:paraId="2F0E8D20" w14:textId="77777777" w:rsidR="002739AC" w:rsidRPr="006C05E8" w:rsidRDefault="002739AC" w:rsidP="002F7C7C">
      <w:pPr>
        <w:numPr>
          <w:ilvl w:val="0"/>
          <w:numId w:val="9"/>
        </w:numPr>
        <w:spacing w:line="276" w:lineRule="auto"/>
        <w:jc w:val="both"/>
        <w:rPr>
          <w:b/>
          <w:color w:val="434343"/>
          <w:sz w:val="22"/>
          <w:szCs w:val="22"/>
        </w:rPr>
      </w:pPr>
      <w:r w:rsidRPr="006C05E8">
        <w:rPr>
          <w:rFonts w:ascii="Open Sans" w:eastAsia="Open Sans" w:hAnsi="Open Sans" w:cs="Open Sans"/>
          <w:color w:val="434343"/>
          <w:sz w:val="22"/>
          <w:szCs w:val="22"/>
        </w:rPr>
        <w:lastRenderedPageBreak/>
        <w:t>WP5: Data for model building and preprocessing will be accessed from the interTwin Data Lake based on RUCIO, preferably by using a data cataloguing tool such as STAC. Example datasets have been uploaded for SFINCS and Delft-FIAT and tests are ongoing to access data for workflows.</w:t>
      </w:r>
    </w:p>
    <w:p w14:paraId="5C48CD87" w14:textId="77777777" w:rsidR="002739AC" w:rsidRDefault="002739AC" w:rsidP="002739AC"/>
    <w:p w14:paraId="201A0623" w14:textId="77777777" w:rsidR="006C05E8" w:rsidRDefault="002739AC" w:rsidP="006C05E8">
      <w:pPr>
        <w:keepNext/>
      </w:pPr>
      <w:r>
        <w:rPr>
          <w:noProof/>
        </w:rPr>
        <w:drawing>
          <wp:inline distT="114300" distB="114300" distL="114300" distR="114300" wp14:anchorId="5F641E50" wp14:editId="18A6B0F1">
            <wp:extent cx="6334125" cy="4823928"/>
            <wp:effectExtent l="0" t="0" r="0" b="0"/>
            <wp:docPr id="29" name="image13.jpg" descr="Architecture diagram highlighting integration and interaction between the Jupyter Notebook (the DT interface), the CWL workflows and interTwin’s RUCIO-based datalake."/>
            <wp:cNvGraphicFramePr/>
            <a:graphic xmlns:a="http://schemas.openxmlformats.org/drawingml/2006/main">
              <a:graphicData uri="http://schemas.openxmlformats.org/drawingml/2006/picture">
                <pic:pic xmlns:pic="http://schemas.openxmlformats.org/drawingml/2006/picture">
                  <pic:nvPicPr>
                    <pic:cNvPr id="29" name="image13.jpg" descr="Architecture diagram highlighting integration and interaction between the Jupyter Notebook (the DT interface), the CWL workflows and interTwin’s RUCIO-based datalake."/>
                    <pic:cNvPicPr preferRelativeResize="0"/>
                  </pic:nvPicPr>
                  <pic:blipFill>
                    <a:blip r:embed="rId57"/>
                    <a:srcRect/>
                    <a:stretch>
                      <a:fillRect/>
                    </a:stretch>
                  </pic:blipFill>
                  <pic:spPr>
                    <a:xfrm>
                      <a:off x="0" y="0"/>
                      <a:ext cx="6334125" cy="4823928"/>
                    </a:xfrm>
                    <a:prstGeom prst="rect">
                      <a:avLst/>
                    </a:prstGeom>
                    <a:ln/>
                  </pic:spPr>
                </pic:pic>
              </a:graphicData>
            </a:graphic>
          </wp:inline>
        </w:drawing>
      </w:r>
    </w:p>
    <w:p w14:paraId="0AE89805" w14:textId="5B2DB48E" w:rsidR="002739AC" w:rsidRPr="006C05E8" w:rsidRDefault="006C05E8" w:rsidP="006C05E8">
      <w:pPr>
        <w:pStyle w:val="Caption"/>
        <w:jc w:val="center"/>
        <w:rPr>
          <w:i w:val="0"/>
        </w:rPr>
      </w:pPr>
      <w:bookmarkStart w:id="112" w:name="_Ref167893587"/>
      <w:bookmarkStart w:id="113" w:name="_Toc167889822"/>
      <w:r>
        <w:t xml:space="preserve">Figure </w:t>
      </w:r>
      <w:fldSimple w:instr=" SEQ Figure \* ARABIC ">
        <w:r w:rsidR="00C5449A">
          <w:rPr>
            <w:noProof/>
          </w:rPr>
          <w:t>18</w:t>
        </w:r>
      </w:fldSimple>
      <w:bookmarkEnd w:id="112"/>
      <w:r>
        <w:t xml:space="preserve"> - </w:t>
      </w:r>
      <w:r w:rsidRPr="008863BB">
        <w:t>Architecture diagram highlighting integration and interaction between the Jupyter Notebook (the DT interface), the CWL workflows and interTwin’s RUCIO-based datalake.</w:t>
      </w:r>
      <w:bookmarkEnd w:id="113"/>
    </w:p>
    <w:p w14:paraId="181CBE2D" w14:textId="77777777" w:rsidR="002739AC" w:rsidRDefault="002739AC" w:rsidP="002739AC">
      <w:pPr>
        <w:pStyle w:val="Heading3"/>
      </w:pPr>
      <w:bookmarkStart w:id="114" w:name="_heading=h.pxpy1t33jlq2" w:colFirst="0" w:colLast="0"/>
      <w:bookmarkStart w:id="115" w:name="_Toc167895498"/>
      <w:bookmarkEnd w:id="114"/>
      <w:r>
        <w:t>Data requirements</w:t>
      </w:r>
      <w:bookmarkEnd w:id="115"/>
    </w:p>
    <w:p w14:paraId="267F1F2A" w14:textId="5C2C3287"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The datasets currently used by the DT are listed in </w:t>
      </w:r>
      <w:r w:rsidR="00C16C37" w:rsidRPr="00C16C37">
        <w:rPr>
          <w:rFonts w:ascii="Open Sans" w:eastAsia="Open Sans" w:hAnsi="Open Sans" w:cs="Open Sans"/>
          <w:b/>
          <w:bCs/>
          <w:color w:val="EF8200"/>
          <w:sz w:val="22"/>
          <w:szCs w:val="22"/>
        </w:rPr>
        <w:fldChar w:fldCharType="begin"/>
      </w:r>
      <w:r w:rsidR="00C16C37" w:rsidRPr="00C16C37">
        <w:rPr>
          <w:rFonts w:ascii="Open Sans" w:eastAsia="Open Sans" w:hAnsi="Open Sans" w:cs="Open Sans"/>
          <w:b/>
          <w:bCs/>
          <w:color w:val="EF8200"/>
          <w:sz w:val="22"/>
          <w:szCs w:val="22"/>
        </w:rPr>
        <w:instrText xml:space="preserve"> REF _Ref167894292 \h </w:instrText>
      </w:r>
      <w:r w:rsidR="00C16C37">
        <w:rPr>
          <w:rFonts w:ascii="Open Sans" w:eastAsia="Open Sans" w:hAnsi="Open Sans" w:cs="Open Sans"/>
          <w:b/>
          <w:bCs/>
          <w:color w:val="EF8200"/>
          <w:sz w:val="22"/>
          <w:szCs w:val="22"/>
        </w:rPr>
        <w:instrText xml:space="preserve"> \* MERGEFORMAT </w:instrText>
      </w:r>
      <w:r w:rsidR="00C16C37" w:rsidRPr="00C16C37">
        <w:rPr>
          <w:rFonts w:ascii="Open Sans" w:eastAsia="Open Sans" w:hAnsi="Open Sans" w:cs="Open Sans"/>
          <w:b/>
          <w:bCs/>
          <w:color w:val="EF8200"/>
          <w:sz w:val="22"/>
          <w:szCs w:val="22"/>
        </w:rPr>
      </w:r>
      <w:r w:rsidR="00C16C37" w:rsidRPr="00C16C37">
        <w:rPr>
          <w:rFonts w:ascii="Open Sans" w:eastAsia="Open Sans" w:hAnsi="Open Sans" w:cs="Open Sans"/>
          <w:b/>
          <w:bCs/>
          <w:color w:val="EF8200"/>
          <w:sz w:val="22"/>
          <w:szCs w:val="22"/>
        </w:rPr>
        <w:fldChar w:fldCharType="separate"/>
      </w:r>
      <w:r w:rsidR="00C5449A" w:rsidRPr="00C5449A">
        <w:rPr>
          <w:b/>
          <w:bCs/>
          <w:color w:val="EF8200"/>
        </w:rPr>
        <w:t xml:space="preserve">Table </w:t>
      </w:r>
      <w:r w:rsidR="00C5449A" w:rsidRPr="00C5449A">
        <w:rPr>
          <w:b/>
          <w:bCs/>
          <w:noProof/>
          <w:color w:val="EF8200"/>
        </w:rPr>
        <w:t>6</w:t>
      </w:r>
      <w:r w:rsidR="00C16C37" w:rsidRPr="00C16C37">
        <w:rPr>
          <w:rFonts w:ascii="Open Sans" w:eastAsia="Open Sans" w:hAnsi="Open Sans" w:cs="Open Sans"/>
          <w:b/>
          <w:bCs/>
          <w:color w:val="EF8200"/>
          <w:sz w:val="22"/>
          <w:szCs w:val="22"/>
        </w:rPr>
        <w:fldChar w:fldCharType="end"/>
      </w:r>
      <w:r w:rsidRPr="006C05E8">
        <w:rPr>
          <w:rFonts w:ascii="Open Sans" w:eastAsia="Open Sans" w:hAnsi="Open Sans" w:cs="Open Sans"/>
          <w:color w:val="434343"/>
          <w:sz w:val="22"/>
          <w:szCs w:val="22"/>
        </w:rPr>
        <w:t>. These include both static parameters maps for SFINCS, WFLOW, Delft-FIAT and dynamic meteorological forcing data for SFINCS, WFLOW.</w:t>
      </w:r>
    </w:p>
    <w:p w14:paraId="56DA7A99" w14:textId="1C3816AD" w:rsidR="00D262B4" w:rsidRDefault="00D262B4" w:rsidP="00D262B4">
      <w:pPr>
        <w:pStyle w:val="Caption"/>
        <w:keepNext/>
        <w:jc w:val="center"/>
      </w:pPr>
      <w:bookmarkStart w:id="116" w:name="_Ref167894292"/>
      <w:bookmarkStart w:id="117" w:name="_Toc167889592"/>
      <w:bookmarkStart w:id="118" w:name="_Toc167889965"/>
      <w:r>
        <w:t xml:space="preserve">Table </w:t>
      </w:r>
      <w:fldSimple w:instr=" SEQ Table \* ARABIC ">
        <w:r w:rsidR="00C5449A">
          <w:rPr>
            <w:noProof/>
          </w:rPr>
          <w:t>6</w:t>
        </w:r>
      </w:fldSimple>
      <w:bookmarkEnd w:id="116"/>
      <w:r>
        <w:t xml:space="preserve"> - </w:t>
      </w:r>
      <w:r w:rsidRPr="0020680F">
        <w:t>Datasets used by the DT</w:t>
      </w:r>
      <w:bookmarkEnd w:id="117"/>
      <w:bookmarkEnd w:id="118"/>
    </w:p>
    <w:tbl>
      <w:tblPr>
        <w:tblStyle w:val="Style1-interTwin"/>
        <w:tblW w:w="9026" w:type="dxa"/>
        <w:tblLayout w:type="fixed"/>
        <w:tblLook w:val="0600" w:firstRow="0" w:lastRow="0" w:firstColumn="0" w:lastColumn="0" w:noHBand="1" w:noVBand="1"/>
      </w:tblPr>
      <w:tblGrid>
        <w:gridCol w:w="3008"/>
        <w:gridCol w:w="3009"/>
        <w:gridCol w:w="3009"/>
      </w:tblGrid>
      <w:tr w:rsidR="002739AC" w14:paraId="39149842" w14:textId="77777777" w:rsidTr="00C16C37">
        <w:tc>
          <w:tcPr>
            <w:tcW w:w="3008" w:type="dxa"/>
            <w:shd w:val="clear" w:color="auto" w:fill="434343"/>
          </w:tcPr>
          <w:p w14:paraId="75DB54EA" w14:textId="4058140E" w:rsidR="002739AC" w:rsidRPr="00C16C37" w:rsidRDefault="002739AC" w:rsidP="00B74423">
            <w:pPr>
              <w:widowControl w:val="0"/>
              <w:pBdr>
                <w:top w:val="nil"/>
                <w:left w:val="nil"/>
                <w:bottom w:val="nil"/>
                <w:right w:val="nil"/>
                <w:between w:val="nil"/>
              </w:pBdr>
              <w:rPr>
                <w:b/>
                <w:bCs/>
                <w:color w:val="FFFFFF" w:themeColor="background1"/>
              </w:rPr>
            </w:pPr>
            <w:r w:rsidRPr="00C16C37">
              <w:rPr>
                <w:b/>
                <w:bCs/>
                <w:color w:val="FFFFFF" w:themeColor="background1"/>
              </w:rPr>
              <w:t>Dataset Name</w:t>
            </w:r>
          </w:p>
        </w:tc>
        <w:tc>
          <w:tcPr>
            <w:tcW w:w="3009" w:type="dxa"/>
            <w:shd w:val="clear" w:color="auto" w:fill="434343"/>
          </w:tcPr>
          <w:p w14:paraId="7A5579DC" w14:textId="77777777" w:rsidR="002739AC" w:rsidRPr="00C16C37" w:rsidRDefault="002739AC" w:rsidP="00B74423">
            <w:pPr>
              <w:widowControl w:val="0"/>
              <w:pBdr>
                <w:top w:val="nil"/>
                <w:left w:val="nil"/>
                <w:bottom w:val="nil"/>
                <w:right w:val="nil"/>
                <w:between w:val="nil"/>
              </w:pBdr>
              <w:rPr>
                <w:b/>
                <w:bCs/>
                <w:color w:val="FFFFFF" w:themeColor="background1"/>
              </w:rPr>
            </w:pPr>
            <w:r w:rsidRPr="00C16C37">
              <w:rPr>
                <w:b/>
                <w:bCs/>
                <w:color w:val="FFFFFF" w:themeColor="background1"/>
              </w:rPr>
              <w:t>Source</w:t>
            </w:r>
          </w:p>
        </w:tc>
        <w:tc>
          <w:tcPr>
            <w:tcW w:w="3009" w:type="dxa"/>
            <w:shd w:val="clear" w:color="auto" w:fill="434343"/>
          </w:tcPr>
          <w:p w14:paraId="3C30D97E" w14:textId="77777777" w:rsidR="002739AC" w:rsidRPr="00C16C37" w:rsidRDefault="002739AC" w:rsidP="00B74423">
            <w:pPr>
              <w:widowControl w:val="0"/>
              <w:pBdr>
                <w:top w:val="nil"/>
                <w:left w:val="nil"/>
                <w:bottom w:val="nil"/>
                <w:right w:val="nil"/>
                <w:between w:val="nil"/>
              </w:pBdr>
              <w:rPr>
                <w:b/>
                <w:bCs/>
                <w:color w:val="FFFFFF" w:themeColor="background1"/>
              </w:rPr>
            </w:pPr>
            <w:r w:rsidRPr="00C16C37">
              <w:rPr>
                <w:b/>
                <w:bCs/>
                <w:color w:val="FFFFFF" w:themeColor="background1"/>
              </w:rPr>
              <w:t>Parameter Name</w:t>
            </w:r>
          </w:p>
        </w:tc>
      </w:tr>
      <w:tr w:rsidR="002739AC" w14:paraId="3E835983" w14:textId="77777777" w:rsidTr="00C16C37">
        <w:trPr>
          <w:trHeight w:val="440"/>
        </w:trPr>
        <w:tc>
          <w:tcPr>
            <w:tcW w:w="3008" w:type="dxa"/>
            <w:vMerge w:val="restart"/>
          </w:tcPr>
          <w:p w14:paraId="6621DB8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ERA5</w:t>
            </w:r>
          </w:p>
        </w:tc>
        <w:tc>
          <w:tcPr>
            <w:tcW w:w="3009" w:type="dxa"/>
            <w:vMerge w:val="restart"/>
          </w:tcPr>
          <w:p w14:paraId="3BEF31FE" w14:textId="5EC18D1A" w:rsidR="002739AC" w:rsidRPr="00D25846" w:rsidRDefault="00D25846" w:rsidP="00B74423">
            <w:pPr>
              <w:widowControl w:val="0"/>
              <w:pBdr>
                <w:top w:val="nil"/>
                <w:left w:val="nil"/>
                <w:bottom w:val="nil"/>
                <w:right w:val="nil"/>
                <w:between w:val="nil"/>
              </w:pBdr>
              <w:rPr>
                <w:b/>
                <w:bCs/>
                <w:color w:val="EF8200"/>
                <w:sz w:val="20"/>
                <w:szCs w:val="21"/>
              </w:rPr>
            </w:pPr>
            <w:hyperlink r:id="rId58" w:history="1">
              <w:r w:rsidRPr="00D25846">
                <w:rPr>
                  <w:rStyle w:val="Hyperlink"/>
                  <w:b/>
                  <w:bCs/>
                  <w:color w:val="EF8200"/>
                  <w:sz w:val="20"/>
                  <w:szCs w:val="21"/>
                </w:rPr>
                <w:t>https://doi.org/10.24381/cds.bd0915c6</w:t>
              </w:r>
            </w:hyperlink>
            <w:r w:rsidRPr="00D25846">
              <w:rPr>
                <w:b/>
                <w:bCs/>
                <w:color w:val="EF8200"/>
                <w:sz w:val="20"/>
                <w:szCs w:val="21"/>
              </w:rPr>
              <w:t xml:space="preserve"> </w:t>
            </w:r>
          </w:p>
        </w:tc>
        <w:tc>
          <w:tcPr>
            <w:tcW w:w="3009" w:type="dxa"/>
          </w:tcPr>
          <w:p w14:paraId="625DAB59"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2m Temperature</w:t>
            </w:r>
          </w:p>
        </w:tc>
      </w:tr>
      <w:tr w:rsidR="002739AC" w14:paraId="2C96BE8B" w14:textId="77777777" w:rsidTr="00C16C37">
        <w:trPr>
          <w:trHeight w:val="440"/>
        </w:trPr>
        <w:tc>
          <w:tcPr>
            <w:tcW w:w="3008" w:type="dxa"/>
            <w:vMerge/>
          </w:tcPr>
          <w:p w14:paraId="500DCACF"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3C2A4755"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3CFF6371"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Mean Sea Level Pressure</w:t>
            </w:r>
          </w:p>
        </w:tc>
      </w:tr>
      <w:tr w:rsidR="002739AC" w14:paraId="05CC8F34" w14:textId="77777777" w:rsidTr="00C16C37">
        <w:trPr>
          <w:trHeight w:val="440"/>
        </w:trPr>
        <w:tc>
          <w:tcPr>
            <w:tcW w:w="3008" w:type="dxa"/>
            <w:vMerge/>
          </w:tcPr>
          <w:p w14:paraId="2E18A1D4"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020518DD"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18977768"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10m Wind u-component</w:t>
            </w:r>
          </w:p>
        </w:tc>
      </w:tr>
      <w:tr w:rsidR="002739AC" w14:paraId="3B01D8B4" w14:textId="77777777" w:rsidTr="00C16C37">
        <w:trPr>
          <w:trHeight w:val="440"/>
        </w:trPr>
        <w:tc>
          <w:tcPr>
            <w:tcW w:w="3008" w:type="dxa"/>
            <w:vMerge/>
          </w:tcPr>
          <w:p w14:paraId="139E6DC6"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3FE5FB07"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74DC1AEC"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10m Wind v-component</w:t>
            </w:r>
          </w:p>
        </w:tc>
      </w:tr>
      <w:tr w:rsidR="002739AC" w14:paraId="04FB0FD0" w14:textId="77777777" w:rsidTr="00C16C37">
        <w:trPr>
          <w:trHeight w:val="440"/>
        </w:trPr>
        <w:tc>
          <w:tcPr>
            <w:tcW w:w="3008" w:type="dxa"/>
            <w:vMerge/>
          </w:tcPr>
          <w:p w14:paraId="50E34CBA"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3B036585"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0C5A730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Total Precipitation</w:t>
            </w:r>
          </w:p>
        </w:tc>
      </w:tr>
      <w:tr w:rsidR="002739AC" w14:paraId="0E8610C9" w14:textId="77777777" w:rsidTr="00C16C37">
        <w:trPr>
          <w:trHeight w:val="440"/>
        </w:trPr>
        <w:tc>
          <w:tcPr>
            <w:tcW w:w="3008" w:type="dxa"/>
            <w:vMerge/>
          </w:tcPr>
          <w:p w14:paraId="2E9A4A3F"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701F28C0"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766B5418"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Surface net Solar Radiation</w:t>
            </w:r>
          </w:p>
        </w:tc>
      </w:tr>
      <w:tr w:rsidR="002739AC" w14:paraId="7678E5CB" w14:textId="77777777" w:rsidTr="00C16C37">
        <w:trPr>
          <w:trHeight w:val="440"/>
        </w:trPr>
        <w:tc>
          <w:tcPr>
            <w:tcW w:w="3008" w:type="dxa"/>
            <w:vMerge/>
          </w:tcPr>
          <w:p w14:paraId="483EB06F"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28035BC1"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23E3D541"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Geopotential</w:t>
            </w:r>
          </w:p>
        </w:tc>
      </w:tr>
      <w:tr w:rsidR="002739AC" w14:paraId="2962C06A" w14:textId="77777777" w:rsidTr="00BD4D04">
        <w:tc>
          <w:tcPr>
            <w:tcW w:w="3008" w:type="dxa"/>
            <w:shd w:val="clear" w:color="auto" w:fill="F3F3F3"/>
          </w:tcPr>
          <w:p w14:paraId="17148C0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Copernicus 30m DEM</w:t>
            </w:r>
          </w:p>
        </w:tc>
        <w:tc>
          <w:tcPr>
            <w:tcW w:w="3009" w:type="dxa"/>
            <w:shd w:val="clear" w:color="auto" w:fill="F3F3F3"/>
          </w:tcPr>
          <w:p w14:paraId="0A4C4541" w14:textId="0AE412CE" w:rsidR="002739AC" w:rsidRPr="00D25846" w:rsidRDefault="00D25846" w:rsidP="00B74423">
            <w:pPr>
              <w:widowControl w:val="0"/>
              <w:pBdr>
                <w:top w:val="nil"/>
                <w:left w:val="nil"/>
                <w:bottom w:val="nil"/>
                <w:right w:val="nil"/>
                <w:between w:val="nil"/>
              </w:pBdr>
              <w:rPr>
                <w:b/>
                <w:bCs/>
                <w:color w:val="EF8200"/>
                <w:sz w:val="20"/>
                <w:szCs w:val="21"/>
              </w:rPr>
            </w:pPr>
            <w:hyperlink r:id="rId59" w:history="1">
              <w:r w:rsidRPr="00D25846">
                <w:rPr>
                  <w:rStyle w:val="Hyperlink"/>
                  <w:b/>
                  <w:bCs/>
                  <w:color w:val="EF8200"/>
                  <w:sz w:val="20"/>
                  <w:szCs w:val="21"/>
                </w:rPr>
                <w:t>https://spacedata.copernicus.eu/documents/20123/121286/Copernicus+DEM+Open+HTTPS+Access.pdf</w:t>
              </w:r>
            </w:hyperlink>
            <w:r w:rsidRPr="00D25846">
              <w:rPr>
                <w:b/>
                <w:bCs/>
                <w:color w:val="EF8200"/>
                <w:sz w:val="20"/>
                <w:szCs w:val="21"/>
              </w:rPr>
              <w:t xml:space="preserve">  </w:t>
            </w:r>
          </w:p>
        </w:tc>
        <w:tc>
          <w:tcPr>
            <w:tcW w:w="3009" w:type="dxa"/>
            <w:shd w:val="clear" w:color="auto" w:fill="F3F3F3"/>
          </w:tcPr>
          <w:p w14:paraId="2B099340"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Topography</w:t>
            </w:r>
          </w:p>
        </w:tc>
      </w:tr>
      <w:tr w:rsidR="002739AC" w14:paraId="36CE21E0" w14:textId="77777777" w:rsidTr="00C16C37">
        <w:tc>
          <w:tcPr>
            <w:tcW w:w="3008" w:type="dxa"/>
          </w:tcPr>
          <w:p w14:paraId="4C7C64E5"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GEBCO</w:t>
            </w:r>
          </w:p>
        </w:tc>
        <w:tc>
          <w:tcPr>
            <w:tcW w:w="3009" w:type="dxa"/>
          </w:tcPr>
          <w:p w14:paraId="5B377C7B" w14:textId="705DFF82" w:rsidR="002739AC" w:rsidRPr="00D25846" w:rsidRDefault="00D25846" w:rsidP="00B74423">
            <w:pPr>
              <w:widowControl w:val="0"/>
              <w:pBdr>
                <w:top w:val="nil"/>
                <w:left w:val="nil"/>
                <w:bottom w:val="nil"/>
                <w:right w:val="nil"/>
                <w:between w:val="nil"/>
              </w:pBdr>
              <w:rPr>
                <w:b/>
                <w:bCs/>
                <w:color w:val="EF8200"/>
                <w:sz w:val="20"/>
                <w:szCs w:val="21"/>
              </w:rPr>
            </w:pPr>
            <w:hyperlink r:id="rId60" w:history="1">
              <w:r w:rsidRPr="00D25846">
                <w:rPr>
                  <w:rStyle w:val="Hyperlink"/>
                  <w:b/>
                  <w:bCs/>
                  <w:color w:val="EF8200"/>
                  <w:sz w:val="20"/>
                  <w:szCs w:val="21"/>
                </w:rPr>
                <w:t>https://www.gebco.net/</w:t>
              </w:r>
            </w:hyperlink>
            <w:r w:rsidRPr="00D25846">
              <w:rPr>
                <w:b/>
                <w:bCs/>
                <w:color w:val="EF8200"/>
                <w:sz w:val="20"/>
                <w:szCs w:val="21"/>
              </w:rPr>
              <w:t xml:space="preserve"> </w:t>
            </w:r>
          </w:p>
        </w:tc>
        <w:tc>
          <w:tcPr>
            <w:tcW w:w="3009" w:type="dxa"/>
          </w:tcPr>
          <w:p w14:paraId="7AAF6BF9"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Bathymetry</w:t>
            </w:r>
          </w:p>
        </w:tc>
      </w:tr>
      <w:tr w:rsidR="002739AC" w14:paraId="3527BAFB" w14:textId="77777777" w:rsidTr="00BD4D04">
        <w:trPr>
          <w:trHeight w:val="440"/>
        </w:trPr>
        <w:tc>
          <w:tcPr>
            <w:tcW w:w="3008" w:type="dxa"/>
            <w:vMerge w:val="restart"/>
            <w:shd w:val="clear" w:color="auto" w:fill="F3F3F3"/>
          </w:tcPr>
          <w:p w14:paraId="1CF64FF1"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GTSM reanalysis</w:t>
            </w:r>
          </w:p>
        </w:tc>
        <w:tc>
          <w:tcPr>
            <w:tcW w:w="3009" w:type="dxa"/>
            <w:vMerge w:val="restart"/>
            <w:shd w:val="clear" w:color="auto" w:fill="F3F3F3"/>
          </w:tcPr>
          <w:p w14:paraId="3065818E" w14:textId="217A0113" w:rsidR="002739AC" w:rsidRPr="00D25846" w:rsidRDefault="00D25846" w:rsidP="00B74423">
            <w:pPr>
              <w:widowControl w:val="0"/>
              <w:pBdr>
                <w:top w:val="nil"/>
                <w:left w:val="nil"/>
                <w:bottom w:val="nil"/>
                <w:right w:val="nil"/>
                <w:between w:val="nil"/>
              </w:pBdr>
              <w:rPr>
                <w:b/>
                <w:bCs/>
                <w:color w:val="EF8200"/>
                <w:sz w:val="20"/>
                <w:szCs w:val="21"/>
              </w:rPr>
            </w:pPr>
            <w:hyperlink r:id="rId61" w:history="1">
              <w:r w:rsidRPr="00D25846">
                <w:rPr>
                  <w:rStyle w:val="Hyperlink"/>
                  <w:b/>
                  <w:bCs/>
                  <w:color w:val="EF8200"/>
                  <w:sz w:val="20"/>
                  <w:szCs w:val="21"/>
                </w:rPr>
                <w:t>https://doi.org/10.24381/cds.8c59054f</w:t>
              </w:r>
            </w:hyperlink>
            <w:r w:rsidRPr="00D25846">
              <w:rPr>
                <w:b/>
                <w:bCs/>
                <w:color w:val="EF8200"/>
                <w:sz w:val="20"/>
                <w:szCs w:val="21"/>
              </w:rPr>
              <w:t xml:space="preserve"> </w:t>
            </w:r>
          </w:p>
        </w:tc>
        <w:tc>
          <w:tcPr>
            <w:tcW w:w="3009" w:type="dxa"/>
            <w:shd w:val="clear" w:color="auto" w:fill="F3F3F3"/>
          </w:tcPr>
          <w:p w14:paraId="4127F67C"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Waterlevel</w:t>
            </w:r>
          </w:p>
        </w:tc>
      </w:tr>
      <w:tr w:rsidR="002739AC" w14:paraId="2EF8D7D5" w14:textId="77777777" w:rsidTr="00BD4D04">
        <w:trPr>
          <w:trHeight w:val="440"/>
        </w:trPr>
        <w:tc>
          <w:tcPr>
            <w:tcW w:w="3008" w:type="dxa"/>
            <w:vMerge/>
            <w:shd w:val="clear" w:color="auto" w:fill="F3F3F3"/>
          </w:tcPr>
          <w:p w14:paraId="503CF10B"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shd w:val="clear" w:color="auto" w:fill="F3F3F3"/>
          </w:tcPr>
          <w:p w14:paraId="4CF8263C"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shd w:val="clear" w:color="auto" w:fill="F3F3F3"/>
          </w:tcPr>
          <w:p w14:paraId="66DFB392"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Surge</w:t>
            </w:r>
          </w:p>
        </w:tc>
      </w:tr>
      <w:tr w:rsidR="002739AC" w14:paraId="6A229D81" w14:textId="77777777" w:rsidTr="00C16C37">
        <w:tc>
          <w:tcPr>
            <w:tcW w:w="3008" w:type="dxa"/>
          </w:tcPr>
          <w:p w14:paraId="1B7CE085"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Hydro Atlas</w:t>
            </w:r>
          </w:p>
        </w:tc>
        <w:tc>
          <w:tcPr>
            <w:tcW w:w="3009" w:type="dxa"/>
          </w:tcPr>
          <w:p w14:paraId="20BE1580" w14:textId="58624F82" w:rsidR="002739AC" w:rsidRPr="00D25846" w:rsidRDefault="00D25846" w:rsidP="00B74423">
            <w:pPr>
              <w:widowControl w:val="0"/>
              <w:pBdr>
                <w:top w:val="nil"/>
                <w:left w:val="nil"/>
                <w:bottom w:val="nil"/>
                <w:right w:val="nil"/>
                <w:between w:val="nil"/>
              </w:pBdr>
              <w:rPr>
                <w:b/>
                <w:bCs/>
                <w:color w:val="EF8200"/>
                <w:sz w:val="20"/>
                <w:szCs w:val="21"/>
              </w:rPr>
            </w:pPr>
            <w:hyperlink r:id="rId62" w:history="1">
              <w:r w:rsidRPr="00D25846">
                <w:rPr>
                  <w:rStyle w:val="Hyperlink"/>
                  <w:b/>
                  <w:bCs/>
                  <w:color w:val="EF8200"/>
                  <w:sz w:val="20"/>
                  <w:szCs w:val="21"/>
                </w:rPr>
                <w:t>https://www.hydrosheds.org/hydroatlas</w:t>
              </w:r>
            </w:hyperlink>
            <w:r w:rsidRPr="00D25846">
              <w:rPr>
                <w:b/>
                <w:bCs/>
                <w:color w:val="EF8200"/>
                <w:sz w:val="20"/>
                <w:szCs w:val="21"/>
              </w:rPr>
              <w:t xml:space="preserve">  </w:t>
            </w:r>
          </w:p>
        </w:tc>
        <w:tc>
          <w:tcPr>
            <w:tcW w:w="3009" w:type="dxa"/>
          </w:tcPr>
          <w:p w14:paraId="374B9868"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Basin atlas</w:t>
            </w:r>
          </w:p>
        </w:tc>
      </w:tr>
      <w:tr w:rsidR="002739AC" w14:paraId="649E8DB1" w14:textId="77777777" w:rsidTr="00BD4D04">
        <w:tc>
          <w:tcPr>
            <w:tcW w:w="3008" w:type="dxa"/>
            <w:shd w:val="clear" w:color="auto" w:fill="F3F3F3"/>
          </w:tcPr>
          <w:p w14:paraId="4D0141E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ESA worldcover</w:t>
            </w:r>
          </w:p>
        </w:tc>
        <w:tc>
          <w:tcPr>
            <w:tcW w:w="3009" w:type="dxa"/>
            <w:shd w:val="clear" w:color="auto" w:fill="F3F3F3"/>
          </w:tcPr>
          <w:p w14:paraId="4449B479" w14:textId="5C633B05" w:rsidR="002739AC" w:rsidRPr="00D25846" w:rsidRDefault="00D25846" w:rsidP="00B74423">
            <w:pPr>
              <w:widowControl w:val="0"/>
              <w:pBdr>
                <w:top w:val="nil"/>
                <w:left w:val="nil"/>
                <w:bottom w:val="nil"/>
                <w:right w:val="nil"/>
                <w:between w:val="nil"/>
              </w:pBdr>
              <w:rPr>
                <w:b/>
                <w:bCs/>
                <w:color w:val="EF8200"/>
                <w:sz w:val="20"/>
                <w:szCs w:val="21"/>
              </w:rPr>
            </w:pPr>
            <w:hyperlink r:id="rId63" w:history="1">
              <w:r w:rsidRPr="00D25846">
                <w:rPr>
                  <w:rStyle w:val="Hyperlink"/>
                  <w:b/>
                  <w:bCs/>
                  <w:color w:val="EF8200"/>
                  <w:sz w:val="20"/>
                  <w:szCs w:val="21"/>
                </w:rPr>
                <w:t>https://doi.org/10.5281/zenodo.5571936</w:t>
              </w:r>
            </w:hyperlink>
            <w:r w:rsidRPr="00D25846">
              <w:rPr>
                <w:b/>
                <w:bCs/>
                <w:color w:val="EF8200"/>
                <w:sz w:val="20"/>
                <w:szCs w:val="21"/>
              </w:rPr>
              <w:t xml:space="preserve"> </w:t>
            </w:r>
          </w:p>
        </w:tc>
        <w:tc>
          <w:tcPr>
            <w:tcW w:w="3009" w:type="dxa"/>
            <w:shd w:val="clear" w:color="auto" w:fill="F3F3F3"/>
          </w:tcPr>
          <w:p w14:paraId="5A9D6E55"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Landclass</w:t>
            </w:r>
          </w:p>
        </w:tc>
      </w:tr>
      <w:tr w:rsidR="002739AC" w14:paraId="198E28B7" w14:textId="77777777" w:rsidTr="00C16C37">
        <w:trPr>
          <w:trHeight w:val="440"/>
        </w:trPr>
        <w:tc>
          <w:tcPr>
            <w:tcW w:w="3008" w:type="dxa"/>
            <w:vMerge w:val="restart"/>
          </w:tcPr>
          <w:p w14:paraId="31AE9ED6"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GCN250 Infiltration curves</w:t>
            </w:r>
          </w:p>
        </w:tc>
        <w:tc>
          <w:tcPr>
            <w:tcW w:w="3009" w:type="dxa"/>
            <w:vMerge w:val="restart"/>
          </w:tcPr>
          <w:p w14:paraId="131041ED" w14:textId="2ED3C9F1" w:rsidR="002739AC" w:rsidRPr="00D25846" w:rsidRDefault="00D25846" w:rsidP="00B74423">
            <w:pPr>
              <w:widowControl w:val="0"/>
              <w:pBdr>
                <w:top w:val="nil"/>
                <w:left w:val="nil"/>
                <w:bottom w:val="nil"/>
                <w:right w:val="nil"/>
                <w:between w:val="nil"/>
              </w:pBdr>
              <w:rPr>
                <w:b/>
                <w:bCs/>
                <w:color w:val="EF8200"/>
                <w:sz w:val="20"/>
                <w:szCs w:val="21"/>
              </w:rPr>
            </w:pPr>
            <w:hyperlink r:id="rId64" w:history="1">
              <w:r w:rsidRPr="00D25846">
                <w:rPr>
                  <w:rStyle w:val="Hyperlink"/>
                  <w:b/>
                  <w:bCs/>
                  <w:color w:val="EF8200"/>
                  <w:sz w:val="20"/>
                  <w:szCs w:val="21"/>
                </w:rPr>
                <w:t>https://doi.org/10.6084/m9.figshare.7756202.v1</w:t>
              </w:r>
            </w:hyperlink>
            <w:r w:rsidRPr="00D25846">
              <w:rPr>
                <w:b/>
                <w:bCs/>
                <w:color w:val="EF8200"/>
                <w:sz w:val="20"/>
                <w:szCs w:val="21"/>
              </w:rPr>
              <w:t xml:space="preserve"> </w:t>
            </w:r>
          </w:p>
        </w:tc>
        <w:tc>
          <w:tcPr>
            <w:tcW w:w="3009" w:type="dxa"/>
          </w:tcPr>
          <w:p w14:paraId="71BDCDD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Average antecedent</w:t>
            </w:r>
          </w:p>
        </w:tc>
      </w:tr>
      <w:tr w:rsidR="002739AC" w14:paraId="6D2C2F83" w14:textId="77777777" w:rsidTr="00C16C37">
        <w:trPr>
          <w:trHeight w:val="440"/>
        </w:trPr>
        <w:tc>
          <w:tcPr>
            <w:tcW w:w="3008" w:type="dxa"/>
            <w:vMerge/>
          </w:tcPr>
          <w:p w14:paraId="7DBCC121"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4D4A0839"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2C2A4880"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Dry Antecedent</w:t>
            </w:r>
          </w:p>
        </w:tc>
      </w:tr>
      <w:tr w:rsidR="002739AC" w14:paraId="0C97EF8F" w14:textId="77777777" w:rsidTr="00C16C37">
        <w:trPr>
          <w:trHeight w:val="440"/>
        </w:trPr>
        <w:tc>
          <w:tcPr>
            <w:tcW w:w="3008" w:type="dxa"/>
            <w:vMerge/>
          </w:tcPr>
          <w:p w14:paraId="5327ACB3"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34192F76"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453E92F1"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Wet Antecedent</w:t>
            </w:r>
          </w:p>
        </w:tc>
      </w:tr>
      <w:tr w:rsidR="002739AC" w14:paraId="25F47385" w14:textId="77777777" w:rsidTr="00BD4D04">
        <w:trPr>
          <w:trHeight w:val="440"/>
        </w:trPr>
        <w:tc>
          <w:tcPr>
            <w:tcW w:w="3008" w:type="dxa"/>
            <w:vMerge w:val="restart"/>
            <w:shd w:val="clear" w:color="auto" w:fill="F3F3F3"/>
          </w:tcPr>
          <w:p w14:paraId="3BCE09C8"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MERIT_HYDRO</w:t>
            </w:r>
          </w:p>
        </w:tc>
        <w:tc>
          <w:tcPr>
            <w:tcW w:w="3009" w:type="dxa"/>
            <w:vMerge w:val="restart"/>
            <w:shd w:val="clear" w:color="auto" w:fill="F3F3F3"/>
          </w:tcPr>
          <w:p w14:paraId="6A5A0669" w14:textId="7388A669" w:rsidR="002739AC" w:rsidRPr="00D25846" w:rsidRDefault="00D25846" w:rsidP="00B74423">
            <w:pPr>
              <w:widowControl w:val="0"/>
              <w:pBdr>
                <w:top w:val="nil"/>
                <w:left w:val="nil"/>
                <w:bottom w:val="nil"/>
                <w:right w:val="nil"/>
                <w:between w:val="nil"/>
              </w:pBdr>
              <w:rPr>
                <w:b/>
                <w:bCs/>
                <w:color w:val="EF8200"/>
                <w:sz w:val="20"/>
                <w:szCs w:val="21"/>
              </w:rPr>
            </w:pPr>
            <w:hyperlink r:id="rId65" w:history="1">
              <w:r w:rsidRPr="00D25846">
                <w:rPr>
                  <w:rStyle w:val="Hyperlink"/>
                  <w:b/>
                  <w:bCs/>
                  <w:color w:val="EF8200"/>
                  <w:sz w:val="20"/>
                  <w:szCs w:val="21"/>
                </w:rPr>
                <w:t>http://hydro.iis.u-tokyo.ac.jp/~yamadai/MERIT_Hydro</w:t>
              </w:r>
            </w:hyperlink>
            <w:r w:rsidRPr="00D25846">
              <w:rPr>
                <w:b/>
                <w:bCs/>
                <w:color w:val="EF8200"/>
                <w:sz w:val="20"/>
                <w:szCs w:val="21"/>
              </w:rPr>
              <w:t xml:space="preserve"> </w:t>
            </w:r>
          </w:p>
        </w:tc>
        <w:tc>
          <w:tcPr>
            <w:tcW w:w="3009" w:type="dxa"/>
            <w:shd w:val="clear" w:color="auto" w:fill="F3F3F3"/>
          </w:tcPr>
          <w:p w14:paraId="1AB4D24C"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flwdir</w:t>
            </w:r>
          </w:p>
        </w:tc>
      </w:tr>
      <w:tr w:rsidR="002739AC" w14:paraId="0C36606F" w14:textId="77777777" w:rsidTr="00BD4D04">
        <w:trPr>
          <w:trHeight w:val="440"/>
        </w:trPr>
        <w:tc>
          <w:tcPr>
            <w:tcW w:w="3008" w:type="dxa"/>
            <w:vMerge/>
            <w:shd w:val="clear" w:color="auto" w:fill="F3F3F3"/>
          </w:tcPr>
          <w:p w14:paraId="2E007ADA"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shd w:val="clear" w:color="auto" w:fill="F3F3F3"/>
          </w:tcPr>
          <w:p w14:paraId="6375C640"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shd w:val="clear" w:color="auto" w:fill="F3F3F3"/>
          </w:tcPr>
          <w:p w14:paraId="384362E9"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strord</w:t>
            </w:r>
          </w:p>
        </w:tc>
      </w:tr>
      <w:tr w:rsidR="002739AC" w14:paraId="52913586" w14:textId="77777777" w:rsidTr="00BD4D04">
        <w:trPr>
          <w:trHeight w:val="440"/>
        </w:trPr>
        <w:tc>
          <w:tcPr>
            <w:tcW w:w="3008" w:type="dxa"/>
            <w:vMerge/>
            <w:shd w:val="clear" w:color="auto" w:fill="F3F3F3"/>
          </w:tcPr>
          <w:p w14:paraId="1D1E495C"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shd w:val="clear" w:color="auto" w:fill="F3F3F3"/>
          </w:tcPr>
          <w:p w14:paraId="2DF10964"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shd w:val="clear" w:color="auto" w:fill="F3F3F3"/>
          </w:tcPr>
          <w:p w14:paraId="1302194C"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uparea</w:t>
            </w:r>
          </w:p>
        </w:tc>
      </w:tr>
      <w:tr w:rsidR="002739AC" w14:paraId="52802727" w14:textId="77777777" w:rsidTr="00C16C37">
        <w:tc>
          <w:tcPr>
            <w:tcW w:w="3008" w:type="dxa"/>
          </w:tcPr>
          <w:p w14:paraId="27BF495F"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MODIS Leaf Area Index</w:t>
            </w:r>
          </w:p>
        </w:tc>
        <w:tc>
          <w:tcPr>
            <w:tcW w:w="3009" w:type="dxa"/>
          </w:tcPr>
          <w:p w14:paraId="706E865E" w14:textId="2015677B" w:rsidR="002739AC" w:rsidRPr="00D25846" w:rsidRDefault="00D25846" w:rsidP="00B74423">
            <w:pPr>
              <w:widowControl w:val="0"/>
              <w:pBdr>
                <w:top w:val="nil"/>
                <w:left w:val="nil"/>
                <w:bottom w:val="nil"/>
                <w:right w:val="nil"/>
                <w:between w:val="nil"/>
              </w:pBdr>
              <w:rPr>
                <w:b/>
                <w:bCs/>
                <w:color w:val="EF8200"/>
                <w:sz w:val="20"/>
                <w:szCs w:val="21"/>
              </w:rPr>
            </w:pPr>
            <w:hyperlink r:id="rId66" w:history="1">
              <w:r w:rsidRPr="00D25846">
                <w:rPr>
                  <w:rStyle w:val="Hyperlink"/>
                  <w:b/>
                  <w:bCs/>
                  <w:color w:val="EF8200"/>
                  <w:sz w:val="20"/>
                  <w:szCs w:val="21"/>
                </w:rPr>
                <w:t>https://lpdaac.usgs.gov/products/mcd15a3hv006/</w:t>
              </w:r>
            </w:hyperlink>
            <w:r w:rsidRPr="00D25846">
              <w:rPr>
                <w:b/>
                <w:bCs/>
                <w:color w:val="EF8200"/>
                <w:sz w:val="20"/>
                <w:szCs w:val="21"/>
              </w:rPr>
              <w:t xml:space="preserve"> </w:t>
            </w:r>
          </w:p>
        </w:tc>
        <w:tc>
          <w:tcPr>
            <w:tcW w:w="3009" w:type="dxa"/>
          </w:tcPr>
          <w:p w14:paraId="5B25C19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lai</w:t>
            </w:r>
          </w:p>
        </w:tc>
      </w:tr>
      <w:tr w:rsidR="002739AC" w14:paraId="53E928C9" w14:textId="77777777" w:rsidTr="00BD4D04">
        <w:tc>
          <w:tcPr>
            <w:tcW w:w="3008" w:type="dxa"/>
            <w:shd w:val="clear" w:color="auto" w:fill="F3F3F3"/>
          </w:tcPr>
          <w:p w14:paraId="196ADB96"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Soilgrids</w:t>
            </w:r>
          </w:p>
        </w:tc>
        <w:tc>
          <w:tcPr>
            <w:tcW w:w="3009" w:type="dxa"/>
            <w:shd w:val="clear" w:color="auto" w:fill="F3F3F3"/>
          </w:tcPr>
          <w:p w14:paraId="3376C9DB" w14:textId="61C647E3" w:rsidR="002739AC" w:rsidRPr="00D25846" w:rsidRDefault="00D25846" w:rsidP="00B74423">
            <w:pPr>
              <w:widowControl w:val="0"/>
              <w:pBdr>
                <w:top w:val="nil"/>
                <w:left w:val="nil"/>
                <w:bottom w:val="nil"/>
                <w:right w:val="nil"/>
                <w:between w:val="nil"/>
              </w:pBdr>
              <w:rPr>
                <w:b/>
                <w:bCs/>
                <w:color w:val="EF8200"/>
                <w:sz w:val="20"/>
                <w:szCs w:val="21"/>
              </w:rPr>
            </w:pPr>
            <w:hyperlink r:id="rId67" w:history="1">
              <w:r w:rsidRPr="00D25846">
                <w:rPr>
                  <w:rStyle w:val="Hyperlink"/>
                  <w:b/>
                  <w:bCs/>
                  <w:color w:val="EF8200"/>
                  <w:sz w:val="20"/>
                  <w:szCs w:val="21"/>
                </w:rPr>
                <w:t>https://www.isric.org/explore/soilgrids/faq-soilgrids-2017</w:t>
              </w:r>
            </w:hyperlink>
            <w:r w:rsidRPr="00D25846">
              <w:rPr>
                <w:b/>
                <w:bCs/>
                <w:color w:val="EF8200"/>
                <w:sz w:val="20"/>
                <w:szCs w:val="21"/>
              </w:rPr>
              <w:t xml:space="preserve"> </w:t>
            </w:r>
          </w:p>
        </w:tc>
        <w:tc>
          <w:tcPr>
            <w:tcW w:w="3009" w:type="dxa"/>
            <w:shd w:val="clear" w:color="auto" w:fill="F3F3F3"/>
          </w:tcPr>
          <w:p w14:paraId="6F2AB185"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soilmaps</w:t>
            </w:r>
          </w:p>
        </w:tc>
      </w:tr>
      <w:tr w:rsidR="002739AC" w14:paraId="2E0A673C" w14:textId="77777777" w:rsidTr="00C16C37">
        <w:tc>
          <w:tcPr>
            <w:tcW w:w="3008" w:type="dxa"/>
          </w:tcPr>
          <w:p w14:paraId="32CE8F65"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OpenStreetMap</w:t>
            </w:r>
          </w:p>
        </w:tc>
        <w:tc>
          <w:tcPr>
            <w:tcW w:w="3009" w:type="dxa"/>
          </w:tcPr>
          <w:p w14:paraId="395FF081" w14:textId="7FD9FBA5" w:rsidR="002739AC" w:rsidRPr="00D25846" w:rsidRDefault="00D25846" w:rsidP="00B74423">
            <w:pPr>
              <w:widowControl w:val="0"/>
              <w:pBdr>
                <w:top w:val="nil"/>
                <w:left w:val="nil"/>
                <w:bottom w:val="nil"/>
                <w:right w:val="nil"/>
                <w:between w:val="nil"/>
              </w:pBdr>
              <w:rPr>
                <w:b/>
                <w:bCs/>
                <w:color w:val="EF8200"/>
                <w:sz w:val="20"/>
                <w:szCs w:val="21"/>
              </w:rPr>
            </w:pPr>
            <w:hyperlink r:id="rId68" w:history="1">
              <w:r w:rsidRPr="00D25846">
                <w:rPr>
                  <w:rStyle w:val="Hyperlink"/>
                  <w:b/>
                  <w:bCs/>
                  <w:color w:val="EF8200"/>
                  <w:sz w:val="20"/>
                  <w:szCs w:val="21"/>
                </w:rPr>
                <w:t>https://osmnx.readthedocs.io/en/stable/</w:t>
              </w:r>
            </w:hyperlink>
            <w:r w:rsidRPr="00D25846">
              <w:rPr>
                <w:b/>
                <w:bCs/>
                <w:color w:val="EF8200"/>
                <w:sz w:val="20"/>
                <w:szCs w:val="21"/>
              </w:rPr>
              <w:t xml:space="preserve">  </w:t>
            </w:r>
          </w:p>
        </w:tc>
        <w:tc>
          <w:tcPr>
            <w:tcW w:w="3009" w:type="dxa"/>
          </w:tcPr>
          <w:p w14:paraId="309A6466"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Building footprints</w:t>
            </w:r>
          </w:p>
        </w:tc>
      </w:tr>
      <w:tr w:rsidR="002739AC" w14:paraId="4A85AE89" w14:textId="77777777" w:rsidTr="00BD4D04">
        <w:tc>
          <w:tcPr>
            <w:tcW w:w="3008" w:type="dxa"/>
            <w:shd w:val="clear" w:color="auto" w:fill="F3F3F3"/>
          </w:tcPr>
          <w:p w14:paraId="60273BE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GADM</w:t>
            </w:r>
          </w:p>
        </w:tc>
        <w:tc>
          <w:tcPr>
            <w:tcW w:w="3009" w:type="dxa"/>
            <w:shd w:val="clear" w:color="auto" w:fill="F3F3F3"/>
          </w:tcPr>
          <w:p w14:paraId="5C318486" w14:textId="308DBB4D" w:rsidR="002739AC" w:rsidRPr="00D25846" w:rsidRDefault="00D25846" w:rsidP="00B74423">
            <w:pPr>
              <w:widowControl w:val="0"/>
              <w:pBdr>
                <w:top w:val="nil"/>
                <w:left w:val="nil"/>
                <w:bottom w:val="nil"/>
                <w:right w:val="nil"/>
                <w:between w:val="nil"/>
              </w:pBdr>
              <w:rPr>
                <w:b/>
                <w:bCs/>
                <w:color w:val="EF8200"/>
                <w:sz w:val="20"/>
                <w:szCs w:val="21"/>
              </w:rPr>
            </w:pPr>
            <w:hyperlink r:id="rId69" w:history="1">
              <w:r w:rsidRPr="00D25846">
                <w:rPr>
                  <w:rStyle w:val="Hyperlink"/>
                  <w:b/>
                  <w:bCs/>
                  <w:color w:val="EF8200"/>
                  <w:sz w:val="20"/>
                  <w:szCs w:val="21"/>
                </w:rPr>
                <w:t>https://gadm.org/data.html</w:t>
              </w:r>
            </w:hyperlink>
            <w:r w:rsidRPr="00D25846">
              <w:rPr>
                <w:b/>
                <w:bCs/>
                <w:color w:val="EF8200"/>
                <w:sz w:val="20"/>
                <w:szCs w:val="21"/>
              </w:rPr>
              <w:t xml:space="preserve"> </w:t>
            </w:r>
          </w:p>
        </w:tc>
        <w:tc>
          <w:tcPr>
            <w:tcW w:w="3009" w:type="dxa"/>
            <w:shd w:val="clear" w:color="auto" w:fill="F3F3F3"/>
          </w:tcPr>
          <w:p w14:paraId="72B5FBB1" w14:textId="02959A96" w:rsidR="002739AC" w:rsidRPr="00BD4D04" w:rsidRDefault="002739AC" w:rsidP="00B74423">
            <w:pPr>
              <w:widowControl w:val="0"/>
              <w:pBdr>
                <w:top w:val="nil"/>
                <w:left w:val="nil"/>
                <w:bottom w:val="nil"/>
                <w:right w:val="nil"/>
                <w:between w:val="nil"/>
              </w:pBdr>
              <w:rPr>
                <w:sz w:val="21"/>
                <w:szCs w:val="22"/>
              </w:rPr>
            </w:pPr>
            <w:r w:rsidRPr="00BD4D04">
              <w:rPr>
                <w:sz w:val="21"/>
                <w:szCs w:val="22"/>
              </w:rPr>
              <w:t>level 3</w:t>
            </w:r>
          </w:p>
        </w:tc>
      </w:tr>
    </w:tbl>
    <w:p w14:paraId="05859391" w14:textId="77777777" w:rsidR="002739AC" w:rsidRDefault="002739AC" w:rsidP="002739AC"/>
    <w:p w14:paraId="707AD453" w14:textId="77777777" w:rsidR="002739AC" w:rsidRDefault="002739AC" w:rsidP="005C4E16">
      <w:pPr>
        <w:pStyle w:val="Heading3"/>
        <w:rPr>
          <w:rFonts w:eastAsia="Open Sans" w:cs="Open Sans"/>
          <w:szCs w:val="36"/>
        </w:rPr>
      </w:pPr>
      <w:bookmarkStart w:id="119" w:name="_heading=h.92q6dv48vlkl" w:colFirst="0" w:colLast="0"/>
      <w:bookmarkStart w:id="120" w:name="_Toc167895499"/>
      <w:bookmarkEnd w:id="119"/>
      <w:r>
        <w:t>Scope and limitations</w:t>
      </w:r>
      <w:bookmarkEnd w:id="120"/>
    </w:p>
    <w:p w14:paraId="33306C43" w14:textId="77777777" w:rsidR="002739AC" w:rsidRP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This use case will provide Jupyter Notebooks for expert users in order to</w:t>
      </w:r>
    </w:p>
    <w:p w14:paraId="63B626C5" w14:textId="77777777" w:rsidR="002739AC" w:rsidRPr="00D262B4" w:rsidRDefault="002739AC" w:rsidP="002F7C7C">
      <w:pPr>
        <w:numPr>
          <w:ilvl w:val="0"/>
          <w:numId w:val="11"/>
        </w:num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Set up the necessary models for a user-defined region of interest.</w:t>
      </w:r>
    </w:p>
    <w:p w14:paraId="5DFA4B00" w14:textId="77777777" w:rsidR="002739AC" w:rsidRPr="00D262B4" w:rsidRDefault="002739AC" w:rsidP="002F7C7C">
      <w:pPr>
        <w:numPr>
          <w:ilvl w:val="0"/>
          <w:numId w:val="11"/>
        </w:num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Run the necessary models to produce baseline flood maps for a user-defined region of interest and quantify impacts and damages to buildings, utilities, roads and accessibility.</w:t>
      </w:r>
    </w:p>
    <w:p w14:paraId="62055E57" w14:textId="607A4C8C" w:rsidR="002739AC" w:rsidRPr="00D262B4" w:rsidRDefault="002739AC" w:rsidP="002F7C7C">
      <w:pPr>
        <w:numPr>
          <w:ilvl w:val="0"/>
          <w:numId w:val="11"/>
        </w:num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Select flood mitigation and adaptation measures and re-run flood scenarios to test their effectiveness at reducing flood-related impacts.</w:t>
      </w:r>
    </w:p>
    <w:p w14:paraId="5D04875B" w14:textId="00ADE70B" w:rsidR="002739AC" w:rsidRP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A demonstration will be provided for Humber, UK.</w:t>
      </w:r>
    </w:p>
    <w:p w14:paraId="11C99A56" w14:textId="77777777" w:rsidR="002739AC" w:rsidRPr="00D262B4" w:rsidRDefault="002739AC" w:rsidP="00D26BAA">
      <w:pPr>
        <w:pStyle w:val="Heading3"/>
      </w:pPr>
      <w:bookmarkStart w:id="121" w:name="_Toc167895500"/>
      <w:r w:rsidRPr="00D262B4">
        <w:rPr>
          <w:rFonts w:eastAsia="Open Sans"/>
        </w:rPr>
        <w:lastRenderedPageBreak/>
        <w:t>Preconditions</w:t>
      </w:r>
      <w:bookmarkEnd w:id="121"/>
    </w:p>
    <w:p w14:paraId="7E328B69" w14:textId="77777777" w:rsidR="002739AC" w:rsidRP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The user has access to DT data, models, thematic components and Jupyter Notebooks.</w:t>
      </w:r>
    </w:p>
    <w:p w14:paraId="741B47DB" w14:textId="77777777" w:rsidR="002739AC" w:rsidRP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Users can:</w:t>
      </w:r>
    </w:p>
    <w:p w14:paraId="55A0A168" w14:textId="77777777" w:rsidR="002739AC" w:rsidRPr="00D262B4" w:rsidRDefault="002739AC" w:rsidP="002F7C7C">
      <w:pPr>
        <w:numPr>
          <w:ilvl w:val="0"/>
          <w:numId w:val="10"/>
        </w:numPr>
        <w:spacing w:before="120" w:after="120"/>
        <w:ind w:left="708"/>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specify a region of interest,</w:t>
      </w:r>
    </w:p>
    <w:p w14:paraId="0E5CEE92" w14:textId="77777777" w:rsidR="002739AC" w:rsidRPr="00D262B4" w:rsidRDefault="002739AC" w:rsidP="002F7C7C">
      <w:pPr>
        <w:numPr>
          <w:ilvl w:val="0"/>
          <w:numId w:val="10"/>
        </w:numPr>
        <w:spacing w:before="120" w:after="120"/>
        <w:ind w:left="708"/>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specify a temporal period to simulate,</w:t>
      </w:r>
    </w:p>
    <w:p w14:paraId="1E391E13" w14:textId="77777777" w:rsidR="002739AC" w:rsidRPr="00D262B4" w:rsidRDefault="002739AC" w:rsidP="002F7C7C">
      <w:pPr>
        <w:numPr>
          <w:ilvl w:val="0"/>
          <w:numId w:val="10"/>
        </w:numPr>
        <w:spacing w:before="120" w:after="120"/>
        <w:ind w:left="708"/>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select local data for the models, if available,</w:t>
      </w:r>
    </w:p>
    <w:p w14:paraId="104379E0" w14:textId="77777777" w:rsidR="002739AC" w:rsidRPr="00D262B4" w:rsidRDefault="002739AC" w:rsidP="002F7C7C">
      <w:pPr>
        <w:numPr>
          <w:ilvl w:val="0"/>
          <w:numId w:val="10"/>
        </w:numPr>
        <w:spacing w:before="120" w:after="120"/>
        <w:ind w:left="708"/>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select and specify mitigation and adaptation measures.</w:t>
      </w:r>
    </w:p>
    <w:p w14:paraId="07A737FB" w14:textId="77777777" w:rsidR="002739AC" w:rsidRP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The user runs the DT workflows for the specified region and scenario using default global data or selected local data if available</w:t>
      </w:r>
    </w:p>
    <w:p w14:paraId="351B551A" w14:textId="3CB291CA" w:rsid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The output of the DT can be visualised in the Jupyter Notebooks and the data can be downloaded/saved as NetCDF and GeoPackage data.</w:t>
      </w:r>
    </w:p>
    <w:p w14:paraId="7F2B5D7E" w14:textId="53A5400A" w:rsidR="002739AC" w:rsidRPr="00D262B4" w:rsidRDefault="00D262B4" w:rsidP="00D262B4">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749C93C5" w14:textId="77777777" w:rsidR="002739AC" w:rsidRPr="00D64EF7" w:rsidRDefault="002739AC" w:rsidP="00D64EF7">
      <w:pPr>
        <w:pStyle w:val="Heading1"/>
      </w:pPr>
      <w:bookmarkStart w:id="122" w:name="_heading=h.p96irpo5qyrn" w:colFirst="0" w:colLast="0"/>
      <w:bookmarkStart w:id="123" w:name="_Toc167895501"/>
      <w:bookmarkEnd w:id="122"/>
      <w:r w:rsidRPr="00D64EF7">
        <w:lastRenderedPageBreak/>
        <w:t>Conclusions</w:t>
      </w:r>
      <w:bookmarkEnd w:id="123"/>
    </w:p>
    <w:p w14:paraId="1AAC3787" w14:textId="66324E48" w:rsidR="002739AC" w:rsidRPr="00BD4D04" w:rsidRDefault="002739AC" w:rsidP="00BD4D04">
      <w:pPr>
        <w:spacing w:before="120" w:after="120"/>
        <w:jc w:val="both"/>
        <w:rPr>
          <w:rFonts w:ascii="Open Sans" w:eastAsia="Open Sans" w:hAnsi="Open Sans" w:cs="Open Sans"/>
          <w:color w:val="434343"/>
          <w:sz w:val="22"/>
          <w:szCs w:val="22"/>
        </w:rPr>
      </w:pPr>
      <w:r w:rsidRPr="00BD4D04">
        <w:rPr>
          <w:rFonts w:ascii="Open Sans" w:eastAsia="Open Sans" w:hAnsi="Open Sans" w:cs="Open Sans"/>
          <w:color w:val="434343"/>
          <w:sz w:val="22"/>
          <w:szCs w:val="22"/>
        </w:rPr>
        <w:t>The first release of the interTwin DTs applications for WP4 concerned with the environmental domain was developed during the first 18 months of the project. In the current deliverable D4.3, the main focus is on specifying the capabilities of each specific DT and describing the current integration with the Infrastructure Components provided by WP5 and the Core Components provided by WP6, along with schematic high-level workflows. The current scope and limitations of this first release are also identified.</w:t>
      </w:r>
    </w:p>
    <w:p w14:paraId="5BDAF309" w14:textId="77777777" w:rsidR="002739AC" w:rsidRPr="00BD4D04" w:rsidRDefault="002739AC" w:rsidP="00BD4D04">
      <w:pPr>
        <w:spacing w:before="120" w:after="120"/>
        <w:jc w:val="both"/>
        <w:rPr>
          <w:color w:val="434343"/>
        </w:rPr>
      </w:pPr>
      <w:r w:rsidRPr="00BD4D04">
        <w:rPr>
          <w:rFonts w:ascii="Open Sans" w:eastAsia="Open Sans" w:hAnsi="Open Sans" w:cs="Open Sans"/>
          <w:color w:val="434343"/>
          <w:sz w:val="22"/>
          <w:szCs w:val="22"/>
        </w:rPr>
        <w:t xml:space="preserve">The next step will be to complete the development and the integration of this first release of each DT Application. This deliverable is a first overview of the future prototypes of the DT applications for the environmental domain in the DTE architecture. </w:t>
      </w:r>
    </w:p>
    <w:p w14:paraId="79AA7490" w14:textId="77777777" w:rsidR="002739AC" w:rsidRDefault="002739AC" w:rsidP="002739AC"/>
    <w:p w14:paraId="1B469F6B" w14:textId="77777777" w:rsidR="002739AC" w:rsidRDefault="002739AC" w:rsidP="002739AC"/>
    <w:p w14:paraId="7F5E7CF2" w14:textId="77777777" w:rsidR="002739AC" w:rsidRDefault="002739AC" w:rsidP="002739AC"/>
    <w:p w14:paraId="66EC4F24" w14:textId="77777777" w:rsidR="002739AC" w:rsidRDefault="002739AC" w:rsidP="002739AC"/>
    <w:p w14:paraId="7EFD57F1" w14:textId="77777777" w:rsidR="00D262B4" w:rsidRDefault="00D262B4" w:rsidP="00D262B4">
      <w:pPr>
        <w:pStyle w:val="Heading1"/>
        <w:numPr>
          <w:ilvl w:val="0"/>
          <w:numId w:val="0"/>
        </w:numPr>
      </w:pPr>
      <w:bookmarkStart w:id="124" w:name="_heading=h.1ksv4uv" w:colFirst="0" w:colLast="0"/>
      <w:bookmarkEnd w:id="124"/>
    </w:p>
    <w:p w14:paraId="6E342D1E" w14:textId="77777777" w:rsidR="00D262B4" w:rsidRDefault="00D262B4">
      <w:pPr>
        <w:rPr>
          <w:rFonts w:ascii="Open Sans" w:eastAsiaTheme="majorEastAsia" w:hAnsi="Open Sans" w:cstheme="majorBidi"/>
          <w:b/>
          <w:color w:val="434343"/>
          <w:sz w:val="44"/>
          <w:szCs w:val="32"/>
        </w:rPr>
      </w:pPr>
      <w:r>
        <w:br w:type="page"/>
      </w:r>
    </w:p>
    <w:p w14:paraId="3D3C298D" w14:textId="5D234EAB" w:rsidR="002739AC" w:rsidRDefault="002739AC" w:rsidP="002739AC">
      <w:pPr>
        <w:pStyle w:val="Heading1"/>
      </w:pPr>
      <w:bookmarkStart w:id="125" w:name="_References"/>
      <w:bookmarkStart w:id="126" w:name="_Toc167895502"/>
      <w:bookmarkEnd w:id="125"/>
      <w:r w:rsidRPr="00D64EF7">
        <w:lastRenderedPageBreak/>
        <w:t>References</w:t>
      </w:r>
      <w:bookmarkEnd w:id="126"/>
    </w:p>
    <w:tbl>
      <w:tblPr>
        <w:tblStyle w:val="Style1-interTwin"/>
        <w:tblW w:w="8996" w:type="dxa"/>
        <w:tblLayout w:type="fixed"/>
        <w:tblLook w:val="0420" w:firstRow="1" w:lastRow="0" w:firstColumn="0" w:lastColumn="0" w:noHBand="0" w:noVBand="1"/>
      </w:tblPr>
      <w:tblGrid>
        <w:gridCol w:w="836"/>
        <w:gridCol w:w="8160"/>
      </w:tblGrid>
      <w:tr w:rsidR="002739AC" w14:paraId="162AC2FF" w14:textId="77777777" w:rsidTr="008D07C5">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4812D965" w14:textId="77777777" w:rsidR="002739AC" w:rsidRDefault="002739AC" w:rsidP="00B74423">
            <w:r>
              <w:t>Reference</w:t>
            </w:r>
          </w:p>
        </w:tc>
      </w:tr>
      <w:tr w:rsidR="002739AC" w14:paraId="4BF8CBEC" w14:textId="77777777" w:rsidTr="00AD0301">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0187792C" w14:textId="77777777" w:rsidR="002739AC" w:rsidRDefault="002739AC" w:rsidP="00B74423">
            <w:pPr>
              <w:rPr>
                <w:b/>
                <w:color w:val="FFFFFF"/>
              </w:rPr>
            </w:pPr>
            <w:r>
              <w:rPr>
                <w:b/>
                <w:color w:val="FFFFFF"/>
              </w:rPr>
              <w:t>No</w:t>
            </w:r>
          </w:p>
        </w:tc>
        <w:tc>
          <w:tcPr>
            <w:tcW w:w="8160" w:type="dxa"/>
            <w:shd w:val="clear" w:color="auto" w:fill="434343"/>
          </w:tcPr>
          <w:p w14:paraId="454039DE" w14:textId="77777777" w:rsidR="002739AC" w:rsidRDefault="002739AC" w:rsidP="00B74423">
            <w:pPr>
              <w:rPr>
                <w:b/>
                <w:color w:val="FFFFFF"/>
              </w:rPr>
            </w:pPr>
            <w:r>
              <w:rPr>
                <w:b/>
                <w:color w:val="FFFFFF"/>
              </w:rPr>
              <w:t>Description / Link</w:t>
            </w:r>
          </w:p>
        </w:tc>
      </w:tr>
      <w:tr w:rsidR="002739AC" w14:paraId="04D73982" w14:textId="77777777" w:rsidTr="008D07C5">
        <w:trPr>
          <w:cnfStyle w:val="000000010000" w:firstRow="0" w:lastRow="0" w:firstColumn="0" w:lastColumn="0" w:oddVBand="0" w:evenVBand="0" w:oddHBand="0" w:evenHBand="1" w:firstRowFirstColumn="0" w:firstRowLastColumn="0" w:lastRowFirstColumn="0" w:lastRowLastColumn="0"/>
        </w:trPr>
        <w:tc>
          <w:tcPr>
            <w:tcW w:w="836" w:type="dxa"/>
          </w:tcPr>
          <w:p w14:paraId="22B3EC9C" w14:textId="77777777" w:rsidR="002739AC" w:rsidRDefault="002739AC" w:rsidP="00B74423">
            <w:r>
              <w:rPr>
                <w:b/>
                <w:color w:val="EF8200"/>
              </w:rPr>
              <w:t>R1</w:t>
            </w:r>
          </w:p>
        </w:tc>
        <w:tc>
          <w:tcPr>
            <w:tcW w:w="8160" w:type="dxa"/>
          </w:tcPr>
          <w:p w14:paraId="6B88E846" w14:textId="77777777" w:rsidR="002739AC" w:rsidRDefault="002739AC" w:rsidP="00B74423">
            <w:r>
              <w:rPr>
                <w:b/>
              </w:rPr>
              <w:t>An ensemble machine learning approach for tropical cyclone localization and tracking from ERA5 reanalysis data.</w:t>
            </w:r>
            <w:r>
              <w:t xml:space="preserve"> G. Accarino et al. In Earth and Space Science 2023, vol 10, e2023EA003106</w:t>
            </w:r>
          </w:p>
          <w:p w14:paraId="7E43A9D5" w14:textId="5AB6ED3E" w:rsidR="002739AC" w:rsidRDefault="002739AC" w:rsidP="00B74423">
            <w:r>
              <w:t>DOI:</w:t>
            </w:r>
            <w:r>
              <w:rPr>
                <w:b/>
                <w:color w:val="EF8200"/>
              </w:rPr>
              <w:t xml:space="preserve"> </w:t>
            </w:r>
            <w:hyperlink r:id="rId70" w:history="1">
              <w:r w:rsidRPr="00F005E0">
                <w:rPr>
                  <w:rStyle w:val="Hyperlink"/>
                  <w:rFonts w:asciiTheme="minorHAnsi" w:hAnsiTheme="minorHAnsi"/>
                  <w:b/>
                  <w:color w:val="EF8200"/>
                  <w:sz w:val="24"/>
                </w:rPr>
                <w:t>10.1029/2023EA003106</w:t>
              </w:r>
            </w:hyperlink>
            <w:r w:rsidR="00AD0301" w:rsidRPr="00F005E0">
              <w:rPr>
                <w:b/>
                <w:color w:val="EF8200"/>
              </w:rPr>
              <w:t xml:space="preserve"> </w:t>
            </w:r>
          </w:p>
        </w:tc>
      </w:tr>
      <w:tr w:rsidR="002739AC" w14:paraId="14723DF9" w14:textId="77777777" w:rsidTr="008D07C5">
        <w:trPr>
          <w:cnfStyle w:val="000000100000" w:firstRow="0" w:lastRow="0" w:firstColumn="0" w:lastColumn="0" w:oddVBand="0" w:evenVBand="0" w:oddHBand="1" w:evenHBand="0" w:firstRowFirstColumn="0" w:firstRowLastColumn="0" w:lastRowFirstColumn="0" w:lastRowLastColumn="0"/>
        </w:trPr>
        <w:tc>
          <w:tcPr>
            <w:tcW w:w="836" w:type="dxa"/>
          </w:tcPr>
          <w:p w14:paraId="4FC5DDB5" w14:textId="77777777" w:rsidR="002739AC" w:rsidRDefault="002739AC" w:rsidP="00B74423">
            <w:r>
              <w:rPr>
                <w:b/>
                <w:color w:val="EF8200"/>
              </w:rPr>
              <w:t>R2</w:t>
            </w:r>
          </w:p>
        </w:tc>
        <w:tc>
          <w:tcPr>
            <w:tcW w:w="8160" w:type="dxa"/>
          </w:tcPr>
          <w:p w14:paraId="74D74C68" w14:textId="77777777" w:rsidR="002739AC" w:rsidRDefault="002739AC" w:rsidP="00B74423">
            <w:r>
              <w:rPr>
                <w:b/>
              </w:rPr>
              <w:t xml:space="preserve">Very deep convolutional networks for large-scale image recognition. </w:t>
            </w:r>
            <w:r>
              <w:t xml:space="preserve">K. Simonyan and A. Zisserman. arXiv preprint, 2014 </w:t>
            </w:r>
          </w:p>
          <w:p w14:paraId="029B21F4" w14:textId="739261DB" w:rsidR="002739AC" w:rsidRDefault="002739AC" w:rsidP="00B74423">
            <w:r>
              <w:t xml:space="preserve">DOI: </w:t>
            </w:r>
            <w:hyperlink r:id="rId71" w:history="1">
              <w:r w:rsidRPr="00E54B41">
                <w:rPr>
                  <w:rStyle w:val="Hyperlink"/>
                  <w:rFonts w:asciiTheme="minorHAnsi" w:hAnsiTheme="minorHAnsi"/>
                  <w:b/>
                  <w:color w:val="EF8200"/>
                  <w:sz w:val="24"/>
                </w:rPr>
                <w:t>arXiv:1409.1556</w:t>
              </w:r>
            </w:hyperlink>
            <w:r w:rsidRPr="00E54B41">
              <w:rPr>
                <w:color w:val="EF8200"/>
              </w:rPr>
              <w:t xml:space="preserve"> </w:t>
            </w:r>
          </w:p>
        </w:tc>
      </w:tr>
      <w:tr w:rsidR="002739AC" w14:paraId="749C311F" w14:textId="77777777" w:rsidTr="008D07C5">
        <w:trPr>
          <w:cnfStyle w:val="000000010000" w:firstRow="0" w:lastRow="0" w:firstColumn="0" w:lastColumn="0" w:oddVBand="0" w:evenVBand="0" w:oddHBand="0" w:evenHBand="1" w:firstRowFirstColumn="0" w:firstRowLastColumn="0" w:lastRowFirstColumn="0" w:lastRowLastColumn="0"/>
        </w:trPr>
        <w:tc>
          <w:tcPr>
            <w:tcW w:w="836" w:type="dxa"/>
          </w:tcPr>
          <w:p w14:paraId="7DC03300" w14:textId="77777777" w:rsidR="002739AC" w:rsidRDefault="002739AC" w:rsidP="00B74423">
            <w:r>
              <w:rPr>
                <w:b/>
                <w:color w:val="EF8200"/>
              </w:rPr>
              <w:t>R3</w:t>
            </w:r>
          </w:p>
        </w:tc>
        <w:tc>
          <w:tcPr>
            <w:tcW w:w="8160" w:type="dxa"/>
          </w:tcPr>
          <w:p w14:paraId="51718B06" w14:textId="77777777" w:rsidR="002739AC" w:rsidRDefault="002739AC" w:rsidP="00B74423">
            <w:pPr>
              <w:rPr>
                <w:rFonts w:ascii="Calibri" w:eastAsia="Calibri" w:hAnsi="Calibri" w:cs="Calibri"/>
                <w:color w:val="000000"/>
                <w:sz w:val="24"/>
              </w:rPr>
            </w:pPr>
            <w:r>
              <w:rPr>
                <w:rFonts w:ascii="Calibri" w:eastAsia="Calibri" w:hAnsi="Calibri" w:cs="Calibri"/>
                <w:b/>
                <w:color w:val="000000"/>
                <w:sz w:val="24"/>
              </w:rPr>
              <w:t>SEAS5: The new ECMWF seasonal forecast system</w:t>
            </w:r>
            <w:r>
              <w:rPr>
                <w:rFonts w:ascii="Calibri" w:eastAsia="Calibri" w:hAnsi="Calibri" w:cs="Calibri"/>
                <w:color w:val="000000"/>
                <w:sz w:val="24"/>
              </w:rPr>
              <w:t xml:space="preserve">. Johnson, S. J., Stockdale, T. N., Ferranti, L., Balmaseda, M. A., Molteni, F., Magnusson, L., Tietsche, S., Decremer, D., Weisheimer, A., Balsamo, G., Keeley, S. P. E., Mogensen, K., Zuo, H., &amp; Monge-Sanz, B. M. (2019). </w:t>
            </w:r>
            <w:r>
              <w:rPr>
                <w:rFonts w:ascii="Calibri" w:eastAsia="Calibri" w:hAnsi="Calibri" w:cs="Calibri"/>
                <w:i/>
                <w:color w:val="000000"/>
                <w:sz w:val="24"/>
              </w:rPr>
              <w:t>Geoscientific Model Development</w:t>
            </w:r>
            <w:r>
              <w:rPr>
                <w:rFonts w:ascii="Calibri" w:eastAsia="Calibri" w:hAnsi="Calibri" w:cs="Calibri"/>
                <w:color w:val="000000"/>
                <w:sz w:val="24"/>
              </w:rPr>
              <w:t xml:space="preserve">, </w:t>
            </w:r>
            <w:r>
              <w:rPr>
                <w:rFonts w:ascii="Calibri" w:eastAsia="Calibri" w:hAnsi="Calibri" w:cs="Calibri"/>
                <w:i/>
                <w:color w:val="000000"/>
                <w:sz w:val="24"/>
              </w:rPr>
              <w:t>12</w:t>
            </w:r>
            <w:r>
              <w:rPr>
                <w:rFonts w:ascii="Calibri" w:eastAsia="Calibri" w:hAnsi="Calibri" w:cs="Calibri"/>
                <w:color w:val="000000"/>
                <w:sz w:val="24"/>
              </w:rPr>
              <w:t>(3), 1087–1117.</w:t>
            </w:r>
          </w:p>
          <w:p w14:paraId="0BEF40F8" w14:textId="1813353D" w:rsidR="002739AC" w:rsidRDefault="002739AC" w:rsidP="00B74423">
            <w:pPr>
              <w:rPr>
                <w:b/>
                <w:color w:val="EF8200"/>
              </w:rPr>
            </w:pPr>
            <w:r>
              <w:t>DOI:</w:t>
            </w:r>
            <w:r>
              <w:rPr>
                <w:b/>
                <w:color w:val="EF8200"/>
              </w:rPr>
              <w:t xml:space="preserve"> </w:t>
            </w:r>
            <w:hyperlink r:id="rId72" w:history="1">
              <w:r w:rsidRPr="006A4F71">
                <w:rPr>
                  <w:rStyle w:val="Hyperlink"/>
                  <w:rFonts w:asciiTheme="minorHAnsi" w:hAnsiTheme="minorHAnsi"/>
                  <w:b/>
                  <w:color w:val="EF8200"/>
                  <w:sz w:val="24"/>
                </w:rPr>
                <w:t>10.5194/gmd-12-1087-2019</w:t>
              </w:r>
            </w:hyperlink>
          </w:p>
        </w:tc>
      </w:tr>
      <w:tr w:rsidR="002739AC" w14:paraId="7F302E17" w14:textId="77777777" w:rsidTr="008D07C5">
        <w:trPr>
          <w:cnfStyle w:val="000000100000" w:firstRow="0" w:lastRow="0" w:firstColumn="0" w:lastColumn="0" w:oddVBand="0" w:evenVBand="0" w:oddHBand="1" w:evenHBand="0" w:firstRowFirstColumn="0" w:firstRowLastColumn="0" w:lastRowFirstColumn="0" w:lastRowLastColumn="0"/>
        </w:trPr>
        <w:tc>
          <w:tcPr>
            <w:tcW w:w="836" w:type="dxa"/>
          </w:tcPr>
          <w:p w14:paraId="271579F5" w14:textId="77777777" w:rsidR="002739AC" w:rsidRDefault="002739AC" w:rsidP="00B74423">
            <w:r>
              <w:rPr>
                <w:b/>
                <w:color w:val="EF8200"/>
              </w:rPr>
              <w:t>R4</w:t>
            </w:r>
          </w:p>
        </w:tc>
        <w:tc>
          <w:tcPr>
            <w:tcW w:w="8160" w:type="dxa"/>
          </w:tcPr>
          <w:p w14:paraId="7DF4840B" w14:textId="77777777" w:rsidR="002739AC" w:rsidRDefault="002739AC" w:rsidP="00B74423">
            <w:pPr>
              <w:rPr>
                <w:rFonts w:ascii="Calibri" w:eastAsia="Calibri" w:hAnsi="Calibri" w:cs="Calibri"/>
                <w:color w:val="000000"/>
                <w:sz w:val="24"/>
              </w:rPr>
            </w:pPr>
            <w:r>
              <w:rPr>
                <w:rFonts w:ascii="Calibri" w:eastAsia="Calibri" w:hAnsi="Calibri" w:cs="Calibri"/>
                <w:b/>
                <w:color w:val="000000"/>
                <w:sz w:val="24"/>
              </w:rPr>
              <w:t>Integrating Scientific Knowledge with Machine Learning for Engineering and Environmental Systems</w:t>
            </w:r>
            <w:r>
              <w:rPr>
                <w:rFonts w:ascii="Calibri" w:eastAsia="Calibri" w:hAnsi="Calibri" w:cs="Calibri"/>
                <w:color w:val="000000"/>
                <w:sz w:val="24"/>
              </w:rPr>
              <w:t xml:space="preserve">. Willard, J., Jia, X., Xu, S., Steinbach, M., &amp; Kumar, V. (2022). </w:t>
            </w:r>
            <w:r>
              <w:rPr>
                <w:rFonts w:ascii="Calibri" w:eastAsia="Calibri" w:hAnsi="Calibri" w:cs="Calibri"/>
                <w:i/>
                <w:color w:val="000000"/>
                <w:sz w:val="24"/>
              </w:rPr>
              <w:t>ACM Computing Surveys</w:t>
            </w:r>
            <w:r>
              <w:rPr>
                <w:rFonts w:ascii="Calibri" w:eastAsia="Calibri" w:hAnsi="Calibri" w:cs="Calibri"/>
                <w:color w:val="000000"/>
                <w:sz w:val="24"/>
              </w:rPr>
              <w:t xml:space="preserve">, </w:t>
            </w:r>
            <w:r>
              <w:rPr>
                <w:rFonts w:ascii="Calibri" w:eastAsia="Calibri" w:hAnsi="Calibri" w:cs="Calibri"/>
                <w:i/>
                <w:color w:val="000000"/>
                <w:sz w:val="24"/>
              </w:rPr>
              <w:t>55</w:t>
            </w:r>
            <w:r>
              <w:rPr>
                <w:rFonts w:ascii="Calibri" w:eastAsia="Calibri" w:hAnsi="Calibri" w:cs="Calibri"/>
                <w:color w:val="000000"/>
                <w:sz w:val="24"/>
              </w:rPr>
              <w:t>(4).</w:t>
            </w:r>
          </w:p>
          <w:p w14:paraId="287A843F" w14:textId="1F2A064F" w:rsidR="002739AC" w:rsidRDefault="002739AC" w:rsidP="00B74423">
            <w:pPr>
              <w:rPr>
                <w:b/>
                <w:color w:val="EF8200"/>
              </w:rPr>
            </w:pPr>
            <w:r>
              <w:t>DOI:</w:t>
            </w:r>
            <w:r>
              <w:rPr>
                <w:b/>
                <w:color w:val="EF8200"/>
              </w:rPr>
              <w:t xml:space="preserve"> </w:t>
            </w:r>
            <w:hyperlink r:id="rId73" w:history="1">
              <w:r w:rsidRPr="00E92DE4">
                <w:rPr>
                  <w:rStyle w:val="Hyperlink"/>
                  <w:rFonts w:asciiTheme="minorHAnsi" w:hAnsiTheme="minorHAnsi"/>
                  <w:b/>
                  <w:color w:val="EF8200"/>
                  <w:sz w:val="24"/>
                </w:rPr>
                <w:t>10.1145/3514228</w:t>
              </w:r>
            </w:hyperlink>
          </w:p>
        </w:tc>
      </w:tr>
      <w:tr w:rsidR="002739AC" w14:paraId="44BC7681" w14:textId="77777777" w:rsidTr="008D07C5">
        <w:trPr>
          <w:cnfStyle w:val="000000010000" w:firstRow="0" w:lastRow="0" w:firstColumn="0" w:lastColumn="0" w:oddVBand="0" w:evenVBand="0" w:oddHBand="0" w:evenHBand="1" w:firstRowFirstColumn="0" w:firstRowLastColumn="0" w:lastRowFirstColumn="0" w:lastRowLastColumn="0"/>
        </w:trPr>
        <w:tc>
          <w:tcPr>
            <w:tcW w:w="836" w:type="dxa"/>
          </w:tcPr>
          <w:p w14:paraId="766513F3" w14:textId="77777777" w:rsidR="002739AC" w:rsidRDefault="002739AC" w:rsidP="00B74423">
            <w:r>
              <w:rPr>
                <w:b/>
                <w:color w:val="EF8200"/>
              </w:rPr>
              <w:t>R5</w:t>
            </w:r>
          </w:p>
        </w:tc>
        <w:tc>
          <w:tcPr>
            <w:tcW w:w="8160" w:type="dxa"/>
          </w:tcPr>
          <w:p w14:paraId="1EBB4B30" w14:textId="77777777" w:rsidR="002739AC" w:rsidRDefault="002739AC" w:rsidP="00B74423">
            <w:pPr>
              <w:rPr>
                <w:rFonts w:ascii="Calibri" w:eastAsia="Calibri" w:hAnsi="Calibri" w:cs="Calibri"/>
                <w:color w:val="000000"/>
                <w:sz w:val="24"/>
              </w:rPr>
            </w:pPr>
            <w:r>
              <w:rPr>
                <w:rFonts w:ascii="Calibri" w:eastAsia="Calibri" w:hAnsi="Calibri" w:cs="Calibri"/>
                <w:b/>
                <w:color w:val="000000"/>
                <w:sz w:val="24"/>
              </w:rPr>
              <w:t>Differentiable modeling to unify machine learning and physical models and advance Geosciences</w:t>
            </w:r>
            <w:r>
              <w:rPr>
                <w:rFonts w:ascii="Calibri" w:eastAsia="Calibri" w:hAnsi="Calibri" w:cs="Calibri"/>
                <w:color w:val="000000"/>
                <w:sz w:val="24"/>
              </w:rPr>
              <w:t>. Shen, C., Appling, A. P., Gentine, P., Bandai, T., Gupta, H., Tartakovsky, A., Baity-Jesi, M., Fenicia, F., Kifer, D., Li, L., Liu, X., Ren, W., Zheng, Y., Harman, C. J., Clark, M., Farthing, M., Feng, D., Kumar, P., Aboelyazeed, D., … Lawson, K. (2023).</w:t>
            </w:r>
          </w:p>
          <w:p w14:paraId="1240384C" w14:textId="1D47358A" w:rsidR="002739AC" w:rsidRDefault="002739AC" w:rsidP="00B74423">
            <w:pPr>
              <w:rPr>
                <w:rFonts w:ascii="Calibri" w:eastAsia="Calibri" w:hAnsi="Calibri" w:cs="Calibri"/>
                <w:color w:val="000000"/>
                <w:sz w:val="24"/>
              </w:rPr>
            </w:pPr>
            <w:r>
              <w:t>DOI:</w:t>
            </w:r>
            <w:r>
              <w:rPr>
                <w:rFonts w:ascii="Calibri" w:eastAsia="Calibri" w:hAnsi="Calibri" w:cs="Calibri"/>
                <w:color w:val="000000"/>
                <w:sz w:val="24"/>
              </w:rPr>
              <w:t xml:space="preserve"> </w:t>
            </w:r>
            <w:hyperlink r:id="rId74" w:history="1">
              <w:r w:rsidRPr="00C13C36">
                <w:rPr>
                  <w:rStyle w:val="Hyperlink"/>
                  <w:rFonts w:asciiTheme="minorHAnsi" w:hAnsiTheme="minorHAnsi"/>
                  <w:b/>
                  <w:color w:val="EF8200"/>
                  <w:sz w:val="24"/>
                </w:rPr>
                <w:t>10.1038/s43017-023-00450-9</w:t>
              </w:r>
            </w:hyperlink>
          </w:p>
        </w:tc>
      </w:tr>
      <w:tr w:rsidR="002739AC" w14:paraId="1CD02331" w14:textId="77777777" w:rsidTr="008D07C5">
        <w:trPr>
          <w:cnfStyle w:val="000000100000" w:firstRow="0" w:lastRow="0" w:firstColumn="0" w:lastColumn="0" w:oddVBand="0" w:evenVBand="0" w:oddHBand="1" w:evenHBand="0" w:firstRowFirstColumn="0" w:firstRowLastColumn="0" w:lastRowFirstColumn="0" w:lastRowLastColumn="0"/>
        </w:trPr>
        <w:tc>
          <w:tcPr>
            <w:tcW w:w="836" w:type="dxa"/>
          </w:tcPr>
          <w:p w14:paraId="0D1B03DD" w14:textId="77777777" w:rsidR="002739AC" w:rsidRDefault="002739AC" w:rsidP="00B74423">
            <w:r>
              <w:rPr>
                <w:b/>
                <w:color w:val="EF8200"/>
              </w:rPr>
              <w:t>R6</w:t>
            </w:r>
          </w:p>
        </w:tc>
        <w:tc>
          <w:tcPr>
            <w:tcW w:w="8160" w:type="dxa"/>
          </w:tcPr>
          <w:p w14:paraId="606FF652" w14:textId="661C9C7A" w:rsidR="002739AC" w:rsidRDefault="002739AC" w:rsidP="00B74423">
            <w:pPr>
              <w:rPr>
                <w:rFonts w:ascii="Calibri" w:eastAsia="Calibri" w:hAnsi="Calibri" w:cs="Calibri"/>
                <w:color w:val="000000"/>
                <w:sz w:val="24"/>
              </w:rPr>
            </w:pPr>
            <w:r>
              <w:rPr>
                <w:rFonts w:ascii="Calibri" w:eastAsia="Calibri" w:hAnsi="Calibri" w:cs="Calibri"/>
                <w:b/>
                <w:color w:val="000000"/>
                <w:sz w:val="24"/>
              </w:rPr>
              <w:t xml:space="preserve">Continuous streamflow prediction in ungauged basins: Long </w:t>
            </w:r>
            <w:r w:rsidR="00E677CC">
              <w:rPr>
                <w:rFonts w:ascii="Calibri" w:eastAsia="Calibri" w:hAnsi="Calibri" w:cs="Calibri"/>
                <w:b/>
                <w:color w:val="000000"/>
                <w:sz w:val="24"/>
              </w:rPr>
              <w:t>Short-Term</w:t>
            </w:r>
            <w:r>
              <w:rPr>
                <w:rFonts w:ascii="Calibri" w:eastAsia="Calibri" w:hAnsi="Calibri" w:cs="Calibri"/>
                <w:b/>
                <w:color w:val="000000"/>
                <w:sz w:val="24"/>
              </w:rPr>
              <w:t xml:space="preserve"> memory neural networks clearly outperform traditional hydrological models</w:t>
            </w:r>
            <w:r>
              <w:rPr>
                <w:rFonts w:ascii="Calibri" w:eastAsia="Calibri" w:hAnsi="Calibri" w:cs="Calibri"/>
                <w:color w:val="000000"/>
                <w:sz w:val="24"/>
              </w:rPr>
              <w:t xml:space="preserve">. </w:t>
            </w:r>
            <w:r w:rsidRPr="00C5449A">
              <w:rPr>
                <w:rFonts w:ascii="Calibri" w:eastAsia="Calibri" w:hAnsi="Calibri" w:cs="Calibri"/>
                <w:color w:val="000000"/>
                <w:sz w:val="24"/>
                <w:lang w:val="it-IT"/>
              </w:rPr>
              <w:t xml:space="preserve">Arsenault, R., Martel, J. L., Brunet, F., Brissette, F., &amp; Mai, J. (2023). </w:t>
            </w:r>
            <w:r>
              <w:rPr>
                <w:rFonts w:ascii="Calibri" w:eastAsia="Calibri" w:hAnsi="Calibri" w:cs="Calibri"/>
                <w:i/>
                <w:color w:val="000000"/>
                <w:sz w:val="24"/>
              </w:rPr>
              <w:t>Hydrology and Earth System Sciences</w:t>
            </w:r>
            <w:r>
              <w:rPr>
                <w:rFonts w:ascii="Calibri" w:eastAsia="Calibri" w:hAnsi="Calibri" w:cs="Calibri"/>
                <w:color w:val="000000"/>
                <w:sz w:val="24"/>
              </w:rPr>
              <w:t xml:space="preserve">, </w:t>
            </w:r>
            <w:r>
              <w:rPr>
                <w:rFonts w:ascii="Calibri" w:eastAsia="Calibri" w:hAnsi="Calibri" w:cs="Calibri"/>
                <w:i/>
                <w:color w:val="000000"/>
                <w:sz w:val="24"/>
              </w:rPr>
              <w:t>27</w:t>
            </w:r>
            <w:r>
              <w:rPr>
                <w:rFonts w:ascii="Calibri" w:eastAsia="Calibri" w:hAnsi="Calibri" w:cs="Calibri"/>
                <w:color w:val="000000"/>
                <w:sz w:val="24"/>
              </w:rPr>
              <w:t xml:space="preserve">(1), 139–157. </w:t>
            </w:r>
          </w:p>
          <w:p w14:paraId="42499B1B" w14:textId="72D86384" w:rsidR="002739AC" w:rsidRDefault="002739AC" w:rsidP="00B74423">
            <w:pPr>
              <w:rPr>
                <w:b/>
                <w:color w:val="EF8200"/>
              </w:rPr>
            </w:pPr>
            <w:r>
              <w:t xml:space="preserve">DOI: </w:t>
            </w:r>
            <w:hyperlink r:id="rId75" w:history="1">
              <w:r w:rsidRPr="00360934">
                <w:rPr>
                  <w:rStyle w:val="Hyperlink"/>
                  <w:rFonts w:asciiTheme="minorHAnsi" w:hAnsiTheme="minorHAnsi"/>
                  <w:b/>
                  <w:color w:val="EF8200"/>
                  <w:sz w:val="24"/>
                </w:rPr>
                <w:t>10.5194/hess-27-139-2023</w:t>
              </w:r>
            </w:hyperlink>
          </w:p>
        </w:tc>
      </w:tr>
      <w:tr w:rsidR="002739AC" w14:paraId="3BBCF399" w14:textId="77777777" w:rsidTr="008D07C5">
        <w:trPr>
          <w:cnfStyle w:val="000000010000" w:firstRow="0" w:lastRow="0" w:firstColumn="0" w:lastColumn="0" w:oddVBand="0" w:evenVBand="0" w:oddHBand="0" w:evenHBand="1" w:firstRowFirstColumn="0" w:firstRowLastColumn="0" w:lastRowFirstColumn="0" w:lastRowLastColumn="0"/>
        </w:trPr>
        <w:tc>
          <w:tcPr>
            <w:tcW w:w="836" w:type="dxa"/>
          </w:tcPr>
          <w:p w14:paraId="77E2D41B" w14:textId="77777777" w:rsidR="002739AC" w:rsidRDefault="002739AC" w:rsidP="00B74423">
            <w:pPr>
              <w:pBdr>
                <w:top w:val="nil"/>
                <w:left w:val="nil"/>
                <w:bottom w:val="nil"/>
                <w:right w:val="nil"/>
                <w:between w:val="nil"/>
              </w:pBdr>
            </w:pPr>
            <w:r>
              <w:rPr>
                <w:b/>
                <w:color w:val="EF8200"/>
              </w:rPr>
              <w:t>R7</w:t>
            </w:r>
          </w:p>
        </w:tc>
        <w:tc>
          <w:tcPr>
            <w:tcW w:w="8160" w:type="dxa"/>
          </w:tcPr>
          <w:p w14:paraId="53F010AF" w14:textId="1A934E83" w:rsidR="002739AC" w:rsidRDefault="002739AC" w:rsidP="00B74423">
            <w:pPr>
              <w:pBdr>
                <w:top w:val="nil"/>
                <w:left w:val="nil"/>
                <w:bottom w:val="nil"/>
                <w:right w:val="nil"/>
                <w:between w:val="nil"/>
              </w:pBdr>
            </w:pPr>
            <w:r>
              <w:rPr>
                <w:rFonts w:ascii="Calibri" w:eastAsia="Calibri" w:hAnsi="Calibri" w:cs="Calibri"/>
                <w:b/>
                <w:sz w:val="24"/>
              </w:rPr>
              <w:t>Satellite-Based Flood Mapping Through Bayesian Inference from a Sentinel-1 SAR Datacube.</w:t>
            </w:r>
            <w:r>
              <w:rPr>
                <w:rFonts w:ascii="Calibri" w:eastAsia="Calibri" w:hAnsi="Calibri" w:cs="Calibri"/>
                <w:sz w:val="24"/>
              </w:rPr>
              <w:t xml:space="preserve"> Bauer-Marschallinger, Bernhard, Senmao Cao, Mark Edwin Tupas, Florian Roth, Claudio Navacchi, Thomas Melzer, Vahid Freeman, and Wolfgang Wagner. (2022). </w:t>
            </w:r>
            <w:r>
              <w:rPr>
                <w:rFonts w:ascii="Calibri" w:eastAsia="Calibri" w:hAnsi="Calibri" w:cs="Calibri"/>
                <w:i/>
                <w:sz w:val="24"/>
              </w:rPr>
              <w:t>Remote Sensing, 14 (15): 3673</w:t>
            </w:r>
            <w:r>
              <w:rPr>
                <w:rFonts w:ascii="Calibri" w:eastAsia="Calibri" w:hAnsi="Calibri" w:cs="Calibri"/>
                <w:sz w:val="24"/>
              </w:rPr>
              <w:t>.</w:t>
            </w:r>
            <w:r>
              <w:rPr>
                <w:rFonts w:ascii="Calibri" w:eastAsia="Calibri" w:hAnsi="Calibri" w:cs="Calibri"/>
                <w:sz w:val="24"/>
              </w:rPr>
              <w:br/>
            </w:r>
            <w:r>
              <w:t>DOI:</w:t>
            </w:r>
            <w:r>
              <w:rPr>
                <w:b/>
                <w:color w:val="EF8200"/>
              </w:rPr>
              <w:t xml:space="preserve"> </w:t>
            </w:r>
            <w:hyperlink r:id="rId76" w:history="1">
              <w:r w:rsidRPr="00360934">
                <w:rPr>
                  <w:rStyle w:val="Hyperlink"/>
                  <w:rFonts w:asciiTheme="minorHAnsi" w:hAnsiTheme="minorHAnsi"/>
                  <w:b/>
                  <w:color w:val="EF8200"/>
                  <w:sz w:val="24"/>
                </w:rPr>
                <w:t>10.3390/rs14153673</w:t>
              </w:r>
            </w:hyperlink>
          </w:p>
        </w:tc>
      </w:tr>
      <w:tr w:rsidR="002739AC" w14:paraId="434A2878" w14:textId="77777777" w:rsidTr="008D07C5">
        <w:trPr>
          <w:cnfStyle w:val="000000100000" w:firstRow="0" w:lastRow="0" w:firstColumn="0" w:lastColumn="0" w:oddVBand="0" w:evenVBand="0" w:oddHBand="1" w:evenHBand="0" w:firstRowFirstColumn="0" w:firstRowLastColumn="0" w:lastRowFirstColumn="0" w:lastRowLastColumn="0"/>
        </w:trPr>
        <w:tc>
          <w:tcPr>
            <w:tcW w:w="836" w:type="dxa"/>
          </w:tcPr>
          <w:p w14:paraId="5ADA0F3E" w14:textId="77777777" w:rsidR="002739AC" w:rsidRDefault="002739AC" w:rsidP="00B74423">
            <w:r>
              <w:rPr>
                <w:b/>
                <w:color w:val="EF8200"/>
              </w:rPr>
              <w:t>R8</w:t>
            </w:r>
          </w:p>
        </w:tc>
        <w:tc>
          <w:tcPr>
            <w:tcW w:w="8160" w:type="dxa"/>
          </w:tcPr>
          <w:p w14:paraId="7A87B57B" w14:textId="484C7BCF" w:rsidR="002739AC" w:rsidRDefault="002739AC" w:rsidP="00B74423">
            <w:r>
              <w:rPr>
                <w:rFonts w:ascii="Calibri" w:eastAsia="Calibri" w:hAnsi="Calibri" w:cs="Calibri"/>
                <w:b/>
                <w:sz w:val="24"/>
              </w:rPr>
              <w:t>Enabling global scale Sentinel-1 time series analysis through streaming.</w:t>
            </w:r>
            <w:r>
              <w:rPr>
                <w:rFonts w:ascii="Calibri" w:eastAsia="Calibri" w:hAnsi="Calibri" w:cs="Calibri"/>
                <w:sz w:val="24"/>
              </w:rPr>
              <w:t xml:space="preserve"> Raml, B., Vreugdenhil, M., Massart, S. J. A., Navacchi, C., &amp; Wagner, W. (2023). Enabling global scale Sentinel-1 time series analysis through streaming. In P. Soille, S. Lumnitz, &amp; S. Albani (Eds.), </w:t>
            </w:r>
            <w:r>
              <w:rPr>
                <w:rFonts w:ascii="Calibri" w:eastAsia="Calibri" w:hAnsi="Calibri" w:cs="Calibri"/>
                <w:i/>
                <w:sz w:val="24"/>
              </w:rPr>
              <w:t>Proceedings of the 2023 conference on Big Data from Space (BiDS’23</w:t>
            </w:r>
            <w:r w:rsidR="00E677CC">
              <w:rPr>
                <w:rFonts w:ascii="Calibri" w:eastAsia="Calibri" w:hAnsi="Calibri" w:cs="Calibri"/>
                <w:i/>
                <w:sz w:val="24"/>
              </w:rPr>
              <w:t>):</w:t>
            </w:r>
            <w:r>
              <w:rPr>
                <w:rFonts w:ascii="Calibri" w:eastAsia="Calibri" w:hAnsi="Calibri" w:cs="Calibri"/>
                <w:i/>
                <w:sz w:val="24"/>
              </w:rPr>
              <w:t xml:space="preserve"> From foresight to impact</w:t>
            </w:r>
            <w:r>
              <w:rPr>
                <w:rFonts w:ascii="Calibri" w:eastAsia="Calibri" w:hAnsi="Calibri" w:cs="Calibri"/>
                <w:sz w:val="24"/>
              </w:rPr>
              <w:t xml:space="preserve"> (pp. 29–32). Publications Office of the European Union. </w:t>
            </w:r>
            <w:r>
              <w:t>DOI:</w:t>
            </w:r>
            <w:r>
              <w:rPr>
                <w:b/>
                <w:color w:val="EF8200"/>
              </w:rPr>
              <w:t xml:space="preserve"> </w:t>
            </w:r>
            <w:hyperlink r:id="rId77" w:history="1">
              <w:r w:rsidRPr="0017440E">
                <w:rPr>
                  <w:rStyle w:val="Hyperlink"/>
                  <w:rFonts w:asciiTheme="minorHAnsi" w:hAnsiTheme="minorHAnsi"/>
                  <w:b/>
                  <w:color w:val="EF8200"/>
                  <w:sz w:val="24"/>
                </w:rPr>
                <w:t>10.34726/5308</w:t>
              </w:r>
            </w:hyperlink>
          </w:p>
        </w:tc>
      </w:tr>
    </w:tbl>
    <w:p w14:paraId="0EFF55F1" w14:textId="77777777" w:rsidR="002739AC" w:rsidRDefault="002739AC" w:rsidP="002739AC"/>
    <w:p w14:paraId="34F1A8B5" w14:textId="77777777" w:rsidR="002739AC" w:rsidRPr="002739AC" w:rsidRDefault="002739AC" w:rsidP="002739AC"/>
    <w:sectPr w:rsidR="002739AC" w:rsidRPr="002739AC" w:rsidSect="00C50BE7">
      <w:headerReference w:type="default" r:id="rId78"/>
      <w:footerReference w:type="even" r:id="rId79"/>
      <w:footerReference w:type="default" r:id="rId80"/>
      <w:footerReference w:type="first" r:id="rId81"/>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0CE85" w14:textId="77777777" w:rsidR="00DC409C" w:rsidRDefault="00DC409C" w:rsidP="00336A6C">
      <w:r>
        <w:separator/>
      </w:r>
    </w:p>
  </w:endnote>
  <w:endnote w:type="continuationSeparator" w:id="0">
    <w:p w14:paraId="57635D76" w14:textId="77777777" w:rsidR="00DC409C" w:rsidRDefault="00DC409C"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Open Sans Light">
    <w:charset w:val="00"/>
    <w:family w:val="swiss"/>
    <w:pitch w:val="variable"/>
    <w:sig w:usb0="E00002EF" w:usb1="4000205B" w:usb2="00000028" w:usb3="00000000" w:csb0="0000019F" w:csb1="00000000"/>
  </w:font>
  <w:font w:name="Menlo">
    <w:altName w:val="DokChampa"/>
    <w:charset w:val="00"/>
    <w:family w:val="modern"/>
    <w:pitch w:val="fixed"/>
    <w:sig w:usb0="E60022FF" w:usb1="D200F9FB" w:usb2="02000028" w:usb3="00000000" w:csb0="000001D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3116497"/>
      <w:docPartObj>
        <w:docPartGallery w:val="Page Numbers (Bottom of Page)"/>
        <w:docPartUnique/>
      </w:docPartObj>
    </w:sdtPr>
    <w:sdtContent>
      <w:p w14:paraId="7F57967A"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34BF41"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1168215"/>
      <w:docPartObj>
        <w:docPartGallery w:val="Page Numbers (Bottom of Page)"/>
        <w:docPartUnique/>
      </w:docPartObj>
    </w:sdtPr>
    <w:sdtContent>
      <w:p w14:paraId="37213AB1"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0D5688D"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381F9C4F" wp14:editId="2FBC59FE">
          <wp:simplePos x="0" y="0"/>
          <wp:positionH relativeFrom="margin">
            <wp:posOffset>2565400</wp:posOffset>
          </wp:positionH>
          <wp:positionV relativeFrom="margin">
            <wp:posOffset>9008110</wp:posOffset>
          </wp:positionV>
          <wp:extent cx="417830" cy="417830"/>
          <wp:effectExtent l="0" t="0" r="1270" b="1270"/>
          <wp:wrapSquare wrapText="bothSides"/>
          <wp:docPr id="153600228" name="Picture 153600228"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6CD22"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67D53033" wp14:editId="78A706F1">
          <wp:simplePos x="0" y="0"/>
          <wp:positionH relativeFrom="column">
            <wp:posOffset>1458410</wp:posOffset>
          </wp:positionH>
          <wp:positionV relativeFrom="paragraph">
            <wp:posOffset>172399</wp:posOffset>
          </wp:positionV>
          <wp:extent cx="2646045" cy="875665"/>
          <wp:effectExtent l="0" t="0" r="0" b="635"/>
          <wp:wrapTopAndBottom/>
          <wp:docPr id="1999500494"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28A27" w14:textId="77777777" w:rsidR="00DC409C" w:rsidRDefault="00DC409C" w:rsidP="00336A6C">
      <w:r>
        <w:separator/>
      </w:r>
    </w:p>
  </w:footnote>
  <w:footnote w:type="continuationSeparator" w:id="0">
    <w:p w14:paraId="37625017" w14:textId="77777777" w:rsidR="00DC409C" w:rsidRDefault="00DC409C" w:rsidP="00336A6C">
      <w:r>
        <w:continuationSeparator/>
      </w:r>
    </w:p>
  </w:footnote>
  <w:footnote w:id="1">
    <w:p w14:paraId="5D76769D" w14:textId="63D404AB" w:rsidR="00593D89" w:rsidRPr="00593D89" w:rsidRDefault="007C0860" w:rsidP="00593D89">
      <w:pPr>
        <w:pStyle w:val="FootnoteText"/>
        <w:rPr>
          <w:lang/>
        </w:rPr>
      </w:pPr>
      <w:r>
        <w:rPr>
          <w:rStyle w:val="FootnoteReference"/>
        </w:rPr>
        <w:footnoteRef/>
      </w:r>
      <w:r>
        <w:t xml:space="preserve"> </w:t>
      </w:r>
      <w:r w:rsidRPr="00484F09">
        <w:rPr>
          <w:color w:val="434343"/>
        </w:rPr>
        <w:t xml:space="preserve">D4.1 First Architecture design of the DTs capabilities for climate change and impact decision support tools </w:t>
      </w:r>
      <w:hyperlink r:id="rId1" w:history="1">
        <w:r w:rsidR="00593D89" w:rsidRPr="00E74CF4">
          <w:rPr>
            <w:rStyle w:val="Hyperlink"/>
            <w:lang/>
          </w:rPr>
          <w:t>https://doi.org/10.5281/zenodo.10417135</w:t>
        </w:r>
      </w:hyperlink>
      <w:r w:rsidR="00593D89">
        <w:rPr>
          <w:lang/>
        </w:rPr>
        <w:t xml:space="preserve"> </w:t>
      </w:r>
    </w:p>
    <w:p w14:paraId="7A256D28" w14:textId="24B1605E" w:rsidR="007C0860" w:rsidRPr="00593D89" w:rsidRDefault="007C0860">
      <w:pPr>
        <w:pStyle w:val="FootnoteText"/>
        <w:rPr>
          <w:lang/>
        </w:rPr>
      </w:pPr>
    </w:p>
  </w:footnote>
  <w:footnote w:id="2">
    <w:p w14:paraId="54C91AF1" w14:textId="77777777" w:rsidR="002739AC" w:rsidRPr="00FF10E4" w:rsidRDefault="002739AC" w:rsidP="002739AC">
      <w:pPr>
        <w:rPr>
          <w:rFonts w:ascii="Open Sans Light" w:eastAsia="Open Sans Light" w:hAnsi="Open Sans Light" w:cs="Open Sans Light"/>
          <w:sz w:val="20"/>
          <w:szCs w:val="20"/>
          <w:lang/>
        </w:rPr>
      </w:pPr>
      <w:r>
        <w:rPr>
          <w:rStyle w:val="FootnoteReference"/>
        </w:rPr>
        <w:footnoteRef/>
      </w:r>
      <w:r w:rsidRPr="00FF10E4">
        <w:rPr>
          <w:sz w:val="22"/>
          <w:szCs w:val="22"/>
          <w:lang/>
        </w:rPr>
        <w:t xml:space="preserve"> </w:t>
      </w:r>
      <w:hyperlink r:id="rId2">
        <w:r w:rsidRPr="00FF10E4">
          <w:rPr>
            <w:color w:val="1155CC"/>
            <w:sz w:val="20"/>
            <w:szCs w:val="20"/>
            <w:u w:val="single"/>
            <w:lang/>
          </w:rPr>
          <w:t>https://arxiv.org/pdf/1807.10165</w:t>
        </w:r>
      </w:hyperlink>
      <w:r w:rsidRPr="00FF10E4">
        <w:rPr>
          <w:rFonts w:ascii="Open Sans Light" w:eastAsia="Open Sans Light" w:hAnsi="Open Sans Light" w:cs="Open Sans Light"/>
          <w:sz w:val="16"/>
          <w:szCs w:val="16"/>
          <w:lang/>
        </w:rPr>
        <w:t xml:space="preserve"> </w:t>
      </w:r>
    </w:p>
  </w:footnote>
  <w:footnote w:id="3">
    <w:p w14:paraId="421B7AB3" w14:textId="77777777" w:rsidR="002739AC" w:rsidRPr="00FF10E4" w:rsidRDefault="002739AC" w:rsidP="002739AC">
      <w:pPr>
        <w:rPr>
          <w:sz w:val="20"/>
          <w:szCs w:val="20"/>
          <w:lang/>
        </w:rPr>
      </w:pPr>
      <w:r>
        <w:rPr>
          <w:rStyle w:val="FootnoteReference"/>
        </w:rPr>
        <w:footnoteRef/>
      </w:r>
      <w:r w:rsidRPr="00FF10E4">
        <w:rPr>
          <w:sz w:val="22"/>
          <w:szCs w:val="22"/>
          <w:lang/>
        </w:rPr>
        <w:t xml:space="preserve"> </w:t>
      </w:r>
      <w:hyperlink r:id="rId3">
        <w:r w:rsidRPr="00FF10E4">
          <w:rPr>
            <w:color w:val="1155CC"/>
            <w:sz w:val="20"/>
            <w:szCs w:val="20"/>
            <w:u w:val="single"/>
            <w:lang/>
          </w:rPr>
          <w:t>https://zenodo.org/records/8055879</w:t>
        </w:r>
      </w:hyperlink>
    </w:p>
    <w:p w14:paraId="333EF520" w14:textId="77777777" w:rsidR="002739AC" w:rsidRPr="00FF10E4" w:rsidRDefault="002739AC" w:rsidP="002739AC">
      <w:pPr>
        <w:rPr>
          <w:rFonts w:ascii="Open Sans Light" w:eastAsia="Open Sans Light" w:hAnsi="Open Sans Light" w:cs="Open Sans Light"/>
          <w:sz w:val="20"/>
          <w:szCs w:val="20"/>
          <w:lang/>
        </w:rPr>
      </w:pPr>
    </w:p>
  </w:footnote>
  <w:footnote w:id="4">
    <w:p w14:paraId="114EAD23" w14:textId="7777777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4">
        <w:r w:rsidRPr="00FF10E4">
          <w:rPr>
            <w:color w:val="1155CC"/>
            <w:sz w:val="20"/>
            <w:szCs w:val="20"/>
            <w:lang/>
          </w:rPr>
          <w:t>https://github.com/Deltares/SFINCS</w:t>
        </w:r>
      </w:hyperlink>
    </w:p>
  </w:footnote>
  <w:footnote w:id="5">
    <w:p w14:paraId="1254C965" w14:textId="7777777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5">
        <w:r w:rsidRPr="00FF10E4">
          <w:rPr>
            <w:color w:val="1155CC"/>
            <w:sz w:val="20"/>
            <w:szCs w:val="20"/>
            <w:u w:val="single"/>
            <w:lang/>
          </w:rPr>
          <w:t>https://github.com/Deltares/Wflow.jl</w:t>
        </w:r>
      </w:hyperlink>
      <w:r w:rsidRPr="00FF10E4">
        <w:rPr>
          <w:sz w:val="20"/>
          <w:szCs w:val="20"/>
          <w:lang/>
        </w:rPr>
        <w:t xml:space="preserve"> </w:t>
      </w:r>
    </w:p>
  </w:footnote>
  <w:footnote w:id="6">
    <w:p w14:paraId="59BEEB93" w14:textId="3B11BFFC"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6" w:history="1">
        <w:r w:rsidR="00203312" w:rsidRPr="00FF10E4">
          <w:rPr>
            <w:rStyle w:val="Hyperlink"/>
            <w:sz w:val="20"/>
            <w:szCs w:val="20"/>
            <w:lang/>
          </w:rPr>
          <w:t>https://github.com/Deltares/hydromt</w:t>
        </w:r>
      </w:hyperlink>
      <w:r w:rsidR="00203312" w:rsidRPr="00FF10E4">
        <w:rPr>
          <w:sz w:val="20"/>
          <w:szCs w:val="20"/>
          <w:lang/>
        </w:rPr>
        <w:t xml:space="preserve"> </w:t>
      </w:r>
    </w:p>
  </w:footnote>
  <w:footnote w:id="7">
    <w:p w14:paraId="0C6055F9" w14:textId="48EAC3C3"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7" w:anchor="!/dataset/insitu-gridded-observations-europe" w:history="1">
        <w:r w:rsidR="00203312" w:rsidRPr="00FF10E4">
          <w:rPr>
            <w:rStyle w:val="Hyperlink"/>
            <w:sz w:val="20"/>
            <w:szCs w:val="20"/>
            <w:lang/>
          </w:rPr>
          <w:t>https://cds.climate.copernicus.eu/cdsapp#!/dataset/insitu-gridded-observations-europe</w:t>
        </w:r>
      </w:hyperlink>
      <w:r w:rsidR="00203312" w:rsidRPr="00FF10E4">
        <w:rPr>
          <w:sz w:val="20"/>
          <w:szCs w:val="20"/>
          <w:lang/>
        </w:rPr>
        <w:t xml:space="preserve"> </w:t>
      </w:r>
    </w:p>
  </w:footnote>
  <w:footnote w:id="8">
    <w:p w14:paraId="66CEF6B0" w14:textId="2160758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8" w:anchor="!/dataset/reanalysis-cerra-land" w:history="1">
        <w:r w:rsidR="00203312" w:rsidRPr="00FF10E4">
          <w:rPr>
            <w:rStyle w:val="Hyperlink"/>
            <w:sz w:val="20"/>
            <w:szCs w:val="20"/>
            <w:lang/>
          </w:rPr>
          <w:t>https://cds.climate.copernicus.eu/cdsapp#!/dataset/reanalysis-cerra-land</w:t>
        </w:r>
      </w:hyperlink>
      <w:r w:rsidR="00203312" w:rsidRPr="00FF10E4">
        <w:rPr>
          <w:sz w:val="20"/>
          <w:szCs w:val="20"/>
          <w:lang/>
        </w:rPr>
        <w:t xml:space="preserve"> </w:t>
      </w:r>
    </w:p>
  </w:footnote>
  <w:footnote w:id="9">
    <w:p w14:paraId="2CDAB7D9" w14:textId="77777777" w:rsidR="002739AC" w:rsidRDefault="002739AC" w:rsidP="002739AC">
      <w:pPr>
        <w:rPr>
          <w:sz w:val="20"/>
          <w:szCs w:val="20"/>
        </w:rPr>
      </w:pPr>
      <w:r>
        <w:rPr>
          <w:rStyle w:val="FootnoteReference"/>
        </w:rPr>
        <w:footnoteRef/>
      </w:r>
      <w:r>
        <w:rPr>
          <w:sz w:val="20"/>
          <w:szCs w:val="20"/>
        </w:rPr>
        <w:t xml:space="preserve"> </w:t>
      </w:r>
      <w:hyperlink r:id="rId9">
        <w:r>
          <w:rPr>
            <w:color w:val="1155CC"/>
            <w:sz w:val="20"/>
            <w:szCs w:val="20"/>
            <w:u w:val="single"/>
          </w:rPr>
          <w:t>https://ado.eurac.edu/</w:t>
        </w:r>
      </w:hyperlink>
      <w:r>
        <w:rPr>
          <w:sz w:val="20"/>
          <w:szCs w:val="20"/>
        </w:rPr>
        <w:t xml:space="preserve"> </w:t>
      </w:r>
    </w:p>
  </w:footnote>
  <w:footnote w:id="10">
    <w:p w14:paraId="5DCBC79D" w14:textId="77777777" w:rsidR="002739AC" w:rsidRPr="00F60A9D" w:rsidRDefault="002739AC" w:rsidP="002739AC">
      <w:pPr>
        <w:rPr>
          <w:color w:val="434343"/>
          <w:sz w:val="20"/>
          <w:szCs w:val="20"/>
        </w:rPr>
      </w:pPr>
      <w:r>
        <w:rPr>
          <w:rStyle w:val="FootnoteReference"/>
        </w:rPr>
        <w:footnoteRef/>
      </w:r>
      <w:r>
        <w:rPr>
          <w:sz w:val="20"/>
          <w:szCs w:val="20"/>
        </w:rPr>
        <w:t xml:space="preserve"> </w:t>
      </w:r>
      <w:r w:rsidRPr="00F60A9D">
        <w:rPr>
          <w:color w:val="434343"/>
          <w:sz w:val="20"/>
          <w:szCs w:val="20"/>
        </w:rPr>
        <w:t>Compound flooding refers to a situation where multiple flooding sources combine to exacerbate the overall flood impact. These sources can include:</w:t>
      </w:r>
    </w:p>
    <w:p w14:paraId="6DB5AC52" w14:textId="77777777" w:rsidR="002739AC" w:rsidRPr="00F60A9D" w:rsidRDefault="002739AC" w:rsidP="002F7C7C">
      <w:pPr>
        <w:numPr>
          <w:ilvl w:val="0"/>
          <w:numId w:val="23"/>
        </w:numPr>
        <w:jc w:val="both"/>
        <w:rPr>
          <w:color w:val="434343"/>
          <w:sz w:val="20"/>
          <w:szCs w:val="20"/>
        </w:rPr>
      </w:pPr>
      <w:r w:rsidRPr="00F60A9D">
        <w:rPr>
          <w:color w:val="434343"/>
          <w:sz w:val="20"/>
          <w:szCs w:val="20"/>
        </w:rPr>
        <w:t>Fluvial Flooding: Flooding from rivers and streams due to heavy rainfall or snowmelt.</w:t>
      </w:r>
    </w:p>
    <w:p w14:paraId="6DA0C145" w14:textId="77777777" w:rsidR="002739AC" w:rsidRPr="00F60A9D" w:rsidRDefault="002739AC" w:rsidP="002F7C7C">
      <w:pPr>
        <w:numPr>
          <w:ilvl w:val="0"/>
          <w:numId w:val="23"/>
        </w:numPr>
        <w:jc w:val="both"/>
        <w:rPr>
          <w:color w:val="434343"/>
          <w:sz w:val="20"/>
          <w:szCs w:val="20"/>
        </w:rPr>
      </w:pPr>
      <w:r w:rsidRPr="00F60A9D">
        <w:rPr>
          <w:color w:val="434343"/>
          <w:sz w:val="20"/>
          <w:szCs w:val="20"/>
        </w:rPr>
        <w:t>Coastal Flooding: Flooding from storm surges, high tides, or sea-level rise affecting coastal areas.</w:t>
      </w:r>
    </w:p>
    <w:p w14:paraId="4B235B18" w14:textId="77777777" w:rsidR="002739AC" w:rsidRPr="00F60A9D" w:rsidRDefault="002739AC" w:rsidP="002F7C7C">
      <w:pPr>
        <w:numPr>
          <w:ilvl w:val="0"/>
          <w:numId w:val="23"/>
        </w:numPr>
        <w:jc w:val="both"/>
        <w:rPr>
          <w:color w:val="434343"/>
          <w:sz w:val="20"/>
          <w:szCs w:val="20"/>
        </w:rPr>
      </w:pPr>
      <w:r w:rsidRPr="00F60A9D">
        <w:rPr>
          <w:color w:val="434343"/>
          <w:sz w:val="20"/>
          <w:szCs w:val="20"/>
        </w:rPr>
        <w:t>Pluvial Flooding: Flooding caused by intense rainfall overwhelming drainage systems, not necessarily linked to a body of water like a river or sea.</w:t>
      </w:r>
    </w:p>
    <w:p w14:paraId="266A7845" w14:textId="77777777" w:rsidR="002739AC" w:rsidRDefault="002739AC" w:rsidP="002739AC">
      <w:pPr>
        <w:rPr>
          <w:sz w:val="20"/>
          <w:szCs w:val="20"/>
        </w:rPr>
      </w:pPr>
      <w:r w:rsidRPr="00F60A9D">
        <w:rPr>
          <w:color w:val="434343"/>
          <w:sz w:val="20"/>
          <w:szCs w:val="20"/>
        </w:rPr>
        <w:t>When these sources coincide, their combined effects can lead to more severe flooding than would occur from any single source alone.</w:t>
      </w:r>
    </w:p>
  </w:footnote>
  <w:footnote w:id="11">
    <w:p w14:paraId="5D94ACA8" w14:textId="32318D77" w:rsidR="002739AC" w:rsidRDefault="002739AC" w:rsidP="002739AC">
      <w:pPr>
        <w:rPr>
          <w:sz w:val="20"/>
          <w:szCs w:val="20"/>
        </w:rPr>
      </w:pPr>
      <w:r>
        <w:rPr>
          <w:rStyle w:val="FootnoteReference"/>
        </w:rPr>
        <w:footnoteRef/>
      </w:r>
      <w:r w:rsidR="008F6680">
        <w:rPr>
          <w:sz w:val="20"/>
          <w:szCs w:val="20"/>
        </w:rPr>
        <w:t xml:space="preserve"> </w:t>
      </w:r>
      <w:r>
        <w:rPr>
          <w:sz w:val="20"/>
          <w:szCs w:val="20"/>
        </w:rPr>
        <w:t xml:space="preserve"> </w:t>
      </w:r>
      <w:hyperlink r:id="rId10" w:history="1">
        <w:r w:rsidR="008F6680" w:rsidRPr="00AA3659">
          <w:rPr>
            <w:rStyle w:val="Hyperlink"/>
            <w:sz w:val="20"/>
            <w:szCs w:val="20"/>
          </w:rPr>
          <w:t>https://www.deltares.nl/en/software-and-data/products/delft-fiat-flood-impact-assessment-tool</w:t>
        </w:r>
      </w:hyperlink>
      <w:r w:rsidR="008F6680">
        <w:rPr>
          <w:sz w:val="20"/>
          <w:szCs w:val="20"/>
        </w:rPr>
        <w:t xml:space="preserve"> </w:t>
      </w:r>
    </w:p>
  </w:footnote>
  <w:footnote w:id="12">
    <w:p w14:paraId="2BB08EB6" w14:textId="14B05E8E" w:rsidR="002739AC" w:rsidRDefault="002739AC" w:rsidP="002739AC">
      <w:pPr>
        <w:rPr>
          <w:sz w:val="20"/>
          <w:szCs w:val="20"/>
        </w:rPr>
      </w:pPr>
      <w:r>
        <w:rPr>
          <w:rStyle w:val="FootnoteReference"/>
        </w:rPr>
        <w:footnoteRef/>
      </w:r>
      <w:r w:rsidRPr="00F60A9D">
        <w:rPr>
          <w:sz w:val="20"/>
          <w:szCs w:val="20"/>
        </w:rPr>
        <w:t xml:space="preserve"> </w:t>
      </w:r>
      <w:hyperlink r:id="rId11" w:history="1">
        <w:r w:rsidR="006B1DB6" w:rsidRPr="00F60A9D">
          <w:rPr>
            <w:rStyle w:val="Hyperlink"/>
            <w:sz w:val="20"/>
            <w:szCs w:val="20"/>
          </w:rPr>
          <w:t>https://github.com/Deltares/ra2ce</w:t>
        </w:r>
      </w:hyperlink>
    </w:p>
  </w:footnote>
  <w:footnote w:id="13">
    <w:p w14:paraId="2F5FA240" w14:textId="34D64E90" w:rsidR="002739AC" w:rsidRDefault="002739AC" w:rsidP="002739AC">
      <w:pPr>
        <w:rPr>
          <w:sz w:val="20"/>
          <w:szCs w:val="20"/>
        </w:rPr>
      </w:pPr>
      <w:r>
        <w:rPr>
          <w:rStyle w:val="FootnoteReference"/>
        </w:rPr>
        <w:footnoteRef/>
      </w:r>
      <w:r>
        <w:rPr>
          <w:sz w:val="20"/>
          <w:szCs w:val="20"/>
        </w:rPr>
        <w:t xml:space="preserve"> </w:t>
      </w:r>
      <w:hyperlink r:id="rId12" w:history="1">
        <w:r w:rsidR="00C56FF4" w:rsidRPr="00AA3659">
          <w:rPr>
            <w:rStyle w:val="Hyperlink"/>
            <w:sz w:val="20"/>
            <w:szCs w:val="20"/>
          </w:rPr>
          <w:t>https://github.com/cerfacs-globc/xtclim</w:t>
        </w:r>
      </w:hyperlink>
      <w:r w:rsidR="00C56FF4">
        <w:rPr>
          <w:sz w:val="20"/>
          <w:szCs w:val="20"/>
        </w:rPr>
        <w:t xml:space="preserve"> </w:t>
      </w:r>
    </w:p>
  </w:footnote>
  <w:footnote w:id="14">
    <w:p w14:paraId="02E04BB1" w14:textId="7220721B" w:rsidR="002739AC" w:rsidRDefault="002739AC" w:rsidP="002739AC">
      <w:pPr>
        <w:rPr>
          <w:sz w:val="20"/>
          <w:szCs w:val="20"/>
        </w:rPr>
      </w:pPr>
      <w:r>
        <w:rPr>
          <w:rStyle w:val="FootnoteReference"/>
        </w:rPr>
        <w:footnoteRef/>
      </w:r>
      <w:r>
        <w:rPr>
          <w:sz w:val="20"/>
          <w:szCs w:val="20"/>
        </w:rPr>
        <w:t xml:space="preserve"> </w:t>
      </w:r>
      <w:hyperlink r:id="rId13" w:history="1">
        <w:r w:rsidR="00D230E2" w:rsidRPr="00AA3659">
          <w:rPr>
            <w:rStyle w:val="Hyperlink"/>
            <w:sz w:val="20"/>
            <w:szCs w:val="20"/>
          </w:rPr>
          <w:t>https://github.com/CMCC-Foundation/ML4Fires</w:t>
        </w:r>
      </w:hyperlink>
      <w:r w:rsidR="00D230E2">
        <w:rPr>
          <w:sz w:val="20"/>
          <w:szCs w:val="20"/>
        </w:rPr>
        <w:t xml:space="preserve"> </w:t>
      </w:r>
    </w:p>
  </w:footnote>
  <w:footnote w:id="15">
    <w:p w14:paraId="71C481FD" w14:textId="2DA19012" w:rsidR="002739AC" w:rsidRDefault="002739AC" w:rsidP="002739AC">
      <w:pPr>
        <w:rPr>
          <w:sz w:val="20"/>
          <w:szCs w:val="20"/>
        </w:rPr>
      </w:pPr>
      <w:r>
        <w:rPr>
          <w:rStyle w:val="FootnoteReference"/>
        </w:rPr>
        <w:footnoteRef/>
      </w:r>
      <w:r>
        <w:rPr>
          <w:sz w:val="20"/>
          <w:szCs w:val="20"/>
        </w:rPr>
        <w:t xml:space="preserve"> </w:t>
      </w:r>
      <w:hyperlink r:id="rId14" w:history="1">
        <w:r w:rsidR="00D230E2" w:rsidRPr="00AA3659">
          <w:rPr>
            <w:rStyle w:val="Hyperlink"/>
            <w:sz w:val="20"/>
            <w:szCs w:val="20"/>
          </w:rPr>
          <w:t>https://github.com/CMCC-Foundation/ML4Fires/tree/main/digital_twin_notebooks</w:t>
        </w:r>
      </w:hyperlink>
      <w:r w:rsidR="00D230E2">
        <w:rPr>
          <w:sz w:val="20"/>
          <w:szCs w:val="20"/>
        </w:rPr>
        <w:t xml:space="preserve"> </w:t>
      </w:r>
    </w:p>
  </w:footnote>
  <w:footnote w:id="16">
    <w:p w14:paraId="1ABBCC10" w14:textId="77777777" w:rsidR="002739AC" w:rsidRDefault="002739AC" w:rsidP="002739AC">
      <w:pPr>
        <w:rPr>
          <w:sz w:val="20"/>
          <w:szCs w:val="20"/>
        </w:rPr>
      </w:pPr>
      <w:r>
        <w:rPr>
          <w:rStyle w:val="FootnoteReference"/>
        </w:rPr>
        <w:footnoteRef/>
      </w:r>
      <w:r>
        <w:rPr>
          <w:sz w:val="20"/>
          <w:szCs w:val="20"/>
        </w:rPr>
        <w:t xml:space="preserve"> </w:t>
      </w:r>
      <w:hyperlink r:id="rId15">
        <w:r>
          <w:rPr>
            <w:color w:val="1155CC"/>
            <w:sz w:val="20"/>
            <w:szCs w:val="20"/>
            <w:u w:val="single"/>
          </w:rPr>
          <w:t>https://github.com/CMCC-Foundation/ml-tropical-cyclones-detection/tree/torch</w:t>
        </w:r>
      </w:hyperlink>
      <w:r>
        <w:rPr>
          <w:sz w:val="20"/>
          <w:szCs w:val="20"/>
        </w:rPr>
        <w:t xml:space="preserve"> </w:t>
      </w:r>
    </w:p>
  </w:footnote>
  <w:footnote w:id="17">
    <w:p w14:paraId="319043AD" w14:textId="77777777" w:rsidR="002739AC" w:rsidRDefault="002739AC" w:rsidP="002739AC">
      <w:pPr>
        <w:rPr>
          <w:sz w:val="20"/>
          <w:szCs w:val="20"/>
        </w:rPr>
      </w:pPr>
      <w:r>
        <w:rPr>
          <w:rStyle w:val="FootnoteReference"/>
        </w:rPr>
        <w:footnoteRef/>
      </w:r>
      <w:r>
        <w:rPr>
          <w:sz w:val="20"/>
          <w:szCs w:val="20"/>
        </w:rPr>
        <w:t xml:space="preserve"> </w:t>
      </w:r>
      <w:hyperlink r:id="rId16">
        <w:r>
          <w:rPr>
            <w:color w:val="1155CC"/>
            <w:sz w:val="20"/>
            <w:szCs w:val="20"/>
            <w:u w:val="single"/>
          </w:rPr>
          <w:t>https://github.com/interTwin-eu/itwinai/tree/cyclone_tf_dist/use-cases/cyclones</w:t>
        </w:r>
      </w:hyperlink>
    </w:p>
  </w:footnote>
  <w:footnote w:id="18">
    <w:p w14:paraId="068110BA" w14:textId="77777777" w:rsidR="002739AC" w:rsidRDefault="002739AC" w:rsidP="002739AC">
      <w:pPr>
        <w:rPr>
          <w:sz w:val="20"/>
          <w:szCs w:val="20"/>
        </w:rPr>
      </w:pPr>
      <w:r>
        <w:rPr>
          <w:rStyle w:val="FootnoteReference"/>
        </w:rPr>
        <w:footnoteRef/>
      </w:r>
      <w:r>
        <w:rPr>
          <w:sz w:val="20"/>
          <w:szCs w:val="20"/>
        </w:rPr>
        <w:t xml:space="preserve"> </w:t>
      </w:r>
      <w:hyperlink r:id="rId17">
        <w:r>
          <w:rPr>
            <w:color w:val="1155CC"/>
            <w:sz w:val="20"/>
            <w:szCs w:val="20"/>
            <w:u w:val="single"/>
          </w:rPr>
          <w:t>https://github.com/HPCI-Lab/yProv</w:t>
        </w:r>
      </w:hyperlink>
      <w:r>
        <w:rPr>
          <w:sz w:val="20"/>
          <w:szCs w:val="20"/>
        </w:rPr>
        <w:t xml:space="preserve"> </w:t>
      </w:r>
    </w:p>
  </w:footnote>
  <w:footnote w:id="19">
    <w:p w14:paraId="206B70FC" w14:textId="6A411C7F" w:rsidR="002739AC" w:rsidRPr="00AC3F5F" w:rsidRDefault="002739AC" w:rsidP="00AC3F5F">
      <w:pPr>
        <w:pStyle w:val="HTMLPreformatted"/>
        <w:rPr>
          <w:rFonts w:ascii="Menlo" w:eastAsia="Times New Roman" w:hAnsi="Menlo" w:cs="Menlo"/>
          <w:sz w:val="21"/>
          <w:szCs w:val="21"/>
          <w:lang w:eastAsia="en-GB"/>
        </w:rPr>
      </w:pPr>
      <w:r>
        <w:rPr>
          <w:rStyle w:val="FootnoteReference"/>
        </w:rPr>
        <w:footnoteRef/>
      </w:r>
      <w:r w:rsidR="00827B0D">
        <w:t xml:space="preserve"> </w:t>
      </w:r>
      <w:r w:rsidR="00827B0D" w:rsidRPr="002A3258">
        <w:rPr>
          <w:rFonts w:asciiTheme="minorHAnsi" w:hAnsiTheme="minorHAnsi" w:cstheme="minorHAnsi"/>
          <w:color w:val="434343"/>
          <w:lang/>
        </w:rPr>
        <w:t>D7.1 Report on requirements and thematic modules definition for the environment domain</w:t>
      </w:r>
      <w:r w:rsidR="00AC3F5F" w:rsidRPr="002A3258">
        <w:rPr>
          <w:rFonts w:asciiTheme="minorHAnsi" w:hAnsiTheme="minorHAnsi" w:cstheme="minorHAnsi"/>
          <w:color w:val="434343"/>
        </w:rPr>
        <w:t xml:space="preserve"> </w:t>
      </w:r>
      <w:hyperlink r:id="rId18" w:history="1">
        <w:r w:rsidR="002A3258" w:rsidRPr="002A3258">
          <w:rPr>
            <w:rStyle w:val="Hyperlink"/>
            <w:rFonts w:asciiTheme="minorHAnsi" w:eastAsia="Times New Roman" w:hAnsiTheme="minorHAnsi" w:cstheme="minorHAnsi"/>
            <w:lang w:eastAsia="en-GB"/>
          </w:rPr>
          <w:t>https://doi.org/10.5281/zenodo.10417158</w:t>
        </w:r>
      </w:hyperlink>
      <w:r w:rsidR="002A3258">
        <w:rPr>
          <w:rFonts w:ascii="Menlo" w:eastAsia="Times New Roman" w:hAnsi="Menlo" w:cs="Menlo"/>
          <w:sz w:val="21"/>
          <w:szCs w:val="21"/>
          <w:lang w:eastAsia="en-GB"/>
        </w:rPr>
        <w:t xml:space="preserve"> </w:t>
      </w:r>
    </w:p>
  </w:footnote>
  <w:footnote w:id="20">
    <w:p w14:paraId="54DA3CFA" w14:textId="77777777" w:rsidR="002739AC" w:rsidRPr="00AC3F5F" w:rsidRDefault="002739AC" w:rsidP="002739AC">
      <w:pPr>
        <w:rPr>
          <w:sz w:val="20"/>
          <w:szCs w:val="20"/>
          <w:lang/>
        </w:rPr>
      </w:pPr>
      <w:r>
        <w:rPr>
          <w:rStyle w:val="FootnoteReference"/>
        </w:rPr>
        <w:footnoteRef/>
      </w:r>
      <w:r w:rsidRPr="00AC3F5F">
        <w:rPr>
          <w:lang/>
        </w:rPr>
        <w:t xml:space="preserve"> </w:t>
      </w:r>
      <w:hyperlink r:id="rId19">
        <w:r w:rsidRPr="00AC3F5F">
          <w:rPr>
            <w:color w:val="1155CC"/>
            <w:sz w:val="20"/>
            <w:szCs w:val="20"/>
            <w:u w:val="single"/>
            <w:lang/>
          </w:rPr>
          <w:t>https://github.com/interTwin-eu/DT-flood/tree/main/Notebooks</w:t>
        </w:r>
      </w:hyperlink>
      <w:r w:rsidRPr="00AC3F5F">
        <w:rPr>
          <w:sz w:val="20"/>
          <w:szCs w:val="20"/>
          <w:lang/>
        </w:rPr>
        <w:t xml:space="preserve">; </w:t>
      </w:r>
      <w:r w:rsidRPr="00AC3F5F">
        <w:rPr>
          <w:sz w:val="20"/>
          <w:szCs w:val="20"/>
          <w:lang/>
        </w:rPr>
        <w:br/>
        <w:t xml:space="preserve">    </w:t>
      </w:r>
      <w:hyperlink r:id="rId20">
        <w:r w:rsidRPr="00AC3F5F">
          <w:rPr>
            <w:color w:val="1155CC"/>
            <w:sz w:val="20"/>
            <w:szCs w:val="20"/>
            <w:u w:val="single"/>
            <w:lang/>
          </w:rPr>
          <w:t>https://github.com/interTwin-eu/DT-flood/tree/main/DT_flood/workflows</w:t>
        </w:r>
      </w:hyperlink>
      <w:r w:rsidRPr="00AC3F5F">
        <w:rPr>
          <w:sz w:val="20"/>
          <w:szCs w:val="20"/>
          <w:lang/>
        </w:rPr>
        <w:t xml:space="preserve"> </w:t>
      </w:r>
    </w:p>
  </w:footnote>
  <w:footnote w:id="21">
    <w:p w14:paraId="53621CF5" w14:textId="7777777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21">
        <w:r w:rsidRPr="00FF10E4">
          <w:rPr>
            <w:color w:val="1155CC"/>
            <w:sz w:val="20"/>
            <w:szCs w:val="20"/>
            <w:u w:val="single"/>
            <w:lang/>
          </w:rPr>
          <w:t>https://github.com/Deltares/hydromt</w:t>
        </w:r>
      </w:hyperlink>
      <w:r w:rsidRPr="00FF10E4">
        <w:rPr>
          <w:sz w:val="20"/>
          <w:szCs w:val="20"/>
          <w:lang/>
        </w:rPr>
        <w:t xml:space="preserve"> </w:t>
      </w:r>
    </w:p>
  </w:footnote>
  <w:footnote w:id="22">
    <w:p w14:paraId="75FDD08C" w14:textId="7777777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22">
        <w:r w:rsidRPr="00FF10E4">
          <w:rPr>
            <w:color w:val="1155CC"/>
            <w:sz w:val="20"/>
            <w:szCs w:val="20"/>
            <w:u w:val="single"/>
            <w:lang/>
          </w:rPr>
          <w:t>https://github.com/Deltares/SFINCS</w:t>
        </w:r>
      </w:hyperlink>
      <w:r w:rsidRPr="00FF10E4">
        <w:rPr>
          <w:sz w:val="20"/>
          <w:szCs w:val="20"/>
          <w:lang/>
        </w:rPr>
        <w:t xml:space="preserve"> </w:t>
      </w:r>
    </w:p>
  </w:footnote>
  <w:footnote w:id="23">
    <w:p w14:paraId="25367A21" w14:textId="7777777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23">
        <w:r w:rsidRPr="00FF10E4">
          <w:rPr>
            <w:color w:val="1155CC"/>
            <w:sz w:val="20"/>
            <w:szCs w:val="20"/>
            <w:u w:val="single"/>
            <w:lang/>
          </w:rPr>
          <w:t>https://github.com/Deltares/Wflow.jl</w:t>
        </w:r>
      </w:hyperlink>
      <w:r w:rsidRPr="00FF10E4">
        <w:rPr>
          <w:sz w:val="20"/>
          <w:szCs w:val="20"/>
          <w:lang/>
        </w:rPr>
        <w:t xml:space="preserve"> </w:t>
      </w:r>
    </w:p>
  </w:footnote>
  <w:footnote w:id="24">
    <w:p w14:paraId="35F813CA" w14:textId="7777777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24">
        <w:r w:rsidRPr="00FF10E4">
          <w:rPr>
            <w:color w:val="1155CC"/>
            <w:sz w:val="20"/>
            <w:szCs w:val="20"/>
            <w:u w:val="single"/>
            <w:lang/>
          </w:rPr>
          <w:t>https://deltares.github.io/Wflow.jl/stable/model_docs/params_vertical/</w:t>
        </w:r>
      </w:hyperlink>
      <w:r w:rsidRPr="00FF10E4">
        <w:rPr>
          <w:sz w:val="20"/>
          <w:szCs w:val="20"/>
          <w:lang/>
        </w:rPr>
        <w:t xml:space="preserve"> </w:t>
      </w:r>
    </w:p>
  </w:footnote>
  <w:footnote w:id="25">
    <w:p w14:paraId="091BF105" w14:textId="7777777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25">
        <w:r w:rsidRPr="00FF10E4">
          <w:rPr>
            <w:color w:val="1155CC"/>
            <w:sz w:val="20"/>
            <w:szCs w:val="20"/>
            <w:u w:val="single"/>
            <w:lang/>
          </w:rPr>
          <w:t>https://github.com/interTwin-eu/downScaleML</w:t>
        </w:r>
      </w:hyperlink>
      <w:r w:rsidRPr="00FF10E4">
        <w:rPr>
          <w:sz w:val="20"/>
          <w:szCs w:val="20"/>
          <w:lang/>
        </w:rPr>
        <w:t xml:space="preserve"> </w:t>
      </w:r>
    </w:p>
  </w:footnote>
  <w:footnote w:id="26">
    <w:p w14:paraId="0FFA0EFB" w14:textId="67843539"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26" w:history="1">
        <w:r w:rsidR="007D3D58" w:rsidRPr="00FF10E4">
          <w:rPr>
            <w:rStyle w:val="Hyperlink"/>
            <w:sz w:val="20"/>
            <w:szCs w:val="20"/>
            <w:lang/>
          </w:rPr>
          <w:t>https://github.com/interTwin-eu/HyDroForM</w:t>
        </w:r>
      </w:hyperlink>
      <w:r w:rsidR="007D3D58" w:rsidRPr="00FF10E4">
        <w:rPr>
          <w:sz w:val="20"/>
          <w:szCs w:val="20"/>
          <w:lang/>
        </w:rPr>
        <w:t xml:space="preserve"> </w:t>
      </w:r>
    </w:p>
  </w:footnote>
  <w:footnote w:id="27">
    <w:p w14:paraId="071D7593" w14:textId="130C05EA"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27" w:history="1">
        <w:r w:rsidR="007D3D58" w:rsidRPr="00FF10E4">
          <w:rPr>
            <w:rStyle w:val="Hyperlink"/>
            <w:sz w:val="20"/>
            <w:szCs w:val="20"/>
            <w:lang/>
          </w:rPr>
          <w:t>https://github.com/iacopoff/hydromt</w:t>
        </w:r>
      </w:hyperlink>
      <w:r w:rsidR="007D3D58" w:rsidRPr="00FF10E4">
        <w:rPr>
          <w:sz w:val="20"/>
          <w:szCs w:val="20"/>
          <w:lang/>
        </w:rPr>
        <w:t xml:space="preserve"> </w:t>
      </w:r>
    </w:p>
  </w:footnote>
  <w:footnote w:id="28">
    <w:p w14:paraId="10343955" w14:textId="42BF98ED"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28" w:history="1">
        <w:r w:rsidR="007D3D58" w:rsidRPr="00FF10E4">
          <w:rPr>
            <w:rStyle w:val="Hyperlink"/>
            <w:sz w:val="20"/>
            <w:szCs w:val="20"/>
            <w:lang/>
          </w:rPr>
          <w:t>https://github.com/interTwin-eu/hython</w:t>
        </w:r>
      </w:hyperlink>
      <w:r w:rsidR="007D3D58" w:rsidRPr="00FF10E4">
        <w:rPr>
          <w:sz w:val="20"/>
          <w:szCs w:val="20"/>
          <w:lang/>
        </w:rPr>
        <w:t xml:space="preserve"> </w:t>
      </w:r>
    </w:p>
  </w:footnote>
  <w:footnote w:id="29">
    <w:p w14:paraId="3E883CCF" w14:textId="7777777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29">
        <w:r w:rsidRPr="00FF10E4">
          <w:rPr>
            <w:color w:val="1155CC"/>
            <w:sz w:val="20"/>
            <w:szCs w:val="20"/>
            <w:u w:val="single"/>
            <w:lang/>
          </w:rPr>
          <w:t>https://github.com/Deltares/hydromt</w:t>
        </w:r>
      </w:hyperlink>
      <w:r w:rsidRPr="00FF10E4">
        <w:rPr>
          <w:sz w:val="20"/>
          <w:szCs w:val="20"/>
          <w:lang/>
        </w:rPr>
        <w:t xml:space="preserve"> </w:t>
      </w:r>
    </w:p>
  </w:footnote>
  <w:footnote w:id="30">
    <w:p w14:paraId="0B919D41" w14:textId="7777777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30">
        <w:r w:rsidRPr="00FF10E4">
          <w:rPr>
            <w:color w:val="1155CC"/>
            <w:sz w:val="20"/>
            <w:szCs w:val="20"/>
            <w:u w:val="single"/>
            <w:lang/>
          </w:rPr>
          <w:t>https://github.com/Deltares/SFINCS</w:t>
        </w:r>
      </w:hyperlink>
      <w:r w:rsidRPr="00FF10E4">
        <w:rPr>
          <w:sz w:val="20"/>
          <w:szCs w:val="20"/>
          <w:lang/>
        </w:rPr>
        <w:t xml:space="preserve"> </w:t>
      </w:r>
    </w:p>
  </w:footnote>
  <w:footnote w:id="31">
    <w:p w14:paraId="6C4A8819" w14:textId="77777777" w:rsidR="002739AC" w:rsidRPr="00FF10E4" w:rsidRDefault="002739AC" w:rsidP="002739AC">
      <w:pPr>
        <w:rPr>
          <w:sz w:val="20"/>
          <w:szCs w:val="20"/>
          <w:lang/>
        </w:rPr>
      </w:pPr>
      <w:r>
        <w:rPr>
          <w:rStyle w:val="FootnoteReference"/>
        </w:rPr>
        <w:footnoteRef/>
      </w:r>
      <w:r w:rsidRPr="00FF10E4">
        <w:rPr>
          <w:sz w:val="20"/>
          <w:szCs w:val="20"/>
          <w:lang/>
        </w:rPr>
        <w:t xml:space="preserve"> </w:t>
      </w:r>
      <w:hyperlink r:id="rId31">
        <w:r w:rsidRPr="00FF10E4">
          <w:rPr>
            <w:color w:val="1155CC"/>
            <w:sz w:val="20"/>
            <w:szCs w:val="20"/>
            <w:u w:val="single"/>
            <w:lang/>
          </w:rPr>
          <w:t>https://github.com/Deltares/Wflow.jl</w:t>
        </w:r>
      </w:hyperlink>
      <w:r w:rsidRPr="00FF10E4">
        <w:rPr>
          <w:sz w:val="20"/>
          <w:szCs w:val="20"/>
          <w:lang/>
        </w:rPr>
        <w:t xml:space="preserve"> </w:t>
      </w:r>
    </w:p>
  </w:footnote>
  <w:footnote w:id="32">
    <w:p w14:paraId="02541DD9" w14:textId="77777777" w:rsidR="002739AC" w:rsidRDefault="002739AC" w:rsidP="002739AC">
      <w:pPr>
        <w:rPr>
          <w:sz w:val="20"/>
          <w:szCs w:val="20"/>
        </w:rPr>
      </w:pPr>
      <w:r>
        <w:rPr>
          <w:rStyle w:val="FootnoteReference"/>
        </w:rPr>
        <w:footnoteRef/>
      </w:r>
      <w:r>
        <w:rPr>
          <w:sz w:val="20"/>
          <w:szCs w:val="20"/>
        </w:rPr>
        <w:t xml:space="preserve"> </w:t>
      </w:r>
      <w:hyperlink r:id="rId32">
        <w:r>
          <w:rPr>
            <w:color w:val="1155CC"/>
            <w:sz w:val="20"/>
            <w:szCs w:val="20"/>
            <w:u w:val="single"/>
          </w:rPr>
          <w:t>https://github.com/Deltares/ra2ce</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BAA8" w14:textId="62FA99D9" w:rsidR="007674C0" w:rsidRPr="00433147" w:rsidRDefault="00433147" w:rsidP="00433147">
    <w:pPr>
      <w:ind w:left="720" w:right="-891" w:hanging="720"/>
      <w:rPr>
        <w:rFonts w:ascii="Open Sans" w:hAnsi="Open Sans" w:cs="Open Sans"/>
        <w:bCs/>
        <w:i/>
        <w:sz w:val="20"/>
        <w:szCs w:val="20"/>
      </w:rPr>
    </w:pPr>
    <w:r w:rsidRPr="00433147">
      <w:rPr>
        <w:rFonts w:ascii="Open Sans" w:hAnsi="Open Sans" w:cs="Open Sans"/>
        <w:bCs/>
        <w:i/>
        <w:sz w:val="20"/>
        <w:szCs w:val="20"/>
      </w:rPr>
      <w:t>D4.3 First version of the DTs capabilities for climate change and impact decision support tools</w:t>
    </w:r>
    <w:r w:rsidR="007674C0" w:rsidRPr="00433147">
      <w:rPr>
        <w:rFonts w:ascii="Open Sans" w:hAnsi="Open Sans" w:cs="Open Sans"/>
        <w:bCs/>
        <w:i/>
        <w:sz w:val="20"/>
        <w:szCs w:val="20"/>
      </w:rPr>
      <w:t xml:space="preserve">          </w:t>
    </w:r>
  </w:p>
  <w:p w14:paraId="69167B0C"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248"/>
    <w:multiLevelType w:val="multilevel"/>
    <w:tmpl w:val="4872985E"/>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E2568D"/>
    <w:multiLevelType w:val="multilevel"/>
    <w:tmpl w:val="51BE4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AC42B1"/>
    <w:multiLevelType w:val="multilevel"/>
    <w:tmpl w:val="7D1E67DE"/>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823784"/>
    <w:multiLevelType w:val="hybridMultilevel"/>
    <w:tmpl w:val="2EC80FE2"/>
    <w:lvl w:ilvl="0" w:tplc="AA3EA8B0">
      <w:start w:val="1"/>
      <w:numFmt w:val="bullet"/>
      <w:lvlText w:val=""/>
      <w:lvlJc w:val="left"/>
      <w:pPr>
        <w:ind w:left="1080" w:hanging="360"/>
      </w:pPr>
      <w:rPr>
        <w:rFonts w:ascii="Symbol" w:hAnsi="Symbol" w:hint="default"/>
        <w:color w:val="EF82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FF5B19"/>
    <w:multiLevelType w:val="multilevel"/>
    <w:tmpl w:val="0C2E97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A81B30"/>
    <w:multiLevelType w:val="multilevel"/>
    <w:tmpl w:val="48D697B4"/>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0E76CE0"/>
    <w:multiLevelType w:val="hybridMultilevel"/>
    <w:tmpl w:val="6450DCBA"/>
    <w:lvl w:ilvl="0" w:tplc="5698564E">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714987"/>
    <w:multiLevelType w:val="multilevel"/>
    <w:tmpl w:val="2B605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C610346"/>
    <w:multiLevelType w:val="multilevel"/>
    <w:tmpl w:val="6BEA4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9947BF"/>
    <w:multiLevelType w:val="hybridMultilevel"/>
    <w:tmpl w:val="CC7096CE"/>
    <w:lvl w:ilvl="0" w:tplc="C4DE081E">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CC3261"/>
    <w:multiLevelType w:val="multilevel"/>
    <w:tmpl w:val="D2849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99170D5"/>
    <w:multiLevelType w:val="multilevel"/>
    <w:tmpl w:val="20B89620"/>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8DD5F11"/>
    <w:multiLevelType w:val="multilevel"/>
    <w:tmpl w:val="DEA2A71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DF552E4"/>
    <w:multiLevelType w:val="multilevel"/>
    <w:tmpl w:val="890E7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F44795A"/>
    <w:multiLevelType w:val="multilevel"/>
    <w:tmpl w:val="A75E2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56C1C10"/>
    <w:multiLevelType w:val="multilevel"/>
    <w:tmpl w:val="8CD081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60A6697"/>
    <w:multiLevelType w:val="hybridMultilevel"/>
    <w:tmpl w:val="18D4E6A6"/>
    <w:lvl w:ilvl="0" w:tplc="AA3EA8B0">
      <w:start w:val="1"/>
      <w:numFmt w:val="bullet"/>
      <w:lvlText w:val=""/>
      <w:lvlJc w:val="left"/>
      <w:pPr>
        <w:ind w:left="1080" w:hanging="360"/>
      </w:pPr>
      <w:rPr>
        <w:rFonts w:ascii="Symbol" w:hAnsi="Symbol" w:hint="default"/>
        <w:color w:val="EF82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93510E"/>
    <w:multiLevelType w:val="multilevel"/>
    <w:tmpl w:val="BB82F7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E5918E8"/>
    <w:multiLevelType w:val="multilevel"/>
    <w:tmpl w:val="6DFE4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F346E86"/>
    <w:multiLevelType w:val="multilevel"/>
    <w:tmpl w:val="CF683DEA"/>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4"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1397829">
    <w:abstractNumId w:val="6"/>
  </w:num>
  <w:num w:numId="2" w16cid:durableId="1106802737">
    <w:abstractNumId w:val="10"/>
  </w:num>
  <w:num w:numId="3" w16cid:durableId="33774668">
    <w:abstractNumId w:val="7"/>
  </w:num>
  <w:num w:numId="4" w16cid:durableId="1940094861">
    <w:abstractNumId w:val="24"/>
  </w:num>
  <w:num w:numId="5" w16cid:durableId="62029205">
    <w:abstractNumId w:val="12"/>
  </w:num>
  <w:num w:numId="6" w16cid:durableId="188763913">
    <w:abstractNumId w:val="23"/>
  </w:num>
  <w:num w:numId="7" w16cid:durableId="698623804">
    <w:abstractNumId w:val="14"/>
  </w:num>
  <w:num w:numId="8" w16cid:durableId="1390686944">
    <w:abstractNumId w:val="4"/>
  </w:num>
  <w:num w:numId="9" w16cid:durableId="576522765">
    <w:abstractNumId w:val="22"/>
  </w:num>
  <w:num w:numId="10" w16cid:durableId="838693709">
    <w:abstractNumId w:val="5"/>
  </w:num>
  <w:num w:numId="11" w16cid:durableId="1096094886">
    <w:abstractNumId w:val="8"/>
  </w:num>
  <w:num w:numId="12" w16cid:durableId="1254365022">
    <w:abstractNumId w:val="11"/>
  </w:num>
  <w:num w:numId="13" w16cid:durableId="1970014465">
    <w:abstractNumId w:val="20"/>
  </w:num>
  <w:num w:numId="14" w16cid:durableId="377558068">
    <w:abstractNumId w:val="17"/>
  </w:num>
  <w:num w:numId="15" w16cid:durableId="1658070263">
    <w:abstractNumId w:val="9"/>
  </w:num>
  <w:num w:numId="16" w16cid:durableId="143084615">
    <w:abstractNumId w:val="21"/>
  </w:num>
  <w:num w:numId="17" w16cid:durableId="1853447650">
    <w:abstractNumId w:val="0"/>
  </w:num>
  <w:num w:numId="18" w16cid:durableId="1644041548">
    <w:abstractNumId w:val="2"/>
  </w:num>
  <w:num w:numId="19" w16cid:durableId="1128207283">
    <w:abstractNumId w:val="15"/>
  </w:num>
  <w:num w:numId="20" w16cid:durableId="1300570539">
    <w:abstractNumId w:val="18"/>
  </w:num>
  <w:num w:numId="21" w16cid:durableId="1306472573">
    <w:abstractNumId w:val="16"/>
  </w:num>
  <w:num w:numId="22" w16cid:durableId="36858276">
    <w:abstractNumId w:val="13"/>
  </w:num>
  <w:num w:numId="23" w16cid:durableId="145510326">
    <w:abstractNumId w:val="1"/>
  </w:num>
  <w:num w:numId="24" w16cid:durableId="1273514929">
    <w:abstractNumId w:val="3"/>
  </w:num>
  <w:num w:numId="25" w16cid:durableId="1923172709">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0852DA"/>
    <w:rsid w:val="00005122"/>
    <w:rsid w:val="00005CE9"/>
    <w:rsid w:val="000121DB"/>
    <w:rsid w:val="00026759"/>
    <w:rsid w:val="0004619A"/>
    <w:rsid w:val="00046889"/>
    <w:rsid w:val="00065F99"/>
    <w:rsid w:val="000719FD"/>
    <w:rsid w:val="00075048"/>
    <w:rsid w:val="0007714B"/>
    <w:rsid w:val="000852DA"/>
    <w:rsid w:val="00087105"/>
    <w:rsid w:val="000876EE"/>
    <w:rsid w:val="0009269C"/>
    <w:rsid w:val="000928D4"/>
    <w:rsid w:val="00093A17"/>
    <w:rsid w:val="00093BA5"/>
    <w:rsid w:val="0009411E"/>
    <w:rsid w:val="00095F24"/>
    <w:rsid w:val="000A39FA"/>
    <w:rsid w:val="000B4F01"/>
    <w:rsid w:val="000C0830"/>
    <w:rsid w:val="000C51E8"/>
    <w:rsid w:val="000D1A18"/>
    <w:rsid w:val="000D3448"/>
    <w:rsid w:val="000D78B7"/>
    <w:rsid w:val="000E00A4"/>
    <w:rsid w:val="000E2F93"/>
    <w:rsid w:val="000E49CC"/>
    <w:rsid w:val="000E4A05"/>
    <w:rsid w:val="000E4E91"/>
    <w:rsid w:val="000F65DB"/>
    <w:rsid w:val="00102D03"/>
    <w:rsid w:val="001078CD"/>
    <w:rsid w:val="0011197F"/>
    <w:rsid w:val="00117A54"/>
    <w:rsid w:val="00124FCB"/>
    <w:rsid w:val="00126211"/>
    <w:rsid w:val="00143088"/>
    <w:rsid w:val="001452FE"/>
    <w:rsid w:val="001467B2"/>
    <w:rsid w:val="001506FA"/>
    <w:rsid w:val="0015779A"/>
    <w:rsid w:val="00161C3F"/>
    <w:rsid w:val="0016238D"/>
    <w:rsid w:val="00164B0D"/>
    <w:rsid w:val="001674F1"/>
    <w:rsid w:val="00172993"/>
    <w:rsid w:val="0017440E"/>
    <w:rsid w:val="00174FCA"/>
    <w:rsid w:val="00175670"/>
    <w:rsid w:val="00182117"/>
    <w:rsid w:val="00192156"/>
    <w:rsid w:val="001B4847"/>
    <w:rsid w:val="001C0A1E"/>
    <w:rsid w:val="001C13DC"/>
    <w:rsid w:val="001D0EED"/>
    <w:rsid w:val="001D5C21"/>
    <w:rsid w:val="001E75F4"/>
    <w:rsid w:val="001F247C"/>
    <w:rsid w:val="00203312"/>
    <w:rsid w:val="00211D1A"/>
    <w:rsid w:val="00214BE4"/>
    <w:rsid w:val="00232E36"/>
    <w:rsid w:val="00237A31"/>
    <w:rsid w:val="0024271F"/>
    <w:rsid w:val="0025390C"/>
    <w:rsid w:val="002739AC"/>
    <w:rsid w:val="00281614"/>
    <w:rsid w:val="00285358"/>
    <w:rsid w:val="00287ADA"/>
    <w:rsid w:val="00291FEE"/>
    <w:rsid w:val="00297270"/>
    <w:rsid w:val="002A259A"/>
    <w:rsid w:val="002A3258"/>
    <w:rsid w:val="002B3F9F"/>
    <w:rsid w:val="002D465B"/>
    <w:rsid w:val="002D552A"/>
    <w:rsid w:val="002E05CD"/>
    <w:rsid w:val="002E2943"/>
    <w:rsid w:val="002E71AF"/>
    <w:rsid w:val="002F077F"/>
    <w:rsid w:val="002F7C7C"/>
    <w:rsid w:val="00312171"/>
    <w:rsid w:val="00321BCF"/>
    <w:rsid w:val="00322182"/>
    <w:rsid w:val="0032580E"/>
    <w:rsid w:val="003324F1"/>
    <w:rsid w:val="00336A6C"/>
    <w:rsid w:val="00346997"/>
    <w:rsid w:val="0034721D"/>
    <w:rsid w:val="003559F5"/>
    <w:rsid w:val="00356FF6"/>
    <w:rsid w:val="0035745A"/>
    <w:rsid w:val="00360934"/>
    <w:rsid w:val="00371D34"/>
    <w:rsid w:val="00373293"/>
    <w:rsid w:val="0038062E"/>
    <w:rsid w:val="00384534"/>
    <w:rsid w:val="003912C0"/>
    <w:rsid w:val="003B0851"/>
    <w:rsid w:val="003B39A5"/>
    <w:rsid w:val="003B5888"/>
    <w:rsid w:val="003D16A5"/>
    <w:rsid w:val="003D42FF"/>
    <w:rsid w:val="003D55CF"/>
    <w:rsid w:val="003D6194"/>
    <w:rsid w:val="003E0178"/>
    <w:rsid w:val="003E3DE0"/>
    <w:rsid w:val="003E779A"/>
    <w:rsid w:val="003F3B9F"/>
    <w:rsid w:val="003F4583"/>
    <w:rsid w:val="003F7F57"/>
    <w:rsid w:val="00413E52"/>
    <w:rsid w:val="00420D9B"/>
    <w:rsid w:val="004252D2"/>
    <w:rsid w:val="0042640C"/>
    <w:rsid w:val="00432879"/>
    <w:rsid w:val="00433147"/>
    <w:rsid w:val="00435DC7"/>
    <w:rsid w:val="004455B7"/>
    <w:rsid w:val="00451C63"/>
    <w:rsid w:val="004537BE"/>
    <w:rsid w:val="00454A92"/>
    <w:rsid w:val="00457103"/>
    <w:rsid w:val="004756AF"/>
    <w:rsid w:val="004808C7"/>
    <w:rsid w:val="00484F09"/>
    <w:rsid w:val="0048519E"/>
    <w:rsid w:val="004854E6"/>
    <w:rsid w:val="004855E5"/>
    <w:rsid w:val="00485D0B"/>
    <w:rsid w:val="00490CC7"/>
    <w:rsid w:val="004B059C"/>
    <w:rsid w:val="004B0D65"/>
    <w:rsid w:val="004B1953"/>
    <w:rsid w:val="004B54E7"/>
    <w:rsid w:val="004B7729"/>
    <w:rsid w:val="004C29D3"/>
    <w:rsid w:val="004D101A"/>
    <w:rsid w:val="004D123C"/>
    <w:rsid w:val="004E22DD"/>
    <w:rsid w:val="004E4C85"/>
    <w:rsid w:val="004E55CD"/>
    <w:rsid w:val="004F6041"/>
    <w:rsid w:val="005019A9"/>
    <w:rsid w:val="00502D92"/>
    <w:rsid w:val="005030B7"/>
    <w:rsid w:val="0051057E"/>
    <w:rsid w:val="00513C1E"/>
    <w:rsid w:val="00520F22"/>
    <w:rsid w:val="00522206"/>
    <w:rsid w:val="005341FF"/>
    <w:rsid w:val="00541C6E"/>
    <w:rsid w:val="00541DE7"/>
    <w:rsid w:val="005430E6"/>
    <w:rsid w:val="00551516"/>
    <w:rsid w:val="0055551E"/>
    <w:rsid w:val="00557E33"/>
    <w:rsid w:val="00561158"/>
    <w:rsid w:val="00564345"/>
    <w:rsid w:val="00566393"/>
    <w:rsid w:val="00570E40"/>
    <w:rsid w:val="00572D01"/>
    <w:rsid w:val="00584D50"/>
    <w:rsid w:val="00591CFC"/>
    <w:rsid w:val="00593D89"/>
    <w:rsid w:val="005A1F2B"/>
    <w:rsid w:val="005A542C"/>
    <w:rsid w:val="005A571E"/>
    <w:rsid w:val="005C129B"/>
    <w:rsid w:val="005C28A4"/>
    <w:rsid w:val="005C4E16"/>
    <w:rsid w:val="005C6012"/>
    <w:rsid w:val="005C7A1D"/>
    <w:rsid w:val="005D0F9B"/>
    <w:rsid w:val="005E4DBD"/>
    <w:rsid w:val="005E523F"/>
    <w:rsid w:val="005F11B5"/>
    <w:rsid w:val="00600C0B"/>
    <w:rsid w:val="0062500F"/>
    <w:rsid w:val="0063113F"/>
    <w:rsid w:val="006321B7"/>
    <w:rsid w:val="00634632"/>
    <w:rsid w:val="00634F4A"/>
    <w:rsid w:val="00646459"/>
    <w:rsid w:val="006468F2"/>
    <w:rsid w:val="0065090F"/>
    <w:rsid w:val="00654E59"/>
    <w:rsid w:val="00655651"/>
    <w:rsid w:val="00662D16"/>
    <w:rsid w:val="0066466E"/>
    <w:rsid w:val="0066607A"/>
    <w:rsid w:val="00671AE7"/>
    <w:rsid w:val="006721FB"/>
    <w:rsid w:val="00673B7B"/>
    <w:rsid w:val="00680A1C"/>
    <w:rsid w:val="006811E7"/>
    <w:rsid w:val="00686A6D"/>
    <w:rsid w:val="00687823"/>
    <w:rsid w:val="006918D4"/>
    <w:rsid w:val="0069203E"/>
    <w:rsid w:val="006A4881"/>
    <w:rsid w:val="006A4CC8"/>
    <w:rsid w:val="006A4F71"/>
    <w:rsid w:val="006B1DB6"/>
    <w:rsid w:val="006C05E8"/>
    <w:rsid w:val="006C3B63"/>
    <w:rsid w:val="006C6DE5"/>
    <w:rsid w:val="006F1EF6"/>
    <w:rsid w:val="006F7378"/>
    <w:rsid w:val="00714963"/>
    <w:rsid w:val="00731886"/>
    <w:rsid w:val="00734A48"/>
    <w:rsid w:val="007452B4"/>
    <w:rsid w:val="007468D5"/>
    <w:rsid w:val="00760997"/>
    <w:rsid w:val="007674C0"/>
    <w:rsid w:val="0078104B"/>
    <w:rsid w:val="007A2873"/>
    <w:rsid w:val="007A43FC"/>
    <w:rsid w:val="007B7A11"/>
    <w:rsid w:val="007C0714"/>
    <w:rsid w:val="007C0860"/>
    <w:rsid w:val="007C4A37"/>
    <w:rsid w:val="007D3D58"/>
    <w:rsid w:val="007E68F6"/>
    <w:rsid w:val="007F2414"/>
    <w:rsid w:val="008069F0"/>
    <w:rsid w:val="00811C45"/>
    <w:rsid w:val="00813E07"/>
    <w:rsid w:val="008212F9"/>
    <w:rsid w:val="008234E0"/>
    <w:rsid w:val="00826C57"/>
    <w:rsid w:val="00827B0D"/>
    <w:rsid w:val="008449C5"/>
    <w:rsid w:val="00854C33"/>
    <w:rsid w:val="00865DA9"/>
    <w:rsid w:val="0087369C"/>
    <w:rsid w:val="008740E0"/>
    <w:rsid w:val="00881D7E"/>
    <w:rsid w:val="008826DD"/>
    <w:rsid w:val="008852E4"/>
    <w:rsid w:val="008943EF"/>
    <w:rsid w:val="008A1A1B"/>
    <w:rsid w:val="008B4874"/>
    <w:rsid w:val="008B4E9D"/>
    <w:rsid w:val="008B7FA8"/>
    <w:rsid w:val="008C5763"/>
    <w:rsid w:val="008C5F4A"/>
    <w:rsid w:val="008D07C5"/>
    <w:rsid w:val="008D37DD"/>
    <w:rsid w:val="008D5D2D"/>
    <w:rsid w:val="008D61C4"/>
    <w:rsid w:val="008E77D0"/>
    <w:rsid w:val="008F0092"/>
    <w:rsid w:val="008F6680"/>
    <w:rsid w:val="009023F6"/>
    <w:rsid w:val="00903FA1"/>
    <w:rsid w:val="0091346D"/>
    <w:rsid w:val="00922361"/>
    <w:rsid w:val="009268A4"/>
    <w:rsid w:val="009303ED"/>
    <w:rsid w:val="009441F8"/>
    <w:rsid w:val="00956DB7"/>
    <w:rsid w:val="0096565E"/>
    <w:rsid w:val="0098048C"/>
    <w:rsid w:val="00982FAD"/>
    <w:rsid w:val="00987467"/>
    <w:rsid w:val="009A4B36"/>
    <w:rsid w:val="009A5DB2"/>
    <w:rsid w:val="009C4FD6"/>
    <w:rsid w:val="009C6A25"/>
    <w:rsid w:val="009C74A9"/>
    <w:rsid w:val="009D12B8"/>
    <w:rsid w:val="009E1711"/>
    <w:rsid w:val="009E56AA"/>
    <w:rsid w:val="00A0259D"/>
    <w:rsid w:val="00A10166"/>
    <w:rsid w:val="00A170E4"/>
    <w:rsid w:val="00A226D2"/>
    <w:rsid w:val="00A3032D"/>
    <w:rsid w:val="00A3678B"/>
    <w:rsid w:val="00A44786"/>
    <w:rsid w:val="00A44FC7"/>
    <w:rsid w:val="00A51EE9"/>
    <w:rsid w:val="00A54DC7"/>
    <w:rsid w:val="00A555A0"/>
    <w:rsid w:val="00A57356"/>
    <w:rsid w:val="00A612F6"/>
    <w:rsid w:val="00A75711"/>
    <w:rsid w:val="00A75EA5"/>
    <w:rsid w:val="00A81E93"/>
    <w:rsid w:val="00A830D7"/>
    <w:rsid w:val="00A85F75"/>
    <w:rsid w:val="00A87AEF"/>
    <w:rsid w:val="00A92D04"/>
    <w:rsid w:val="00A96471"/>
    <w:rsid w:val="00A96B70"/>
    <w:rsid w:val="00A96EF2"/>
    <w:rsid w:val="00AB7C2C"/>
    <w:rsid w:val="00AC3F5F"/>
    <w:rsid w:val="00AC6B28"/>
    <w:rsid w:val="00AD0301"/>
    <w:rsid w:val="00AD1DF8"/>
    <w:rsid w:val="00AE39A1"/>
    <w:rsid w:val="00AE3BE9"/>
    <w:rsid w:val="00AE5460"/>
    <w:rsid w:val="00AF0058"/>
    <w:rsid w:val="00AF1B21"/>
    <w:rsid w:val="00AF6D50"/>
    <w:rsid w:val="00AF775E"/>
    <w:rsid w:val="00B016B1"/>
    <w:rsid w:val="00B06B94"/>
    <w:rsid w:val="00B20A93"/>
    <w:rsid w:val="00B2252E"/>
    <w:rsid w:val="00B32A4F"/>
    <w:rsid w:val="00B34930"/>
    <w:rsid w:val="00B36CA3"/>
    <w:rsid w:val="00B36EA8"/>
    <w:rsid w:val="00B37D20"/>
    <w:rsid w:val="00B40B41"/>
    <w:rsid w:val="00B54F17"/>
    <w:rsid w:val="00B56756"/>
    <w:rsid w:val="00B67357"/>
    <w:rsid w:val="00B74738"/>
    <w:rsid w:val="00B75EB8"/>
    <w:rsid w:val="00B776A2"/>
    <w:rsid w:val="00B86712"/>
    <w:rsid w:val="00B92F95"/>
    <w:rsid w:val="00B934EE"/>
    <w:rsid w:val="00B93589"/>
    <w:rsid w:val="00BB2FEA"/>
    <w:rsid w:val="00BB5808"/>
    <w:rsid w:val="00BB613D"/>
    <w:rsid w:val="00BB7105"/>
    <w:rsid w:val="00BC1C6A"/>
    <w:rsid w:val="00BD4D04"/>
    <w:rsid w:val="00BE5007"/>
    <w:rsid w:val="00BE6DF5"/>
    <w:rsid w:val="00BF0410"/>
    <w:rsid w:val="00BF11BD"/>
    <w:rsid w:val="00BF2F44"/>
    <w:rsid w:val="00BF55CD"/>
    <w:rsid w:val="00C0305E"/>
    <w:rsid w:val="00C05ED1"/>
    <w:rsid w:val="00C13C36"/>
    <w:rsid w:val="00C16C37"/>
    <w:rsid w:val="00C17E28"/>
    <w:rsid w:val="00C30CD4"/>
    <w:rsid w:val="00C4759F"/>
    <w:rsid w:val="00C477FB"/>
    <w:rsid w:val="00C50BE7"/>
    <w:rsid w:val="00C51EEF"/>
    <w:rsid w:val="00C5449A"/>
    <w:rsid w:val="00C56FF4"/>
    <w:rsid w:val="00C652F2"/>
    <w:rsid w:val="00C7251F"/>
    <w:rsid w:val="00C7365E"/>
    <w:rsid w:val="00C872D6"/>
    <w:rsid w:val="00C91B10"/>
    <w:rsid w:val="00CA6354"/>
    <w:rsid w:val="00CC4AB3"/>
    <w:rsid w:val="00CC7BA6"/>
    <w:rsid w:val="00CD192A"/>
    <w:rsid w:val="00CD5499"/>
    <w:rsid w:val="00CF315B"/>
    <w:rsid w:val="00D0180B"/>
    <w:rsid w:val="00D13617"/>
    <w:rsid w:val="00D14234"/>
    <w:rsid w:val="00D230E2"/>
    <w:rsid w:val="00D25846"/>
    <w:rsid w:val="00D262B4"/>
    <w:rsid w:val="00D26BAA"/>
    <w:rsid w:val="00D34397"/>
    <w:rsid w:val="00D34B70"/>
    <w:rsid w:val="00D36187"/>
    <w:rsid w:val="00D362E5"/>
    <w:rsid w:val="00D36436"/>
    <w:rsid w:val="00D43074"/>
    <w:rsid w:val="00D64EF7"/>
    <w:rsid w:val="00D7738C"/>
    <w:rsid w:val="00D82DBA"/>
    <w:rsid w:val="00D84A45"/>
    <w:rsid w:val="00D84D1B"/>
    <w:rsid w:val="00D91D3A"/>
    <w:rsid w:val="00D96DA3"/>
    <w:rsid w:val="00DA53B3"/>
    <w:rsid w:val="00DB5D85"/>
    <w:rsid w:val="00DB632D"/>
    <w:rsid w:val="00DC409C"/>
    <w:rsid w:val="00DC6EDA"/>
    <w:rsid w:val="00DD6223"/>
    <w:rsid w:val="00DD769F"/>
    <w:rsid w:val="00DF5254"/>
    <w:rsid w:val="00E05261"/>
    <w:rsid w:val="00E0669E"/>
    <w:rsid w:val="00E167A4"/>
    <w:rsid w:val="00E1704A"/>
    <w:rsid w:val="00E20886"/>
    <w:rsid w:val="00E223A8"/>
    <w:rsid w:val="00E266A8"/>
    <w:rsid w:val="00E26E57"/>
    <w:rsid w:val="00E34216"/>
    <w:rsid w:val="00E44F99"/>
    <w:rsid w:val="00E45913"/>
    <w:rsid w:val="00E462DE"/>
    <w:rsid w:val="00E47DF8"/>
    <w:rsid w:val="00E54B41"/>
    <w:rsid w:val="00E60055"/>
    <w:rsid w:val="00E677CC"/>
    <w:rsid w:val="00E74CF4"/>
    <w:rsid w:val="00E80F9A"/>
    <w:rsid w:val="00E92DE4"/>
    <w:rsid w:val="00EA16BC"/>
    <w:rsid w:val="00ED03DA"/>
    <w:rsid w:val="00ED1354"/>
    <w:rsid w:val="00EE0282"/>
    <w:rsid w:val="00EE7685"/>
    <w:rsid w:val="00EF0466"/>
    <w:rsid w:val="00EF35D1"/>
    <w:rsid w:val="00EF6FCF"/>
    <w:rsid w:val="00F005E0"/>
    <w:rsid w:val="00F03534"/>
    <w:rsid w:val="00F03C94"/>
    <w:rsid w:val="00F051BB"/>
    <w:rsid w:val="00F114EC"/>
    <w:rsid w:val="00F237A6"/>
    <w:rsid w:val="00F3083E"/>
    <w:rsid w:val="00F501F8"/>
    <w:rsid w:val="00F60087"/>
    <w:rsid w:val="00F60A9D"/>
    <w:rsid w:val="00F629D1"/>
    <w:rsid w:val="00F66E28"/>
    <w:rsid w:val="00F86CAB"/>
    <w:rsid w:val="00F904D3"/>
    <w:rsid w:val="00F9290F"/>
    <w:rsid w:val="00F92BA4"/>
    <w:rsid w:val="00F95A12"/>
    <w:rsid w:val="00FA5287"/>
    <w:rsid w:val="00FA58B4"/>
    <w:rsid w:val="00FA74AD"/>
    <w:rsid w:val="00FB28CC"/>
    <w:rsid w:val="00FC6D13"/>
    <w:rsid w:val="00FC7BE7"/>
    <w:rsid w:val="00FD7768"/>
    <w:rsid w:val="00FD7FF2"/>
    <w:rsid w:val="00FE1B24"/>
    <w:rsid w:val="00FF10E4"/>
    <w:rsid w:val="00FF6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AC6D1"/>
  <w15:chartTrackingRefBased/>
  <w15:docId w15:val="{49F7DA7F-E664-C141-AE3A-6776CD3E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2739AC"/>
    <w:pPr>
      <w:keepNext/>
      <w:keepLines/>
      <w:spacing w:before="360" w:after="80"/>
      <w:jc w:val="both"/>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2739AC"/>
    <w:rPr>
      <w:rFonts w:ascii="Georgia" w:eastAsia="Georgia" w:hAnsi="Georgia" w:cs="Georgia"/>
      <w:i/>
      <w:color w:val="666666"/>
      <w:sz w:val="48"/>
      <w:szCs w:val="48"/>
      <w:lang w:eastAsia="en-GB"/>
    </w:rPr>
  </w:style>
  <w:style w:type="paragraph" w:styleId="Caption">
    <w:name w:val="caption"/>
    <w:basedOn w:val="Normal"/>
    <w:next w:val="Normal"/>
    <w:uiPriority w:val="35"/>
    <w:unhideWhenUsed/>
    <w:qFormat/>
    <w:rsid w:val="00B20A93"/>
    <w:pPr>
      <w:spacing w:after="200"/>
    </w:pPr>
    <w:rPr>
      <w:i/>
      <w:iCs/>
      <w:color w:val="44546A" w:themeColor="text2"/>
      <w:sz w:val="18"/>
      <w:szCs w:val="18"/>
    </w:rPr>
  </w:style>
  <w:style w:type="paragraph" w:styleId="TableofFigures">
    <w:name w:val="table of figures"/>
    <w:basedOn w:val="Normal"/>
    <w:next w:val="Normal"/>
    <w:uiPriority w:val="99"/>
    <w:unhideWhenUsed/>
    <w:rsid w:val="006811E7"/>
    <w:pPr>
      <w:ind w:left="480" w:hanging="480"/>
    </w:pPr>
    <w:rPr>
      <w:rFonts w:cstheme="minorHAnsi"/>
      <w:smallCaps/>
      <w:sz w:val="20"/>
      <w:szCs w:val="20"/>
    </w:rPr>
  </w:style>
  <w:style w:type="paragraph" w:styleId="HTMLPreformatted">
    <w:name w:val="HTML Preformatted"/>
    <w:basedOn w:val="Normal"/>
    <w:link w:val="HTMLPreformattedChar"/>
    <w:uiPriority w:val="99"/>
    <w:unhideWhenUsed/>
    <w:rsid w:val="00593D89"/>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593D89"/>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4978">
      <w:bodyDiv w:val="1"/>
      <w:marLeft w:val="0"/>
      <w:marRight w:val="0"/>
      <w:marTop w:val="0"/>
      <w:marBottom w:val="0"/>
      <w:divBdr>
        <w:top w:val="none" w:sz="0" w:space="0" w:color="auto"/>
        <w:left w:val="none" w:sz="0" w:space="0" w:color="auto"/>
        <w:bottom w:val="none" w:sz="0" w:space="0" w:color="auto"/>
        <w:right w:val="none" w:sz="0" w:space="0" w:color="auto"/>
      </w:divBdr>
    </w:div>
    <w:div w:id="600650999">
      <w:bodyDiv w:val="1"/>
      <w:marLeft w:val="0"/>
      <w:marRight w:val="0"/>
      <w:marTop w:val="0"/>
      <w:marBottom w:val="0"/>
      <w:divBdr>
        <w:top w:val="none" w:sz="0" w:space="0" w:color="auto"/>
        <w:left w:val="none" w:sz="0" w:space="0" w:color="auto"/>
        <w:bottom w:val="none" w:sz="0" w:space="0" w:color="auto"/>
        <w:right w:val="none" w:sz="0" w:space="0" w:color="auto"/>
      </w:divBdr>
    </w:div>
    <w:div w:id="1232345983">
      <w:bodyDiv w:val="1"/>
      <w:marLeft w:val="0"/>
      <w:marRight w:val="0"/>
      <w:marTop w:val="0"/>
      <w:marBottom w:val="0"/>
      <w:divBdr>
        <w:top w:val="none" w:sz="0" w:space="0" w:color="auto"/>
        <w:left w:val="none" w:sz="0" w:space="0" w:color="auto"/>
        <w:bottom w:val="none" w:sz="0" w:space="0" w:color="auto"/>
        <w:right w:val="none" w:sz="0" w:space="0" w:color="auto"/>
      </w:divBdr>
    </w:div>
    <w:div w:id="1265455336">
      <w:bodyDiv w:val="1"/>
      <w:marLeft w:val="0"/>
      <w:marRight w:val="0"/>
      <w:marTop w:val="0"/>
      <w:marBottom w:val="0"/>
      <w:divBdr>
        <w:top w:val="none" w:sz="0" w:space="0" w:color="auto"/>
        <w:left w:val="none" w:sz="0" w:space="0" w:color="auto"/>
        <w:bottom w:val="none" w:sz="0" w:space="0" w:color="auto"/>
        <w:right w:val="none" w:sz="0" w:space="0" w:color="auto"/>
      </w:divBdr>
    </w:div>
    <w:div w:id="1413505358">
      <w:bodyDiv w:val="1"/>
      <w:marLeft w:val="0"/>
      <w:marRight w:val="0"/>
      <w:marTop w:val="0"/>
      <w:marBottom w:val="0"/>
      <w:divBdr>
        <w:top w:val="none" w:sz="0" w:space="0" w:color="auto"/>
        <w:left w:val="none" w:sz="0" w:space="0" w:color="auto"/>
        <w:bottom w:val="none" w:sz="0" w:space="0" w:color="auto"/>
        <w:right w:val="none" w:sz="0" w:space="0" w:color="auto"/>
      </w:divBdr>
    </w:div>
    <w:div w:id="206998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g"/><Relationship Id="rId42" Type="http://schemas.openxmlformats.org/officeDocument/2006/relationships/hyperlink" Target="https://files.isric.org/soilgrids/latest/data/silt" TargetMode="External"/><Relationship Id="rId47" Type="http://schemas.openxmlformats.org/officeDocument/2006/relationships/hyperlink" Target="https://hydro.iis.u-tokyo.ac.jp/~yamadai/MERIT_Hydro/" TargetMode="External"/><Relationship Id="rId63" Type="http://schemas.openxmlformats.org/officeDocument/2006/relationships/hyperlink" Target="https://doi.org/10.5281/zenodo.5571936" TargetMode="External"/><Relationship Id="rId68" Type="http://schemas.openxmlformats.org/officeDocument/2006/relationships/hyperlink" Target="https://osmnx.readthedocs.io/en/stable/" TargetMode="External"/><Relationship Id="rId16" Type="http://schemas.openxmlformats.org/officeDocument/2006/relationships/image" Target="media/image5.png"/><Relationship Id="rId11" Type="http://schemas.openxmlformats.org/officeDocument/2006/relationships/hyperlink" Target="https://documents.egi.eu/document/3939" TargetMode="External"/><Relationship Id="rId32" Type="http://schemas.openxmlformats.org/officeDocument/2006/relationships/hyperlink" Target="https://cds.climate.copernicus.eu/cdsapp" TargetMode="External"/><Relationship Id="rId37" Type="http://schemas.openxmlformats.org/officeDocument/2006/relationships/hyperlink" Target="https://stac.eurac.edu/collections/EOBSv28" TargetMode="External"/><Relationship Id="rId53" Type="http://schemas.openxmlformats.org/officeDocument/2006/relationships/hyperlink" Target="https://zenodo.org/records/3552776" TargetMode="External"/><Relationship Id="rId58" Type="http://schemas.openxmlformats.org/officeDocument/2006/relationships/hyperlink" Target="https://doi.org/10.24381/cds.bd0915c6" TargetMode="External"/><Relationship Id="rId74" Type="http://schemas.openxmlformats.org/officeDocument/2006/relationships/hyperlink" Target="https://doi.org/10.1038/s43017-023-00450-9"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doi.org/10.24381/cds.8c59054f" TargetMode="External"/><Relationship Id="rId82"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stac.eurac.edu/collections/CERRA" TargetMode="External"/><Relationship Id="rId43" Type="http://schemas.openxmlformats.org/officeDocument/2006/relationships/hyperlink" Target="https://files.isric.org/soilgrids/latest/data/sand" TargetMode="External"/><Relationship Id="rId48" Type="http://schemas.openxmlformats.org/officeDocument/2006/relationships/hyperlink" Target="https://stac.eurac.edu:8080/collections/MERIT_HYDRO" TargetMode="External"/><Relationship Id="rId56" Type="http://schemas.openxmlformats.org/officeDocument/2006/relationships/image" Target="media/image22.png"/><Relationship Id="rId64" Type="http://schemas.openxmlformats.org/officeDocument/2006/relationships/hyperlink" Target="https://doi.org/10.6084/m9.figshare.7756202.v1" TargetMode="External"/><Relationship Id="rId69" Type="http://schemas.openxmlformats.org/officeDocument/2006/relationships/hyperlink" Target="https://gadm.org/data.html" TargetMode="External"/><Relationship Id="rId77" Type="http://schemas.openxmlformats.org/officeDocument/2006/relationships/hyperlink" Target="https://doi.org/10.34726/5308" TargetMode="External"/><Relationship Id="rId8" Type="http://schemas.openxmlformats.org/officeDocument/2006/relationships/image" Target="media/image1.png"/><Relationship Id="rId51" Type="http://schemas.openxmlformats.org/officeDocument/2006/relationships/hyperlink" Target="https://github.com/Deltares/hydromt_wflow/tree/main/hydromt_wflow/data/wflow" TargetMode="External"/><Relationship Id="rId72" Type="http://schemas.openxmlformats.org/officeDocument/2006/relationships/hyperlink" Target="https://doi.org/10.5194/gmd-12-1087-2019"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zenodo.org/records/14974664"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stac.eurac.edu/collections/CERRA_LAND" TargetMode="External"/><Relationship Id="rId38" Type="http://schemas.openxmlformats.org/officeDocument/2006/relationships/hyperlink" Target="https://files.isric.org/soilgrids/latest/data/bdod" TargetMode="External"/><Relationship Id="rId46" Type="http://schemas.openxmlformats.org/officeDocument/2006/relationships/hyperlink" Target="http://s3.eu-central-1.wasabisys.com/eumap/lcv/lcv_landcover.hcl_lucas.corine.rf_p_30m_0..0cm_2018_eumap_epsg3035_v0.1.tif" TargetMode="External"/><Relationship Id="rId59" Type="http://schemas.openxmlformats.org/officeDocument/2006/relationships/hyperlink" Target="https://spacedata.copernicus.eu/documents/20123/121286/Copernicus+DEM+Open+HTTPS+Access.pdf" TargetMode="External"/><Relationship Id="rId67" Type="http://schemas.openxmlformats.org/officeDocument/2006/relationships/hyperlink" Target="https://www.isric.org/explore/soilgrids/faq-soilgrids-2017" TargetMode="External"/><Relationship Id="rId20" Type="http://schemas.openxmlformats.org/officeDocument/2006/relationships/image" Target="media/image8.jpg"/><Relationship Id="rId41" Type="http://schemas.openxmlformats.org/officeDocument/2006/relationships/hyperlink" Target="https://files.isric.org/soilgrids/latest/data/clay" TargetMode="External"/><Relationship Id="rId54" Type="http://schemas.openxmlformats.org/officeDocument/2006/relationships/image" Target="media/image20.png"/><Relationship Id="rId62" Type="http://schemas.openxmlformats.org/officeDocument/2006/relationships/hyperlink" Target="https://www.hydrosheds.org/hydroatlas" TargetMode="External"/><Relationship Id="rId70" Type="http://schemas.openxmlformats.org/officeDocument/2006/relationships/hyperlink" Target="https://doi.org/10.1029/2023EA003106" TargetMode="External"/><Relationship Id="rId75" Type="http://schemas.openxmlformats.org/officeDocument/2006/relationships/hyperlink" Target="https://doi.org/10.5194/hess-27-139-2023"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cds.climate.copernicus.eu/cdsapp" TargetMode="External"/><Relationship Id="rId49" Type="http://schemas.openxmlformats.org/officeDocument/2006/relationships/hyperlink" Target="https://ln.sync.com/dl/bd47eb6b0/anhxaikr-62pmrgtq-k44xf84f-pyz4atkm/view/default/447819520013" TargetMode="External"/><Relationship Id="rId57" Type="http://schemas.openxmlformats.org/officeDocument/2006/relationships/image" Target="media/image23.jpg"/><Relationship Id="rId10" Type="http://schemas.openxmlformats.org/officeDocument/2006/relationships/hyperlink" Target="http://creativecommons.org/licenses/by/4.0/" TargetMode="External"/><Relationship Id="rId31" Type="http://schemas.openxmlformats.org/officeDocument/2006/relationships/image" Target="media/image19.png"/><Relationship Id="rId44" Type="http://schemas.openxmlformats.org/officeDocument/2006/relationships/hyperlink" Target="https://files.isric.org/soilgrids/latest/data/phh2o" TargetMode="External"/><Relationship Id="rId52" Type="http://schemas.openxmlformats.org/officeDocument/2006/relationships/hyperlink" Target="https://github.com/Deltares/hydromt_wflow/tree/main/hydromt_wflow/data/lulc" TargetMode="External"/><Relationship Id="rId60" Type="http://schemas.openxmlformats.org/officeDocument/2006/relationships/hyperlink" Target="https://www.gebco.net/" TargetMode="External"/><Relationship Id="rId65" Type="http://schemas.openxmlformats.org/officeDocument/2006/relationships/hyperlink" Target="http://hydro.iis.u-tokyo.ac.jp/~yamadai/MERIT_Hydro" TargetMode="External"/><Relationship Id="rId73" Type="http://schemas.openxmlformats.org/officeDocument/2006/relationships/hyperlink" Target="https://doi.org/10.1145/3514228" TargetMode="External"/><Relationship Id="rId78" Type="http://schemas.openxmlformats.org/officeDocument/2006/relationships/header" Target="head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onfluence.egi.eu/display/EGIG" TargetMode="External"/><Relationship Id="rId18" Type="http://schemas.openxmlformats.org/officeDocument/2006/relationships/hyperlink" Target="https://intertwin-eu.github.io/openeo-flood-mapper-local/" TargetMode="External"/><Relationship Id="rId39" Type="http://schemas.openxmlformats.org/officeDocument/2006/relationships/hyperlink" Target="https://stac.eurac.edu:8080/collections/SOILGRIDS" TargetMode="External"/><Relationship Id="rId34" Type="http://schemas.openxmlformats.org/officeDocument/2006/relationships/hyperlink" Target="https://cds.climate.copernicus.eu/cdsapp" TargetMode="External"/><Relationship Id="rId50" Type="http://schemas.openxmlformats.org/officeDocument/2006/relationships/hyperlink" Target="https://cds.climate.copernicus.eu/cdsapp" TargetMode="External"/><Relationship Id="rId55" Type="http://schemas.openxmlformats.org/officeDocument/2006/relationships/image" Target="media/image21.png"/><Relationship Id="rId76" Type="http://schemas.openxmlformats.org/officeDocument/2006/relationships/hyperlink" Target="http://dx.doi.org/10.3390/rs14153673" TargetMode="External"/><Relationship Id="rId7" Type="http://schemas.openxmlformats.org/officeDocument/2006/relationships/endnotes" Target="endnotes.xml"/><Relationship Id="rId71" Type="http://schemas.openxmlformats.org/officeDocument/2006/relationships/hyperlink" Target="https://arxiv.org/abs/1409.1556"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hyperlink" Target="https://files.isric.org/soilgrids/latest/data/soc" TargetMode="External"/><Relationship Id="rId45" Type="http://schemas.openxmlformats.org/officeDocument/2006/relationships/hyperlink" Target="https://files.isric.org/soilgrids/former/2017-03-10/data/BDTICM_M_250m_ll.tif" TargetMode="External"/><Relationship Id="rId66" Type="http://schemas.openxmlformats.org/officeDocument/2006/relationships/hyperlink" Target="https://lpdaac.usgs.gov/products/mcd15a3hv00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_rels/footer3.xml.rels><?xml version="1.0" encoding="UTF-8" standalone="yes"?>
<Relationships xmlns="http://schemas.openxmlformats.org/package/2006/relationships"><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s://cds.climate.copernicus.eu/cdsapp" TargetMode="External"/><Relationship Id="rId13" Type="http://schemas.openxmlformats.org/officeDocument/2006/relationships/hyperlink" Target="https://github.com/CMCC-Foundation/ML4Fires" TargetMode="External"/><Relationship Id="rId18" Type="http://schemas.openxmlformats.org/officeDocument/2006/relationships/hyperlink" Target="https://doi.org/10.5281/zenodo.10417158" TargetMode="External"/><Relationship Id="rId26" Type="http://schemas.openxmlformats.org/officeDocument/2006/relationships/hyperlink" Target="https://github.com/interTwin-eu/HyDroForM" TargetMode="External"/><Relationship Id="rId3" Type="http://schemas.openxmlformats.org/officeDocument/2006/relationships/hyperlink" Target="https://zenodo.org/records/8055879" TargetMode="External"/><Relationship Id="rId21" Type="http://schemas.openxmlformats.org/officeDocument/2006/relationships/hyperlink" Target="https://github.com/Deltares/hydromt" TargetMode="External"/><Relationship Id="rId7" Type="http://schemas.openxmlformats.org/officeDocument/2006/relationships/hyperlink" Target="https://cds.climate.copernicus.eu/cdsapp" TargetMode="External"/><Relationship Id="rId12" Type="http://schemas.openxmlformats.org/officeDocument/2006/relationships/hyperlink" Target="https://github.com/cerfacs-globc/xtclim" TargetMode="External"/><Relationship Id="rId17" Type="http://schemas.openxmlformats.org/officeDocument/2006/relationships/hyperlink" Target="https://github.com/HPCI-Lab/yProv" TargetMode="External"/><Relationship Id="rId25" Type="http://schemas.openxmlformats.org/officeDocument/2006/relationships/hyperlink" Target="https://github.com/interTwin-eu/downScaleML" TargetMode="External"/><Relationship Id="rId2" Type="http://schemas.openxmlformats.org/officeDocument/2006/relationships/hyperlink" Target="https://arxiv.org/pdf/1807.10165" TargetMode="External"/><Relationship Id="rId16" Type="http://schemas.openxmlformats.org/officeDocument/2006/relationships/hyperlink" Target="https://github.com/interTwin-eu/itwinai/tree/cyclone_tf_dist/use-cases/cyclones" TargetMode="External"/><Relationship Id="rId20" Type="http://schemas.openxmlformats.org/officeDocument/2006/relationships/hyperlink" Target="https://github.com/interTwin-eu/DT-flood/tree/main/DT_flood/workflows" TargetMode="External"/><Relationship Id="rId29" Type="http://schemas.openxmlformats.org/officeDocument/2006/relationships/hyperlink" Target="https://github.com/Deltares/hydromt" TargetMode="External"/><Relationship Id="rId1" Type="http://schemas.openxmlformats.org/officeDocument/2006/relationships/hyperlink" Target="https://doi.org/10.5281/zenodo.10417135" TargetMode="External"/><Relationship Id="rId6" Type="http://schemas.openxmlformats.org/officeDocument/2006/relationships/hyperlink" Target="https://github.com/Deltares/hydromt" TargetMode="External"/><Relationship Id="rId11" Type="http://schemas.openxmlformats.org/officeDocument/2006/relationships/hyperlink" Target="https://github.com/Deltares/ra2ce" TargetMode="External"/><Relationship Id="rId24" Type="http://schemas.openxmlformats.org/officeDocument/2006/relationships/hyperlink" Target="https://deltares.github.io/Wflow.jl/stable/model_docs/params_vertical/" TargetMode="External"/><Relationship Id="rId32" Type="http://schemas.openxmlformats.org/officeDocument/2006/relationships/hyperlink" Target="https://github.com/Deltares/ra2ce" TargetMode="External"/><Relationship Id="rId5" Type="http://schemas.openxmlformats.org/officeDocument/2006/relationships/hyperlink" Target="https://github.com/Deltares/Wflow.jl" TargetMode="External"/><Relationship Id="rId15" Type="http://schemas.openxmlformats.org/officeDocument/2006/relationships/hyperlink" Target="https://github.com/CMCC-Foundation/ml-tropical-cyclones-detection/tree/torch" TargetMode="External"/><Relationship Id="rId23" Type="http://schemas.openxmlformats.org/officeDocument/2006/relationships/hyperlink" Target="https://github.com/Deltares/Wflow.jl" TargetMode="External"/><Relationship Id="rId28" Type="http://schemas.openxmlformats.org/officeDocument/2006/relationships/hyperlink" Target="https://github.com/interTwin-eu/hython" TargetMode="External"/><Relationship Id="rId10" Type="http://schemas.openxmlformats.org/officeDocument/2006/relationships/hyperlink" Target="https://www.deltares.nl/en/software-and-data/products/delft-fiat-flood-impact-assessment-tool" TargetMode="External"/><Relationship Id="rId19" Type="http://schemas.openxmlformats.org/officeDocument/2006/relationships/hyperlink" Target="https://github.com/interTwin-eu/DT-flood/tree/main/Notebooks" TargetMode="External"/><Relationship Id="rId31" Type="http://schemas.openxmlformats.org/officeDocument/2006/relationships/hyperlink" Target="https://github.com/Deltares/Wflow.jl" TargetMode="External"/><Relationship Id="rId4" Type="http://schemas.openxmlformats.org/officeDocument/2006/relationships/hyperlink" Target="https://www.deltares.nl/en/software-and-data/products/sfincs" TargetMode="External"/><Relationship Id="rId9" Type="http://schemas.openxmlformats.org/officeDocument/2006/relationships/hyperlink" Target="https://ado.eurac.edu/" TargetMode="External"/><Relationship Id="rId14" Type="http://schemas.openxmlformats.org/officeDocument/2006/relationships/hyperlink" Target="https://github.com/CMCC-Foundation/ML4Fires/tree/main/digital_twin_notebooks" TargetMode="External"/><Relationship Id="rId22" Type="http://schemas.openxmlformats.org/officeDocument/2006/relationships/hyperlink" Target="https://github.com/Deltares/SFINCS" TargetMode="External"/><Relationship Id="rId27" Type="http://schemas.openxmlformats.org/officeDocument/2006/relationships/hyperlink" Target="https://github.com/iacopoff/hydromt" TargetMode="External"/><Relationship Id="rId30" Type="http://schemas.openxmlformats.org/officeDocument/2006/relationships/hyperlink" Target="https://github.com/Deltares/SFIN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11997</Words>
  <Characters>68024</Characters>
  <Application>Microsoft Office Word</Application>
  <DocSecurity>0</DocSecurity>
  <Lines>1744</Lines>
  <Paragraphs>964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Andrea Anzanello</cp:lastModifiedBy>
  <cp:revision>9</cp:revision>
  <cp:lastPrinted>2025-03-05T13:56:00Z</cp:lastPrinted>
  <dcterms:created xsi:type="dcterms:W3CDTF">2024-05-29T16:35:00Z</dcterms:created>
  <dcterms:modified xsi:type="dcterms:W3CDTF">2025-03-05T13:56:00Z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7c9af59f8fdf1b37862bb496873a7e107a756281b85850c7a6f270ae3e5c4018</vt:lpwstr>
  </property>
</Properties>
</file>