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63351" w14:textId="77777777" w:rsidR="009334DC" w:rsidRDefault="00000000">
      <w:pPr>
        <w:spacing w:before="403" w:after="115"/>
        <w:jc w:val="center"/>
      </w:pPr>
      <w:r>
        <w:rPr>
          <w:noProof/>
        </w:rPr>
        <w:drawing>
          <wp:inline distT="114300" distB="114300" distL="114300" distR="114300" wp14:anchorId="36FBE434" wp14:editId="786E7EDF">
            <wp:extent cx="3726000" cy="2192400"/>
            <wp:effectExtent l="0" t="0" r="0" b="0"/>
            <wp:docPr id="1999500571" name="image23.png" descr="interTwin logo&#10;"/>
            <wp:cNvGraphicFramePr/>
            <a:graphic xmlns:a="http://schemas.openxmlformats.org/drawingml/2006/main">
              <a:graphicData uri="http://schemas.openxmlformats.org/drawingml/2006/picture">
                <pic:pic xmlns:pic="http://schemas.openxmlformats.org/drawingml/2006/picture">
                  <pic:nvPicPr>
                    <pic:cNvPr id="0" name="image23.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11EB6699" w14:textId="77777777" w:rsidR="009334DC" w:rsidRDefault="00000000">
      <w:pPr>
        <w:spacing w:before="403" w:after="115"/>
      </w:pPr>
      <w:r>
        <w:rPr>
          <w:noProof/>
        </w:rPr>
        <mc:AlternateContent>
          <mc:Choice Requires="wps">
            <w:drawing>
              <wp:anchor distT="0" distB="0" distL="114300" distR="114300" simplePos="0" relativeHeight="251658240" behindDoc="0" locked="0" layoutInCell="1" hidden="0" allowOverlap="1" wp14:anchorId="42062500" wp14:editId="00C651BD">
                <wp:simplePos x="0" y="0"/>
                <wp:positionH relativeFrom="column">
                  <wp:posOffset>346075</wp:posOffset>
                </wp:positionH>
                <wp:positionV relativeFrom="paragraph">
                  <wp:posOffset>127000</wp:posOffset>
                </wp:positionV>
                <wp:extent cx="0" cy="19050"/>
                <wp:effectExtent l="0" t="0" r="0" b="0"/>
                <wp:wrapNone/>
                <wp:docPr id="1999500543" name="Straight Arrow Connector 1999500543"/>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346075</wp:posOffset>
                </wp:positionH>
                <wp:positionV relativeFrom="paragraph">
                  <wp:posOffset>127000</wp:posOffset>
                </wp:positionV>
                <wp:extent cx="0" cy="19050"/>
                <wp:effectExtent b="0" l="0" r="0" t="0"/>
                <wp:wrapNone/>
                <wp:docPr id="1999500543" name="image47.png"/>
                <a:graphic>
                  <a:graphicData uri="http://schemas.openxmlformats.org/drawingml/2006/picture">
                    <pic:pic>
                      <pic:nvPicPr>
                        <pic:cNvPr id="0" name="image47.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0ECBA997" w14:textId="77777777" w:rsidR="009334DC" w:rsidRDefault="009334DC"/>
    <w:p w14:paraId="3635CD90" w14:textId="77777777" w:rsidR="009334DC" w:rsidRDefault="00000000">
      <w:pPr>
        <w:spacing w:before="120"/>
        <w:jc w:val="center"/>
        <w:rPr>
          <w:rFonts w:ascii="Open Sans" w:eastAsia="Open Sans" w:hAnsi="Open Sans" w:cs="Open Sans"/>
          <w:b/>
          <w:color w:val="434343"/>
          <w:sz w:val="56"/>
          <w:szCs w:val="56"/>
        </w:rPr>
      </w:pPr>
      <w:bookmarkStart w:id="0" w:name="_heading=h.gjdgxs" w:colFirst="0" w:colLast="0"/>
      <w:bookmarkEnd w:id="0"/>
      <w:r>
        <w:rPr>
          <w:rFonts w:ascii="Open Sans" w:eastAsia="Open Sans" w:hAnsi="Open Sans" w:cs="Open Sans"/>
          <w:b/>
          <w:color w:val="434343"/>
          <w:sz w:val="56"/>
          <w:szCs w:val="56"/>
        </w:rPr>
        <w:t>D4.7 Final version of the DTs capabilities for climate change and impact decision support tools including validation reports</w:t>
      </w:r>
    </w:p>
    <w:p w14:paraId="491BE0A2" w14:textId="77777777" w:rsidR="009334DC" w:rsidRDefault="009334DC">
      <w:pPr>
        <w:spacing w:before="120"/>
        <w:jc w:val="center"/>
        <w:rPr>
          <w:rFonts w:ascii="Open Sans" w:eastAsia="Open Sans" w:hAnsi="Open Sans" w:cs="Open Sans"/>
          <w:b/>
          <w:color w:val="434343"/>
          <w:sz w:val="56"/>
          <w:szCs w:val="56"/>
        </w:rPr>
      </w:pPr>
      <w:bookmarkStart w:id="1" w:name="_heading=h.7q51m9bxe00q" w:colFirst="0" w:colLast="0"/>
      <w:bookmarkEnd w:id="1"/>
    </w:p>
    <w:p w14:paraId="4D858017" w14:textId="77777777" w:rsidR="009334DC" w:rsidRDefault="00000000">
      <w:pPr>
        <w:spacing w:before="120"/>
        <w:jc w:val="center"/>
        <w:rPr>
          <w:rFonts w:ascii="Open Sans" w:eastAsia="Open Sans" w:hAnsi="Open Sans" w:cs="Open Sans"/>
          <w:b/>
        </w:rPr>
      </w:pPr>
      <w:r>
        <w:rPr>
          <w:rFonts w:ascii="Open Sans" w:eastAsia="Open Sans" w:hAnsi="Open Sans" w:cs="Open Sans"/>
          <w:b/>
          <w:color w:val="434343"/>
        </w:rPr>
        <w:t>Status: Under EC Review</w:t>
      </w:r>
    </w:p>
    <w:p w14:paraId="158FD903" w14:textId="77777777" w:rsidR="009334DC" w:rsidRDefault="00000000">
      <w:pPr>
        <w:jc w:val="center"/>
        <w:rPr>
          <w:rFonts w:ascii="Open Sans" w:eastAsia="Open Sans" w:hAnsi="Open Sans" w:cs="Open Sans"/>
          <w:b/>
          <w:color w:val="434343"/>
          <w:sz w:val="40"/>
          <w:szCs w:val="40"/>
        </w:rPr>
      </w:pPr>
      <w:r>
        <w:rPr>
          <w:rFonts w:ascii="Open Sans" w:eastAsia="Open Sans" w:hAnsi="Open Sans" w:cs="Open Sans"/>
          <w:b/>
          <w:color w:val="434343"/>
        </w:rPr>
        <w:t>Dissemination Level: public</w:t>
      </w:r>
      <w:r>
        <w:rPr>
          <w:rFonts w:ascii="Open Sans" w:eastAsia="Open Sans" w:hAnsi="Open Sans" w:cs="Open Sans"/>
          <w:b/>
          <w:color w:val="434343"/>
          <w:sz w:val="40"/>
          <w:szCs w:val="40"/>
        </w:rPr>
        <w:t xml:space="preserve"> </w:t>
      </w:r>
      <w:r>
        <w:br w:type="page"/>
      </w:r>
    </w:p>
    <w:tbl>
      <w:tblPr>
        <w:tblStyle w:val="ad"/>
        <w:tblpPr w:leftFromText="180" w:rightFromText="180" w:vertAnchor="text" w:tblpY="3273"/>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9334DC" w14:paraId="69D3856F" w14:textId="77777777" w:rsidTr="009334D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4A84F5B9" w14:textId="77777777" w:rsidR="009334DC" w:rsidRDefault="00000000">
            <w:r>
              <w:lastRenderedPageBreak/>
              <w:t>Abstract</w:t>
            </w:r>
          </w:p>
        </w:tc>
      </w:tr>
      <w:tr w:rsidR="009334DC" w14:paraId="45BB6872" w14:textId="77777777" w:rsidTr="009334DC">
        <w:trPr>
          <w:cnfStyle w:val="000000100000" w:firstRow="0" w:lastRow="0" w:firstColumn="0" w:lastColumn="0" w:oddVBand="0" w:evenVBand="0" w:oddHBand="1" w:evenHBand="0" w:firstRowFirstColumn="0" w:firstRowLastColumn="0" w:lastRowFirstColumn="0" w:lastRowLastColumn="0"/>
        </w:trPr>
        <w:tc>
          <w:tcPr>
            <w:tcW w:w="1838" w:type="dxa"/>
          </w:tcPr>
          <w:p w14:paraId="72B2DB3F" w14:textId="77777777" w:rsidR="009334DC" w:rsidRDefault="00000000">
            <w:pPr>
              <w:rPr>
                <w:b/>
              </w:rPr>
            </w:pPr>
            <w:r>
              <w:rPr>
                <w:b/>
                <w:color w:val="EF8200"/>
              </w:rPr>
              <w:t>Key Words</w:t>
            </w:r>
          </w:p>
        </w:tc>
        <w:tc>
          <w:tcPr>
            <w:tcW w:w="7148" w:type="dxa"/>
          </w:tcPr>
          <w:p w14:paraId="5291FD9E" w14:textId="77777777" w:rsidR="009334DC" w:rsidRDefault="00000000">
            <w:pPr>
              <w:rPr>
                <w:highlight w:val="green"/>
              </w:rPr>
            </w:pPr>
            <w:r>
              <w:t>digital twin, environment, climate change, impacts, tools</w:t>
            </w:r>
          </w:p>
        </w:tc>
      </w:tr>
      <w:tr w:rsidR="009334DC" w14:paraId="19C4B124" w14:textId="77777777" w:rsidTr="009334D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41A2B348" w14:textId="77777777" w:rsidR="009334DC" w:rsidRDefault="00000000">
            <w:pPr>
              <w:jc w:val="both"/>
              <w:rPr>
                <w:highlight w:val="green"/>
              </w:rPr>
            </w:pPr>
            <w:r>
              <w:t>This deliverable describes the release of Digital Twin (DT) Applications that support the climate change use cases detailing their implementation and validation report. It details the capabilities, characteristics, and describes the functional specifications of the DT applications and their integration into the DTE architecture. Finally, it provides the final validation of the developed and integrated DTs.</w:t>
            </w:r>
          </w:p>
        </w:tc>
      </w:tr>
    </w:tbl>
    <w:p w14:paraId="29CC7FB5" w14:textId="77777777" w:rsidR="009334DC" w:rsidRDefault="009334DC">
      <w:pPr>
        <w:rPr>
          <w:color w:val="808080"/>
        </w:rPr>
      </w:pPr>
      <w:bookmarkStart w:id="2" w:name="_heading=h.ypuw9stdfvpl" w:colFirst="0" w:colLast="0"/>
      <w:bookmarkEnd w:id="2"/>
    </w:p>
    <w:p w14:paraId="254BFD20" w14:textId="77777777" w:rsidR="009334DC" w:rsidRDefault="00000000">
      <w:r>
        <w:rPr>
          <w:color w:val="808080"/>
        </w:rPr>
        <w:t xml:space="preserve"> </w:t>
      </w:r>
      <w:r>
        <w:br w:type="page"/>
      </w:r>
    </w:p>
    <w:tbl>
      <w:tblPr>
        <w:tblStyle w:val="ae"/>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68"/>
        <w:gridCol w:w="2388"/>
        <w:gridCol w:w="2554"/>
        <w:gridCol w:w="2196"/>
        <w:gridCol w:w="10"/>
      </w:tblGrid>
      <w:tr w:rsidR="009334DC" w14:paraId="31957E24" w14:textId="77777777" w:rsidTr="009334DC">
        <w:trPr>
          <w:gridAfter w:val="1"/>
          <w:cnfStyle w:val="100000000000" w:firstRow="1" w:lastRow="0" w:firstColumn="0" w:lastColumn="0" w:oddVBand="0" w:evenVBand="0" w:oddHBand="0" w:evenHBand="0" w:firstRowFirstColumn="0" w:firstRowLastColumn="0" w:lastRowFirstColumn="0" w:lastRowLastColumn="0"/>
          <w:wAfter w:w="10" w:type="dxa"/>
          <w:cantSplit/>
        </w:trPr>
        <w:tc>
          <w:tcPr>
            <w:tcW w:w="9606" w:type="dxa"/>
            <w:gridSpan w:val="4"/>
            <w:vAlign w:val="center"/>
          </w:tcPr>
          <w:p w14:paraId="6F3A7B34" w14:textId="77777777" w:rsidR="009334DC" w:rsidRDefault="00000000">
            <w:r>
              <w:lastRenderedPageBreak/>
              <w:t>Document Description</w:t>
            </w:r>
          </w:p>
        </w:tc>
      </w:tr>
      <w:tr w:rsidR="009334DC" w14:paraId="721A57AE" w14:textId="77777777" w:rsidTr="009334DC">
        <w:trPr>
          <w:cnfStyle w:val="000000100000" w:firstRow="0" w:lastRow="0" w:firstColumn="0" w:lastColumn="0" w:oddVBand="0" w:evenVBand="0" w:oddHBand="1" w:evenHBand="0" w:firstRowFirstColumn="0" w:firstRowLastColumn="0" w:lastRowFirstColumn="0" w:lastRowLastColumn="0"/>
          <w:cantSplit/>
        </w:trPr>
        <w:tc>
          <w:tcPr>
            <w:tcW w:w="9616" w:type="dxa"/>
            <w:gridSpan w:val="5"/>
            <w:tcBorders>
              <w:top w:val="single" w:sz="12" w:space="0" w:color="B7B7B7"/>
            </w:tcBorders>
            <w:shd w:val="clear" w:color="auto" w:fill="767171"/>
            <w:vAlign w:val="center"/>
          </w:tcPr>
          <w:p w14:paraId="4F14F57B" w14:textId="77777777" w:rsidR="009334DC" w:rsidRDefault="00000000">
            <w:pPr>
              <w:rPr>
                <w:b/>
                <w:color w:val="FFFFFF"/>
                <w:highlight w:val="red"/>
              </w:rPr>
            </w:pPr>
            <w:r>
              <w:rPr>
                <w:b/>
                <w:color w:val="FFFFFF"/>
              </w:rPr>
              <w:t>D4.7 Final version of the DTs capabilities for climate change and impact decision support tools including validation reports</w:t>
            </w:r>
          </w:p>
        </w:tc>
      </w:tr>
      <w:tr w:rsidR="009334DC" w14:paraId="37B6627F" w14:textId="77777777" w:rsidTr="009334DC">
        <w:trPr>
          <w:gridAfter w:val="1"/>
          <w:cnfStyle w:val="000000010000" w:firstRow="0" w:lastRow="0" w:firstColumn="0" w:lastColumn="0" w:oddVBand="0" w:evenVBand="0" w:oddHBand="0" w:evenHBand="1" w:firstRowFirstColumn="0" w:firstRowLastColumn="0" w:lastRowFirstColumn="0" w:lastRowLastColumn="0"/>
          <w:wAfter w:w="10" w:type="dxa"/>
          <w:cantSplit/>
        </w:trPr>
        <w:tc>
          <w:tcPr>
            <w:tcW w:w="9606" w:type="dxa"/>
            <w:gridSpan w:val="4"/>
            <w:tcBorders>
              <w:top w:val="single" w:sz="12" w:space="0" w:color="B7B7B7"/>
            </w:tcBorders>
            <w:shd w:val="clear" w:color="auto" w:fill="767171"/>
            <w:vAlign w:val="center"/>
          </w:tcPr>
          <w:p w14:paraId="77A2B2E8" w14:textId="77777777" w:rsidR="009334DC" w:rsidRDefault="00000000">
            <w:pPr>
              <w:rPr>
                <w:b/>
                <w:color w:val="FFFFFF"/>
              </w:rPr>
            </w:pPr>
            <w:r>
              <w:rPr>
                <w:b/>
                <w:color w:val="FFFFFF"/>
              </w:rPr>
              <w:t>Work Package 4</w:t>
            </w:r>
          </w:p>
        </w:tc>
      </w:tr>
      <w:tr w:rsidR="009334DC" w14:paraId="31D68D9F" w14:textId="77777777" w:rsidTr="009334DC">
        <w:trPr>
          <w:gridAfter w:val="1"/>
          <w:cnfStyle w:val="000000100000" w:firstRow="0" w:lastRow="0" w:firstColumn="0" w:lastColumn="0" w:oddVBand="0" w:evenVBand="0" w:oddHBand="1" w:evenHBand="0" w:firstRowFirstColumn="0" w:firstRowLastColumn="0" w:lastRowFirstColumn="0" w:lastRowLastColumn="0"/>
          <w:wAfter w:w="10" w:type="dxa"/>
          <w:cantSplit/>
          <w:trHeight w:val="460"/>
        </w:trPr>
        <w:tc>
          <w:tcPr>
            <w:tcW w:w="2468" w:type="dxa"/>
            <w:vAlign w:val="center"/>
          </w:tcPr>
          <w:p w14:paraId="6AED717C" w14:textId="77777777" w:rsidR="009334DC" w:rsidRDefault="00000000">
            <w:pPr>
              <w:rPr>
                <w:b/>
              </w:rPr>
            </w:pPr>
            <w:r>
              <w:rPr>
                <w:b/>
              </w:rPr>
              <w:t>Document type</w:t>
            </w:r>
          </w:p>
        </w:tc>
        <w:tc>
          <w:tcPr>
            <w:tcW w:w="7138" w:type="dxa"/>
            <w:gridSpan w:val="3"/>
            <w:vAlign w:val="center"/>
          </w:tcPr>
          <w:p w14:paraId="32278999" w14:textId="77777777" w:rsidR="009334DC" w:rsidRDefault="00000000">
            <w:r>
              <w:t>Deliverable</w:t>
            </w:r>
          </w:p>
        </w:tc>
      </w:tr>
      <w:tr w:rsidR="009334DC" w14:paraId="73E77390" w14:textId="77777777" w:rsidTr="009334DC">
        <w:trPr>
          <w:gridAfter w:val="1"/>
          <w:cnfStyle w:val="000000010000" w:firstRow="0" w:lastRow="0" w:firstColumn="0" w:lastColumn="0" w:oddVBand="0" w:evenVBand="0" w:oddHBand="0" w:evenHBand="1" w:firstRowFirstColumn="0" w:firstRowLastColumn="0" w:lastRowFirstColumn="0" w:lastRowLastColumn="0"/>
          <w:wAfter w:w="10" w:type="dxa"/>
          <w:cantSplit/>
          <w:trHeight w:val="565"/>
        </w:trPr>
        <w:tc>
          <w:tcPr>
            <w:tcW w:w="2468" w:type="dxa"/>
            <w:vAlign w:val="center"/>
          </w:tcPr>
          <w:p w14:paraId="0F03DAD7" w14:textId="77777777" w:rsidR="009334DC" w:rsidRDefault="00000000">
            <w:pPr>
              <w:rPr>
                <w:b/>
              </w:rPr>
            </w:pPr>
            <w:r>
              <w:rPr>
                <w:b/>
              </w:rPr>
              <w:t>Document status</w:t>
            </w:r>
          </w:p>
        </w:tc>
        <w:tc>
          <w:tcPr>
            <w:tcW w:w="2388" w:type="dxa"/>
            <w:vAlign w:val="center"/>
          </w:tcPr>
          <w:p w14:paraId="21EF27EC" w14:textId="77777777" w:rsidR="009334DC" w:rsidRDefault="00000000">
            <w:r>
              <w:t>Under EC Review</w:t>
            </w:r>
          </w:p>
        </w:tc>
        <w:tc>
          <w:tcPr>
            <w:tcW w:w="2554" w:type="dxa"/>
            <w:vAlign w:val="center"/>
          </w:tcPr>
          <w:p w14:paraId="6EDB5CF4" w14:textId="77777777" w:rsidR="009334DC" w:rsidRDefault="00000000">
            <w:pPr>
              <w:rPr>
                <w:b/>
              </w:rPr>
            </w:pPr>
            <w:r>
              <w:rPr>
                <w:b/>
              </w:rPr>
              <w:t>Version</w:t>
            </w:r>
          </w:p>
        </w:tc>
        <w:tc>
          <w:tcPr>
            <w:tcW w:w="2196" w:type="dxa"/>
            <w:vAlign w:val="center"/>
          </w:tcPr>
          <w:p w14:paraId="7089DCC5" w14:textId="77777777" w:rsidR="009334DC" w:rsidRDefault="00000000">
            <w:r>
              <w:t>1</w:t>
            </w:r>
          </w:p>
        </w:tc>
      </w:tr>
      <w:tr w:rsidR="009334DC" w14:paraId="29642B14" w14:textId="77777777" w:rsidTr="009334DC">
        <w:trPr>
          <w:gridAfter w:val="1"/>
          <w:cnfStyle w:val="000000100000" w:firstRow="0" w:lastRow="0" w:firstColumn="0" w:lastColumn="0" w:oddVBand="0" w:evenVBand="0" w:oddHBand="1" w:evenHBand="0" w:firstRowFirstColumn="0" w:firstRowLastColumn="0" w:lastRowFirstColumn="0" w:lastRowLastColumn="0"/>
          <w:wAfter w:w="10" w:type="dxa"/>
          <w:cantSplit/>
        </w:trPr>
        <w:tc>
          <w:tcPr>
            <w:tcW w:w="2468" w:type="dxa"/>
            <w:vAlign w:val="center"/>
          </w:tcPr>
          <w:p w14:paraId="11496136" w14:textId="77777777" w:rsidR="009334DC" w:rsidRDefault="00000000">
            <w:pPr>
              <w:rPr>
                <w:b/>
              </w:rPr>
            </w:pPr>
            <w:r>
              <w:rPr>
                <w:b/>
              </w:rPr>
              <w:t>Dissemination Level</w:t>
            </w:r>
          </w:p>
        </w:tc>
        <w:tc>
          <w:tcPr>
            <w:tcW w:w="7138" w:type="dxa"/>
            <w:gridSpan w:val="3"/>
            <w:vAlign w:val="center"/>
          </w:tcPr>
          <w:p w14:paraId="47231EDF" w14:textId="77777777" w:rsidR="009334DC" w:rsidRDefault="00000000">
            <w:pPr>
              <w:spacing w:before="120"/>
              <w:rPr>
                <w:highlight w:val="green"/>
              </w:rPr>
            </w:pPr>
            <w:r>
              <w:t>Public</w:t>
            </w:r>
          </w:p>
        </w:tc>
      </w:tr>
      <w:tr w:rsidR="009334DC" w14:paraId="047B9DCA" w14:textId="77777777" w:rsidTr="009334DC">
        <w:trPr>
          <w:gridAfter w:val="1"/>
          <w:cnfStyle w:val="000000010000" w:firstRow="0" w:lastRow="0" w:firstColumn="0" w:lastColumn="0" w:oddVBand="0" w:evenVBand="0" w:oddHBand="0" w:evenHBand="1" w:firstRowFirstColumn="0" w:firstRowLastColumn="0" w:lastRowFirstColumn="0" w:lastRowLastColumn="0"/>
          <w:wAfter w:w="10" w:type="dxa"/>
          <w:cantSplit/>
        </w:trPr>
        <w:tc>
          <w:tcPr>
            <w:tcW w:w="2468" w:type="dxa"/>
            <w:vAlign w:val="center"/>
          </w:tcPr>
          <w:p w14:paraId="02D55E7C" w14:textId="77777777" w:rsidR="009334DC" w:rsidRDefault="00000000">
            <w:pPr>
              <w:rPr>
                <w:b/>
              </w:rPr>
            </w:pPr>
            <w:r>
              <w:rPr>
                <w:b/>
              </w:rPr>
              <w:t>Copyright Status</w:t>
            </w:r>
          </w:p>
        </w:tc>
        <w:tc>
          <w:tcPr>
            <w:tcW w:w="7138" w:type="dxa"/>
            <w:gridSpan w:val="3"/>
            <w:vAlign w:val="center"/>
          </w:tcPr>
          <w:p w14:paraId="4E9661B6" w14:textId="77777777" w:rsidR="009334DC" w:rsidRDefault="00000000">
            <w:pPr>
              <w:widowControl w:val="0"/>
            </w:pPr>
            <w:r>
              <w:rPr>
                <w:noProof/>
              </w:rPr>
              <w:drawing>
                <wp:inline distT="114300" distB="114300" distL="114300" distR="114300" wp14:anchorId="533A5FE1" wp14:editId="017D18A1">
                  <wp:extent cx="1137860" cy="398110"/>
                  <wp:effectExtent l="0" t="0" r="0" b="0"/>
                  <wp:docPr id="199950057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1"/>
                          <a:srcRect/>
                          <a:stretch>
                            <a:fillRect/>
                          </a:stretch>
                        </pic:blipFill>
                        <pic:spPr>
                          <a:xfrm>
                            <a:off x="0" y="0"/>
                            <a:ext cx="1137860" cy="398110"/>
                          </a:xfrm>
                          <a:prstGeom prst="rect">
                            <a:avLst/>
                          </a:prstGeom>
                          <a:ln/>
                        </pic:spPr>
                      </pic:pic>
                    </a:graphicData>
                  </a:graphic>
                </wp:inline>
              </w:drawing>
            </w:r>
          </w:p>
          <w:p w14:paraId="7A2F5277" w14:textId="77777777" w:rsidR="009334DC" w:rsidRDefault="00000000">
            <w:r>
              <w:t xml:space="preserve">This material by Parties of the </w:t>
            </w:r>
            <w:proofErr w:type="spellStart"/>
            <w:r>
              <w:t>interTwin</w:t>
            </w:r>
            <w:proofErr w:type="spellEnd"/>
            <w:r>
              <w:t xml:space="preserve"> Consortium is licensed under a </w:t>
            </w:r>
            <w:hyperlink r:id="rId12">
              <w:r w:rsidR="009334DC">
                <w:rPr>
                  <w:b/>
                  <w:color w:val="EF8200"/>
                  <w:sz w:val="21"/>
                  <w:szCs w:val="21"/>
                  <w:u w:val="single"/>
                </w:rPr>
                <w:t>Creative Commons Attribution 4.0 International License</w:t>
              </w:r>
            </w:hyperlink>
            <w:r>
              <w:t>.</w:t>
            </w:r>
          </w:p>
        </w:tc>
      </w:tr>
      <w:tr w:rsidR="009334DC" w14:paraId="435A9633" w14:textId="77777777" w:rsidTr="009334DC">
        <w:trPr>
          <w:gridAfter w:val="1"/>
          <w:cnfStyle w:val="000000100000" w:firstRow="0" w:lastRow="0" w:firstColumn="0" w:lastColumn="0" w:oddVBand="0" w:evenVBand="0" w:oddHBand="1" w:evenHBand="0" w:firstRowFirstColumn="0" w:firstRowLastColumn="0" w:lastRowFirstColumn="0" w:lastRowLastColumn="0"/>
          <w:wAfter w:w="10" w:type="dxa"/>
          <w:cantSplit/>
          <w:trHeight w:val="727"/>
        </w:trPr>
        <w:tc>
          <w:tcPr>
            <w:tcW w:w="2468" w:type="dxa"/>
            <w:vAlign w:val="center"/>
          </w:tcPr>
          <w:p w14:paraId="1560F9EB" w14:textId="77777777" w:rsidR="009334DC" w:rsidRDefault="00000000">
            <w:pPr>
              <w:rPr>
                <w:b/>
              </w:rPr>
            </w:pPr>
            <w:r>
              <w:rPr>
                <w:b/>
              </w:rPr>
              <w:t>Lead Partner</w:t>
            </w:r>
          </w:p>
        </w:tc>
        <w:tc>
          <w:tcPr>
            <w:tcW w:w="7138" w:type="dxa"/>
            <w:gridSpan w:val="3"/>
            <w:vAlign w:val="center"/>
          </w:tcPr>
          <w:p w14:paraId="4460744D" w14:textId="77777777" w:rsidR="009334DC" w:rsidRDefault="00000000">
            <w:r>
              <w:t>CERFACS</w:t>
            </w:r>
          </w:p>
        </w:tc>
      </w:tr>
      <w:tr w:rsidR="009334DC" w14:paraId="0AB88999" w14:textId="77777777" w:rsidTr="009334DC">
        <w:trPr>
          <w:gridAfter w:val="1"/>
          <w:cnfStyle w:val="000000010000" w:firstRow="0" w:lastRow="0" w:firstColumn="0" w:lastColumn="0" w:oddVBand="0" w:evenVBand="0" w:oddHBand="0" w:evenHBand="1" w:firstRowFirstColumn="0" w:firstRowLastColumn="0" w:lastRowFirstColumn="0" w:lastRowLastColumn="0"/>
          <w:wAfter w:w="10" w:type="dxa"/>
          <w:cantSplit/>
          <w:trHeight w:val="537"/>
        </w:trPr>
        <w:tc>
          <w:tcPr>
            <w:tcW w:w="2468" w:type="dxa"/>
            <w:vAlign w:val="center"/>
          </w:tcPr>
          <w:p w14:paraId="0540EF68" w14:textId="77777777" w:rsidR="009334DC" w:rsidRDefault="00000000">
            <w:pPr>
              <w:rPr>
                <w:b/>
              </w:rPr>
            </w:pPr>
            <w:r>
              <w:rPr>
                <w:b/>
                <w:color w:val="EF8200"/>
              </w:rPr>
              <w:t>Document link</w:t>
            </w:r>
          </w:p>
        </w:tc>
        <w:tc>
          <w:tcPr>
            <w:tcW w:w="7138" w:type="dxa"/>
            <w:gridSpan w:val="3"/>
            <w:vAlign w:val="center"/>
          </w:tcPr>
          <w:p w14:paraId="272D2A32" w14:textId="77777777" w:rsidR="009334DC" w:rsidRDefault="009334DC">
            <w:hyperlink r:id="rId13">
              <w:r>
                <w:rPr>
                  <w:b/>
                  <w:color w:val="EF8200"/>
                  <w:u w:val="single"/>
                </w:rPr>
                <w:t>https://documents.egi.eu/document/3943</w:t>
              </w:r>
            </w:hyperlink>
            <w:r w:rsidR="00000000">
              <w:t xml:space="preserve"> </w:t>
            </w:r>
          </w:p>
        </w:tc>
      </w:tr>
      <w:tr w:rsidR="009334DC" w14:paraId="6CA36936" w14:textId="77777777" w:rsidTr="009334DC">
        <w:trPr>
          <w:gridAfter w:val="1"/>
          <w:cnfStyle w:val="000000100000" w:firstRow="0" w:lastRow="0" w:firstColumn="0" w:lastColumn="0" w:oddVBand="0" w:evenVBand="0" w:oddHBand="1" w:evenHBand="0" w:firstRowFirstColumn="0" w:firstRowLastColumn="0" w:lastRowFirstColumn="0" w:lastRowLastColumn="0"/>
          <w:wAfter w:w="10" w:type="dxa"/>
          <w:cantSplit/>
          <w:trHeight w:val="537"/>
        </w:trPr>
        <w:tc>
          <w:tcPr>
            <w:tcW w:w="2468" w:type="dxa"/>
            <w:vAlign w:val="center"/>
          </w:tcPr>
          <w:p w14:paraId="6483665B" w14:textId="77777777" w:rsidR="009334DC" w:rsidRDefault="00000000">
            <w:pPr>
              <w:rPr>
                <w:b/>
                <w:color w:val="EF8200"/>
              </w:rPr>
            </w:pPr>
            <w:r>
              <w:rPr>
                <w:b/>
                <w:color w:val="EF8200"/>
              </w:rPr>
              <w:t>DOI</w:t>
            </w:r>
          </w:p>
        </w:tc>
        <w:tc>
          <w:tcPr>
            <w:tcW w:w="7138" w:type="dxa"/>
            <w:gridSpan w:val="3"/>
            <w:vAlign w:val="center"/>
          </w:tcPr>
          <w:p w14:paraId="1FFA9E9B" w14:textId="0E15A191" w:rsidR="009334DC" w:rsidRPr="009F5B68" w:rsidRDefault="003604B6">
            <w:pPr>
              <w:rPr>
                <w:b/>
                <w:color w:val="EF8200"/>
                <w:highlight w:val="green"/>
                <w:u w:val="single"/>
              </w:rPr>
            </w:pPr>
            <w:hyperlink r:id="rId14" w:history="1">
              <w:r w:rsidRPr="009F5B68">
                <w:rPr>
                  <w:b/>
                  <w:color w:val="EF8200"/>
                  <w:u w:val="single"/>
                </w:rPr>
                <w:t>https://zenodo.org/records/</w:t>
              </w:r>
              <w:r w:rsidR="009F5B68" w:rsidRPr="009F5B68">
                <w:rPr>
                  <w:b/>
                  <w:color w:val="EF8200"/>
                  <w:u w:val="single"/>
                </w:rPr>
                <w:t>17106485</w:t>
              </w:r>
            </w:hyperlink>
          </w:p>
        </w:tc>
      </w:tr>
      <w:tr w:rsidR="009334DC" w14:paraId="4E849B7E" w14:textId="77777777" w:rsidTr="009334DC">
        <w:trPr>
          <w:gridAfter w:val="1"/>
          <w:cnfStyle w:val="000000010000" w:firstRow="0" w:lastRow="0" w:firstColumn="0" w:lastColumn="0" w:oddVBand="0" w:evenVBand="0" w:oddHBand="0" w:evenHBand="1" w:firstRowFirstColumn="0" w:firstRowLastColumn="0" w:lastRowFirstColumn="0" w:lastRowLastColumn="0"/>
          <w:wAfter w:w="10" w:type="dxa"/>
          <w:cantSplit/>
          <w:trHeight w:val="559"/>
        </w:trPr>
        <w:tc>
          <w:tcPr>
            <w:tcW w:w="2468" w:type="dxa"/>
            <w:vAlign w:val="center"/>
          </w:tcPr>
          <w:p w14:paraId="540832B4" w14:textId="77777777" w:rsidR="009334DC" w:rsidRDefault="00000000">
            <w:pPr>
              <w:rPr>
                <w:b/>
              </w:rPr>
            </w:pPr>
            <w:r>
              <w:rPr>
                <w:b/>
              </w:rPr>
              <w:t>Author(s)</w:t>
            </w:r>
          </w:p>
        </w:tc>
        <w:tc>
          <w:tcPr>
            <w:tcW w:w="7138" w:type="dxa"/>
            <w:gridSpan w:val="3"/>
            <w:vAlign w:val="center"/>
          </w:tcPr>
          <w:p w14:paraId="598E076B" w14:textId="77777777" w:rsidR="009334DC" w:rsidRDefault="00000000">
            <w:pPr>
              <w:numPr>
                <w:ilvl w:val="0"/>
                <w:numId w:val="19"/>
              </w:numPr>
              <w:pBdr>
                <w:top w:val="nil"/>
                <w:left w:val="nil"/>
                <w:bottom w:val="nil"/>
                <w:right w:val="nil"/>
                <w:between w:val="nil"/>
              </w:pBdr>
            </w:pPr>
            <w:r>
              <w:t>Christian Pagé (CERFACS)</w:t>
            </w:r>
          </w:p>
          <w:p w14:paraId="38BF8085" w14:textId="77777777" w:rsidR="009334DC" w:rsidRDefault="00000000">
            <w:pPr>
              <w:numPr>
                <w:ilvl w:val="0"/>
                <w:numId w:val="19"/>
              </w:numPr>
              <w:pBdr>
                <w:top w:val="nil"/>
                <w:left w:val="nil"/>
                <w:bottom w:val="nil"/>
                <w:right w:val="nil"/>
                <w:between w:val="nil"/>
              </w:pBdr>
              <w:rPr>
                <w:b/>
              </w:rPr>
            </w:pPr>
            <w:r>
              <w:t xml:space="preserve">Björn </w:t>
            </w:r>
            <w:proofErr w:type="spellStart"/>
            <w:r>
              <w:t>Backeberg</w:t>
            </w:r>
            <w:proofErr w:type="spellEnd"/>
            <w:r>
              <w:t xml:space="preserve"> (</w:t>
            </w:r>
            <w:proofErr w:type="spellStart"/>
            <w:r>
              <w:t>Deltares</w:t>
            </w:r>
            <w:proofErr w:type="spellEnd"/>
            <w:r>
              <w:t>)</w:t>
            </w:r>
          </w:p>
          <w:p w14:paraId="25B23055" w14:textId="77777777" w:rsidR="009334DC" w:rsidRDefault="00000000">
            <w:pPr>
              <w:numPr>
                <w:ilvl w:val="0"/>
                <w:numId w:val="19"/>
              </w:numPr>
              <w:pBdr>
                <w:top w:val="nil"/>
                <w:left w:val="nil"/>
                <w:bottom w:val="nil"/>
                <w:right w:val="nil"/>
                <w:between w:val="nil"/>
              </w:pBdr>
            </w:pPr>
            <w:r>
              <w:t>Willem Tromp (</w:t>
            </w:r>
            <w:proofErr w:type="spellStart"/>
            <w:r>
              <w:t>Deltares</w:t>
            </w:r>
            <w:proofErr w:type="spellEnd"/>
            <w:r>
              <w:t>)</w:t>
            </w:r>
          </w:p>
          <w:p w14:paraId="3FF4E154" w14:textId="77777777" w:rsidR="009334DC" w:rsidRDefault="00000000">
            <w:pPr>
              <w:numPr>
                <w:ilvl w:val="0"/>
                <w:numId w:val="19"/>
              </w:numPr>
              <w:pBdr>
                <w:top w:val="nil"/>
                <w:left w:val="nil"/>
                <w:bottom w:val="nil"/>
                <w:right w:val="nil"/>
                <w:between w:val="nil"/>
              </w:pBdr>
            </w:pPr>
            <w:r>
              <w:t>Donatello Elia (CMCC)</w:t>
            </w:r>
          </w:p>
          <w:p w14:paraId="3075330D" w14:textId="77777777" w:rsidR="009334DC" w:rsidRDefault="00000000">
            <w:pPr>
              <w:numPr>
                <w:ilvl w:val="0"/>
                <w:numId w:val="19"/>
              </w:numPr>
            </w:pPr>
            <w:r>
              <w:t>Marco De Carlo (CMCC)</w:t>
            </w:r>
          </w:p>
          <w:p w14:paraId="1B3443E7" w14:textId="77777777" w:rsidR="009334DC" w:rsidRDefault="00000000">
            <w:pPr>
              <w:numPr>
                <w:ilvl w:val="0"/>
                <w:numId w:val="19"/>
              </w:numPr>
            </w:pPr>
            <w:r>
              <w:t>Shahbaz Alvi (CMCC)</w:t>
            </w:r>
          </w:p>
          <w:p w14:paraId="3F1DC804" w14:textId="77777777" w:rsidR="009334DC" w:rsidRDefault="00000000">
            <w:pPr>
              <w:numPr>
                <w:ilvl w:val="0"/>
                <w:numId w:val="19"/>
              </w:numPr>
              <w:pBdr>
                <w:top w:val="nil"/>
                <w:left w:val="nil"/>
                <w:bottom w:val="nil"/>
                <w:right w:val="nil"/>
                <w:between w:val="nil"/>
              </w:pBdr>
            </w:pPr>
            <w:r>
              <w:t>Martin Schobben (TU Wien)</w:t>
            </w:r>
          </w:p>
          <w:p w14:paraId="748F05C9" w14:textId="77777777" w:rsidR="009334DC" w:rsidRDefault="00000000">
            <w:pPr>
              <w:numPr>
                <w:ilvl w:val="0"/>
                <w:numId w:val="19"/>
              </w:numPr>
              <w:pBdr>
                <w:top w:val="nil"/>
                <w:left w:val="nil"/>
                <w:bottom w:val="nil"/>
                <w:right w:val="nil"/>
                <w:between w:val="nil"/>
              </w:pBdr>
            </w:pPr>
            <w:r>
              <w:t>Bernhard Raml (TU Wien)</w:t>
            </w:r>
          </w:p>
          <w:p w14:paraId="2DDDE309" w14:textId="77777777" w:rsidR="009334DC" w:rsidRDefault="00000000">
            <w:pPr>
              <w:numPr>
                <w:ilvl w:val="0"/>
                <w:numId w:val="19"/>
              </w:numPr>
              <w:pBdr>
                <w:top w:val="nil"/>
                <w:left w:val="nil"/>
                <w:bottom w:val="nil"/>
                <w:right w:val="nil"/>
                <w:between w:val="nil"/>
              </w:pBdr>
            </w:pPr>
            <w:r>
              <w:t>Sandro Fiore (UNITN)</w:t>
            </w:r>
          </w:p>
          <w:p w14:paraId="345BA337" w14:textId="77777777" w:rsidR="009334DC" w:rsidRDefault="00000000">
            <w:pPr>
              <w:numPr>
                <w:ilvl w:val="0"/>
                <w:numId w:val="19"/>
              </w:numPr>
              <w:pBdr>
                <w:top w:val="nil"/>
                <w:left w:val="nil"/>
                <w:bottom w:val="nil"/>
                <w:right w:val="nil"/>
                <w:between w:val="nil"/>
              </w:pBdr>
            </w:pPr>
            <w:r>
              <w:t>Iacopo Ferrario (EURAC)</w:t>
            </w:r>
          </w:p>
          <w:p w14:paraId="3A9151BE" w14:textId="77777777" w:rsidR="009334DC" w:rsidRDefault="00000000">
            <w:pPr>
              <w:numPr>
                <w:ilvl w:val="0"/>
                <w:numId w:val="19"/>
              </w:numPr>
              <w:pBdr>
                <w:top w:val="nil"/>
                <w:left w:val="nil"/>
                <w:bottom w:val="nil"/>
                <w:right w:val="nil"/>
                <w:between w:val="nil"/>
              </w:pBdr>
            </w:pPr>
            <w:r>
              <w:t>Alice Crespi (EURAC)</w:t>
            </w:r>
          </w:p>
          <w:p w14:paraId="73F9BAEA" w14:textId="77777777" w:rsidR="009334DC" w:rsidRDefault="00000000">
            <w:pPr>
              <w:numPr>
                <w:ilvl w:val="0"/>
                <w:numId w:val="19"/>
              </w:numPr>
              <w:pBdr>
                <w:top w:val="nil"/>
                <w:left w:val="nil"/>
                <w:bottom w:val="nil"/>
                <w:right w:val="nil"/>
                <w:between w:val="nil"/>
              </w:pBdr>
            </w:pPr>
            <w:r>
              <w:t>Suriyah Dhinakaran (EURAC)</w:t>
            </w:r>
          </w:p>
        </w:tc>
      </w:tr>
      <w:tr w:rsidR="009334DC" w14:paraId="7F51A0C6" w14:textId="77777777" w:rsidTr="009334DC">
        <w:trPr>
          <w:gridAfter w:val="1"/>
          <w:cnfStyle w:val="000000100000" w:firstRow="0" w:lastRow="0" w:firstColumn="0" w:lastColumn="0" w:oddVBand="0" w:evenVBand="0" w:oddHBand="1" w:evenHBand="0" w:firstRowFirstColumn="0" w:firstRowLastColumn="0" w:lastRowFirstColumn="0" w:lastRowLastColumn="0"/>
          <w:wAfter w:w="10" w:type="dxa"/>
          <w:cantSplit/>
          <w:trHeight w:val="836"/>
        </w:trPr>
        <w:tc>
          <w:tcPr>
            <w:tcW w:w="2468" w:type="dxa"/>
            <w:vAlign w:val="center"/>
          </w:tcPr>
          <w:p w14:paraId="504E0D9C" w14:textId="77777777" w:rsidR="009334DC" w:rsidRDefault="00000000">
            <w:pPr>
              <w:rPr>
                <w:b/>
              </w:rPr>
            </w:pPr>
            <w:r>
              <w:rPr>
                <w:b/>
              </w:rPr>
              <w:t>Reviewers</w:t>
            </w:r>
          </w:p>
        </w:tc>
        <w:tc>
          <w:tcPr>
            <w:tcW w:w="7138" w:type="dxa"/>
            <w:gridSpan w:val="3"/>
            <w:vAlign w:val="center"/>
          </w:tcPr>
          <w:p w14:paraId="5D6CF588" w14:textId="77777777" w:rsidR="009334DC" w:rsidRDefault="00000000">
            <w:pPr>
              <w:numPr>
                <w:ilvl w:val="0"/>
                <w:numId w:val="19"/>
              </w:numPr>
              <w:pBdr>
                <w:top w:val="nil"/>
                <w:left w:val="nil"/>
                <w:bottom w:val="nil"/>
                <w:right w:val="nil"/>
                <w:between w:val="nil"/>
              </w:pBdr>
            </w:pPr>
            <w:r>
              <w:t>Raul Bardaji (EGI Foundation)</w:t>
            </w:r>
          </w:p>
          <w:p w14:paraId="381456C5" w14:textId="77777777" w:rsidR="009334DC" w:rsidRDefault="00000000">
            <w:pPr>
              <w:numPr>
                <w:ilvl w:val="0"/>
                <w:numId w:val="19"/>
              </w:numPr>
              <w:pBdr>
                <w:top w:val="nil"/>
                <w:left w:val="nil"/>
                <w:bottom w:val="nil"/>
                <w:right w:val="nil"/>
                <w:between w:val="nil"/>
              </w:pBdr>
            </w:pPr>
            <w:r>
              <w:t>Andrea Manzi (EGI Foundation)</w:t>
            </w:r>
          </w:p>
        </w:tc>
      </w:tr>
      <w:tr w:rsidR="009334DC" w14:paraId="21D9CDF9" w14:textId="77777777" w:rsidTr="009334DC">
        <w:trPr>
          <w:gridAfter w:val="1"/>
          <w:cnfStyle w:val="000000010000" w:firstRow="0" w:lastRow="0" w:firstColumn="0" w:lastColumn="0" w:oddVBand="0" w:evenVBand="0" w:oddHBand="0" w:evenHBand="1" w:firstRowFirstColumn="0" w:firstRowLastColumn="0" w:lastRowFirstColumn="0" w:lastRowLastColumn="0"/>
          <w:wAfter w:w="10" w:type="dxa"/>
          <w:cantSplit/>
          <w:trHeight w:val="848"/>
        </w:trPr>
        <w:tc>
          <w:tcPr>
            <w:tcW w:w="2468" w:type="dxa"/>
            <w:vAlign w:val="center"/>
          </w:tcPr>
          <w:p w14:paraId="7991CAA1" w14:textId="77777777" w:rsidR="009334DC" w:rsidRDefault="00000000">
            <w:pPr>
              <w:rPr>
                <w:b/>
              </w:rPr>
            </w:pPr>
            <w:r>
              <w:rPr>
                <w:b/>
              </w:rPr>
              <w:t>Moderated by:</w:t>
            </w:r>
          </w:p>
        </w:tc>
        <w:tc>
          <w:tcPr>
            <w:tcW w:w="7138" w:type="dxa"/>
            <w:gridSpan w:val="3"/>
            <w:vAlign w:val="center"/>
          </w:tcPr>
          <w:p w14:paraId="691788AF" w14:textId="77777777" w:rsidR="009334DC" w:rsidRDefault="00000000">
            <w:pPr>
              <w:numPr>
                <w:ilvl w:val="0"/>
                <w:numId w:val="6"/>
              </w:numPr>
            </w:pPr>
            <w:r>
              <w:t>Andrea Cristofori (EGI)</w:t>
            </w:r>
          </w:p>
          <w:p w14:paraId="46E387B4" w14:textId="77777777" w:rsidR="009334DC" w:rsidRDefault="00000000">
            <w:pPr>
              <w:numPr>
                <w:ilvl w:val="0"/>
                <w:numId w:val="6"/>
              </w:numPr>
            </w:pPr>
            <w:r>
              <w:t>Andrea Anzanello (EGI)</w:t>
            </w:r>
          </w:p>
        </w:tc>
      </w:tr>
      <w:tr w:rsidR="009334DC" w14:paraId="57FDAEC0" w14:textId="77777777" w:rsidTr="009334DC">
        <w:trPr>
          <w:gridAfter w:val="1"/>
          <w:cnfStyle w:val="000000100000" w:firstRow="0" w:lastRow="0" w:firstColumn="0" w:lastColumn="0" w:oddVBand="0" w:evenVBand="0" w:oddHBand="1" w:evenHBand="0" w:firstRowFirstColumn="0" w:firstRowLastColumn="0" w:lastRowFirstColumn="0" w:lastRowLastColumn="0"/>
          <w:wAfter w:w="10" w:type="dxa"/>
          <w:cantSplit/>
          <w:trHeight w:val="848"/>
        </w:trPr>
        <w:tc>
          <w:tcPr>
            <w:tcW w:w="2468" w:type="dxa"/>
            <w:vAlign w:val="center"/>
          </w:tcPr>
          <w:p w14:paraId="3BBF8B2B" w14:textId="77777777" w:rsidR="009334DC" w:rsidRDefault="00000000">
            <w:pPr>
              <w:rPr>
                <w:b/>
              </w:rPr>
            </w:pPr>
            <w:r>
              <w:rPr>
                <w:b/>
              </w:rPr>
              <w:t>Approved by</w:t>
            </w:r>
          </w:p>
        </w:tc>
        <w:tc>
          <w:tcPr>
            <w:tcW w:w="7138" w:type="dxa"/>
            <w:gridSpan w:val="3"/>
            <w:vAlign w:val="center"/>
          </w:tcPr>
          <w:p w14:paraId="3E4AD5ED" w14:textId="77777777" w:rsidR="009334DC" w:rsidRDefault="00000000">
            <w:pPr>
              <w:numPr>
                <w:ilvl w:val="0"/>
                <w:numId w:val="13"/>
              </w:numPr>
              <w:rPr>
                <w:rFonts w:ascii="Calibri" w:eastAsia="Calibri" w:hAnsi="Calibri" w:cs="Calibri"/>
                <w:sz w:val="24"/>
                <w:szCs w:val="24"/>
              </w:rPr>
            </w:pPr>
            <w:r>
              <w:t>Andrea Cristofori (EGI) on behalf of the TCB</w:t>
            </w:r>
          </w:p>
        </w:tc>
      </w:tr>
    </w:tbl>
    <w:p w14:paraId="3A25EACB" w14:textId="77777777" w:rsidR="009334DC" w:rsidRDefault="009334DC"/>
    <w:p w14:paraId="5BAD4EED" w14:textId="77777777" w:rsidR="009334DC" w:rsidRDefault="00000000">
      <w:r>
        <w:br w:type="page"/>
      </w:r>
    </w:p>
    <w:p w14:paraId="22B9CA7E" w14:textId="77777777" w:rsidR="009334DC" w:rsidRDefault="009334DC"/>
    <w:tbl>
      <w:tblPr>
        <w:tblStyle w:val="af"/>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551"/>
        <w:gridCol w:w="3686"/>
      </w:tblGrid>
      <w:tr w:rsidR="009334DC" w14:paraId="4C558567" w14:textId="77777777" w:rsidTr="009334D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4C9A08EF" w14:textId="77777777" w:rsidR="009334DC" w:rsidRDefault="00000000">
            <w:r>
              <w:t>Revision History</w:t>
            </w:r>
          </w:p>
        </w:tc>
      </w:tr>
      <w:tr w:rsidR="009334DC" w14:paraId="2B2431D2" w14:textId="77777777" w:rsidTr="009334D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07EB8C53" w14:textId="77777777" w:rsidR="009334DC" w:rsidRDefault="00000000">
            <w:pPr>
              <w:rPr>
                <w:b/>
                <w:color w:val="FFFFFF"/>
              </w:rPr>
            </w:pPr>
            <w:r>
              <w:rPr>
                <w:b/>
                <w:color w:val="FFFFFF"/>
              </w:rPr>
              <w:t>Version</w:t>
            </w:r>
          </w:p>
        </w:tc>
        <w:tc>
          <w:tcPr>
            <w:tcW w:w="1560" w:type="dxa"/>
            <w:shd w:val="clear" w:color="auto" w:fill="434343"/>
            <w:vAlign w:val="center"/>
          </w:tcPr>
          <w:p w14:paraId="7272FFB3" w14:textId="77777777" w:rsidR="009334DC" w:rsidRDefault="00000000">
            <w:pPr>
              <w:rPr>
                <w:b/>
                <w:color w:val="FFFFFF"/>
              </w:rPr>
            </w:pPr>
            <w:r>
              <w:rPr>
                <w:b/>
                <w:color w:val="FFFFFF"/>
              </w:rPr>
              <w:t>Date</w:t>
            </w:r>
          </w:p>
        </w:tc>
        <w:tc>
          <w:tcPr>
            <w:tcW w:w="2551" w:type="dxa"/>
            <w:shd w:val="clear" w:color="auto" w:fill="434343"/>
            <w:vAlign w:val="center"/>
          </w:tcPr>
          <w:p w14:paraId="40C87508" w14:textId="77777777" w:rsidR="009334DC" w:rsidRDefault="00000000">
            <w:pPr>
              <w:rPr>
                <w:b/>
                <w:color w:val="FFFFFF"/>
              </w:rPr>
            </w:pPr>
            <w:r>
              <w:rPr>
                <w:b/>
                <w:color w:val="FFFFFF"/>
              </w:rPr>
              <w:t>Description</w:t>
            </w:r>
          </w:p>
        </w:tc>
        <w:tc>
          <w:tcPr>
            <w:tcW w:w="3686" w:type="dxa"/>
            <w:shd w:val="clear" w:color="auto" w:fill="434343"/>
            <w:vAlign w:val="center"/>
          </w:tcPr>
          <w:p w14:paraId="653E893F" w14:textId="77777777" w:rsidR="009334DC" w:rsidRDefault="00000000">
            <w:pPr>
              <w:rPr>
                <w:b/>
                <w:color w:val="FFFFFF"/>
              </w:rPr>
            </w:pPr>
            <w:r>
              <w:rPr>
                <w:b/>
                <w:color w:val="FFFFFF"/>
              </w:rPr>
              <w:t>Contributors</w:t>
            </w:r>
          </w:p>
        </w:tc>
      </w:tr>
      <w:tr w:rsidR="009334DC" w14:paraId="617806A1" w14:textId="77777777" w:rsidTr="009334D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6980967" w14:textId="77777777" w:rsidR="009334DC" w:rsidRDefault="00000000">
            <w:pPr>
              <w:rPr>
                <w:highlight w:val="green"/>
              </w:rPr>
            </w:pPr>
            <w:r>
              <w:t>V0.1</w:t>
            </w:r>
          </w:p>
        </w:tc>
        <w:tc>
          <w:tcPr>
            <w:tcW w:w="1560" w:type="dxa"/>
            <w:vAlign w:val="center"/>
          </w:tcPr>
          <w:p w14:paraId="31AD6C2A" w14:textId="77777777" w:rsidR="009334DC" w:rsidRDefault="00000000">
            <w:pPr>
              <w:rPr>
                <w:highlight w:val="green"/>
              </w:rPr>
            </w:pPr>
            <w:r>
              <w:t>09/07/2025</w:t>
            </w:r>
          </w:p>
        </w:tc>
        <w:tc>
          <w:tcPr>
            <w:tcW w:w="2551" w:type="dxa"/>
            <w:vAlign w:val="center"/>
          </w:tcPr>
          <w:p w14:paraId="651B667D" w14:textId="77777777" w:rsidR="009334DC" w:rsidRDefault="00000000">
            <w:pPr>
              <w:rPr>
                <w:highlight w:val="green"/>
              </w:rPr>
            </w:pPr>
            <w:r>
              <w:t>Template creation from the 1st version of the DTs capabilities</w:t>
            </w:r>
          </w:p>
        </w:tc>
        <w:tc>
          <w:tcPr>
            <w:tcW w:w="3686" w:type="dxa"/>
            <w:vAlign w:val="center"/>
          </w:tcPr>
          <w:p w14:paraId="6737C471" w14:textId="77777777" w:rsidR="009334DC" w:rsidRDefault="00000000">
            <w:pPr>
              <w:widowControl w:val="0"/>
              <w:rPr>
                <w:highlight w:val="green"/>
              </w:rPr>
            </w:pPr>
            <w:r>
              <w:t>Andrea Cristofori (EGI)</w:t>
            </w:r>
          </w:p>
        </w:tc>
      </w:tr>
      <w:tr w:rsidR="009334DC" w14:paraId="420E7DEC" w14:textId="77777777" w:rsidTr="009334D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4A337B0" w14:textId="77777777" w:rsidR="009334DC" w:rsidRDefault="00000000">
            <w:r>
              <w:t>V0.2</w:t>
            </w:r>
          </w:p>
        </w:tc>
        <w:tc>
          <w:tcPr>
            <w:tcW w:w="1560" w:type="dxa"/>
            <w:vAlign w:val="center"/>
          </w:tcPr>
          <w:p w14:paraId="149C35AE" w14:textId="77777777" w:rsidR="009334DC" w:rsidRDefault="00000000">
            <w:r>
              <w:t>5/08/2025</w:t>
            </w:r>
          </w:p>
        </w:tc>
        <w:tc>
          <w:tcPr>
            <w:tcW w:w="2551" w:type="dxa"/>
            <w:vAlign w:val="center"/>
          </w:tcPr>
          <w:p w14:paraId="47C4066A" w14:textId="77777777" w:rsidR="009334DC" w:rsidRDefault="00000000">
            <w:r>
              <w:t xml:space="preserve">Version ready for internal review </w:t>
            </w:r>
          </w:p>
        </w:tc>
        <w:tc>
          <w:tcPr>
            <w:tcW w:w="3686" w:type="dxa"/>
            <w:vAlign w:val="center"/>
          </w:tcPr>
          <w:p w14:paraId="4636DECF" w14:textId="77777777" w:rsidR="009334DC" w:rsidRDefault="00000000">
            <w:r>
              <w:t>All Authors</w:t>
            </w:r>
          </w:p>
        </w:tc>
      </w:tr>
      <w:tr w:rsidR="009334DC" w14:paraId="431B4171" w14:textId="77777777" w:rsidTr="009334D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1018E97" w14:textId="77777777" w:rsidR="009334DC" w:rsidRDefault="00000000">
            <w:r>
              <w:t>V0.3</w:t>
            </w:r>
          </w:p>
        </w:tc>
        <w:tc>
          <w:tcPr>
            <w:tcW w:w="1560" w:type="dxa"/>
            <w:vAlign w:val="center"/>
          </w:tcPr>
          <w:p w14:paraId="73C8181C" w14:textId="77777777" w:rsidR="009334DC" w:rsidRDefault="00000000">
            <w:r>
              <w:t>26/08/2025</w:t>
            </w:r>
          </w:p>
        </w:tc>
        <w:tc>
          <w:tcPr>
            <w:tcW w:w="2551" w:type="dxa"/>
            <w:vAlign w:val="center"/>
          </w:tcPr>
          <w:p w14:paraId="5E51E188" w14:textId="77777777" w:rsidR="009334DC" w:rsidRDefault="00000000">
            <w:r>
              <w:t>Internal review</w:t>
            </w:r>
          </w:p>
        </w:tc>
        <w:tc>
          <w:tcPr>
            <w:tcW w:w="3686" w:type="dxa"/>
            <w:vAlign w:val="center"/>
          </w:tcPr>
          <w:p w14:paraId="064605E3" w14:textId="77777777" w:rsidR="009334DC" w:rsidRDefault="00000000">
            <w:r>
              <w:t xml:space="preserve">Raul Bardaji (EGI Foundation), </w:t>
            </w:r>
          </w:p>
          <w:p w14:paraId="475C8305" w14:textId="77777777" w:rsidR="009334DC" w:rsidRDefault="00000000">
            <w:r>
              <w:t>Andrea Manzi (EGI Foundation)</w:t>
            </w:r>
          </w:p>
        </w:tc>
      </w:tr>
      <w:tr w:rsidR="009334DC" w14:paraId="08EDEB95" w14:textId="77777777" w:rsidTr="009334D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07AA51BD" w14:textId="77777777" w:rsidR="009334DC" w:rsidRDefault="00000000">
            <w:r>
              <w:t>V0.4</w:t>
            </w:r>
          </w:p>
        </w:tc>
        <w:tc>
          <w:tcPr>
            <w:tcW w:w="1560" w:type="dxa"/>
            <w:vAlign w:val="center"/>
          </w:tcPr>
          <w:p w14:paraId="2C0E704A" w14:textId="77777777" w:rsidR="009334DC" w:rsidRDefault="00000000">
            <w:r>
              <w:t>31/08/2025</w:t>
            </w:r>
          </w:p>
        </w:tc>
        <w:tc>
          <w:tcPr>
            <w:tcW w:w="2551" w:type="dxa"/>
            <w:vAlign w:val="center"/>
          </w:tcPr>
          <w:p w14:paraId="40F69C4D" w14:textId="77777777" w:rsidR="009334DC" w:rsidRDefault="00000000">
            <w:r>
              <w:t>TCB review</w:t>
            </w:r>
          </w:p>
        </w:tc>
        <w:tc>
          <w:tcPr>
            <w:tcW w:w="3686" w:type="dxa"/>
            <w:vAlign w:val="center"/>
          </w:tcPr>
          <w:p w14:paraId="4FD71282" w14:textId="77777777" w:rsidR="009334DC" w:rsidRDefault="00000000">
            <w:pPr>
              <w:widowControl w:val="0"/>
            </w:pPr>
            <w:r>
              <w:t>Andrea Cristofori (EGI)</w:t>
            </w:r>
          </w:p>
        </w:tc>
      </w:tr>
      <w:tr w:rsidR="009334DC" w14:paraId="7AA7991E" w14:textId="77777777" w:rsidTr="009334D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A736B40" w14:textId="77777777" w:rsidR="009334DC" w:rsidRDefault="00000000">
            <w:pPr>
              <w:rPr>
                <w:b/>
                <w:color w:val="EF8200"/>
              </w:rPr>
            </w:pPr>
            <w:r>
              <w:rPr>
                <w:b/>
                <w:color w:val="EF8200"/>
              </w:rPr>
              <w:t>V1.0</w:t>
            </w:r>
          </w:p>
        </w:tc>
        <w:tc>
          <w:tcPr>
            <w:tcW w:w="1560" w:type="dxa"/>
            <w:vAlign w:val="center"/>
          </w:tcPr>
          <w:p w14:paraId="28E651F7" w14:textId="77777777" w:rsidR="009334DC" w:rsidRDefault="009334DC"/>
        </w:tc>
        <w:tc>
          <w:tcPr>
            <w:tcW w:w="2551" w:type="dxa"/>
            <w:vAlign w:val="center"/>
          </w:tcPr>
          <w:p w14:paraId="26E330CC" w14:textId="77777777" w:rsidR="009334DC" w:rsidRDefault="00000000">
            <w:pPr>
              <w:rPr>
                <w:b/>
              </w:rPr>
            </w:pPr>
            <w:r>
              <w:rPr>
                <w:b/>
                <w:color w:val="EF8200"/>
              </w:rPr>
              <w:t>Final</w:t>
            </w:r>
          </w:p>
        </w:tc>
        <w:tc>
          <w:tcPr>
            <w:tcW w:w="3686" w:type="dxa"/>
            <w:vAlign w:val="center"/>
          </w:tcPr>
          <w:p w14:paraId="74D3C132" w14:textId="77777777" w:rsidR="009334DC" w:rsidRDefault="009334DC"/>
        </w:tc>
      </w:tr>
    </w:tbl>
    <w:p w14:paraId="0AA9FAC7" w14:textId="77777777" w:rsidR="009334DC" w:rsidRDefault="009334DC"/>
    <w:p w14:paraId="360666E8" w14:textId="77777777" w:rsidR="009334DC" w:rsidRDefault="009334DC">
      <w:pPr>
        <w:rPr>
          <w:color w:val="808080"/>
        </w:rPr>
      </w:pPr>
    </w:p>
    <w:tbl>
      <w:tblPr>
        <w:tblStyle w:val="af0"/>
        <w:tblW w:w="8986" w:type="dxa"/>
        <w:tblInd w:w="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20" w:firstRow="1" w:lastRow="0" w:firstColumn="0" w:lastColumn="0" w:noHBand="0" w:noVBand="1"/>
      </w:tblPr>
      <w:tblGrid>
        <w:gridCol w:w="2385"/>
        <w:gridCol w:w="6601"/>
      </w:tblGrid>
      <w:tr w:rsidR="009334DC" w14:paraId="48267577" w14:textId="77777777" w:rsidTr="00151162">
        <w:trPr>
          <w:cnfStyle w:val="100000000000" w:firstRow="1" w:lastRow="0" w:firstColumn="0" w:lastColumn="0" w:oddVBand="0" w:evenVBand="0" w:oddHBand="0" w:evenHBand="0" w:firstRowFirstColumn="0" w:firstRowLastColumn="0" w:lastRowFirstColumn="0" w:lastRowLastColumn="0"/>
        </w:trPr>
        <w:tc>
          <w:tcPr>
            <w:tcW w:w="8986" w:type="dxa"/>
            <w:gridSpan w:val="2"/>
            <w:vAlign w:val="center"/>
          </w:tcPr>
          <w:p w14:paraId="2EA6981E" w14:textId="77777777" w:rsidR="009334DC" w:rsidRDefault="00000000" w:rsidP="00151162">
            <w:r>
              <w:t>Terminology / Acronyms</w:t>
            </w:r>
          </w:p>
        </w:tc>
      </w:tr>
      <w:tr w:rsidR="009334DC" w14:paraId="5746AD7C"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vAlign w:val="center"/>
          </w:tcPr>
          <w:p w14:paraId="06752369" w14:textId="77777777" w:rsidR="009334DC" w:rsidRDefault="00000000" w:rsidP="00151162">
            <w:pPr>
              <w:rPr>
                <w:b/>
                <w:color w:val="FFFFFF"/>
              </w:rPr>
            </w:pPr>
            <w:r>
              <w:rPr>
                <w:b/>
                <w:color w:val="FFFFFF"/>
              </w:rPr>
              <w:t>Term/Acronym</w:t>
            </w:r>
          </w:p>
        </w:tc>
        <w:tc>
          <w:tcPr>
            <w:tcW w:w="6601" w:type="dxa"/>
            <w:shd w:val="clear" w:color="auto" w:fill="434343"/>
            <w:vAlign w:val="center"/>
          </w:tcPr>
          <w:p w14:paraId="56DC2A11" w14:textId="77777777" w:rsidR="009334DC" w:rsidRDefault="00000000" w:rsidP="00151162">
            <w:pPr>
              <w:rPr>
                <w:b/>
                <w:color w:val="FFFFFF"/>
              </w:rPr>
            </w:pPr>
            <w:r>
              <w:rPr>
                <w:b/>
                <w:color w:val="FFFFFF"/>
              </w:rPr>
              <w:t>Definition</w:t>
            </w:r>
          </w:p>
        </w:tc>
      </w:tr>
      <w:tr w:rsidR="009334DC" w14:paraId="59E0827B"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D7A49AF" w14:textId="77777777" w:rsidR="009334DC" w:rsidRPr="003604B6" w:rsidRDefault="00000000" w:rsidP="00151162">
            <w:pPr>
              <w:rPr>
                <w:color w:val="000000"/>
              </w:rPr>
            </w:pPr>
            <w:r w:rsidRPr="003604B6">
              <w:rPr>
                <w:b/>
                <w:color w:val="000000"/>
              </w:rPr>
              <w:t>Abbreviation</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67699E08" w14:textId="77777777" w:rsidR="009334DC" w:rsidRPr="003604B6" w:rsidRDefault="00000000" w:rsidP="00151162">
            <w:pPr>
              <w:rPr>
                <w:color w:val="000000"/>
              </w:rPr>
            </w:pPr>
            <w:r w:rsidRPr="003604B6">
              <w:rPr>
                <w:b/>
                <w:color w:val="000000"/>
              </w:rPr>
              <w:t>Full Form / Description</w:t>
            </w:r>
          </w:p>
        </w:tc>
      </w:tr>
      <w:tr w:rsidR="009334DC" w14:paraId="2D3B7BEA"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4FA7FE7" w14:textId="77777777" w:rsidR="009334DC" w:rsidRPr="003604B6" w:rsidRDefault="00000000" w:rsidP="00151162">
            <w:pPr>
              <w:rPr>
                <w:color w:val="000000"/>
              </w:rPr>
            </w:pPr>
            <w:r w:rsidRPr="003604B6">
              <w:rPr>
                <w:color w:val="000000"/>
              </w:rPr>
              <w:t>AI</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690984E0" w14:textId="77777777" w:rsidR="009334DC" w:rsidRPr="003604B6" w:rsidRDefault="00000000" w:rsidP="00151162">
            <w:pPr>
              <w:rPr>
                <w:color w:val="000000"/>
              </w:rPr>
            </w:pPr>
            <w:r w:rsidRPr="003604B6">
              <w:rPr>
                <w:color w:val="000000"/>
              </w:rPr>
              <w:t>Artificial Intelligence</w:t>
            </w:r>
          </w:p>
        </w:tc>
      </w:tr>
      <w:tr w:rsidR="009334DC" w14:paraId="183A0D56"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E0D811E" w14:textId="77777777" w:rsidR="009334DC" w:rsidRPr="003604B6" w:rsidRDefault="00000000" w:rsidP="00151162">
            <w:pPr>
              <w:rPr>
                <w:color w:val="000000"/>
              </w:rPr>
            </w:pPr>
            <w:r w:rsidRPr="003604B6">
              <w:rPr>
                <w:color w:val="000000"/>
              </w:rPr>
              <w:t>AWI</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71F562E" w14:textId="77777777" w:rsidR="009334DC" w:rsidRPr="003604B6" w:rsidRDefault="00000000" w:rsidP="00151162">
            <w:pPr>
              <w:spacing w:before="120" w:after="120"/>
              <w:rPr>
                <w:color w:val="000000"/>
              </w:rPr>
            </w:pPr>
            <w:r w:rsidRPr="003604B6">
              <w:rPr>
                <w:color w:val="000000"/>
              </w:rPr>
              <w:t xml:space="preserve">Alfred Wegener </w:t>
            </w:r>
            <w:proofErr w:type="spellStart"/>
            <w:r w:rsidRPr="003604B6">
              <w:rPr>
                <w:color w:val="000000"/>
              </w:rPr>
              <w:t>Institut</w:t>
            </w:r>
            <w:proofErr w:type="spellEnd"/>
          </w:p>
        </w:tc>
      </w:tr>
      <w:tr w:rsidR="009334DC" w14:paraId="439A7FC6"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61E61EE" w14:textId="77777777" w:rsidR="009334DC" w:rsidRPr="003604B6" w:rsidRDefault="00000000" w:rsidP="00151162">
            <w:pPr>
              <w:rPr>
                <w:color w:val="000000"/>
              </w:rPr>
            </w:pPr>
            <w:r w:rsidRPr="003604B6">
              <w:rPr>
                <w:color w:val="000000"/>
              </w:rPr>
              <w:t>CERRA</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69F9817" w14:textId="77777777" w:rsidR="009334DC" w:rsidRPr="003604B6" w:rsidRDefault="00000000" w:rsidP="00151162">
            <w:pPr>
              <w:rPr>
                <w:color w:val="000000"/>
              </w:rPr>
            </w:pPr>
            <w:r w:rsidRPr="003604B6">
              <w:rPr>
                <w:color w:val="000000"/>
              </w:rPr>
              <w:t>Copernicus regional reanalysis for Europe</w:t>
            </w:r>
          </w:p>
        </w:tc>
      </w:tr>
      <w:tr w:rsidR="009334DC" w14:paraId="6A18649C"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924AB78" w14:textId="77777777" w:rsidR="009334DC" w:rsidRPr="003604B6" w:rsidRDefault="00000000" w:rsidP="00151162">
            <w:pPr>
              <w:rPr>
                <w:color w:val="000000"/>
              </w:rPr>
            </w:pPr>
            <w:r w:rsidRPr="003604B6">
              <w:rPr>
                <w:color w:val="000000"/>
              </w:rPr>
              <w:t>CDS</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2ED2DA95" w14:textId="77777777" w:rsidR="009334DC" w:rsidRPr="003604B6" w:rsidRDefault="00000000" w:rsidP="00151162">
            <w:pPr>
              <w:rPr>
                <w:color w:val="000000"/>
              </w:rPr>
            </w:pPr>
            <w:r w:rsidRPr="003604B6">
              <w:rPr>
                <w:color w:val="000000"/>
              </w:rPr>
              <w:t>Climate data store</w:t>
            </w:r>
          </w:p>
        </w:tc>
      </w:tr>
      <w:tr w:rsidR="009334DC" w14:paraId="79844803"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4D8B6BF" w14:textId="77777777" w:rsidR="009334DC" w:rsidRPr="003604B6" w:rsidRDefault="00000000" w:rsidP="00151162">
            <w:pPr>
              <w:rPr>
                <w:color w:val="000000"/>
              </w:rPr>
            </w:pPr>
            <w:r w:rsidRPr="003604B6">
              <w:rPr>
                <w:color w:val="000000"/>
              </w:rPr>
              <w:t>CMIP6</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8E7A3D0" w14:textId="77777777" w:rsidR="009334DC" w:rsidRPr="003604B6" w:rsidRDefault="00000000" w:rsidP="00151162">
            <w:pPr>
              <w:rPr>
                <w:color w:val="000000"/>
              </w:rPr>
            </w:pPr>
            <w:r w:rsidRPr="003604B6">
              <w:rPr>
                <w:color w:val="000000"/>
              </w:rPr>
              <w:t>Coupled Model Intercomparison Project Phase 6</w:t>
            </w:r>
          </w:p>
        </w:tc>
      </w:tr>
      <w:tr w:rsidR="009334DC" w14:paraId="210F50EA"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62CB990B" w14:textId="77777777" w:rsidR="009334DC" w:rsidRPr="003604B6" w:rsidRDefault="00000000" w:rsidP="00151162">
            <w:pPr>
              <w:rPr>
                <w:color w:val="000000"/>
              </w:rPr>
            </w:pPr>
            <w:r w:rsidRPr="003604B6">
              <w:rPr>
                <w:color w:val="000000"/>
              </w:rPr>
              <w:t>CNN</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7BB21E0" w14:textId="77777777" w:rsidR="009334DC" w:rsidRPr="003604B6" w:rsidRDefault="00000000" w:rsidP="00151162">
            <w:pPr>
              <w:rPr>
                <w:color w:val="000000"/>
              </w:rPr>
            </w:pPr>
            <w:r w:rsidRPr="003604B6">
              <w:rPr>
                <w:color w:val="000000"/>
              </w:rPr>
              <w:t>Convolutional Neural Network</w:t>
            </w:r>
          </w:p>
        </w:tc>
      </w:tr>
      <w:tr w:rsidR="009334DC" w14:paraId="7C84CD9C"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639FDFDF" w14:textId="77777777" w:rsidR="009334DC" w:rsidRPr="003604B6" w:rsidRDefault="00000000" w:rsidP="00151162">
            <w:pPr>
              <w:rPr>
                <w:color w:val="000000"/>
              </w:rPr>
            </w:pPr>
            <w:r w:rsidRPr="003604B6">
              <w:rPr>
                <w:color w:val="000000"/>
              </w:rPr>
              <w:t>CVAE</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75C5711" w14:textId="77777777" w:rsidR="009334DC" w:rsidRPr="003604B6" w:rsidRDefault="00000000" w:rsidP="00151162">
            <w:pPr>
              <w:rPr>
                <w:color w:val="000000"/>
              </w:rPr>
            </w:pPr>
            <w:r w:rsidRPr="003604B6">
              <w:rPr>
                <w:color w:val="000000"/>
              </w:rPr>
              <w:t>Convolutional Variational Autoencoder</w:t>
            </w:r>
          </w:p>
        </w:tc>
      </w:tr>
      <w:tr w:rsidR="009334DC" w14:paraId="5D5E7594"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DD0E0D9" w14:textId="77777777" w:rsidR="009334DC" w:rsidRPr="003604B6" w:rsidRDefault="00000000" w:rsidP="00151162">
            <w:pPr>
              <w:rPr>
                <w:color w:val="000000"/>
              </w:rPr>
            </w:pPr>
            <w:r w:rsidRPr="003604B6">
              <w:rPr>
                <w:color w:val="000000"/>
              </w:rPr>
              <w:t>DL</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214E8C06" w14:textId="77777777" w:rsidR="009334DC" w:rsidRPr="003604B6" w:rsidRDefault="00000000" w:rsidP="00151162">
            <w:pPr>
              <w:rPr>
                <w:color w:val="000000"/>
              </w:rPr>
            </w:pPr>
            <w:r w:rsidRPr="003604B6">
              <w:rPr>
                <w:color w:val="000000"/>
              </w:rPr>
              <w:t>Deep Learning</w:t>
            </w:r>
          </w:p>
        </w:tc>
      </w:tr>
      <w:tr w:rsidR="009334DC" w14:paraId="4B1C77AE"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BD19FD6" w14:textId="77777777" w:rsidR="009334DC" w:rsidRPr="003604B6" w:rsidRDefault="00000000" w:rsidP="00151162">
            <w:pPr>
              <w:rPr>
                <w:color w:val="000000"/>
              </w:rPr>
            </w:pPr>
            <w:r w:rsidRPr="003604B6">
              <w:rPr>
                <w:color w:val="000000"/>
              </w:rPr>
              <w:t>DNN</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3ED8BE5" w14:textId="77777777" w:rsidR="009334DC" w:rsidRPr="003604B6" w:rsidRDefault="00000000" w:rsidP="00151162">
            <w:pPr>
              <w:rPr>
                <w:color w:val="000000"/>
              </w:rPr>
            </w:pPr>
            <w:r w:rsidRPr="003604B6">
              <w:rPr>
                <w:color w:val="000000"/>
              </w:rPr>
              <w:t>Deep Neural Network</w:t>
            </w:r>
          </w:p>
        </w:tc>
      </w:tr>
      <w:tr w:rsidR="009334DC" w14:paraId="0ED84580"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E281D7D" w14:textId="77777777" w:rsidR="009334DC" w:rsidRPr="003604B6" w:rsidRDefault="00000000" w:rsidP="00151162">
            <w:pPr>
              <w:rPr>
                <w:color w:val="000000"/>
              </w:rPr>
            </w:pPr>
            <w:r w:rsidRPr="003604B6">
              <w:rPr>
                <w:color w:val="000000"/>
              </w:rPr>
              <w:t>DT</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3FFFEA2" w14:textId="77777777" w:rsidR="009334DC" w:rsidRPr="003604B6" w:rsidRDefault="00000000" w:rsidP="00151162">
            <w:pPr>
              <w:rPr>
                <w:color w:val="000000"/>
              </w:rPr>
            </w:pPr>
            <w:r w:rsidRPr="003604B6">
              <w:rPr>
                <w:color w:val="000000"/>
              </w:rPr>
              <w:t>Digital Twin</w:t>
            </w:r>
          </w:p>
        </w:tc>
      </w:tr>
      <w:tr w:rsidR="009334DC" w14:paraId="6B75BB3B"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9EEFF44" w14:textId="77777777" w:rsidR="009334DC" w:rsidRPr="003604B6" w:rsidRDefault="00000000" w:rsidP="00151162">
            <w:pPr>
              <w:rPr>
                <w:color w:val="000000"/>
              </w:rPr>
            </w:pPr>
            <w:r w:rsidRPr="003604B6">
              <w:rPr>
                <w:color w:val="000000"/>
              </w:rPr>
              <w:t>DTE</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0C39D49" w14:textId="77777777" w:rsidR="009334DC" w:rsidRPr="003604B6" w:rsidRDefault="00000000" w:rsidP="00151162">
            <w:pPr>
              <w:rPr>
                <w:color w:val="000000"/>
              </w:rPr>
            </w:pPr>
            <w:r w:rsidRPr="003604B6">
              <w:rPr>
                <w:color w:val="000000"/>
              </w:rPr>
              <w:t>Digital Twin Engine</w:t>
            </w:r>
          </w:p>
        </w:tc>
      </w:tr>
      <w:tr w:rsidR="009334DC" w14:paraId="5D2C0730"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E9CABBD" w14:textId="77777777" w:rsidR="009334DC" w:rsidRPr="003604B6" w:rsidRDefault="00000000" w:rsidP="00151162">
            <w:pPr>
              <w:rPr>
                <w:color w:val="000000"/>
              </w:rPr>
            </w:pPr>
            <w:r w:rsidRPr="003604B6">
              <w:rPr>
                <w:color w:val="000000"/>
              </w:rPr>
              <w:t>ECMWF</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7B7546DA" w14:textId="77777777" w:rsidR="009334DC" w:rsidRPr="003604B6" w:rsidRDefault="00000000" w:rsidP="00151162">
            <w:pPr>
              <w:rPr>
                <w:color w:val="000000"/>
              </w:rPr>
            </w:pPr>
            <w:r w:rsidRPr="003604B6">
              <w:rPr>
                <w:color w:val="000000"/>
              </w:rPr>
              <w:t>European Centre for Medium-Range Weather Forecasts</w:t>
            </w:r>
          </w:p>
        </w:tc>
      </w:tr>
      <w:tr w:rsidR="009334DC" w14:paraId="31834979"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7D1CAF26" w14:textId="77777777" w:rsidR="009334DC" w:rsidRPr="003604B6" w:rsidRDefault="00000000" w:rsidP="00151162">
            <w:pPr>
              <w:rPr>
                <w:color w:val="000000"/>
              </w:rPr>
            </w:pPr>
            <w:r w:rsidRPr="003604B6">
              <w:rPr>
                <w:color w:val="000000"/>
              </w:rPr>
              <w:t>EO</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0784887" w14:textId="77777777" w:rsidR="009334DC" w:rsidRPr="003604B6" w:rsidRDefault="00000000" w:rsidP="00151162">
            <w:pPr>
              <w:rPr>
                <w:color w:val="000000"/>
              </w:rPr>
            </w:pPr>
            <w:r w:rsidRPr="003604B6">
              <w:rPr>
                <w:color w:val="000000"/>
              </w:rPr>
              <w:t>Earth Observations</w:t>
            </w:r>
          </w:p>
        </w:tc>
      </w:tr>
      <w:tr w:rsidR="009334DC" w14:paraId="45A89E14"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4A6660D" w14:textId="77777777" w:rsidR="009334DC" w:rsidRPr="003604B6" w:rsidRDefault="00000000" w:rsidP="00151162">
            <w:pPr>
              <w:rPr>
                <w:color w:val="000000"/>
              </w:rPr>
            </w:pPr>
            <w:r w:rsidRPr="003604B6">
              <w:rPr>
                <w:color w:val="000000"/>
              </w:rPr>
              <w:t>ERA5</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EA5B1F3" w14:textId="77777777" w:rsidR="009334DC" w:rsidRPr="003604B6" w:rsidRDefault="00000000" w:rsidP="00151162">
            <w:pPr>
              <w:rPr>
                <w:color w:val="000000"/>
              </w:rPr>
            </w:pPr>
            <w:r w:rsidRPr="003604B6">
              <w:rPr>
                <w:color w:val="000000"/>
              </w:rPr>
              <w:t>Fifth generation ECMWF reanalysis for the global climate and weather</w:t>
            </w:r>
          </w:p>
        </w:tc>
      </w:tr>
      <w:tr w:rsidR="009334DC" w14:paraId="2223B46B"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70C54732" w14:textId="77777777" w:rsidR="009334DC" w:rsidRPr="003604B6" w:rsidRDefault="00000000" w:rsidP="00151162">
            <w:pPr>
              <w:rPr>
                <w:color w:val="000000"/>
              </w:rPr>
            </w:pPr>
            <w:r w:rsidRPr="003604B6">
              <w:rPr>
                <w:color w:val="000000"/>
              </w:rPr>
              <w:lastRenderedPageBreak/>
              <w:t>ET</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B493283" w14:textId="77777777" w:rsidR="009334DC" w:rsidRPr="003604B6" w:rsidRDefault="00000000" w:rsidP="00151162">
            <w:pPr>
              <w:spacing w:before="120" w:after="120"/>
              <w:rPr>
                <w:color w:val="000000"/>
              </w:rPr>
            </w:pPr>
            <w:proofErr w:type="spellStart"/>
            <w:r w:rsidRPr="003604B6">
              <w:rPr>
                <w:color w:val="000000"/>
              </w:rPr>
              <w:t>EvapoTranspiration</w:t>
            </w:r>
            <w:proofErr w:type="spellEnd"/>
          </w:p>
        </w:tc>
      </w:tr>
      <w:tr w:rsidR="009334DC" w14:paraId="6F660F4D"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ECD24C4" w14:textId="77777777" w:rsidR="009334DC" w:rsidRPr="003604B6" w:rsidRDefault="00000000" w:rsidP="00151162">
            <w:pPr>
              <w:rPr>
                <w:color w:val="000000"/>
              </w:rPr>
            </w:pPr>
            <w:r w:rsidRPr="003604B6">
              <w:rPr>
                <w:color w:val="000000"/>
              </w:rPr>
              <w:t>FAR</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2F086060" w14:textId="77777777" w:rsidR="009334DC" w:rsidRPr="003604B6" w:rsidRDefault="00000000" w:rsidP="00151162">
            <w:pPr>
              <w:rPr>
                <w:color w:val="000000"/>
              </w:rPr>
            </w:pPr>
            <w:r w:rsidRPr="003604B6">
              <w:rPr>
                <w:color w:val="000000"/>
              </w:rPr>
              <w:t>False Alarm Rate</w:t>
            </w:r>
          </w:p>
        </w:tc>
      </w:tr>
      <w:tr w:rsidR="009334DC" w14:paraId="3A168EC0"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965E14D" w14:textId="77777777" w:rsidR="009334DC" w:rsidRPr="003604B6" w:rsidRDefault="00000000" w:rsidP="00151162">
            <w:pPr>
              <w:rPr>
                <w:color w:val="000000"/>
              </w:rPr>
            </w:pPr>
            <w:r w:rsidRPr="003604B6">
              <w:rPr>
                <w:color w:val="000000"/>
              </w:rPr>
              <w:t>FCCI</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4812935" w14:textId="77777777" w:rsidR="009334DC" w:rsidRPr="003604B6" w:rsidRDefault="00000000" w:rsidP="00151162">
            <w:pPr>
              <w:rPr>
                <w:color w:val="000000"/>
              </w:rPr>
            </w:pPr>
            <w:r w:rsidRPr="003604B6">
              <w:rPr>
                <w:color w:val="000000"/>
              </w:rPr>
              <w:t>Fire Climate Change Initiative</w:t>
            </w:r>
          </w:p>
        </w:tc>
      </w:tr>
      <w:tr w:rsidR="009334DC" w14:paraId="3A5201D7"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E6F33F2" w14:textId="77777777" w:rsidR="009334DC" w:rsidRPr="003604B6" w:rsidRDefault="00000000" w:rsidP="00151162">
            <w:pPr>
              <w:rPr>
                <w:color w:val="000000"/>
              </w:rPr>
            </w:pPr>
            <w:r w:rsidRPr="003604B6">
              <w:rPr>
                <w:color w:val="000000"/>
              </w:rPr>
              <w:t>GCN</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B28765F" w14:textId="77777777" w:rsidR="009334DC" w:rsidRPr="003604B6" w:rsidRDefault="00000000" w:rsidP="00151162">
            <w:pPr>
              <w:rPr>
                <w:color w:val="000000"/>
              </w:rPr>
            </w:pPr>
            <w:r w:rsidRPr="003604B6">
              <w:rPr>
                <w:color w:val="000000"/>
              </w:rPr>
              <w:t>Graph Convolutional Network</w:t>
            </w:r>
          </w:p>
        </w:tc>
      </w:tr>
      <w:tr w:rsidR="009334DC" w14:paraId="7083B5EE"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771D5B16" w14:textId="77777777" w:rsidR="009334DC" w:rsidRPr="003604B6" w:rsidRDefault="00000000" w:rsidP="00151162">
            <w:pPr>
              <w:rPr>
                <w:color w:val="000000"/>
              </w:rPr>
            </w:pPr>
            <w:proofErr w:type="spellStart"/>
            <w:r w:rsidRPr="003604B6">
              <w:rPr>
                <w:color w:val="000000"/>
              </w:rPr>
              <w:t>hPa</w:t>
            </w:r>
            <w:proofErr w:type="spellEnd"/>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C3C4DDC" w14:textId="77777777" w:rsidR="009334DC" w:rsidRPr="003604B6" w:rsidRDefault="00000000" w:rsidP="00151162">
            <w:pPr>
              <w:rPr>
                <w:color w:val="000000"/>
              </w:rPr>
            </w:pPr>
            <w:r w:rsidRPr="003604B6">
              <w:rPr>
                <w:color w:val="000000"/>
              </w:rPr>
              <w:t>Hectopascal</w:t>
            </w:r>
          </w:p>
        </w:tc>
      </w:tr>
      <w:tr w:rsidR="009334DC" w14:paraId="2D02710B"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7E75078" w14:textId="77777777" w:rsidR="009334DC" w:rsidRPr="003604B6" w:rsidRDefault="00000000" w:rsidP="00151162">
            <w:pPr>
              <w:rPr>
                <w:color w:val="000000"/>
              </w:rPr>
            </w:pPr>
            <w:proofErr w:type="spellStart"/>
            <w:r w:rsidRPr="003604B6">
              <w:rPr>
                <w:color w:val="000000"/>
              </w:rPr>
              <w:t>IBTrACS</w:t>
            </w:r>
            <w:proofErr w:type="spellEnd"/>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006B960" w14:textId="77777777" w:rsidR="009334DC" w:rsidRPr="003604B6" w:rsidRDefault="00000000" w:rsidP="00151162">
            <w:pPr>
              <w:rPr>
                <w:color w:val="000000"/>
              </w:rPr>
            </w:pPr>
            <w:r w:rsidRPr="003604B6">
              <w:rPr>
                <w:color w:val="000000"/>
              </w:rPr>
              <w:t>International Best Track Archive for Climate Stewardship</w:t>
            </w:r>
          </w:p>
        </w:tc>
      </w:tr>
      <w:tr w:rsidR="009334DC" w14:paraId="50369A59"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1B76C51" w14:textId="77777777" w:rsidR="009334DC" w:rsidRPr="003604B6" w:rsidRDefault="00000000" w:rsidP="00151162">
            <w:pPr>
              <w:rPr>
                <w:color w:val="000000"/>
              </w:rPr>
            </w:pPr>
            <w:r w:rsidRPr="003604B6">
              <w:rPr>
                <w:color w:val="000000"/>
              </w:rPr>
              <w:t>LAI</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4C3378C" w14:textId="77777777" w:rsidR="009334DC" w:rsidRPr="003604B6" w:rsidRDefault="00000000" w:rsidP="00151162">
            <w:pPr>
              <w:rPr>
                <w:color w:val="000000"/>
              </w:rPr>
            </w:pPr>
            <w:r w:rsidRPr="003604B6">
              <w:rPr>
                <w:color w:val="000000"/>
              </w:rPr>
              <w:t>Leaf Area Index</w:t>
            </w:r>
          </w:p>
        </w:tc>
      </w:tr>
      <w:tr w:rsidR="009334DC" w14:paraId="21CD11BB"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9CC33C7" w14:textId="77777777" w:rsidR="009334DC" w:rsidRPr="003604B6" w:rsidRDefault="00000000" w:rsidP="00151162">
            <w:pPr>
              <w:rPr>
                <w:color w:val="000000"/>
              </w:rPr>
            </w:pPr>
            <w:r w:rsidRPr="003604B6">
              <w:rPr>
                <w:color w:val="000000"/>
              </w:rPr>
              <w:t>LSTM</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9EB4545" w14:textId="77777777" w:rsidR="009334DC" w:rsidRPr="003604B6" w:rsidRDefault="00000000" w:rsidP="00151162">
            <w:pPr>
              <w:rPr>
                <w:color w:val="000000"/>
              </w:rPr>
            </w:pPr>
            <w:r w:rsidRPr="003604B6">
              <w:rPr>
                <w:color w:val="000000"/>
              </w:rPr>
              <w:t>Long Short-Term Memory</w:t>
            </w:r>
          </w:p>
        </w:tc>
      </w:tr>
      <w:tr w:rsidR="009334DC" w14:paraId="443752C1"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32DE61C" w14:textId="77777777" w:rsidR="009334DC" w:rsidRPr="003604B6" w:rsidRDefault="00000000" w:rsidP="00151162">
            <w:pPr>
              <w:rPr>
                <w:color w:val="000000"/>
              </w:rPr>
            </w:pPr>
            <w:r w:rsidRPr="003604B6">
              <w:rPr>
                <w:color w:val="000000"/>
              </w:rPr>
              <w:t>MAE</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22E19C56" w14:textId="77777777" w:rsidR="009334DC" w:rsidRPr="003604B6" w:rsidRDefault="00000000" w:rsidP="00151162">
            <w:pPr>
              <w:rPr>
                <w:color w:val="000000"/>
              </w:rPr>
            </w:pPr>
            <w:r w:rsidRPr="003604B6">
              <w:rPr>
                <w:color w:val="000000"/>
              </w:rPr>
              <w:t>Mean Absolute Error</w:t>
            </w:r>
          </w:p>
        </w:tc>
      </w:tr>
      <w:tr w:rsidR="009334DC" w14:paraId="36D45496"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96E82D8" w14:textId="77777777" w:rsidR="009334DC" w:rsidRPr="003604B6" w:rsidRDefault="00000000" w:rsidP="00151162">
            <w:pPr>
              <w:rPr>
                <w:color w:val="000000"/>
              </w:rPr>
            </w:pPr>
            <w:r w:rsidRPr="003604B6">
              <w:rPr>
                <w:color w:val="000000"/>
              </w:rPr>
              <w:t>ML</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F9E4BF2" w14:textId="77777777" w:rsidR="009334DC" w:rsidRPr="003604B6" w:rsidRDefault="00000000" w:rsidP="00151162">
            <w:pPr>
              <w:rPr>
                <w:color w:val="000000"/>
              </w:rPr>
            </w:pPr>
            <w:r w:rsidRPr="003604B6">
              <w:rPr>
                <w:color w:val="000000"/>
              </w:rPr>
              <w:t>Machine Learning</w:t>
            </w:r>
          </w:p>
        </w:tc>
      </w:tr>
      <w:tr w:rsidR="009334DC" w14:paraId="685EAD44"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ABDD7E3" w14:textId="77777777" w:rsidR="009334DC" w:rsidRPr="003604B6" w:rsidRDefault="00000000" w:rsidP="00151162">
            <w:pPr>
              <w:rPr>
                <w:color w:val="000000"/>
              </w:rPr>
            </w:pPr>
            <w:r w:rsidRPr="003604B6">
              <w:rPr>
                <w:color w:val="000000"/>
              </w:rPr>
              <w:t>MODIS</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00FC754" w14:textId="77777777" w:rsidR="009334DC" w:rsidRPr="003604B6" w:rsidRDefault="00000000" w:rsidP="00151162">
            <w:pPr>
              <w:rPr>
                <w:color w:val="000000"/>
              </w:rPr>
            </w:pPr>
            <w:r w:rsidRPr="003604B6">
              <w:rPr>
                <w:color w:val="000000"/>
              </w:rPr>
              <w:t>Moderate Resolution Imaging Spectroradiometer</w:t>
            </w:r>
          </w:p>
        </w:tc>
      </w:tr>
      <w:tr w:rsidR="009334DC" w14:paraId="265C1642"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329FC0C" w14:textId="77777777" w:rsidR="009334DC" w:rsidRPr="003604B6" w:rsidRDefault="00000000" w:rsidP="00151162">
            <w:pPr>
              <w:rPr>
                <w:color w:val="000000"/>
              </w:rPr>
            </w:pPr>
            <w:r w:rsidRPr="003604B6">
              <w:rPr>
                <w:color w:val="000000"/>
              </w:rPr>
              <w:t>MSE</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CB712E1" w14:textId="77777777" w:rsidR="009334DC" w:rsidRPr="003604B6" w:rsidRDefault="00000000" w:rsidP="00151162">
            <w:pPr>
              <w:rPr>
                <w:color w:val="000000"/>
              </w:rPr>
            </w:pPr>
            <w:r w:rsidRPr="003604B6">
              <w:rPr>
                <w:color w:val="000000"/>
              </w:rPr>
              <w:t>Mean Squared Error</w:t>
            </w:r>
          </w:p>
        </w:tc>
      </w:tr>
      <w:tr w:rsidR="009334DC" w14:paraId="4C572718"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5CEB79F" w14:textId="77777777" w:rsidR="009334DC" w:rsidRPr="003604B6" w:rsidRDefault="00000000" w:rsidP="00151162">
            <w:pPr>
              <w:rPr>
                <w:color w:val="000000"/>
              </w:rPr>
            </w:pPr>
            <w:r w:rsidRPr="003604B6">
              <w:rPr>
                <w:color w:val="000000"/>
              </w:rPr>
              <w:t>NetCDF</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66719D7" w14:textId="77777777" w:rsidR="009334DC" w:rsidRPr="003604B6" w:rsidRDefault="00000000" w:rsidP="00151162">
            <w:pPr>
              <w:rPr>
                <w:color w:val="000000"/>
              </w:rPr>
            </w:pPr>
            <w:r w:rsidRPr="003604B6">
              <w:rPr>
                <w:color w:val="000000"/>
              </w:rPr>
              <w:t>Network Common Data Form</w:t>
            </w:r>
          </w:p>
        </w:tc>
      </w:tr>
      <w:tr w:rsidR="009334DC" w14:paraId="625CAEBB" w14:textId="77777777" w:rsidTr="00151162">
        <w:trPr>
          <w:cnfStyle w:val="000000010000" w:firstRow="0" w:lastRow="0" w:firstColumn="0" w:lastColumn="0" w:oddVBand="0" w:evenVBand="0" w:oddHBand="0" w:evenHBand="1" w:firstRowFirstColumn="0" w:firstRowLastColumn="0" w:lastRowFirstColumn="0" w:lastRowLastColumn="0"/>
          <w:trHeight w:val="442"/>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683A354" w14:textId="77777777" w:rsidR="009334DC" w:rsidRPr="003604B6" w:rsidRDefault="00000000" w:rsidP="00151162">
            <w:pPr>
              <w:rPr>
                <w:color w:val="000000"/>
              </w:rPr>
            </w:pPr>
            <w:r w:rsidRPr="003604B6">
              <w:rPr>
                <w:color w:val="000000"/>
              </w:rPr>
              <w:t>NN</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31D9EAA" w14:textId="77777777" w:rsidR="009334DC" w:rsidRPr="003604B6" w:rsidRDefault="00000000" w:rsidP="00151162">
            <w:pPr>
              <w:spacing w:line="276" w:lineRule="auto"/>
              <w:rPr>
                <w:color w:val="000000"/>
              </w:rPr>
            </w:pPr>
            <w:r w:rsidRPr="003604B6">
              <w:rPr>
                <w:color w:val="000000"/>
              </w:rPr>
              <w:t>Neural Network</w:t>
            </w:r>
          </w:p>
        </w:tc>
      </w:tr>
      <w:tr w:rsidR="009334DC" w14:paraId="79DDF62F"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8A82702" w14:textId="77777777" w:rsidR="009334DC" w:rsidRPr="003604B6" w:rsidRDefault="00000000" w:rsidP="00151162">
            <w:pPr>
              <w:rPr>
                <w:color w:val="000000"/>
              </w:rPr>
            </w:pPr>
            <w:r w:rsidRPr="003604B6">
              <w:rPr>
                <w:color w:val="000000"/>
              </w:rPr>
              <w:t>PLIA</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5ED40DC" w14:textId="77777777" w:rsidR="009334DC" w:rsidRPr="003604B6" w:rsidRDefault="00000000" w:rsidP="00151162">
            <w:pPr>
              <w:spacing w:line="276" w:lineRule="auto"/>
              <w:rPr>
                <w:color w:val="000000"/>
              </w:rPr>
            </w:pPr>
            <w:r w:rsidRPr="003604B6">
              <w:rPr>
                <w:color w:val="000000"/>
              </w:rPr>
              <w:t>Projected Local Incidence Angle</w:t>
            </w:r>
          </w:p>
        </w:tc>
      </w:tr>
      <w:tr w:rsidR="009334DC" w14:paraId="3F6F6188"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33A671A" w14:textId="77777777" w:rsidR="009334DC" w:rsidRPr="003604B6" w:rsidRDefault="00000000" w:rsidP="00151162">
            <w:pPr>
              <w:rPr>
                <w:color w:val="000000"/>
              </w:rPr>
            </w:pPr>
            <w:r w:rsidRPr="003604B6">
              <w:rPr>
                <w:color w:val="000000"/>
              </w:rPr>
              <w:t>POD</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2923E5F" w14:textId="77777777" w:rsidR="009334DC" w:rsidRPr="003604B6" w:rsidRDefault="00000000" w:rsidP="00151162">
            <w:pPr>
              <w:rPr>
                <w:color w:val="000000"/>
              </w:rPr>
            </w:pPr>
            <w:r w:rsidRPr="003604B6">
              <w:rPr>
                <w:color w:val="000000"/>
              </w:rPr>
              <w:t xml:space="preserve">Probability of Detection </w:t>
            </w:r>
          </w:p>
        </w:tc>
      </w:tr>
      <w:tr w:rsidR="009334DC" w14:paraId="4220227C"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2EFD7FE4" w14:textId="77777777" w:rsidR="009334DC" w:rsidRPr="003604B6" w:rsidRDefault="00000000" w:rsidP="00151162">
            <w:pPr>
              <w:rPr>
                <w:color w:val="000000"/>
              </w:rPr>
            </w:pPr>
            <w:r w:rsidRPr="003604B6">
              <w:rPr>
                <w:color w:val="000000"/>
              </w:rPr>
              <w:t>Q</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E20245F" w14:textId="77777777" w:rsidR="009334DC" w:rsidRPr="003604B6" w:rsidRDefault="00000000" w:rsidP="00151162">
            <w:pPr>
              <w:rPr>
                <w:color w:val="000000"/>
              </w:rPr>
            </w:pPr>
            <w:r w:rsidRPr="003604B6">
              <w:rPr>
                <w:color w:val="000000"/>
              </w:rPr>
              <w:t xml:space="preserve">streamflow </w:t>
            </w:r>
          </w:p>
        </w:tc>
      </w:tr>
      <w:tr w:rsidR="009334DC" w14:paraId="07C57A12"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65D7BDF2" w14:textId="77777777" w:rsidR="009334DC" w:rsidRPr="003604B6" w:rsidRDefault="00000000" w:rsidP="00151162">
            <w:pPr>
              <w:rPr>
                <w:color w:val="000000"/>
              </w:rPr>
            </w:pPr>
            <w:r w:rsidRPr="003604B6">
              <w:rPr>
                <w:color w:val="000000"/>
              </w:rPr>
              <w:t>RCP</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209ED105" w14:textId="77777777" w:rsidR="009334DC" w:rsidRPr="003604B6" w:rsidRDefault="00000000" w:rsidP="00151162">
            <w:pPr>
              <w:rPr>
                <w:color w:val="000000"/>
              </w:rPr>
            </w:pPr>
            <w:r w:rsidRPr="003604B6">
              <w:rPr>
                <w:color w:val="000000"/>
              </w:rPr>
              <w:t>Representative Concentration Pathways (set of scenarios)</w:t>
            </w:r>
          </w:p>
        </w:tc>
      </w:tr>
      <w:tr w:rsidR="009334DC" w14:paraId="009F7AD2"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DE8C26E" w14:textId="77777777" w:rsidR="009334DC" w:rsidRPr="003604B6" w:rsidRDefault="00000000" w:rsidP="00151162">
            <w:pPr>
              <w:rPr>
                <w:color w:val="000000"/>
              </w:rPr>
            </w:pPr>
            <w:r w:rsidRPr="003604B6">
              <w:rPr>
                <w:color w:val="000000"/>
              </w:rPr>
              <w:t>SAR</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2577D127" w14:textId="77777777" w:rsidR="009334DC" w:rsidRPr="003604B6" w:rsidRDefault="00000000" w:rsidP="00151162">
            <w:pPr>
              <w:rPr>
                <w:color w:val="000000"/>
              </w:rPr>
            </w:pPr>
            <w:r w:rsidRPr="003604B6">
              <w:rPr>
                <w:color w:val="000000"/>
              </w:rPr>
              <w:t>Synthetic-Aperture Radar</w:t>
            </w:r>
          </w:p>
        </w:tc>
      </w:tr>
      <w:tr w:rsidR="009334DC" w14:paraId="7B2FA033"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01377FDE" w14:textId="77777777" w:rsidR="009334DC" w:rsidRPr="003604B6" w:rsidRDefault="00000000" w:rsidP="00151162">
            <w:pPr>
              <w:rPr>
                <w:color w:val="000000"/>
              </w:rPr>
            </w:pPr>
            <w:r w:rsidRPr="003604B6">
              <w:rPr>
                <w:color w:val="000000"/>
              </w:rPr>
              <w:t>SEAS5</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9311641" w14:textId="77777777" w:rsidR="009334DC" w:rsidRPr="003604B6" w:rsidRDefault="00000000" w:rsidP="00151162">
            <w:pPr>
              <w:rPr>
                <w:color w:val="000000"/>
              </w:rPr>
            </w:pPr>
            <w:r w:rsidRPr="003604B6">
              <w:rPr>
                <w:color w:val="000000"/>
              </w:rPr>
              <w:t>Seasonal Ensemble Prediction System 5</w:t>
            </w:r>
          </w:p>
        </w:tc>
      </w:tr>
      <w:tr w:rsidR="009334DC" w14:paraId="1B75D46C"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6D21BB49" w14:textId="77777777" w:rsidR="009334DC" w:rsidRPr="003604B6" w:rsidRDefault="00000000" w:rsidP="00151162">
            <w:pPr>
              <w:rPr>
                <w:color w:val="000000"/>
              </w:rPr>
            </w:pPr>
            <w:r w:rsidRPr="003604B6">
              <w:rPr>
                <w:color w:val="000000"/>
              </w:rPr>
              <w:t>SFINCS</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21ADBFA" w14:textId="77777777" w:rsidR="009334DC" w:rsidRPr="003604B6" w:rsidRDefault="00000000" w:rsidP="00151162">
            <w:pPr>
              <w:rPr>
                <w:color w:val="000000"/>
              </w:rPr>
            </w:pPr>
            <w:r w:rsidRPr="003604B6">
              <w:rPr>
                <w:color w:val="000000"/>
              </w:rPr>
              <w:t xml:space="preserve">Super-Fast Inundation of </w:t>
            </w:r>
            <w:proofErr w:type="spellStart"/>
            <w:r w:rsidRPr="003604B6">
              <w:rPr>
                <w:color w:val="000000"/>
              </w:rPr>
              <w:t>CoastS</w:t>
            </w:r>
            <w:proofErr w:type="spellEnd"/>
          </w:p>
        </w:tc>
      </w:tr>
      <w:tr w:rsidR="009334DC" w14:paraId="4BCAA37C"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262FB78" w14:textId="77777777" w:rsidR="009334DC" w:rsidRPr="003604B6" w:rsidRDefault="00000000" w:rsidP="00151162">
            <w:pPr>
              <w:rPr>
                <w:color w:val="000000"/>
              </w:rPr>
            </w:pPr>
            <w:r w:rsidRPr="003604B6">
              <w:rPr>
                <w:color w:val="000000"/>
              </w:rPr>
              <w:t>SSIM</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7A55E1F6" w14:textId="77777777" w:rsidR="009334DC" w:rsidRPr="003604B6" w:rsidRDefault="00000000" w:rsidP="00151162">
            <w:pPr>
              <w:rPr>
                <w:color w:val="000000"/>
              </w:rPr>
            </w:pPr>
            <w:r w:rsidRPr="003604B6">
              <w:rPr>
                <w:color w:val="000000"/>
              </w:rPr>
              <w:t>Structural Similarity Index Measure</w:t>
            </w:r>
          </w:p>
        </w:tc>
      </w:tr>
      <w:tr w:rsidR="009334DC" w14:paraId="3D406C5D"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7EEB579" w14:textId="77777777" w:rsidR="009334DC" w:rsidRPr="003604B6" w:rsidRDefault="00000000" w:rsidP="00151162">
            <w:pPr>
              <w:rPr>
                <w:color w:val="000000"/>
              </w:rPr>
            </w:pPr>
            <w:r w:rsidRPr="003604B6">
              <w:rPr>
                <w:color w:val="000000"/>
              </w:rPr>
              <w:t>SSM</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5BB4AC3C" w14:textId="77777777" w:rsidR="009334DC" w:rsidRPr="003604B6" w:rsidRDefault="00000000" w:rsidP="00151162">
            <w:pPr>
              <w:rPr>
                <w:color w:val="000000"/>
              </w:rPr>
            </w:pPr>
            <w:r w:rsidRPr="003604B6">
              <w:rPr>
                <w:color w:val="000000"/>
              </w:rPr>
              <w:t>Surface Soil Moisture</w:t>
            </w:r>
          </w:p>
        </w:tc>
      </w:tr>
      <w:tr w:rsidR="009334DC" w14:paraId="1D7E98C6"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6B89FB35" w14:textId="77777777" w:rsidR="009334DC" w:rsidRPr="003604B6" w:rsidRDefault="00000000" w:rsidP="00151162">
            <w:pPr>
              <w:rPr>
                <w:color w:val="000000"/>
              </w:rPr>
            </w:pPr>
            <w:r w:rsidRPr="003604B6">
              <w:rPr>
                <w:color w:val="000000"/>
              </w:rPr>
              <w:t>SSP</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27770EC6" w14:textId="77777777" w:rsidR="009334DC" w:rsidRPr="003604B6" w:rsidRDefault="00000000" w:rsidP="00151162">
            <w:pPr>
              <w:rPr>
                <w:color w:val="000000"/>
              </w:rPr>
            </w:pPr>
            <w:r w:rsidRPr="003604B6">
              <w:rPr>
                <w:color w:val="000000"/>
              </w:rPr>
              <w:t>Shared Socioeconomic Pathways (set of scenarios)</w:t>
            </w:r>
          </w:p>
        </w:tc>
      </w:tr>
      <w:tr w:rsidR="009334DC" w14:paraId="6ECAA656"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1CB7AB6A" w14:textId="77777777" w:rsidR="009334DC" w:rsidRPr="003604B6" w:rsidRDefault="00000000" w:rsidP="00151162">
            <w:pPr>
              <w:rPr>
                <w:color w:val="000000"/>
              </w:rPr>
            </w:pPr>
            <w:r w:rsidRPr="003604B6">
              <w:rPr>
                <w:color w:val="000000"/>
              </w:rPr>
              <w:t>STAC</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4D37BFEC" w14:textId="77777777" w:rsidR="009334DC" w:rsidRPr="003604B6" w:rsidRDefault="00000000" w:rsidP="00151162">
            <w:pPr>
              <w:rPr>
                <w:color w:val="000000"/>
              </w:rPr>
            </w:pPr>
            <w:proofErr w:type="spellStart"/>
            <w:r w:rsidRPr="003604B6">
              <w:rPr>
                <w:color w:val="000000"/>
              </w:rPr>
              <w:t>SpatioTemporal</w:t>
            </w:r>
            <w:proofErr w:type="spellEnd"/>
            <w:r w:rsidRPr="003604B6">
              <w:rPr>
                <w:color w:val="000000"/>
              </w:rPr>
              <w:t xml:space="preserve"> Asset Catalogues</w:t>
            </w:r>
          </w:p>
        </w:tc>
      </w:tr>
      <w:tr w:rsidR="009334DC" w14:paraId="19DE2841"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6F5C16C4" w14:textId="77777777" w:rsidR="009334DC" w:rsidRPr="003604B6" w:rsidRDefault="00000000" w:rsidP="00151162">
            <w:pPr>
              <w:rPr>
                <w:color w:val="000000"/>
              </w:rPr>
            </w:pPr>
            <w:r w:rsidRPr="003604B6">
              <w:rPr>
                <w:color w:val="000000"/>
              </w:rPr>
              <w:t>TC</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AE26234" w14:textId="77777777" w:rsidR="009334DC" w:rsidRPr="003604B6" w:rsidRDefault="00000000" w:rsidP="00151162">
            <w:pPr>
              <w:rPr>
                <w:color w:val="000000"/>
              </w:rPr>
            </w:pPr>
            <w:r w:rsidRPr="003604B6">
              <w:rPr>
                <w:color w:val="000000"/>
              </w:rPr>
              <w:t>Tropical Cyclone</w:t>
            </w:r>
          </w:p>
        </w:tc>
      </w:tr>
      <w:tr w:rsidR="009334DC" w14:paraId="13399080"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7ABB0466" w14:textId="77777777" w:rsidR="009334DC" w:rsidRPr="003604B6" w:rsidRDefault="00000000" w:rsidP="00151162">
            <w:pPr>
              <w:rPr>
                <w:color w:val="000000"/>
              </w:rPr>
            </w:pPr>
            <w:r w:rsidRPr="003604B6">
              <w:rPr>
                <w:color w:val="000000"/>
              </w:rPr>
              <w:lastRenderedPageBreak/>
              <w:t>VAE</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73A4C57F" w14:textId="77777777" w:rsidR="009334DC" w:rsidRPr="003604B6" w:rsidRDefault="00000000" w:rsidP="00151162">
            <w:pPr>
              <w:rPr>
                <w:color w:val="000000"/>
              </w:rPr>
            </w:pPr>
            <w:r w:rsidRPr="003604B6">
              <w:rPr>
                <w:color w:val="000000"/>
              </w:rPr>
              <w:t>Variational Auto Encoder</w:t>
            </w:r>
          </w:p>
        </w:tc>
      </w:tr>
      <w:tr w:rsidR="009334DC" w14:paraId="15E7A444"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22693F9D" w14:textId="77777777" w:rsidR="009334DC" w:rsidRPr="003604B6" w:rsidRDefault="00000000" w:rsidP="00151162">
            <w:pPr>
              <w:rPr>
                <w:color w:val="000000"/>
              </w:rPr>
            </w:pPr>
            <w:proofErr w:type="spellStart"/>
            <w:r w:rsidRPr="003604B6">
              <w:rPr>
                <w:color w:val="000000"/>
              </w:rPr>
              <w:t>Wflow</w:t>
            </w:r>
            <w:proofErr w:type="spellEnd"/>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ABA3DF5" w14:textId="77777777" w:rsidR="009334DC" w:rsidRPr="003604B6" w:rsidRDefault="00000000" w:rsidP="00151162">
            <w:pPr>
              <w:rPr>
                <w:color w:val="000000"/>
              </w:rPr>
            </w:pPr>
            <w:r w:rsidRPr="003604B6">
              <w:rPr>
                <w:color w:val="000000"/>
              </w:rPr>
              <w:t>hydrological modelling framework</w:t>
            </w:r>
          </w:p>
        </w:tc>
      </w:tr>
      <w:tr w:rsidR="009334DC" w14:paraId="6412627F" w14:textId="77777777" w:rsidTr="00151162">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72958A62" w14:textId="77777777" w:rsidR="009334DC" w:rsidRPr="003604B6" w:rsidRDefault="00000000" w:rsidP="00151162">
            <w:pPr>
              <w:rPr>
                <w:color w:val="000000"/>
              </w:rPr>
            </w:pPr>
            <w:r w:rsidRPr="003604B6">
              <w:rPr>
                <w:color w:val="000000"/>
              </w:rPr>
              <w:t>WP6</w:t>
            </w:r>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6DEACEF4" w14:textId="77777777" w:rsidR="009334DC" w:rsidRPr="003604B6" w:rsidRDefault="00000000" w:rsidP="00151162">
            <w:pPr>
              <w:rPr>
                <w:color w:val="000000"/>
              </w:rPr>
            </w:pPr>
            <w:r w:rsidRPr="003604B6">
              <w:rPr>
                <w:color w:val="000000"/>
              </w:rPr>
              <w:t>Work Package 6</w:t>
            </w:r>
          </w:p>
        </w:tc>
      </w:tr>
      <w:tr w:rsidR="009334DC" w14:paraId="3DE63BF3" w14:textId="77777777" w:rsidTr="00151162">
        <w:trPr>
          <w:cnfStyle w:val="000000010000" w:firstRow="0" w:lastRow="0" w:firstColumn="0" w:lastColumn="0" w:oddVBand="0" w:evenVBand="0" w:oddHBand="0" w:evenHBand="1"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305985B8" w14:textId="77777777" w:rsidR="009334DC" w:rsidRPr="003604B6" w:rsidRDefault="00000000" w:rsidP="00151162">
            <w:pPr>
              <w:rPr>
                <w:color w:val="000000"/>
              </w:rPr>
            </w:pPr>
            <w:proofErr w:type="spellStart"/>
            <w:r w:rsidRPr="003604B6">
              <w:rPr>
                <w:color w:val="000000"/>
              </w:rPr>
              <w:t>xtclim</w:t>
            </w:r>
            <w:proofErr w:type="spellEnd"/>
          </w:p>
        </w:tc>
        <w:tc>
          <w:tcPr>
            <w:tcW w:w="6601" w:type="dxa"/>
            <w:tcBorders>
              <w:top w:val="single" w:sz="4" w:space="0" w:color="999999"/>
              <w:left w:val="single" w:sz="4" w:space="0" w:color="999999"/>
              <w:bottom w:val="single" w:sz="4" w:space="0" w:color="999999"/>
              <w:right w:val="single" w:sz="4" w:space="0" w:color="999999"/>
            </w:tcBorders>
            <w:tcMar>
              <w:top w:w="100" w:type="dxa"/>
              <w:left w:w="100" w:type="dxa"/>
              <w:bottom w:w="100" w:type="dxa"/>
              <w:right w:w="100" w:type="dxa"/>
            </w:tcMar>
            <w:vAlign w:val="center"/>
          </w:tcPr>
          <w:p w14:paraId="756BA6AD" w14:textId="77777777" w:rsidR="009334DC" w:rsidRPr="003604B6" w:rsidRDefault="00000000" w:rsidP="00151162">
            <w:pPr>
              <w:rPr>
                <w:color w:val="000000"/>
              </w:rPr>
            </w:pPr>
            <w:r w:rsidRPr="003604B6">
              <w:rPr>
                <w:color w:val="000000"/>
              </w:rPr>
              <w:t>Generic Climate Extreme characterization and detection AI-based tool</w:t>
            </w:r>
          </w:p>
        </w:tc>
      </w:tr>
    </w:tbl>
    <w:p w14:paraId="4496B1EB" w14:textId="77777777" w:rsidR="009334DC" w:rsidRDefault="00000000">
      <w:pPr>
        <w:rPr>
          <w:rFonts w:ascii="Open Sans" w:eastAsia="Open Sans" w:hAnsi="Open Sans" w:cs="Open Sans"/>
          <w:b/>
          <w:color w:val="EF8200"/>
          <w:sz w:val="22"/>
          <w:szCs w:val="22"/>
        </w:rPr>
      </w:pPr>
      <w:r>
        <w:rPr>
          <w:rFonts w:ascii="Open Sans" w:eastAsia="Open Sans" w:hAnsi="Open Sans" w:cs="Open Sans"/>
          <w:color w:val="434343"/>
          <w:sz w:val="22"/>
          <w:szCs w:val="22"/>
        </w:rPr>
        <w:t>Terminology / Acronyms:</w:t>
      </w:r>
      <w:r>
        <w:t xml:space="preserve"> </w:t>
      </w:r>
      <w:hyperlink r:id="rId15">
        <w:r w:rsidR="009334DC">
          <w:rPr>
            <w:rFonts w:ascii="Open Sans" w:eastAsia="Open Sans" w:hAnsi="Open Sans" w:cs="Open Sans"/>
            <w:b/>
            <w:color w:val="EF8200"/>
            <w:sz w:val="22"/>
            <w:szCs w:val="22"/>
            <w:u w:val="single"/>
          </w:rPr>
          <w:t>https://confluence.egi.eu/display/EGIG</w:t>
        </w:r>
      </w:hyperlink>
    </w:p>
    <w:p w14:paraId="643459A3" w14:textId="77777777" w:rsidR="009334DC" w:rsidRDefault="009334DC">
      <w:pPr>
        <w:rPr>
          <w:rFonts w:ascii="Open Sans" w:eastAsia="Open Sans" w:hAnsi="Open Sans" w:cs="Open Sans"/>
          <w:b/>
          <w:color w:val="EF8200"/>
          <w:sz w:val="22"/>
          <w:szCs w:val="22"/>
        </w:rPr>
      </w:pPr>
    </w:p>
    <w:p w14:paraId="475FB72E" w14:textId="77777777" w:rsidR="009334DC" w:rsidRDefault="00000000">
      <w:pPr>
        <w:rPr>
          <w:rFonts w:ascii="Open Sans" w:eastAsia="Open Sans" w:hAnsi="Open Sans" w:cs="Open Sans"/>
          <w:b/>
          <w:color w:val="EF8200"/>
          <w:sz w:val="22"/>
          <w:szCs w:val="22"/>
        </w:rPr>
      </w:pPr>
      <w:r>
        <w:br w:type="page"/>
      </w:r>
    </w:p>
    <w:p w14:paraId="143B7A87" w14:textId="40A9B851" w:rsidR="009334DC" w:rsidRDefault="009334DC">
      <w:pPr>
        <w:widowControl w:val="0"/>
        <w:tabs>
          <w:tab w:val="right" w:pos="12000"/>
        </w:tabs>
        <w:spacing w:before="60"/>
        <w:rPr>
          <w:rFonts w:ascii="Arial" w:eastAsia="Arial" w:hAnsi="Arial" w:cs="Arial"/>
          <w:b/>
          <w:color w:val="000000"/>
          <w:sz w:val="22"/>
          <w:szCs w:val="22"/>
        </w:rPr>
      </w:pPr>
    </w:p>
    <w:p w14:paraId="48D841DE" w14:textId="5DB6A4A4" w:rsidR="009334DC" w:rsidRDefault="009334DC"/>
    <w:sdt>
      <w:sdtPr>
        <w:rPr>
          <w:rFonts w:ascii="Calibri" w:eastAsia="Calibri" w:hAnsi="Calibri" w:cs="Calibri"/>
          <w:bCs w:val="0"/>
          <w:color w:val="auto"/>
          <w:sz w:val="24"/>
          <w:szCs w:val="24"/>
          <w:lang w:val="en-GB"/>
        </w:rPr>
        <w:id w:val="-1235004293"/>
        <w:docPartObj>
          <w:docPartGallery w:val="Table of Contents"/>
          <w:docPartUnique/>
        </w:docPartObj>
      </w:sdtPr>
      <w:sdtEndPr>
        <w:rPr>
          <w:b/>
          <w:noProof/>
        </w:rPr>
      </w:sdtEndPr>
      <w:sdtContent>
        <w:p w14:paraId="557A05BD" w14:textId="3B76E4BD" w:rsidR="00151162" w:rsidRPr="00151162" w:rsidRDefault="00151162">
          <w:pPr>
            <w:pStyle w:val="TOCHeading"/>
            <w:rPr>
              <w:sz w:val="36"/>
              <w:szCs w:val="36"/>
            </w:rPr>
          </w:pPr>
          <w:r w:rsidRPr="00151162">
            <w:rPr>
              <w:sz w:val="36"/>
              <w:szCs w:val="36"/>
            </w:rPr>
            <w:t>Table of Contents</w:t>
          </w:r>
        </w:p>
        <w:p w14:paraId="75498494" w14:textId="359DECFE" w:rsidR="00151162" w:rsidRDefault="00151162">
          <w:pPr>
            <w:pStyle w:val="TOC1"/>
            <w:tabs>
              <w:tab w:val="left" w:pos="480"/>
              <w:tab w:val="right" w:leader="dot" w:pos="9016"/>
            </w:tabs>
            <w:rPr>
              <w:rFonts w:asciiTheme="minorHAnsi" w:eastAsiaTheme="minorEastAsia" w:hAnsiTheme="minorHAnsi" w:cstheme="minorBidi"/>
              <w:b w:val="0"/>
              <w:bCs w:val="0"/>
              <w:i w:val="0"/>
              <w:iCs w:val="0"/>
              <w:noProof/>
              <w:kern w:val="2"/>
              <w:lang w:val="en-US"/>
              <w14:ligatures w14:val="standardContextual"/>
            </w:rPr>
          </w:pPr>
          <w:r>
            <w:fldChar w:fldCharType="begin"/>
          </w:r>
          <w:r>
            <w:instrText xml:space="preserve"> TOC \o "1-3" \h \z \u </w:instrText>
          </w:r>
          <w:r>
            <w:fldChar w:fldCharType="separate"/>
          </w:r>
          <w:hyperlink w:anchor="_Toc208577035" w:history="1">
            <w:r w:rsidRPr="00E90185">
              <w:rPr>
                <w:rStyle w:val="Hyperlink"/>
                <w:noProof/>
              </w:rPr>
              <w:t>1</w:t>
            </w:r>
            <w:r>
              <w:rPr>
                <w:rFonts w:asciiTheme="minorHAnsi" w:eastAsiaTheme="minorEastAsia" w:hAnsiTheme="minorHAnsi" w:cstheme="minorBidi"/>
                <w:b w:val="0"/>
                <w:bCs w:val="0"/>
                <w:i w:val="0"/>
                <w:iCs w:val="0"/>
                <w:noProof/>
                <w:kern w:val="2"/>
                <w:lang w:val="en-US"/>
                <w14:ligatures w14:val="standardContextual"/>
              </w:rPr>
              <w:tab/>
            </w:r>
            <w:r w:rsidRPr="00E90185">
              <w:rPr>
                <w:rStyle w:val="Hyperlink"/>
                <w:noProof/>
              </w:rPr>
              <w:t>Introduction</w:t>
            </w:r>
            <w:r>
              <w:rPr>
                <w:noProof/>
                <w:webHidden/>
              </w:rPr>
              <w:tab/>
            </w:r>
            <w:r>
              <w:rPr>
                <w:noProof/>
                <w:webHidden/>
              </w:rPr>
              <w:fldChar w:fldCharType="begin"/>
            </w:r>
            <w:r>
              <w:rPr>
                <w:noProof/>
                <w:webHidden/>
              </w:rPr>
              <w:instrText xml:space="preserve"> PAGEREF _Toc208577035 \h </w:instrText>
            </w:r>
            <w:r>
              <w:rPr>
                <w:noProof/>
                <w:webHidden/>
              </w:rPr>
            </w:r>
            <w:r>
              <w:rPr>
                <w:noProof/>
                <w:webHidden/>
              </w:rPr>
              <w:fldChar w:fldCharType="separate"/>
            </w:r>
            <w:r w:rsidR="00E80C47">
              <w:rPr>
                <w:noProof/>
                <w:webHidden/>
              </w:rPr>
              <w:t>11</w:t>
            </w:r>
            <w:r>
              <w:rPr>
                <w:noProof/>
                <w:webHidden/>
              </w:rPr>
              <w:fldChar w:fldCharType="end"/>
            </w:r>
          </w:hyperlink>
        </w:p>
        <w:p w14:paraId="20702411" w14:textId="7511FB71"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36" w:history="1">
            <w:r w:rsidRPr="00E90185">
              <w:rPr>
                <w:rStyle w:val="Hyperlink"/>
                <w:noProof/>
              </w:rPr>
              <w:t>1.1</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Aim of this deliverable</w:t>
            </w:r>
            <w:r>
              <w:rPr>
                <w:noProof/>
                <w:webHidden/>
              </w:rPr>
              <w:tab/>
            </w:r>
            <w:r>
              <w:rPr>
                <w:noProof/>
                <w:webHidden/>
              </w:rPr>
              <w:fldChar w:fldCharType="begin"/>
            </w:r>
            <w:r>
              <w:rPr>
                <w:noProof/>
                <w:webHidden/>
              </w:rPr>
              <w:instrText xml:space="preserve"> PAGEREF _Toc208577036 \h </w:instrText>
            </w:r>
            <w:r>
              <w:rPr>
                <w:noProof/>
                <w:webHidden/>
              </w:rPr>
            </w:r>
            <w:r>
              <w:rPr>
                <w:noProof/>
                <w:webHidden/>
              </w:rPr>
              <w:fldChar w:fldCharType="separate"/>
            </w:r>
            <w:r w:rsidR="00E80C47">
              <w:rPr>
                <w:noProof/>
                <w:webHidden/>
              </w:rPr>
              <w:t>11</w:t>
            </w:r>
            <w:r>
              <w:rPr>
                <w:noProof/>
                <w:webHidden/>
              </w:rPr>
              <w:fldChar w:fldCharType="end"/>
            </w:r>
          </w:hyperlink>
        </w:p>
        <w:p w14:paraId="09247539" w14:textId="5D8FAD57"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37" w:history="1">
            <w:r w:rsidRPr="00E90185">
              <w:rPr>
                <w:rStyle w:val="Hyperlink"/>
                <w:noProof/>
              </w:rPr>
              <w:t>1.2</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For whom is this document</w:t>
            </w:r>
            <w:r>
              <w:rPr>
                <w:noProof/>
                <w:webHidden/>
              </w:rPr>
              <w:tab/>
            </w:r>
            <w:r>
              <w:rPr>
                <w:noProof/>
                <w:webHidden/>
              </w:rPr>
              <w:fldChar w:fldCharType="begin"/>
            </w:r>
            <w:r>
              <w:rPr>
                <w:noProof/>
                <w:webHidden/>
              </w:rPr>
              <w:instrText xml:space="preserve"> PAGEREF _Toc208577037 \h </w:instrText>
            </w:r>
            <w:r>
              <w:rPr>
                <w:noProof/>
                <w:webHidden/>
              </w:rPr>
            </w:r>
            <w:r>
              <w:rPr>
                <w:noProof/>
                <w:webHidden/>
              </w:rPr>
              <w:fldChar w:fldCharType="separate"/>
            </w:r>
            <w:r w:rsidR="00E80C47">
              <w:rPr>
                <w:noProof/>
                <w:webHidden/>
              </w:rPr>
              <w:t>11</w:t>
            </w:r>
            <w:r>
              <w:rPr>
                <w:noProof/>
                <w:webHidden/>
              </w:rPr>
              <w:fldChar w:fldCharType="end"/>
            </w:r>
          </w:hyperlink>
        </w:p>
        <w:p w14:paraId="56B1C567" w14:textId="69AD7154"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38" w:history="1">
            <w:r w:rsidRPr="00E90185">
              <w:rPr>
                <w:rStyle w:val="Hyperlink"/>
                <w:noProof/>
              </w:rPr>
              <w:t>1.3</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Structure of the document</w:t>
            </w:r>
            <w:r>
              <w:rPr>
                <w:noProof/>
                <w:webHidden/>
              </w:rPr>
              <w:tab/>
            </w:r>
            <w:r>
              <w:rPr>
                <w:noProof/>
                <w:webHidden/>
              </w:rPr>
              <w:fldChar w:fldCharType="begin"/>
            </w:r>
            <w:r>
              <w:rPr>
                <w:noProof/>
                <w:webHidden/>
              </w:rPr>
              <w:instrText xml:space="preserve"> PAGEREF _Toc208577038 \h </w:instrText>
            </w:r>
            <w:r>
              <w:rPr>
                <w:noProof/>
                <w:webHidden/>
              </w:rPr>
            </w:r>
            <w:r>
              <w:rPr>
                <w:noProof/>
                <w:webHidden/>
              </w:rPr>
              <w:fldChar w:fldCharType="separate"/>
            </w:r>
            <w:r w:rsidR="00E80C47">
              <w:rPr>
                <w:noProof/>
                <w:webHidden/>
              </w:rPr>
              <w:t>11</w:t>
            </w:r>
            <w:r>
              <w:rPr>
                <w:noProof/>
                <w:webHidden/>
              </w:rPr>
              <w:fldChar w:fldCharType="end"/>
            </w:r>
          </w:hyperlink>
        </w:p>
        <w:p w14:paraId="7CEED502" w14:textId="140D9E9F" w:rsidR="00151162" w:rsidRDefault="00151162">
          <w:pPr>
            <w:pStyle w:val="TOC1"/>
            <w:tabs>
              <w:tab w:val="left" w:pos="480"/>
              <w:tab w:val="right" w:leader="dot" w:pos="9016"/>
            </w:tabs>
            <w:rPr>
              <w:rFonts w:asciiTheme="minorHAnsi" w:eastAsiaTheme="minorEastAsia" w:hAnsiTheme="minorHAnsi" w:cstheme="minorBidi"/>
              <w:b w:val="0"/>
              <w:bCs w:val="0"/>
              <w:i w:val="0"/>
              <w:iCs w:val="0"/>
              <w:noProof/>
              <w:kern w:val="2"/>
              <w:lang w:val="en-US"/>
              <w14:ligatures w14:val="standardContextual"/>
            </w:rPr>
          </w:pPr>
          <w:hyperlink w:anchor="_Toc208577039" w:history="1">
            <w:r w:rsidRPr="00E90185">
              <w:rPr>
                <w:rStyle w:val="Hyperlink"/>
                <w:noProof/>
              </w:rPr>
              <w:t>2</w:t>
            </w:r>
            <w:r>
              <w:rPr>
                <w:rFonts w:asciiTheme="minorHAnsi" w:eastAsiaTheme="minorEastAsia" w:hAnsiTheme="minorHAnsi" w:cstheme="minorBidi"/>
                <w:b w:val="0"/>
                <w:bCs w:val="0"/>
                <w:i w:val="0"/>
                <w:iCs w:val="0"/>
                <w:noProof/>
                <w:kern w:val="2"/>
                <w:lang w:val="en-US"/>
                <w14:ligatures w14:val="standardContextual"/>
              </w:rPr>
              <w:tab/>
            </w:r>
            <w:r w:rsidRPr="00E90185">
              <w:rPr>
                <w:rStyle w:val="Hyperlink"/>
                <w:noProof/>
              </w:rPr>
              <w:t>DT Applications</w:t>
            </w:r>
            <w:r>
              <w:rPr>
                <w:noProof/>
                <w:webHidden/>
              </w:rPr>
              <w:tab/>
            </w:r>
            <w:r>
              <w:rPr>
                <w:noProof/>
                <w:webHidden/>
              </w:rPr>
              <w:fldChar w:fldCharType="begin"/>
            </w:r>
            <w:r>
              <w:rPr>
                <w:noProof/>
                <w:webHidden/>
              </w:rPr>
              <w:instrText xml:space="preserve"> PAGEREF _Toc208577039 \h </w:instrText>
            </w:r>
            <w:r>
              <w:rPr>
                <w:noProof/>
                <w:webHidden/>
              </w:rPr>
            </w:r>
            <w:r>
              <w:rPr>
                <w:noProof/>
                <w:webHidden/>
              </w:rPr>
              <w:fldChar w:fldCharType="separate"/>
            </w:r>
            <w:r w:rsidR="00E80C47">
              <w:rPr>
                <w:noProof/>
                <w:webHidden/>
              </w:rPr>
              <w:t>12</w:t>
            </w:r>
            <w:r>
              <w:rPr>
                <w:noProof/>
                <w:webHidden/>
              </w:rPr>
              <w:fldChar w:fldCharType="end"/>
            </w:r>
          </w:hyperlink>
        </w:p>
        <w:p w14:paraId="716EB0B3" w14:textId="14FDA955"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40" w:history="1">
            <w:r w:rsidRPr="00E90185">
              <w:rPr>
                <w:rStyle w:val="Hyperlink"/>
                <w:noProof/>
              </w:rPr>
              <w:t>2.1</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Generic Detection of Climate Extremes</w:t>
            </w:r>
            <w:r>
              <w:rPr>
                <w:noProof/>
                <w:webHidden/>
              </w:rPr>
              <w:tab/>
            </w:r>
            <w:r>
              <w:rPr>
                <w:noProof/>
                <w:webHidden/>
              </w:rPr>
              <w:fldChar w:fldCharType="begin"/>
            </w:r>
            <w:r>
              <w:rPr>
                <w:noProof/>
                <w:webHidden/>
              </w:rPr>
              <w:instrText xml:space="preserve"> PAGEREF _Toc208577040 \h </w:instrText>
            </w:r>
            <w:r>
              <w:rPr>
                <w:noProof/>
                <w:webHidden/>
              </w:rPr>
            </w:r>
            <w:r>
              <w:rPr>
                <w:noProof/>
                <w:webHidden/>
              </w:rPr>
              <w:fldChar w:fldCharType="separate"/>
            </w:r>
            <w:r w:rsidR="00E80C47">
              <w:rPr>
                <w:noProof/>
                <w:webHidden/>
              </w:rPr>
              <w:t>12</w:t>
            </w:r>
            <w:r>
              <w:rPr>
                <w:noProof/>
                <w:webHidden/>
              </w:rPr>
              <w:fldChar w:fldCharType="end"/>
            </w:r>
          </w:hyperlink>
        </w:p>
        <w:p w14:paraId="3E7DB059" w14:textId="10F56099"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41" w:history="1">
            <w:r w:rsidRPr="00E90185">
              <w:rPr>
                <w:rStyle w:val="Hyperlink"/>
                <w:noProof/>
              </w:rPr>
              <w:t>2.2</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Wildfire danger prediction in response to climate change</w:t>
            </w:r>
            <w:r>
              <w:rPr>
                <w:noProof/>
                <w:webHidden/>
              </w:rPr>
              <w:tab/>
            </w:r>
            <w:r>
              <w:rPr>
                <w:noProof/>
                <w:webHidden/>
              </w:rPr>
              <w:fldChar w:fldCharType="begin"/>
            </w:r>
            <w:r>
              <w:rPr>
                <w:noProof/>
                <w:webHidden/>
              </w:rPr>
              <w:instrText xml:space="preserve"> PAGEREF _Toc208577041 \h </w:instrText>
            </w:r>
            <w:r>
              <w:rPr>
                <w:noProof/>
                <w:webHidden/>
              </w:rPr>
            </w:r>
            <w:r>
              <w:rPr>
                <w:noProof/>
                <w:webHidden/>
              </w:rPr>
              <w:fldChar w:fldCharType="separate"/>
            </w:r>
            <w:r w:rsidR="00E80C47">
              <w:rPr>
                <w:noProof/>
                <w:webHidden/>
              </w:rPr>
              <w:t>13</w:t>
            </w:r>
            <w:r>
              <w:rPr>
                <w:noProof/>
                <w:webHidden/>
              </w:rPr>
              <w:fldChar w:fldCharType="end"/>
            </w:r>
          </w:hyperlink>
        </w:p>
        <w:p w14:paraId="76E320C4" w14:textId="59802D58"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42" w:history="1">
            <w:r w:rsidRPr="00E90185">
              <w:rPr>
                <w:rStyle w:val="Hyperlink"/>
                <w:noProof/>
              </w:rPr>
              <w:t>2.3</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Tropical storms change in response to climate change</w:t>
            </w:r>
            <w:r>
              <w:rPr>
                <w:noProof/>
                <w:webHidden/>
              </w:rPr>
              <w:tab/>
            </w:r>
            <w:r>
              <w:rPr>
                <w:noProof/>
                <w:webHidden/>
              </w:rPr>
              <w:fldChar w:fldCharType="begin"/>
            </w:r>
            <w:r>
              <w:rPr>
                <w:noProof/>
                <w:webHidden/>
              </w:rPr>
              <w:instrText xml:space="preserve"> PAGEREF _Toc208577042 \h </w:instrText>
            </w:r>
            <w:r>
              <w:rPr>
                <w:noProof/>
                <w:webHidden/>
              </w:rPr>
            </w:r>
            <w:r>
              <w:rPr>
                <w:noProof/>
                <w:webHidden/>
              </w:rPr>
              <w:fldChar w:fldCharType="separate"/>
            </w:r>
            <w:r w:rsidR="00E80C47">
              <w:rPr>
                <w:noProof/>
                <w:webHidden/>
              </w:rPr>
              <w:t>15</w:t>
            </w:r>
            <w:r>
              <w:rPr>
                <w:noProof/>
                <w:webHidden/>
              </w:rPr>
              <w:fldChar w:fldCharType="end"/>
            </w:r>
          </w:hyperlink>
        </w:p>
        <w:p w14:paraId="026D08A0" w14:textId="4CCD5A1C"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43" w:history="1">
            <w:r w:rsidRPr="00E90185">
              <w:rPr>
                <w:rStyle w:val="Hyperlink"/>
                <w:noProof/>
              </w:rPr>
              <w:t>2.4</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Oceanic mesoscale eddies analysis</w:t>
            </w:r>
            <w:r>
              <w:rPr>
                <w:noProof/>
                <w:webHidden/>
              </w:rPr>
              <w:tab/>
            </w:r>
            <w:r>
              <w:rPr>
                <w:noProof/>
                <w:webHidden/>
              </w:rPr>
              <w:fldChar w:fldCharType="begin"/>
            </w:r>
            <w:r>
              <w:rPr>
                <w:noProof/>
                <w:webHidden/>
              </w:rPr>
              <w:instrText xml:space="preserve"> PAGEREF _Toc208577043 \h </w:instrText>
            </w:r>
            <w:r>
              <w:rPr>
                <w:noProof/>
                <w:webHidden/>
              </w:rPr>
            </w:r>
            <w:r>
              <w:rPr>
                <w:noProof/>
                <w:webHidden/>
              </w:rPr>
              <w:fldChar w:fldCharType="separate"/>
            </w:r>
            <w:r w:rsidR="00E80C47">
              <w:rPr>
                <w:noProof/>
                <w:webHidden/>
              </w:rPr>
              <w:t>19</w:t>
            </w:r>
            <w:r>
              <w:rPr>
                <w:noProof/>
                <w:webHidden/>
              </w:rPr>
              <w:fldChar w:fldCharType="end"/>
            </w:r>
          </w:hyperlink>
        </w:p>
        <w:p w14:paraId="2BF09AB3" w14:textId="072D0555"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44" w:history="1">
            <w:r w:rsidRPr="00E90185">
              <w:rPr>
                <w:rStyle w:val="Hyperlink"/>
                <w:noProof/>
              </w:rPr>
              <w:t>2.5</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Flood early warning in coastal and inland regions</w:t>
            </w:r>
            <w:r>
              <w:rPr>
                <w:noProof/>
                <w:webHidden/>
              </w:rPr>
              <w:tab/>
            </w:r>
            <w:r>
              <w:rPr>
                <w:noProof/>
                <w:webHidden/>
              </w:rPr>
              <w:fldChar w:fldCharType="begin"/>
            </w:r>
            <w:r>
              <w:rPr>
                <w:noProof/>
                <w:webHidden/>
              </w:rPr>
              <w:instrText xml:space="preserve"> PAGEREF _Toc208577044 \h </w:instrText>
            </w:r>
            <w:r>
              <w:rPr>
                <w:noProof/>
                <w:webHidden/>
              </w:rPr>
            </w:r>
            <w:r>
              <w:rPr>
                <w:noProof/>
                <w:webHidden/>
              </w:rPr>
              <w:fldChar w:fldCharType="separate"/>
            </w:r>
            <w:r w:rsidR="00E80C47">
              <w:rPr>
                <w:noProof/>
                <w:webHidden/>
              </w:rPr>
              <w:t>20</w:t>
            </w:r>
            <w:r>
              <w:rPr>
                <w:noProof/>
                <w:webHidden/>
              </w:rPr>
              <w:fldChar w:fldCharType="end"/>
            </w:r>
          </w:hyperlink>
        </w:p>
        <w:p w14:paraId="486B7DD3" w14:textId="56BF722D"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45" w:history="1">
            <w:r w:rsidRPr="00E90185">
              <w:rPr>
                <w:rStyle w:val="Hyperlink"/>
                <w:noProof/>
              </w:rPr>
              <w:t>2.6</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Alpine droughts early warning</w:t>
            </w:r>
            <w:r>
              <w:rPr>
                <w:noProof/>
                <w:webHidden/>
              </w:rPr>
              <w:tab/>
            </w:r>
            <w:r>
              <w:rPr>
                <w:noProof/>
                <w:webHidden/>
              </w:rPr>
              <w:fldChar w:fldCharType="begin"/>
            </w:r>
            <w:r>
              <w:rPr>
                <w:noProof/>
                <w:webHidden/>
              </w:rPr>
              <w:instrText xml:space="preserve"> PAGEREF _Toc208577045 \h </w:instrText>
            </w:r>
            <w:r>
              <w:rPr>
                <w:noProof/>
                <w:webHidden/>
              </w:rPr>
            </w:r>
            <w:r>
              <w:rPr>
                <w:noProof/>
                <w:webHidden/>
              </w:rPr>
              <w:fldChar w:fldCharType="separate"/>
            </w:r>
            <w:r w:rsidR="00E80C47">
              <w:rPr>
                <w:noProof/>
                <w:webHidden/>
              </w:rPr>
              <w:t>22</w:t>
            </w:r>
            <w:r>
              <w:rPr>
                <w:noProof/>
                <w:webHidden/>
              </w:rPr>
              <w:fldChar w:fldCharType="end"/>
            </w:r>
          </w:hyperlink>
        </w:p>
        <w:p w14:paraId="5EC6EC5B" w14:textId="59F50BDA"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46" w:history="1">
            <w:r w:rsidRPr="00E90185">
              <w:rPr>
                <w:rStyle w:val="Hyperlink"/>
                <w:noProof/>
              </w:rPr>
              <w:t>2.7</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Flood climate impact in coastal and inland regions</w:t>
            </w:r>
            <w:r>
              <w:rPr>
                <w:noProof/>
                <w:webHidden/>
              </w:rPr>
              <w:tab/>
            </w:r>
            <w:r>
              <w:rPr>
                <w:noProof/>
                <w:webHidden/>
              </w:rPr>
              <w:fldChar w:fldCharType="begin"/>
            </w:r>
            <w:r>
              <w:rPr>
                <w:noProof/>
                <w:webHidden/>
              </w:rPr>
              <w:instrText xml:space="preserve"> PAGEREF _Toc208577046 \h </w:instrText>
            </w:r>
            <w:r>
              <w:rPr>
                <w:noProof/>
                <w:webHidden/>
              </w:rPr>
            </w:r>
            <w:r>
              <w:rPr>
                <w:noProof/>
                <w:webHidden/>
              </w:rPr>
              <w:fldChar w:fldCharType="separate"/>
            </w:r>
            <w:r w:rsidR="00E80C47">
              <w:rPr>
                <w:noProof/>
                <w:webHidden/>
              </w:rPr>
              <w:t>27</w:t>
            </w:r>
            <w:r>
              <w:rPr>
                <w:noProof/>
                <w:webHidden/>
              </w:rPr>
              <w:fldChar w:fldCharType="end"/>
            </w:r>
          </w:hyperlink>
        </w:p>
        <w:p w14:paraId="10663DB2" w14:textId="7D330F6B" w:rsidR="00151162" w:rsidRDefault="00151162">
          <w:pPr>
            <w:pStyle w:val="TOC1"/>
            <w:tabs>
              <w:tab w:val="left" w:pos="480"/>
              <w:tab w:val="right" w:leader="dot" w:pos="9016"/>
            </w:tabs>
            <w:rPr>
              <w:rFonts w:asciiTheme="minorHAnsi" w:eastAsiaTheme="minorEastAsia" w:hAnsiTheme="minorHAnsi" w:cstheme="minorBidi"/>
              <w:b w:val="0"/>
              <w:bCs w:val="0"/>
              <w:i w:val="0"/>
              <w:iCs w:val="0"/>
              <w:noProof/>
              <w:kern w:val="2"/>
              <w:lang w:val="en-US"/>
              <w14:ligatures w14:val="standardContextual"/>
            </w:rPr>
          </w:pPr>
          <w:hyperlink w:anchor="_Toc208577047" w:history="1">
            <w:r w:rsidRPr="00E90185">
              <w:rPr>
                <w:rStyle w:val="Hyperlink"/>
                <w:noProof/>
              </w:rPr>
              <w:t>3</w:t>
            </w:r>
            <w:r>
              <w:rPr>
                <w:rFonts w:asciiTheme="minorHAnsi" w:eastAsiaTheme="minorEastAsia" w:hAnsiTheme="minorHAnsi" w:cstheme="minorBidi"/>
                <w:b w:val="0"/>
                <w:bCs w:val="0"/>
                <w:i w:val="0"/>
                <w:iCs w:val="0"/>
                <w:noProof/>
                <w:kern w:val="2"/>
                <w:lang w:val="en-US"/>
                <w14:ligatures w14:val="standardContextual"/>
              </w:rPr>
              <w:tab/>
            </w:r>
            <w:r w:rsidRPr="00E90185">
              <w:rPr>
                <w:rStyle w:val="Hyperlink"/>
                <w:noProof/>
              </w:rPr>
              <w:t>DT Applications Final release and Validation</w:t>
            </w:r>
            <w:r>
              <w:rPr>
                <w:noProof/>
                <w:webHidden/>
              </w:rPr>
              <w:tab/>
            </w:r>
            <w:r>
              <w:rPr>
                <w:noProof/>
                <w:webHidden/>
              </w:rPr>
              <w:fldChar w:fldCharType="begin"/>
            </w:r>
            <w:r>
              <w:rPr>
                <w:noProof/>
                <w:webHidden/>
              </w:rPr>
              <w:instrText xml:space="preserve"> PAGEREF _Toc208577047 \h </w:instrText>
            </w:r>
            <w:r>
              <w:rPr>
                <w:noProof/>
                <w:webHidden/>
              </w:rPr>
            </w:r>
            <w:r>
              <w:rPr>
                <w:noProof/>
                <w:webHidden/>
              </w:rPr>
              <w:fldChar w:fldCharType="separate"/>
            </w:r>
            <w:r w:rsidR="00E80C47">
              <w:rPr>
                <w:noProof/>
                <w:webHidden/>
              </w:rPr>
              <w:t>30</w:t>
            </w:r>
            <w:r>
              <w:rPr>
                <w:noProof/>
                <w:webHidden/>
              </w:rPr>
              <w:fldChar w:fldCharType="end"/>
            </w:r>
          </w:hyperlink>
        </w:p>
        <w:p w14:paraId="3D5998F3" w14:textId="74AB702E"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48" w:history="1">
            <w:r w:rsidRPr="00E90185">
              <w:rPr>
                <w:rStyle w:val="Hyperlink"/>
                <w:noProof/>
              </w:rPr>
              <w:t>3.1</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Generic Detection of Climate Extremes</w:t>
            </w:r>
            <w:r>
              <w:rPr>
                <w:noProof/>
                <w:webHidden/>
              </w:rPr>
              <w:tab/>
            </w:r>
            <w:r>
              <w:rPr>
                <w:noProof/>
                <w:webHidden/>
              </w:rPr>
              <w:fldChar w:fldCharType="begin"/>
            </w:r>
            <w:r>
              <w:rPr>
                <w:noProof/>
                <w:webHidden/>
              </w:rPr>
              <w:instrText xml:space="preserve"> PAGEREF _Toc208577048 \h </w:instrText>
            </w:r>
            <w:r>
              <w:rPr>
                <w:noProof/>
                <w:webHidden/>
              </w:rPr>
            </w:r>
            <w:r>
              <w:rPr>
                <w:noProof/>
                <w:webHidden/>
              </w:rPr>
              <w:fldChar w:fldCharType="separate"/>
            </w:r>
            <w:r w:rsidR="00E80C47">
              <w:rPr>
                <w:noProof/>
                <w:webHidden/>
              </w:rPr>
              <w:t>30</w:t>
            </w:r>
            <w:r>
              <w:rPr>
                <w:noProof/>
                <w:webHidden/>
              </w:rPr>
              <w:fldChar w:fldCharType="end"/>
            </w:r>
          </w:hyperlink>
        </w:p>
        <w:p w14:paraId="314D8077" w14:textId="20649401"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49" w:history="1">
            <w:r w:rsidRPr="00E90185">
              <w:rPr>
                <w:rStyle w:val="Hyperlink"/>
                <w:noProof/>
              </w:rPr>
              <w:t>3.1.1</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DT Application Integrations</w:t>
            </w:r>
            <w:r>
              <w:rPr>
                <w:noProof/>
                <w:webHidden/>
              </w:rPr>
              <w:tab/>
            </w:r>
            <w:r>
              <w:rPr>
                <w:noProof/>
                <w:webHidden/>
              </w:rPr>
              <w:fldChar w:fldCharType="begin"/>
            </w:r>
            <w:r>
              <w:rPr>
                <w:noProof/>
                <w:webHidden/>
              </w:rPr>
              <w:instrText xml:space="preserve"> PAGEREF _Toc208577049 \h </w:instrText>
            </w:r>
            <w:r>
              <w:rPr>
                <w:noProof/>
                <w:webHidden/>
              </w:rPr>
            </w:r>
            <w:r>
              <w:rPr>
                <w:noProof/>
                <w:webHidden/>
              </w:rPr>
              <w:fldChar w:fldCharType="separate"/>
            </w:r>
            <w:r w:rsidR="00E80C47">
              <w:rPr>
                <w:noProof/>
                <w:webHidden/>
              </w:rPr>
              <w:t>30</w:t>
            </w:r>
            <w:r>
              <w:rPr>
                <w:noProof/>
                <w:webHidden/>
              </w:rPr>
              <w:fldChar w:fldCharType="end"/>
            </w:r>
          </w:hyperlink>
        </w:p>
        <w:p w14:paraId="05461513" w14:textId="739A8F27"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50" w:history="1">
            <w:r w:rsidRPr="00E90185">
              <w:rPr>
                <w:rStyle w:val="Hyperlink"/>
                <w:noProof/>
              </w:rPr>
              <w:t>3.1.2</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Scope and limitations</w:t>
            </w:r>
            <w:r>
              <w:rPr>
                <w:noProof/>
                <w:webHidden/>
              </w:rPr>
              <w:tab/>
            </w:r>
            <w:r>
              <w:rPr>
                <w:noProof/>
                <w:webHidden/>
              </w:rPr>
              <w:fldChar w:fldCharType="begin"/>
            </w:r>
            <w:r>
              <w:rPr>
                <w:noProof/>
                <w:webHidden/>
              </w:rPr>
              <w:instrText xml:space="preserve"> PAGEREF _Toc208577050 \h </w:instrText>
            </w:r>
            <w:r>
              <w:rPr>
                <w:noProof/>
                <w:webHidden/>
              </w:rPr>
            </w:r>
            <w:r>
              <w:rPr>
                <w:noProof/>
                <w:webHidden/>
              </w:rPr>
              <w:fldChar w:fldCharType="separate"/>
            </w:r>
            <w:r w:rsidR="00E80C47">
              <w:rPr>
                <w:noProof/>
                <w:webHidden/>
              </w:rPr>
              <w:t>31</w:t>
            </w:r>
            <w:r>
              <w:rPr>
                <w:noProof/>
                <w:webHidden/>
              </w:rPr>
              <w:fldChar w:fldCharType="end"/>
            </w:r>
          </w:hyperlink>
        </w:p>
        <w:p w14:paraId="6CA32416" w14:textId="4DD40E8D"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51" w:history="1">
            <w:r w:rsidRPr="00E90185">
              <w:rPr>
                <w:rStyle w:val="Hyperlink"/>
                <w:noProof/>
              </w:rPr>
              <w:t>3.1.3</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Preconditions</w:t>
            </w:r>
            <w:r>
              <w:rPr>
                <w:noProof/>
                <w:webHidden/>
              </w:rPr>
              <w:tab/>
            </w:r>
            <w:r>
              <w:rPr>
                <w:noProof/>
                <w:webHidden/>
              </w:rPr>
              <w:fldChar w:fldCharType="begin"/>
            </w:r>
            <w:r>
              <w:rPr>
                <w:noProof/>
                <w:webHidden/>
              </w:rPr>
              <w:instrText xml:space="preserve"> PAGEREF _Toc208577051 \h </w:instrText>
            </w:r>
            <w:r>
              <w:rPr>
                <w:noProof/>
                <w:webHidden/>
              </w:rPr>
            </w:r>
            <w:r>
              <w:rPr>
                <w:noProof/>
                <w:webHidden/>
              </w:rPr>
              <w:fldChar w:fldCharType="separate"/>
            </w:r>
            <w:r w:rsidR="00E80C47">
              <w:rPr>
                <w:noProof/>
                <w:webHidden/>
              </w:rPr>
              <w:t>34</w:t>
            </w:r>
            <w:r>
              <w:rPr>
                <w:noProof/>
                <w:webHidden/>
              </w:rPr>
              <w:fldChar w:fldCharType="end"/>
            </w:r>
          </w:hyperlink>
        </w:p>
        <w:p w14:paraId="49AC43F2" w14:textId="1EE5B452"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52" w:history="1">
            <w:r w:rsidRPr="00E90185">
              <w:rPr>
                <w:rStyle w:val="Hyperlink"/>
                <w:noProof/>
              </w:rPr>
              <w:t>3.1.4</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Validation and Results</w:t>
            </w:r>
            <w:r>
              <w:rPr>
                <w:noProof/>
                <w:webHidden/>
              </w:rPr>
              <w:tab/>
            </w:r>
            <w:r>
              <w:rPr>
                <w:noProof/>
                <w:webHidden/>
              </w:rPr>
              <w:fldChar w:fldCharType="begin"/>
            </w:r>
            <w:r>
              <w:rPr>
                <w:noProof/>
                <w:webHidden/>
              </w:rPr>
              <w:instrText xml:space="preserve"> PAGEREF _Toc208577052 \h </w:instrText>
            </w:r>
            <w:r>
              <w:rPr>
                <w:noProof/>
                <w:webHidden/>
              </w:rPr>
            </w:r>
            <w:r>
              <w:rPr>
                <w:noProof/>
                <w:webHidden/>
              </w:rPr>
              <w:fldChar w:fldCharType="separate"/>
            </w:r>
            <w:r w:rsidR="00E80C47">
              <w:rPr>
                <w:noProof/>
                <w:webHidden/>
              </w:rPr>
              <w:t>34</w:t>
            </w:r>
            <w:r>
              <w:rPr>
                <w:noProof/>
                <w:webHidden/>
              </w:rPr>
              <w:fldChar w:fldCharType="end"/>
            </w:r>
          </w:hyperlink>
        </w:p>
        <w:p w14:paraId="70B780BD" w14:textId="50303A42"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53" w:history="1">
            <w:r w:rsidRPr="00E90185">
              <w:rPr>
                <w:rStyle w:val="Hyperlink"/>
                <w:noProof/>
              </w:rPr>
              <w:t>3.2</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Wildfire danger prediction in response to climate change</w:t>
            </w:r>
            <w:r>
              <w:rPr>
                <w:noProof/>
                <w:webHidden/>
              </w:rPr>
              <w:tab/>
            </w:r>
            <w:r>
              <w:rPr>
                <w:noProof/>
                <w:webHidden/>
              </w:rPr>
              <w:fldChar w:fldCharType="begin"/>
            </w:r>
            <w:r>
              <w:rPr>
                <w:noProof/>
                <w:webHidden/>
              </w:rPr>
              <w:instrText xml:space="preserve"> PAGEREF _Toc208577053 \h </w:instrText>
            </w:r>
            <w:r>
              <w:rPr>
                <w:noProof/>
                <w:webHidden/>
              </w:rPr>
            </w:r>
            <w:r>
              <w:rPr>
                <w:noProof/>
                <w:webHidden/>
              </w:rPr>
              <w:fldChar w:fldCharType="separate"/>
            </w:r>
            <w:r w:rsidR="00E80C47">
              <w:rPr>
                <w:noProof/>
                <w:webHidden/>
              </w:rPr>
              <w:t>35</w:t>
            </w:r>
            <w:r>
              <w:rPr>
                <w:noProof/>
                <w:webHidden/>
              </w:rPr>
              <w:fldChar w:fldCharType="end"/>
            </w:r>
          </w:hyperlink>
        </w:p>
        <w:p w14:paraId="4AD2CD18" w14:textId="2A180BFF"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54" w:history="1">
            <w:r w:rsidRPr="00E90185">
              <w:rPr>
                <w:rStyle w:val="Hyperlink"/>
                <w:noProof/>
              </w:rPr>
              <w:t>3.2.1</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DTs Application Integrations</w:t>
            </w:r>
            <w:r>
              <w:rPr>
                <w:noProof/>
                <w:webHidden/>
              </w:rPr>
              <w:tab/>
            </w:r>
            <w:r>
              <w:rPr>
                <w:noProof/>
                <w:webHidden/>
              </w:rPr>
              <w:fldChar w:fldCharType="begin"/>
            </w:r>
            <w:r>
              <w:rPr>
                <w:noProof/>
                <w:webHidden/>
              </w:rPr>
              <w:instrText xml:space="preserve"> PAGEREF _Toc208577054 \h </w:instrText>
            </w:r>
            <w:r>
              <w:rPr>
                <w:noProof/>
                <w:webHidden/>
              </w:rPr>
            </w:r>
            <w:r>
              <w:rPr>
                <w:noProof/>
                <w:webHidden/>
              </w:rPr>
              <w:fldChar w:fldCharType="separate"/>
            </w:r>
            <w:r w:rsidR="00E80C47">
              <w:rPr>
                <w:noProof/>
                <w:webHidden/>
              </w:rPr>
              <w:t>35</w:t>
            </w:r>
            <w:r>
              <w:rPr>
                <w:noProof/>
                <w:webHidden/>
              </w:rPr>
              <w:fldChar w:fldCharType="end"/>
            </w:r>
          </w:hyperlink>
        </w:p>
        <w:p w14:paraId="1412E411" w14:textId="0E544350"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55" w:history="1">
            <w:r w:rsidRPr="00E90185">
              <w:rPr>
                <w:rStyle w:val="Hyperlink"/>
                <w:noProof/>
              </w:rPr>
              <w:t>3.2.2</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Scope and limitations</w:t>
            </w:r>
            <w:r>
              <w:rPr>
                <w:noProof/>
                <w:webHidden/>
              </w:rPr>
              <w:tab/>
            </w:r>
            <w:r>
              <w:rPr>
                <w:noProof/>
                <w:webHidden/>
              </w:rPr>
              <w:fldChar w:fldCharType="begin"/>
            </w:r>
            <w:r>
              <w:rPr>
                <w:noProof/>
                <w:webHidden/>
              </w:rPr>
              <w:instrText xml:space="preserve"> PAGEREF _Toc208577055 \h </w:instrText>
            </w:r>
            <w:r>
              <w:rPr>
                <w:noProof/>
                <w:webHidden/>
              </w:rPr>
            </w:r>
            <w:r>
              <w:rPr>
                <w:noProof/>
                <w:webHidden/>
              </w:rPr>
              <w:fldChar w:fldCharType="separate"/>
            </w:r>
            <w:r w:rsidR="00E80C47">
              <w:rPr>
                <w:noProof/>
                <w:webHidden/>
              </w:rPr>
              <w:t>38</w:t>
            </w:r>
            <w:r>
              <w:rPr>
                <w:noProof/>
                <w:webHidden/>
              </w:rPr>
              <w:fldChar w:fldCharType="end"/>
            </w:r>
          </w:hyperlink>
        </w:p>
        <w:p w14:paraId="33C42B8E" w14:textId="107A0391"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56" w:history="1">
            <w:r w:rsidRPr="00E90185">
              <w:rPr>
                <w:rStyle w:val="Hyperlink"/>
                <w:noProof/>
              </w:rPr>
              <w:t>3.2.3</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Preconditions</w:t>
            </w:r>
            <w:r>
              <w:rPr>
                <w:noProof/>
                <w:webHidden/>
              </w:rPr>
              <w:tab/>
            </w:r>
            <w:r>
              <w:rPr>
                <w:noProof/>
                <w:webHidden/>
              </w:rPr>
              <w:fldChar w:fldCharType="begin"/>
            </w:r>
            <w:r>
              <w:rPr>
                <w:noProof/>
                <w:webHidden/>
              </w:rPr>
              <w:instrText xml:space="preserve"> PAGEREF _Toc208577056 \h </w:instrText>
            </w:r>
            <w:r>
              <w:rPr>
                <w:noProof/>
                <w:webHidden/>
              </w:rPr>
            </w:r>
            <w:r>
              <w:rPr>
                <w:noProof/>
                <w:webHidden/>
              </w:rPr>
              <w:fldChar w:fldCharType="separate"/>
            </w:r>
            <w:r w:rsidR="00E80C47">
              <w:rPr>
                <w:noProof/>
                <w:webHidden/>
              </w:rPr>
              <w:t>41</w:t>
            </w:r>
            <w:r>
              <w:rPr>
                <w:noProof/>
                <w:webHidden/>
              </w:rPr>
              <w:fldChar w:fldCharType="end"/>
            </w:r>
          </w:hyperlink>
        </w:p>
        <w:p w14:paraId="07C7B617" w14:textId="53C3BCA6"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57" w:history="1">
            <w:r w:rsidRPr="00E90185">
              <w:rPr>
                <w:rStyle w:val="Hyperlink"/>
                <w:noProof/>
              </w:rPr>
              <w:t>3.2.4</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Validation and Results</w:t>
            </w:r>
            <w:r>
              <w:rPr>
                <w:noProof/>
                <w:webHidden/>
              </w:rPr>
              <w:tab/>
            </w:r>
            <w:r>
              <w:rPr>
                <w:noProof/>
                <w:webHidden/>
              </w:rPr>
              <w:fldChar w:fldCharType="begin"/>
            </w:r>
            <w:r>
              <w:rPr>
                <w:noProof/>
                <w:webHidden/>
              </w:rPr>
              <w:instrText xml:space="preserve"> PAGEREF _Toc208577057 \h </w:instrText>
            </w:r>
            <w:r>
              <w:rPr>
                <w:noProof/>
                <w:webHidden/>
              </w:rPr>
            </w:r>
            <w:r>
              <w:rPr>
                <w:noProof/>
                <w:webHidden/>
              </w:rPr>
              <w:fldChar w:fldCharType="separate"/>
            </w:r>
            <w:r w:rsidR="00E80C47">
              <w:rPr>
                <w:noProof/>
                <w:webHidden/>
              </w:rPr>
              <w:t>42</w:t>
            </w:r>
            <w:r>
              <w:rPr>
                <w:noProof/>
                <w:webHidden/>
              </w:rPr>
              <w:fldChar w:fldCharType="end"/>
            </w:r>
          </w:hyperlink>
        </w:p>
        <w:p w14:paraId="13A1391F" w14:textId="1EB1EA87"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58" w:history="1">
            <w:r w:rsidRPr="00E90185">
              <w:rPr>
                <w:rStyle w:val="Hyperlink"/>
                <w:noProof/>
              </w:rPr>
              <w:t>3.3</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Tropical storms change in response to climate change</w:t>
            </w:r>
            <w:r>
              <w:rPr>
                <w:noProof/>
                <w:webHidden/>
              </w:rPr>
              <w:tab/>
            </w:r>
            <w:r>
              <w:rPr>
                <w:noProof/>
                <w:webHidden/>
              </w:rPr>
              <w:fldChar w:fldCharType="begin"/>
            </w:r>
            <w:r>
              <w:rPr>
                <w:noProof/>
                <w:webHidden/>
              </w:rPr>
              <w:instrText xml:space="preserve"> PAGEREF _Toc208577058 \h </w:instrText>
            </w:r>
            <w:r>
              <w:rPr>
                <w:noProof/>
                <w:webHidden/>
              </w:rPr>
            </w:r>
            <w:r>
              <w:rPr>
                <w:noProof/>
                <w:webHidden/>
              </w:rPr>
              <w:fldChar w:fldCharType="separate"/>
            </w:r>
            <w:r w:rsidR="00E80C47">
              <w:rPr>
                <w:noProof/>
                <w:webHidden/>
              </w:rPr>
              <w:t>43</w:t>
            </w:r>
            <w:r>
              <w:rPr>
                <w:noProof/>
                <w:webHidden/>
              </w:rPr>
              <w:fldChar w:fldCharType="end"/>
            </w:r>
          </w:hyperlink>
        </w:p>
        <w:p w14:paraId="2B19068C" w14:textId="6265356B"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59" w:history="1">
            <w:r w:rsidRPr="00E90185">
              <w:rPr>
                <w:rStyle w:val="Hyperlink"/>
                <w:noProof/>
              </w:rPr>
              <w:t>3.3.1</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DTs Application Integrations</w:t>
            </w:r>
            <w:r>
              <w:rPr>
                <w:noProof/>
                <w:webHidden/>
              </w:rPr>
              <w:tab/>
            </w:r>
            <w:r>
              <w:rPr>
                <w:noProof/>
                <w:webHidden/>
              </w:rPr>
              <w:fldChar w:fldCharType="begin"/>
            </w:r>
            <w:r>
              <w:rPr>
                <w:noProof/>
                <w:webHidden/>
              </w:rPr>
              <w:instrText xml:space="preserve"> PAGEREF _Toc208577059 \h </w:instrText>
            </w:r>
            <w:r>
              <w:rPr>
                <w:noProof/>
                <w:webHidden/>
              </w:rPr>
            </w:r>
            <w:r>
              <w:rPr>
                <w:noProof/>
                <w:webHidden/>
              </w:rPr>
              <w:fldChar w:fldCharType="separate"/>
            </w:r>
            <w:r w:rsidR="00E80C47">
              <w:rPr>
                <w:noProof/>
                <w:webHidden/>
              </w:rPr>
              <w:t>43</w:t>
            </w:r>
            <w:r>
              <w:rPr>
                <w:noProof/>
                <w:webHidden/>
              </w:rPr>
              <w:fldChar w:fldCharType="end"/>
            </w:r>
          </w:hyperlink>
        </w:p>
        <w:p w14:paraId="7A1CE9BE" w14:textId="45A9ADAE"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60" w:history="1">
            <w:r w:rsidRPr="00E90185">
              <w:rPr>
                <w:rStyle w:val="Hyperlink"/>
                <w:noProof/>
              </w:rPr>
              <w:t>3.3.2</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Scope and limitations</w:t>
            </w:r>
            <w:r>
              <w:rPr>
                <w:noProof/>
                <w:webHidden/>
              </w:rPr>
              <w:tab/>
            </w:r>
            <w:r>
              <w:rPr>
                <w:noProof/>
                <w:webHidden/>
              </w:rPr>
              <w:fldChar w:fldCharType="begin"/>
            </w:r>
            <w:r>
              <w:rPr>
                <w:noProof/>
                <w:webHidden/>
              </w:rPr>
              <w:instrText xml:space="preserve"> PAGEREF _Toc208577060 \h </w:instrText>
            </w:r>
            <w:r>
              <w:rPr>
                <w:noProof/>
                <w:webHidden/>
              </w:rPr>
            </w:r>
            <w:r>
              <w:rPr>
                <w:noProof/>
                <w:webHidden/>
              </w:rPr>
              <w:fldChar w:fldCharType="separate"/>
            </w:r>
            <w:r w:rsidR="00E80C47">
              <w:rPr>
                <w:noProof/>
                <w:webHidden/>
              </w:rPr>
              <w:t>46</w:t>
            </w:r>
            <w:r>
              <w:rPr>
                <w:noProof/>
                <w:webHidden/>
              </w:rPr>
              <w:fldChar w:fldCharType="end"/>
            </w:r>
          </w:hyperlink>
        </w:p>
        <w:p w14:paraId="424029C4" w14:textId="4C215210"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61" w:history="1">
            <w:r w:rsidRPr="00E90185">
              <w:rPr>
                <w:rStyle w:val="Hyperlink"/>
                <w:noProof/>
              </w:rPr>
              <w:t>3.3.3</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Preconditions</w:t>
            </w:r>
            <w:r>
              <w:rPr>
                <w:noProof/>
                <w:webHidden/>
              </w:rPr>
              <w:tab/>
            </w:r>
            <w:r>
              <w:rPr>
                <w:noProof/>
                <w:webHidden/>
              </w:rPr>
              <w:fldChar w:fldCharType="begin"/>
            </w:r>
            <w:r>
              <w:rPr>
                <w:noProof/>
                <w:webHidden/>
              </w:rPr>
              <w:instrText xml:space="preserve"> PAGEREF _Toc208577061 \h </w:instrText>
            </w:r>
            <w:r>
              <w:rPr>
                <w:noProof/>
                <w:webHidden/>
              </w:rPr>
            </w:r>
            <w:r>
              <w:rPr>
                <w:noProof/>
                <w:webHidden/>
              </w:rPr>
              <w:fldChar w:fldCharType="separate"/>
            </w:r>
            <w:r w:rsidR="00E80C47">
              <w:rPr>
                <w:noProof/>
                <w:webHidden/>
              </w:rPr>
              <w:t>47</w:t>
            </w:r>
            <w:r>
              <w:rPr>
                <w:noProof/>
                <w:webHidden/>
              </w:rPr>
              <w:fldChar w:fldCharType="end"/>
            </w:r>
          </w:hyperlink>
        </w:p>
        <w:p w14:paraId="328F14E7" w14:textId="4180948C"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62" w:history="1">
            <w:r w:rsidRPr="00E90185">
              <w:rPr>
                <w:rStyle w:val="Hyperlink"/>
                <w:noProof/>
              </w:rPr>
              <w:t>3.3.4</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Validation and Results</w:t>
            </w:r>
            <w:r>
              <w:rPr>
                <w:noProof/>
                <w:webHidden/>
              </w:rPr>
              <w:tab/>
            </w:r>
            <w:r>
              <w:rPr>
                <w:noProof/>
                <w:webHidden/>
              </w:rPr>
              <w:fldChar w:fldCharType="begin"/>
            </w:r>
            <w:r>
              <w:rPr>
                <w:noProof/>
                <w:webHidden/>
              </w:rPr>
              <w:instrText xml:space="preserve"> PAGEREF _Toc208577062 \h </w:instrText>
            </w:r>
            <w:r>
              <w:rPr>
                <w:noProof/>
                <w:webHidden/>
              </w:rPr>
            </w:r>
            <w:r>
              <w:rPr>
                <w:noProof/>
                <w:webHidden/>
              </w:rPr>
              <w:fldChar w:fldCharType="separate"/>
            </w:r>
            <w:r w:rsidR="00E80C47">
              <w:rPr>
                <w:noProof/>
                <w:webHidden/>
              </w:rPr>
              <w:t>47</w:t>
            </w:r>
            <w:r>
              <w:rPr>
                <w:noProof/>
                <w:webHidden/>
              </w:rPr>
              <w:fldChar w:fldCharType="end"/>
            </w:r>
          </w:hyperlink>
        </w:p>
        <w:p w14:paraId="3621AD72" w14:textId="415031A6"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63" w:history="1">
            <w:r w:rsidRPr="00E90185">
              <w:rPr>
                <w:rStyle w:val="Hyperlink"/>
                <w:noProof/>
              </w:rPr>
              <w:t>3.4</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Eddies detection</w:t>
            </w:r>
            <w:r>
              <w:rPr>
                <w:noProof/>
                <w:webHidden/>
              </w:rPr>
              <w:tab/>
            </w:r>
            <w:r>
              <w:rPr>
                <w:noProof/>
                <w:webHidden/>
              </w:rPr>
              <w:fldChar w:fldCharType="begin"/>
            </w:r>
            <w:r>
              <w:rPr>
                <w:noProof/>
                <w:webHidden/>
              </w:rPr>
              <w:instrText xml:space="preserve"> PAGEREF _Toc208577063 \h </w:instrText>
            </w:r>
            <w:r>
              <w:rPr>
                <w:noProof/>
                <w:webHidden/>
              </w:rPr>
            </w:r>
            <w:r>
              <w:rPr>
                <w:noProof/>
                <w:webHidden/>
              </w:rPr>
              <w:fldChar w:fldCharType="separate"/>
            </w:r>
            <w:r w:rsidR="00E80C47">
              <w:rPr>
                <w:noProof/>
                <w:webHidden/>
              </w:rPr>
              <w:t>48</w:t>
            </w:r>
            <w:r>
              <w:rPr>
                <w:noProof/>
                <w:webHidden/>
              </w:rPr>
              <w:fldChar w:fldCharType="end"/>
            </w:r>
          </w:hyperlink>
        </w:p>
        <w:p w14:paraId="4507CBDA" w14:textId="1EC54E40"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64" w:history="1">
            <w:r w:rsidRPr="00E90185">
              <w:rPr>
                <w:rStyle w:val="Hyperlink"/>
                <w:noProof/>
              </w:rPr>
              <w:t>3.4.1</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DTs Application Integrations</w:t>
            </w:r>
            <w:r>
              <w:rPr>
                <w:noProof/>
                <w:webHidden/>
              </w:rPr>
              <w:tab/>
            </w:r>
            <w:r>
              <w:rPr>
                <w:noProof/>
                <w:webHidden/>
              </w:rPr>
              <w:fldChar w:fldCharType="begin"/>
            </w:r>
            <w:r>
              <w:rPr>
                <w:noProof/>
                <w:webHidden/>
              </w:rPr>
              <w:instrText xml:space="preserve"> PAGEREF _Toc208577064 \h </w:instrText>
            </w:r>
            <w:r>
              <w:rPr>
                <w:noProof/>
                <w:webHidden/>
              </w:rPr>
            </w:r>
            <w:r>
              <w:rPr>
                <w:noProof/>
                <w:webHidden/>
              </w:rPr>
              <w:fldChar w:fldCharType="separate"/>
            </w:r>
            <w:r w:rsidR="00E80C47">
              <w:rPr>
                <w:noProof/>
                <w:webHidden/>
              </w:rPr>
              <w:t>49</w:t>
            </w:r>
            <w:r>
              <w:rPr>
                <w:noProof/>
                <w:webHidden/>
              </w:rPr>
              <w:fldChar w:fldCharType="end"/>
            </w:r>
          </w:hyperlink>
        </w:p>
        <w:p w14:paraId="57243114" w14:textId="49A36FE0"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65" w:history="1">
            <w:r w:rsidRPr="00E90185">
              <w:rPr>
                <w:rStyle w:val="Hyperlink"/>
                <w:noProof/>
              </w:rPr>
              <w:t>3.4.2</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Scope and limitations</w:t>
            </w:r>
            <w:r>
              <w:rPr>
                <w:noProof/>
                <w:webHidden/>
              </w:rPr>
              <w:tab/>
            </w:r>
            <w:r>
              <w:rPr>
                <w:noProof/>
                <w:webHidden/>
              </w:rPr>
              <w:fldChar w:fldCharType="begin"/>
            </w:r>
            <w:r>
              <w:rPr>
                <w:noProof/>
                <w:webHidden/>
              </w:rPr>
              <w:instrText xml:space="preserve"> PAGEREF _Toc208577065 \h </w:instrText>
            </w:r>
            <w:r>
              <w:rPr>
                <w:noProof/>
                <w:webHidden/>
              </w:rPr>
            </w:r>
            <w:r>
              <w:rPr>
                <w:noProof/>
                <w:webHidden/>
              </w:rPr>
              <w:fldChar w:fldCharType="separate"/>
            </w:r>
            <w:r w:rsidR="00E80C47">
              <w:rPr>
                <w:noProof/>
                <w:webHidden/>
              </w:rPr>
              <w:t>51</w:t>
            </w:r>
            <w:r>
              <w:rPr>
                <w:noProof/>
                <w:webHidden/>
              </w:rPr>
              <w:fldChar w:fldCharType="end"/>
            </w:r>
          </w:hyperlink>
        </w:p>
        <w:p w14:paraId="227B9FAA" w14:textId="2BAB838C"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66" w:history="1">
            <w:r w:rsidRPr="00E90185">
              <w:rPr>
                <w:rStyle w:val="Hyperlink"/>
                <w:noProof/>
              </w:rPr>
              <w:t>3.4.3</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Preconditions</w:t>
            </w:r>
            <w:r>
              <w:rPr>
                <w:noProof/>
                <w:webHidden/>
              </w:rPr>
              <w:tab/>
            </w:r>
            <w:r>
              <w:rPr>
                <w:noProof/>
                <w:webHidden/>
              </w:rPr>
              <w:fldChar w:fldCharType="begin"/>
            </w:r>
            <w:r>
              <w:rPr>
                <w:noProof/>
                <w:webHidden/>
              </w:rPr>
              <w:instrText xml:space="preserve"> PAGEREF _Toc208577066 \h </w:instrText>
            </w:r>
            <w:r>
              <w:rPr>
                <w:noProof/>
                <w:webHidden/>
              </w:rPr>
            </w:r>
            <w:r>
              <w:rPr>
                <w:noProof/>
                <w:webHidden/>
              </w:rPr>
              <w:fldChar w:fldCharType="separate"/>
            </w:r>
            <w:r w:rsidR="00E80C47">
              <w:rPr>
                <w:noProof/>
                <w:webHidden/>
              </w:rPr>
              <w:t>51</w:t>
            </w:r>
            <w:r>
              <w:rPr>
                <w:noProof/>
                <w:webHidden/>
              </w:rPr>
              <w:fldChar w:fldCharType="end"/>
            </w:r>
          </w:hyperlink>
        </w:p>
        <w:p w14:paraId="7BA8F699" w14:textId="21FFC710"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67" w:history="1">
            <w:r w:rsidRPr="00E90185">
              <w:rPr>
                <w:rStyle w:val="Hyperlink"/>
                <w:noProof/>
              </w:rPr>
              <w:t>3.4.4</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Validation and Results</w:t>
            </w:r>
            <w:r>
              <w:rPr>
                <w:noProof/>
                <w:webHidden/>
              </w:rPr>
              <w:tab/>
            </w:r>
            <w:r>
              <w:rPr>
                <w:noProof/>
                <w:webHidden/>
              </w:rPr>
              <w:fldChar w:fldCharType="begin"/>
            </w:r>
            <w:r>
              <w:rPr>
                <w:noProof/>
                <w:webHidden/>
              </w:rPr>
              <w:instrText xml:space="preserve"> PAGEREF _Toc208577067 \h </w:instrText>
            </w:r>
            <w:r>
              <w:rPr>
                <w:noProof/>
                <w:webHidden/>
              </w:rPr>
            </w:r>
            <w:r>
              <w:rPr>
                <w:noProof/>
                <w:webHidden/>
              </w:rPr>
              <w:fldChar w:fldCharType="separate"/>
            </w:r>
            <w:r w:rsidR="00E80C47">
              <w:rPr>
                <w:noProof/>
                <w:webHidden/>
              </w:rPr>
              <w:t>51</w:t>
            </w:r>
            <w:r>
              <w:rPr>
                <w:noProof/>
                <w:webHidden/>
              </w:rPr>
              <w:fldChar w:fldCharType="end"/>
            </w:r>
          </w:hyperlink>
        </w:p>
        <w:p w14:paraId="1C09547B" w14:textId="328608D3"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68" w:history="1">
            <w:r w:rsidRPr="00E90185">
              <w:rPr>
                <w:rStyle w:val="Hyperlink"/>
                <w:noProof/>
              </w:rPr>
              <w:t>3.5</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Flood early warning in coastal and inland regions</w:t>
            </w:r>
            <w:r>
              <w:rPr>
                <w:noProof/>
                <w:webHidden/>
              </w:rPr>
              <w:tab/>
            </w:r>
            <w:r>
              <w:rPr>
                <w:noProof/>
                <w:webHidden/>
              </w:rPr>
              <w:fldChar w:fldCharType="begin"/>
            </w:r>
            <w:r>
              <w:rPr>
                <w:noProof/>
                <w:webHidden/>
              </w:rPr>
              <w:instrText xml:space="preserve"> PAGEREF _Toc208577068 \h </w:instrText>
            </w:r>
            <w:r>
              <w:rPr>
                <w:noProof/>
                <w:webHidden/>
              </w:rPr>
            </w:r>
            <w:r>
              <w:rPr>
                <w:noProof/>
                <w:webHidden/>
              </w:rPr>
              <w:fldChar w:fldCharType="separate"/>
            </w:r>
            <w:r w:rsidR="00E80C47">
              <w:rPr>
                <w:noProof/>
                <w:webHidden/>
              </w:rPr>
              <w:t>52</w:t>
            </w:r>
            <w:r>
              <w:rPr>
                <w:noProof/>
                <w:webHidden/>
              </w:rPr>
              <w:fldChar w:fldCharType="end"/>
            </w:r>
          </w:hyperlink>
        </w:p>
        <w:p w14:paraId="2CFAA0C4" w14:textId="2B5E11E5"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69" w:history="1">
            <w:r w:rsidRPr="00E90185">
              <w:rPr>
                <w:rStyle w:val="Hyperlink"/>
                <w:noProof/>
              </w:rPr>
              <w:t>3.5.1</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DTs Application Integrations</w:t>
            </w:r>
            <w:r>
              <w:rPr>
                <w:noProof/>
                <w:webHidden/>
              </w:rPr>
              <w:tab/>
            </w:r>
            <w:r>
              <w:rPr>
                <w:noProof/>
                <w:webHidden/>
              </w:rPr>
              <w:fldChar w:fldCharType="begin"/>
            </w:r>
            <w:r>
              <w:rPr>
                <w:noProof/>
                <w:webHidden/>
              </w:rPr>
              <w:instrText xml:space="preserve"> PAGEREF _Toc208577069 \h </w:instrText>
            </w:r>
            <w:r>
              <w:rPr>
                <w:noProof/>
                <w:webHidden/>
              </w:rPr>
            </w:r>
            <w:r>
              <w:rPr>
                <w:noProof/>
                <w:webHidden/>
              </w:rPr>
              <w:fldChar w:fldCharType="separate"/>
            </w:r>
            <w:r w:rsidR="00E80C47">
              <w:rPr>
                <w:noProof/>
                <w:webHidden/>
              </w:rPr>
              <w:t>52</w:t>
            </w:r>
            <w:r>
              <w:rPr>
                <w:noProof/>
                <w:webHidden/>
              </w:rPr>
              <w:fldChar w:fldCharType="end"/>
            </w:r>
          </w:hyperlink>
        </w:p>
        <w:p w14:paraId="25F64DE1" w14:textId="2840507F"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70" w:history="1">
            <w:r w:rsidRPr="00E90185">
              <w:rPr>
                <w:rStyle w:val="Hyperlink"/>
                <w:noProof/>
              </w:rPr>
              <w:t>3.5.2</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Scope and limitations</w:t>
            </w:r>
            <w:r>
              <w:rPr>
                <w:noProof/>
                <w:webHidden/>
              </w:rPr>
              <w:tab/>
            </w:r>
            <w:r>
              <w:rPr>
                <w:noProof/>
                <w:webHidden/>
              </w:rPr>
              <w:fldChar w:fldCharType="begin"/>
            </w:r>
            <w:r>
              <w:rPr>
                <w:noProof/>
                <w:webHidden/>
              </w:rPr>
              <w:instrText xml:space="preserve"> PAGEREF _Toc208577070 \h </w:instrText>
            </w:r>
            <w:r>
              <w:rPr>
                <w:noProof/>
                <w:webHidden/>
              </w:rPr>
            </w:r>
            <w:r>
              <w:rPr>
                <w:noProof/>
                <w:webHidden/>
              </w:rPr>
              <w:fldChar w:fldCharType="separate"/>
            </w:r>
            <w:r w:rsidR="00E80C47">
              <w:rPr>
                <w:noProof/>
                <w:webHidden/>
              </w:rPr>
              <w:t>54</w:t>
            </w:r>
            <w:r>
              <w:rPr>
                <w:noProof/>
                <w:webHidden/>
              </w:rPr>
              <w:fldChar w:fldCharType="end"/>
            </w:r>
          </w:hyperlink>
        </w:p>
        <w:p w14:paraId="75167FEF" w14:textId="7409F487"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71" w:history="1">
            <w:r w:rsidRPr="00E90185">
              <w:rPr>
                <w:rStyle w:val="Hyperlink"/>
                <w:noProof/>
              </w:rPr>
              <w:t>3.5.3</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Preconditions</w:t>
            </w:r>
            <w:r>
              <w:rPr>
                <w:noProof/>
                <w:webHidden/>
              </w:rPr>
              <w:tab/>
            </w:r>
            <w:r>
              <w:rPr>
                <w:noProof/>
                <w:webHidden/>
              </w:rPr>
              <w:fldChar w:fldCharType="begin"/>
            </w:r>
            <w:r>
              <w:rPr>
                <w:noProof/>
                <w:webHidden/>
              </w:rPr>
              <w:instrText xml:space="preserve"> PAGEREF _Toc208577071 \h </w:instrText>
            </w:r>
            <w:r>
              <w:rPr>
                <w:noProof/>
                <w:webHidden/>
              </w:rPr>
            </w:r>
            <w:r>
              <w:rPr>
                <w:noProof/>
                <w:webHidden/>
              </w:rPr>
              <w:fldChar w:fldCharType="separate"/>
            </w:r>
            <w:r w:rsidR="00E80C47">
              <w:rPr>
                <w:noProof/>
                <w:webHidden/>
              </w:rPr>
              <w:t>55</w:t>
            </w:r>
            <w:r>
              <w:rPr>
                <w:noProof/>
                <w:webHidden/>
              </w:rPr>
              <w:fldChar w:fldCharType="end"/>
            </w:r>
          </w:hyperlink>
        </w:p>
        <w:p w14:paraId="7B36F3CC" w14:textId="648C14E4"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72" w:history="1">
            <w:r w:rsidRPr="00E90185">
              <w:rPr>
                <w:rStyle w:val="Hyperlink"/>
                <w:noProof/>
              </w:rPr>
              <w:t>3.5.4</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Validation and Results</w:t>
            </w:r>
            <w:r>
              <w:rPr>
                <w:noProof/>
                <w:webHidden/>
              </w:rPr>
              <w:tab/>
            </w:r>
            <w:r>
              <w:rPr>
                <w:noProof/>
                <w:webHidden/>
              </w:rPr>
              <w:fldChar w:fldCharType="begin"/>
            </w:r>
            <w:r>
              <w:rPr>
                <w:noProof/>
                <w:webHidden/>
              </w:rPr>
              <w:instrText xml:space="preserve"> PAGEREF _Toc208577072 \h </w:instrText>
            </w:r>
            <w:r>
              <w:rPr>
                <w:noProof/>
                <w:webHidden/>
              </w:rPr>
            </w:r>
            <w:r>
              <w:rPr>
                <w:noProof/>
                <w:webHidden/>
              </w:rPr>
              <w:fldChar w:fldCharType="separate"/>
            </w:r>
            <w:r w:rsidR="00E80C47">
              <w:rPr>
                <w:noProof/>
                <w:webHidden/>
              </w:rPr>
              <w:t>55</w:t>
            </w:r>
            <w:r>
              <w:rPr>
                <w:noProof/>
                <w:webHidden/>
              </w:rPr>
              <w:fldChar w:fldCharType="end"/>
            </w:r>
          </w:hyperlink>
        </w:p>
        <w:p w14:paraId="0633E29B" w14:textId="436F41CC"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73" w:history="1">
            <w:r w:rsidRPr="00E90185">
              <w:rPr>
                <w:rStyle w:val="Hyperlink"/>
                <w:noProof/>
              </w:rPr>
              <w:t>3.6</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Alpine droughts early warning</w:t>
            </w:r>
            <w:r>
              <w:rPr>
                <w:noProof/>
                <w:webHidden/>
              </w:rPr>
              <w:tab/>
            </w:r>
            <w:r>
              <w:rPr>
                <w:noProof/>
                <w:webHidden/>
              </w:rPr>
              <w:fldChar w:fldCharType="begin"/>
            </w:r>
            <w:r>
              <w:rPr>
                <w:noProof/>
                <w:webHidden/>
              </w:rPr>
              <w:instrText xml:space="preserve"> PAGEREF _Toc208577073 \h </w:instrText>
            </w:r>
            <w:r>
              <w:rPr>
                <w:noProof/>
                <w:webHidden/>
              </w:rPr>
            </w:r>
            <w:r>
              <w:rPr>
                <w:noProof/>
                <w:webHidden/>
              </w:rPr>
              <w:fldChar w:fldCharType="separate"/>
            </w:r>
            <w:r w:rsidR="00E80C47">
              <w:rPr>
                <w:noProof/>
                <w:webHidden/>
              </w:rPr>
              <w:t>56</w:t>
            </w:r>
            <w:r>
              <w:rPr>
                <w:noProof/>
                <w:webHidden/>
              </w:rPr>
              <w:fldChar w:fldCharType="end"/>
            </w:r>
          </w:hyperlink>
        </w:p>
        <w:p w14:paraId="0F8913C7" w14:textId="7D2DC69B"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74" w:history="1">
            <w:r w:rsidRPr="00E90185">
              <w:rPr>
                <w:rStyle w:val="Hyperlink"/>
                <w:noProof/>
              </w:rPr>
              <w:t>3.6.1</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DTs Application Integrations</w:t>
            </w:r>
            <w:r>
              <w:rPr>
                <w:noProof/>
                <w:webHidden/>
              </w:rPr>
              <w:tab/>
            </w:r>
            <w:r>
              <w:rPr>
                <w:noProof/>
                <w:webHidden/>
              </w:rPr>
              <w:fldChar w:fldCharType="begin"/>
            </w:r>
            <w:r>
              <w:rPr>
                <w:noProof/>
                <w:webHidden/>
              </w:rPr>
              <w:instrText xml:space="preserve"> PAGEREF _Toc208577074 \h </w:instrText>
            </w:r>
            <w:r>
              <w:rPr>
                <w:noProof/>
                <w:webHidden/>
              </w:rPr>
            </w:r>
            <w:r>
              <w:rPr>
                <w:noProof/>
                <w:webHidden/>
              </w:rPr>
              <w:fldChar w:fldCharType="separate"/>
            </w:r>
            <w:r w:rsidR="00E80C47">
              <w:rPr>
                <w:noProof/>
                <w:webHidden/>
              </w:rPr>
              <w:t>56</w:t>
            </w:r>
            <w:r>
              <w:rPr>
                <w:noProof/>
                <w:webHidden/>
              </w:rPr>
              <w:fldChar w:fldCharType="end"/>
            </w:r>
          </w:hyperlink>
        </w:p>
        <w:p w14:paraId="18C86700" w14:textId="24BC4A15"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75" w:history="1">
            <w:r w:rsidRPr="00E90185">
              <w:rPr>
                <w:rStyle w:val="Hyperlink"/>
                <w:noProof/>
              </w:rPr>
              <w:t>3.6.2</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Scope and limitations</w:t>
            </w:r>
            <w:r>
              <w:rPr>
                <w:noProof/>
                <w:webHidden/>
              </w:rPr>
              <w:tab/>
            </w:r>
            <w:r>
              <w:rPr>
                <w:noProof/>
                <w:webHidden/>
              </w:rPr>
              <w:fldChar w:fldCharType="begin"/>
            </w:r>
            <w:r>
              <w:rPr>
                <w:noProof/>
                <w:webHidden/>
              </w:rPr>
              <w:instrText xml:space="preserve"> PAGEREF _Toc208577075 \h </w:instrText>
            </w:r>
            <w:r>
              <w:rPr>
                <w:noProof/>
                <w:webHidden/>
              </w:rPr>
            </w:r>
            <w:r>
              <w:rPr>
                <w:noProof/>
                <w:webHidden/>
              </w:rPr>
              <w:fldChar w:fldCharType="separate"/>
            </w:r>
            <w:r w:rsidR="00E80C47">
              <w:rPr>
                <w:noProof/>
                <w:webHidden/>
              </w:rPr>
              <w:t>61</w:t>
            </w:r>
            <w:r>
              <w:rPr>
                <w:noProof/>
                <w:webHidden/>
              </w:rPr>
              <w:fldChar w:fldCharType="end"/>
            </w:r>
          </w:hyperlink>
        </w:p>
        <w:p w14:paraId="5B243D32" w14:textId="5CE510EF"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76" w:history="1">
            <w:r w:rsidRPr="00E90185">
              <w:rPr>
                <w:rStyle w:val="Hyperlink"/>
                <w:noProof/>
              </w:rPr>
              <w:t>3.6.3</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Validation and Results</w:t>
            </w:r>
            <w:r>
              <w:rPr>
                <w:noProof/>
                <w:webHidden/>
              </w:rPr>
              <w:tab/>
            </w:r>
            <w:r>
              <w:rPr>
                <w:noProof/>
                <w:webHidden/>
              </w:rPr>
              <w:fldChar w:fldCharType="begin"/>
            </w:r>
            <w:r>
              <w:rPr>
                <w:noProof/>
                <w:webHidden/>
              </w:rPr>
              <w:instrText xml:space="preserve"> PAGEREF _Toc208577076 \h </w:instrText>
            </w:r>
            <w:r>
              <w:rPr>
                <w:noProof/>
                <w:webHidden/>
              </w:rPr>
            </w:r>
            <w:r>
              <w:rPr>
                <w:noProof/>
                <w:webHidden/>
              </w:rPr>
              <w:fldChar w:fldCharType="separate"/>
            </w:r>
            <w:r w:rsidR="00E80C47">
              <w:rPr>
                <w:noProof/>
                <w:webHidden/>
              </w:rPr>
              <w:t>62</w:t>
            </w:r>
            <w:r>
              <w:rPr>
                <w:noProof/>
                <w:webHidden/>
              </w:rPr>
              <w:fldChar w:fldCharType="end"/>
            </w:r>
          </w:hyperlink>
        </w:p>
        <w:p w14:paraId="184C8AF9" w14:textId="3257B651" w:rsidR="00151162" w:rsidRDefault="00151162">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8577077" w:history="1">
            <w:r w:rsidRPr="00E90185">
              <w:rPr>
                <w:rStyle w:val="Hyperlink"/>
                <w:noProof/>
              </w:rPr>
              <w:t>3.7</w:t>
            </w:r>
            <w:r>
              <w:rPr>
                <w:rFonts w:asciiTheme="minorHAnsi" w:eastAsiaTheme="minorEastAsia" w:hAnsiTheme="minorHAnsi" w:cstheme="minorBidi"/>
                <w:b w:val="0"/>
                <w:bCs w:val="0"/>
                <w:noProof/>
                <w:kern w:val="2"/>
                <w:sz w:val="24"/>
                <w:szCs w:val="24"/>
                <w:lang w:val="en-US"/>
                <w14:ligatures w14:val="standardContextual"/>
              </w:rPr>
              <w:tab/>
            </w:r>
            <w:r w:rsidRPr="00E90185">
              <w:rPr>
                <w:rStyle w:val="Hyperlink"/>
                <w:noProof/>
              </w:rPr>
              <w:t>Flood climate impact in coastal and inland regions</w:t>
            </w:r>
            <w:r>
              <w:rPr>
                <w:noProof/>
                <w:webHidden/>
              </w:rPr>
              <w:tab/>
            </w:r>
            <w:r>
              <w:rPr>
                <w:noProof/>
                <w:webHidden/>
              </w:rPr>
              <w:fldChar w:fldCharType="begin"/>
            </w:r>
            <w:r>
              <w:rPr>
                <w:noProof/>
                <w:webHidden/>
              </w:rPr>
              <w:instrText xml:space="preserve"> PAGEREF _Toc208577077 \h </w:instrText>
            </w:r>
            <w:r>
              <w:rPr>
                <w:noProof/>
                <w:webHidden/>
              </w:rPr>
            </w:r>
            <w:r>
              <w:rPr>
                <w:noProof/>
                <w:webHidden/>
              </w:rPr>
              <w:fldChar w:fldCharType="separate"/>
            </w:r>
            <w:r w:rsidR="00E80C47">
              <w:rPr>
                <w:noProof/>
                <w:webHidden/>
              </w:rPr>
              <w:t>62</w:t>
            </w:r>
            <w:r>
              <w:rPr>
                <w:noProof/>
                <w:webHidden/>
              </w:rPr>
              <w:fldChar w:fldCharType="end"/>
            </w:r>
          </w:hyperlink>
        </w:p>
        <w:p w14:paraId="4B7C23D6" w14:textId="3B6AAC13"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78" w:history="1">
            <w:r w:rsidRPr="00E90185">
              <w:rPr>
                <w:rStyle w:val="Hyperlink"/>
                <w:noProof/>
              </w:rPr>
              <w:t>3.7.1</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DTs Application Integrations</w:t>
            </w:r>
            <w:r>
              <w:rPr>
                <w:noProof/>
                <w:webHidden/>
              </w:rPr>
              <w:tab/>
            </w:r>
            <w:r>
              <w:rPr>
                <w:noProof/>
                <w:webHidden/>
              </w:rPr>
              <w:fldChar w:fldCharType="begin"/>
            </w:r>
            <w:r>
              <w:rPr>
                <w:noProof/>
                <w:webHidden/>
              </w:rPr>
              <w:instrText xml:space="preserve"> PAGEREF _Toc208577078 \h </w:instrText>
            </w:r>
            <w:r>
              <w:rPr>
                <w:noProof/>
                <w:webHidden/>
              </w:rPr>
            </w:r>
            <w:r>
              <w:rPr>
                <w:noProof/>
                <w:webHidden/>
              </w:rPr>
              <w:fldChar w:fldCharType="separate"/>
            </w:r>
            <w:r w:rsidR="00E80C47">
              <w:rPr>
                <w:noProof/>
                <w:webHidden/>
              </w:rPr>
              <w:t>62</w:t>
            </w:r>
            <w:r>
              <w:rPr>
                <w:noProof/>
                <w:webHidden/>
              </w:rPr>
              <w:fldChar w:fldCharType="end"/>
            </w:r>
          </w:hyperlink>
        </w:p>
        <w:p w14:paraId="7477971D" w14:textId="7DA1BC3D"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79" w:history="1">
            <w:r w:rsidRPr="00E90185">
              <w:rPr>
                <w:rStyle w:val="Hyperlink"/>
                <w:noProof/>
              </w:rPr>
              <w:t>3.7.2</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Data requirements</w:t>
            </w:r>
            <w:r>
              <w:rPr>
                <w:noProof/>
                <w:webHidden/>
              </w:rPr>
              <w:tab/>
            </w:r>
            <w:r>
              <w:rPr>
                <w:noProof/>
                <w:webHidden/>
              </w:rPr>
              <w:fldChar w:fldCharType="begin"/>
            </w:r>
            <w:r>
              <w:rPr>
                <w:noProof/>
                <w:webHidden/>
              </w:rPr>
              <w:instrText xml:space="preserve"> PAGEREF _Toc208577079 \h </w:instrText>
            </w:r>
            <w:r>
              <w:rPr>
                <w:noProof/>
                <w:webHidden/>
              </w:rPr>
            </w:r>
            <w:r>
              <w:rPr>
                <w:noProof/>
                <w:webHidden/>
              </w:rPr>
              <w:fldChar w:fldCharType="separate"/>
            </w:r>
            <w:r w:rsidR="00E80C47">
              <w:rPr>
                <w:noProof/>
                <w:webHidden/>
              </w:rPr>
              <w:t>64</w:t>
            </w:r>
            <w:r>
              <w:rPr>
                <w:noProof/>
                <w:webHidden/>
              </w:rPr>
              <w:fldChar w:fldCharType="end"/>
            </w:r>
          </w:hyperlink>
        </w:p>
        <w:p w14:paraId="2AED3397" w14:textId="0A85DA20"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80" w:history="1">
            <w:r w:rsidRPr="00E90185">
              <w:rPr>
                <w:rStyle w:val="Hyperlink"/>
                <w:noProof/>
              </w:rPr>
              <w:t>3.7.3</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Scope and limitations</w:t>
            </w:r>
            <w:r>
              <w:rPr>
                <w:noProof/>
                <w:webHidden/>
              </w:rPr>
              <w:tab/>
            </w:r>
            <w:r>
              <w:rPr>
                <w:noProof/>
                <w:webHidden/>
              </w:rPr>
              <w:fldChar w:fldCharType="begin"/>
            </w:r>
            <w:r>
              <w:rPr>
                <w:noProof/>
                <w:webHidden/>
              </w:rPr>
              <w:instrText xml:space="preserve"> PAGEREF _Toc208577080 \h </w:instrText>
            </w:r>
            <w:r>
              <w:rPr>
                <w:noProof/>
                <w:webHidden/>
              </w:rPr>
            </w:r>
            <w:r>
              <w:rPr>
                <w:noProof/>
                <w:webHidden/>
              </w:rPr>
              <w:fldChar w:fldCharType="separate"/>
            </w:r>
            <w:r w:rsidR="00E80C47">
              <w:rPr>
                <w:noProof/>
                <w:webHidden/>
              </w:rPr>
              <w:t>65</w:t>
            </w:r>
            <w:r>
              <w:rPr>
                <w:noProof/>
                <w:webHidden/>
              </w:rPr>
              <w:fldChar w:fldCharType="end"/>
            </w:r>
          </w:hyperlink>
        </w:p>
        <w:p w14:paraId="68E0EBAA" w14:textId="456117D5"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81" w:history="1">
            <w:r w:rsidRPr="00E90185">
              <w:rPr>
                <w:rStyle w:val="Hyperlink"/>
                <w:noProof/>
              </w:rPr>
              <w:t>3.7.4</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Preconditions</w:t>
            </w:r>
            <w:r>
              <w:rPr>
                <w:noProof/>
                <w:webHidden/>
              </w:rPr>
              <w:tab/>
            </w:r>
            <w:r>
              <w:rPr>
                <w:noProof/>
                <w:webHidden/>
              </w:rPr>
              <w:fldChar w:fldCharType="begin"/>
            </w:r>
            <w:r>
              <w:rPr>
                <w:noProof/>
                <w:webHidden/>
              </w:rPr>
              <w:instrText xml:space="preserve"> PAGEREF _Toc208577081 \h </w:instrText>
            </w:r>
            <w:r>
              <w:rPr>
                <w:noProof/>
                <w:webHidden/>
              </w:rPr>
            </w:r>
            <w:r>
              <w:rPr>
                <w:noProof/>
                <w:webHidden/>
              </w:rPr>
              <w:fldChar w:fldCharType="separate"/>
            </w:r>
            <w:r w:rsidR="00E80C47">
              <w:rPr>
                <w:noProof/>
                <w:webHidden/>
              </w:rPr>
              <w:t>66</w:t>
            </w:r>
            <w:r>
              <w:rPr>
                <w:noProof/>
                <w:webHidden/>
              </w:rPr>
              <w:fldChar w:fldCharType="end"/>
            </w:r>
          </w:hyperlink>
        </w:p>
        <w:p w14:paraId="17BDC15C" w14:textId="6E8DC45E" w:rsidR="00151162" w:rsidRDefault="00151162">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8577082" w:history="1">
            <w:r w:rsidRPr="00E90185">
              <w:rPr>
                <w:rStyle w:val="Hyperlink"/>
                <w:noProof/>
              </w:rPr>
              <w:t>3.7.5</w:t>
            </w:r>
            <w:r>
              <w:rPr>
                <w:rFonts w:asciiTheme="minorHAnsi" w:eastAsiaTheme="minorEastAsia" w:hAnsiTheme="minorHAnsi" w:cstheme="minorBidi"/>
                <w:noProof/>
                <w:kern w:val="2"/>
                <w:sz w:val="24"/>
                <w:szCs w:val="24"/>
                <w:lang w:val="en-US"/>
                <w14:ligatures w14:val="standardContextual"/>
              </w:rPr>
              <w:tab/>
            </w:r>
            <w:r w:rsidRPr="00E90185">
              <w:rPr>
                <w:rStyle w:val="Hyperlink"/>
                <w:noProof/>
              </w:rPr>
              <w:t>Validation and Results</w:t>
            </w:r>
            <w:r>
              <w:rPr>
                <w:noProof/>
                <w:webHidden/>
              </w:rPr>
              <w:tab/>
            </w:r>
            <w:r>
              <w:rPr>
                <w:noProof/>
                <w:webHidden/>
              </w:rPr>
              <w:fldChar w:fldCharType="begin"/>
            </w:r>
            <w:r>
              <w:rPr>
                <w:noProof/>
                <w:webHidden/>
              </w:rPr>
              <w:instrText xml:space="preserve"> PAGEREF _Toc208577082 \h </w:instrText>
            </w:r>
            <w:r>
              <w:rPr>
                <w:noProof/>
                <w:webHidden/>
              </w:rPr>
            </w:r>
            <w:r>
              <w:rPr>
                <w:noProof/>
                <w:webHidden/>
              </w:rPr>
              <w:fldChar w:fldCharType="separate"/>
            </w:r>
            <w:r w:rsidR="00E80C47">
              <w:rPr>
                <w:noProof/>
                <w:webHidden/>
              </w:rPr>
              <w:t>66</w:t>
            </w:r>
            <w:r>
              <w:rPr>
                <w:noProof/>
                <w:webHidden/>
              </w:rPr>
              <w:fldChar w:fldCharType="end"/>
            </w:r>
          </w:hyperlink>
        </w:p>
        <w:p w14:paraId="65AFAFC6" w14:textId="2BB6D657" w:rsidR="00151162" w:rsidRDefault="00151162">
          <w:pPr>
            <w:pStyle w:val="TOC1"/>
            <w:tabs>
              <w:tab w:val="left" w:pos="480"/>
              <w:tab w:val="right" w:leader="dot" w:pos="9016"/>
            </w:tabs>
            <w:rPr>
              <w:rFonts w:asciiTheme="minorHAnsi" w:eastAsiaTheme="minorEastAsia" w:hAnsiTheme="minorHAnsi" w:cstheme="minorBidi"/>
              <w:b w:val="0"/>
              <w:bCs w:val="0"/>
              <w:i w:val="0"/>
              <w:iCs w:val="0"/>
              <w:noProof/>
              <w:kern w:val="2"/>
              <w:lang w:val="en-US"/>
              <w14:ligatures w14:val="standardContextual"/>
            </w:rPr>
          </w:pPr>
          <w:hyperlink w:anchor="_Toc208577083" w:history="1">
            <w:r w:rsidRPr="00E90185">
              <w:rPr>
                <w:rStyle w:val="Hyperlink"/>
                <w:noProof/>
              </w:rPr>
              <w:t>4</w:t>
            </w:r>
            <w:r>
              <w:rPr>
                <w:rFonts w:asciiTheme="minorHAnsi" w:eastAsiaTheme="minorEastAsia" w:hAnsiTheme="minorHAnsi" w:cstheme="minorBidi"/>
                <w:b w:val="0"/>
                <w:bCs w:val="0"/>
                <w:i w:val="0"/>
                <w:iCs w:val="0"/>
                <w:noProof/>
                <w:kern w:val="2"/>
                <w:lang w:val="en-US"/>
                <w14:ligatures w14:val="standardContextual"/>
              </w:rPr>
              <w:tab/>
            </w:r>
            <w:r w:rsidRPr="00E90185">
              <w:rPr>
                <w:rStyle w:val="Hyperlink"/>
                <w:noProof/>
              </w:rPr>
              <w:t>Conclusions</w:t>
            </w:r>
            <w:r>
              <w:rPr>
                <w:noProof/>
                <w:webHidden/>
              </w:rPr>
              <w:tab/>
            </w:r>
            <w:r>
              <w:rPr>
                <w:noProof/>
                <w:webHidden/>
              </w:rPr>
              <w:fldChar w:fldCharType="begin"/>
            </w:r>
            <w:r>
              <w:rPr>
                <w:noProof/>
                <w:webHidden/>
              </w:rPr>
              <w:instrText xml:space="preserve"> PAGEREF _Toc208577083 \h </w:instrText>
            </w:r>
            <w:r>
              <w:rPr>
                <w:noProof/>
                <w:webHidden/>
              </w:rPr>
            </w:r>
            <w:r>
              <w:rPr>
                <w:noProof/>
                <w:webHidden/>
              </w:rPr>
              <w:fldChar w:fldCharType="separate"/>
            </w:r>
            <w:r w:rsidR="00E80C47">
              <w:rPr>
                <w:noProof/>
                <w:webHidden/>
              </w:rPr>
              <w:t>67</w:t>
            </w:r>
            <w:r>
              <w:rPr>
                <w:noProof/>
                <w:webHidden/>
              </w:rPr>
              <w:fldChar w:fldCharType="end"/>
            </w:r>
          </w:hyperlink>
        </w:p>
        <w:p w14:paraId="1FF73877" w14:textId="3F14BA04" w:rsidR="00151162" w:rsidRDefault="00151162">
          <w:pPr>
            <w:pStyle w:val="TOC1"/>
            <w:tabs>
              <w:tab w:val="left" w:pos="480"/>
              <w:tab w:val="right" w:leader="dot" w:pos="9016"/>
            </w:tabs>
            <w:rPr>
              <w:rFonts w:asciiTheme="minorHAnsi" w:eastAsiaTheme="minorEastAsia" w:hAnsiTheme="minorHAnsi" w:cstheme="minorBidi"/>
              <w:b w:val="0"/>
              <w:bCs w:val="0"/>
              <w:i w:val="0"/>
              <w:iCs w:val="0"/>
              <w:noProof/>
              <w:kern w:val="2"/>
              <w:lang w:val="en-US"/>
              <w14:ligatures w14:val="standardContextual"/>
            </w:rPr>
          </w:pPr>
          <w:hyperlink w:anchor="_Toc208577084" w:history="1">
            <w:r w:rsidRPr="00E90185">
              <w:rPr>
                <w:rStyle w:val="Hyperlink"/>
                <w:noProof/>
              </w:rPr>
              <w:t>5</w:t>
            </w:r>
            <w:r>
              <w:rPr>
                <w:rFonts w:asciiTheme="minorHAnsi" w:eastAsiaTheme="minorEastAsia" w:hAnsiTheme="minorHAnsi" w:cstheme="minorBidi"/>
                <w:b w:val="0"/>
                <w:bCs w:val="0"/>
                <w:i w:val="0"/>
                <w:iCs w:val="0"/>
                <w:noProof/>
                <w:kern w:val="2"/>
                <w:lang w:val="en-US"/>
                <w14:ligatures w14:val="standardContextual"/>
              </w:rPr>
              <w:tab/>
            </w:r>
            <w:r w:rsidRPr="00E90185">
              <w:rPr>
                <w:rStyle w:val="Hyperlink"/>
                <w:noProof/>
              </w:rPr>
              <w:t>References</w:t>
            </w:r>
            <w:r>
              <w:rPr>
                <w:noProof/>
                <w:webHidden/>
              </w:rPr>
              <w:tab/>
            </w:r>
            <w:r>
              <w:rPr>
                <w:noProof/>
                <w:webHidden/>
              </w:rPr>
              <w:fldChar w:fldCharType="begin"/>
            </w:r>
            <w:r>
              <w:rPr>
                <w:noProof/>
                <w:webHidden/>
              </w:rPr>
              <w:instrText xml:space="preserve"> PAGEREF _Toc208577084 \h </w:instrText>
            </w:r>
            <w:r>
              <w:rPr>
                <w:noProof/>
                <w:webHidden/>
              </w:rPr>
            </w:r>
            <w:r>
              <w:rPr>
                <w:noProof/>
                <w:webHidden/>
              </w:rPr>
              <w:fldChar w:fldCharType="separate"/>
            </w:r>
            <w:r w:rsidR="00E80C47">
              <w:rPr>
                <w:noProof/>
                <w:webHidden/>
              </w:rPr>
              <w:t>69</w:t>
            </w:r>
            <w:r>
              <w:rPr>
                <w:noProof/>
                <w:webHidden/>
              </w:rPr>
              <w:fldChar w:fldCharType="end"/>
            </w:r>
          </w:hyperlink>
        </w:p>
        <w:p w14:paraId="453B1939" w14:textId="1668544E" w:rsidR="00151162" w:rsidRDefault="00151162">
          <w:r>
            <w:rPr>
              <w:b/>
              <w:bCs/>
              <w:noProof/>
            </w:rPr>
            <w:fldChar w:fldCharType="end"/>
          </w:r>
        </w:p>
      </w:sdtContent>
    </w:sdt>
    <w:p w14:paraId="5E5D0EF0" w14:textId="77777777" w:rsidR="00151162" w:rsidRDefault="00151162" w:rsidP="00151162">
      <w:pPr>
        <w:keepNext/>
        <w:keepLines/>
        <w:pBdr>
          <w:top w:val="nil"/>
          <w:left w:val="nil"/>
          <w:bottom w:val="nil"/>
          <w:right w:val="nil"/>
          <w:between w:val="nil"/>
        </w:pBdr>
        <w:spacing w:before="480" w:line="276" w:lineRule="auto"/>
        <w:ind w:left="432" w:hanging="432"/>
        <w:rPr>
          <w:rFonts w:ascii="Open Sans" w:eastAsia="Open Sans" w:hAnsi="Open Sans" w:cs="Open Sans"/>
          <w:color w:val="434343"/>
          <w:sz w:val="36"/>
          <w:szCs w:val="36"/>
        </w:rPr>
      </w:pPr>
      <w:r w:rsidRPr="00151162">
        <w:rPr>
          <w:rFonts w:ascii="Open Sans" w:eastAsia="Open Sans" w:hAnsi="Open Sans" w:cs="Open Sans"/>
          <w:color w:val="434343"/>
          <w:sz w:val="36"/>
          <w:szCs w:val="36"/>
        </w:rPr>
        <w:t>List</w:t>
      </w:r>
      <w:r w:rsidRPr="00151162">
        <w:rPr>
          <w:rFonts w:ascii="Open Sans" w:eastAsia="Open Sans" w:hAnsi="Open Sans" w:cs="Open Sans"/>
          <w:color w:val="434343"/>
          <w:sz w:val="32"/>
          <w:szCs w:val="32"/>
        </w:rPr>
        <w:t xml:space="preserve"> </w:t>
      </w:r>
      <w:r w:rsidRPr="00151162">
        <w:rPr>
          <w:rFonts w:ascii="Open Sans" w:eastAsia="Open Sans" w:hAnsi="Open Sans" w:cs="Open Sans"/>
          <w:color w:val="434343"/>
          <w:sz w:val="36"/>
          <w:szCs w:val="36"/>
        </w:rPr>
        <w:t>of Figures</w:t>
      </w:r>
    </w:p>
    <w:p w14:paraId="39348139" w14:textId="2A6909F5"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r>
        <w:rPr>
          <w:rFonts w:ascii="Open Sans" w:eastAsia="Open Sans" w:hAnsi="Open Sans" w:cs="Open Sans"/>
          <w:color w:val="434343"/>
          <w:sz w:val="36"/>
          <w:szCs w:val="36"/>
        </w:rPr>
        <w:fldChar w:fldCharType="begin"/>
      </w:r>
      <w:r>
        <w:rPr>
          <w:rFonts w:ascii="Open Sans" w:eastAsia="Open Sans" w:hAnsi="Open Sans" w:cs="Open Sans"/>
          <w:color w:val="434343"/>
          <w:sz w:val="36"/>
          <w:szCs w:val="36"/>
        </w:rPr>
        <w:instrText xml:space="preserve"> TOC \h \z \c "Figure" </w:instrText>
      </w:r>
      <w:r>
        <w:rPr>
          <w:rFonts w:ascii="Open Sans" w:eastAsia="Open Sans" w:hAnsi="Open Sans" w:cs="Open Sans"/>
          <w:color w:val="434343"/>
          <w:sz w:val="36"/>
          <w:szCs w:val="36"/>
        </w:rPr>
        <w:fldChar w:fldCharType="separate"/>
      </w:r>
      <w:hyperlink w:anchor="_Toc208577166" w:history="1">
        <w:r w:rsidRPr="00F918F1">
          <w:rPr>
            <w:rStyle w:val="Hyperlink"/>
            <w:rFonts w:ascii="Open Sans" w:hAnsi="Open Sans" w:cs="Open Sans"/>
            <w:noProof/>
          </w:rPr>
          <w:t>Figure 1 Results from the application of a trained ML model on CMIP6 data for the scenario SSP126, model CMCC-ESM2.</w:t>
        </w:r>
        <w:r>
          <w:rPr>
            <w:noProof/>
            <w:webHidden/>
          </w:rPr>
          <w:tab/>
        </w:r>
        <w:r>
          <w:rPr>
            <w:noProof/>
            <w:webHidden/>
          </w:rPr>
          <w:fldChar w:fldCharType="begin"/>
        </w:r>
        <w:r>
          <w:rPr>
            <w:noProof/>
            <w:webHidden/>
          </w:rPr>
          <w:instrText xml:space="preserve"> PAGEREF _Toc208577166 \h </w:instrText>
        </w:r>
        <w:r>
          <w:rPr>
            <w:noProof/>
            <w:webHidden/>
          </w:rPr>
        </w:r>
        <w:r>
          <w:rPr>
            <w:noProof/>
            <w:webHidden/>
          </w:rPr>
          <w:fldChar w:fldCharType="separate"/>
        </w:r>
        <w:r w:rsidR="00E80C47">
          <w:rPr>
            <w:noProof/>
            <w:webHidden/>
          </w:rPr>
          <w:t>15</w:t>
        </w:r>
        <w:r>
          <w:rPr>
            <w:noProof/>
            <w:webHidden/>
          </w:rPr>
          <w:fldChar w:fldCharType="end"/>
        </w:r>
      </w:hyperlink>
    </w:p>
    <w:p w14:paraId="2E4E3F3A" w14:textId="64C8A6DE"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67" w:history="1">
        <w:r w:rsidRPr="00F918F1">
          <w:rPr>
            <w:rStyle w:val="Hyperlink"/>
            <w:rFonts w:ascii="Open Sans" w:hAnsi="Open Sans" w:cs="Open Sans"/>
            <w:noProof/>
          </w:rPr>
          <w:t>Figure 2 Inference of ML model on TCs occurrence in 2014 for the basin of interest.</w:t>
        </w:r>
        <w:r>
          <w:rPr>
            <w:noProof/>
            <w:webHidden/>
          </w:rPr>
          <w:tab/>
        </w:r>
        <w:r>
          <w:rPr>
            <w:noProof/>
            <w:webHidden/>
          </w:rPr>
          <w:fldChar w:fldCharType="begin"/>
        </w:r>
        <w:r>
          <w:rPr>
            <w:noProof/>
            <w:webHidden/>
          </w:rPr>
          <w:instrText xml:space="preserve"> PAGEREF _Toc208577167 \h </w:instrText>
        </w:r>
        <w:r>
          <w:rPr>
            <w:noProof/>
            <w:webHidden/>
          </w:rPr>
        </w:r>
        <w:r>
          <w:rPr>
            <w:noProof/>
            <w:webHidden/>
          </w:rPr>
          <w:fldChar w:fldCharType="separate"/>
        </w:r>
        <w:r w:rsidR="00E80C47">
          <w:rPr>
            <w:noProof/>
            <w:webHidden/>
          </w:rPr>
          <w:t>17</w:t>
        </w:r>
        <w:r>
          <w:rPr>
            <w:noProof/>
            <w:webHidden/>
          </w:rPr>
          <w:fldChar w:fldCharType="end"/>
        </w:r>
      </w:hyperlink>
    </w:p>
    <w:p w14:paraId="0ADC4D8B" w14:textId="71A086C0"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68" w:history="1">
        <w:r w:rsidRPr="00F918F1">
          <w:rPr>
            <w:rStyle w:val="Hyperlink"/>
            <w:rFonts w:ascii="Open Sans" w:hAnsi="Open Sans" w:cs="Open Sans"/>
            <w:noProof/>
          </w:rPr>
          <w:t>Figure 3 Four example patches were taken from the test set and fed to the trained model.</w:t>
        </w:r>
        <w:r>
          <w:rPr>
            <w:noProof/>
            <w:webHidden/>
          </w:rPr>
          <w:tab/>
        </w:r>
        <w:r>
          <w:rPr>
            <w:noProof/>
            <w:webHidden/>
          </w:rPr>
          <w:fldChar w:fldCharType="begin"/>
        </w:r>
        <w:r>
          <w:rPr>
            <w:noProof/>
            <w:webHidden/>
          </w:rPr>
          <w:instrText xml:space="preserve"> PAGEREF _Toc208577168 \h </w:instrText>
        </w:r>
        <w:r>
          <w:rPr>
            <w:noProof/>
            <w:webHidden/>
          </w:rPr>
        </w:r>
        <w:r>
          <w:rPr>
            <w:noProof/>
            <w:webHidden/>
          </w:rPr>
          <w:fldChar w:fldCharType="separate"/>
        </w:r>
        <w:r w:rsidR="00E80C47">
          <w:rPr>
            <w:noProof/>
            <w:webHidden/>
          </w:rPr>
          <w:t>18</w:t>
        </w:r>
        <w:r>
          <w:rPr>
            <w:noProof/>
            <w:webHidden/>
          </w:rPr>
          <w:fldChar w:fldCharType="end"/>
        </w:r>
      </w:hyperlink>
    </w:p>
    <w:p w14:paraId="40978D2F" w14:textId="60E3B14E"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69" w:history="1">
        <w:r w:rsidRPr="00F918F1">
          <w:rPr>
            <w:rStyle w:val="Hyperlink"/>
            <w:rFonts w:ascii="Open Sans" w:hAnsi="Open Sans" w:cs="Open Sans"/>
            <w:noProof/>
          </w:rPr>
          <w:t>Figure 4 Topography and mesh of a FESOM2 setup with study region (black box)</w:t>
        </w:r>
        <w:r>
          <w:rPr>
            <w:noProof/>
            <w:webHidden/>
          </w:rPr>
          <w:tab/>
        </w:r>
        <w:r>
          <w:rPr>
            <w:noProof/>
            <w:webHidden/>
          </w:rPr>
          <w:fldChar w:fldCharType="begin"/>
        </w:r>
        <w:r>
          <w:rPr>
            <w:noProof/>
            <w:webHidden/>
          </w:rPr>
          <w:instrText xml:space="preserve"> PAGEREF _Toc208577169 \h </w:instrText>
        </w:r>
        <w:r>
          <w:rPr>
            <w:noProof/>
            <w:webHidden/>
          </w:rPr>
        </w:r>
        <w:r>
          <w:rPr>
            <w:noProof/>
            <w:webHidden/>
          </w:rPr>
          <w:fldChar w:fldCharType="separate"/>
        </w:r>
        <w:r w:rsidR="00E80C47">
          <w:rPr>
            <w:noProof/>
            <w:webHidden/>
          </w:rPr>
          <w:t>19</w:t>
        </w:r>
        <w:r>
          <w:rPr>
            <w:noProof/>
            <w:webHidden/>
          </w:rPr>
          <w:fldChar w:fldCharType="end"/>
        </w:r>
      </w:hyperlink>
    </w:p>
    <w:p w14:paraId="11102D0D" w14:textId="53B30218"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70" w:history="1">
        <w:r w:rsidRPr="00F918F1">
          <w:rPr>
            <w:rStyle w:val="Hyperlink"/>
            <w:rFonts w:ascii="Open Sans" w:hAnsi="Open Sans" w:cs="Open Sans"/>
            <w:noProof/>
          </w:rPr>
          <w:t>Figure 5 Eddies detected in the Mediterranean from Sea Level Anomaly (SLA) with py-eddy tracking. Image courtesy of AWI</w:t>
        </w:r>
        <w:r>
          <w:rPr>
            <w:noProof/>
            <w:webHidden/>
          </w:rPr>
          <w:tab/>
        </w:r>
        <w:r>
          <w:rPr>
            <w:noProof/>
            <w:webHidden/>
          </w:rPr>
          <w:fldChar w:fldCharType="begin"/>
        </w:r>
        <w:r>
          <w:rPr>
            <w:noProof/>
            <w:webHidden/>
          </w:rPr>
          <w:instrText xml:space="preserve"> PAGEREF _Toc208577170 \h </w:instrText>
        </w:r>
        <w:r>
          <w:rPr>
            <w:noProof/>
            <w:webHidden/>
          </w:rPr>
        </w:r>
        <w:r>
          <w:rPr>
            <w:noProof/>
            <w:webHidden/>
          </w:rPr>
          <w:fldChar w:fldCharType="separate"/>
        </w:r>
        <w:r w:rsidR="00E80C47">
          <w:rPr>
            <w:noProof/>
            <w:webHidden/>
          </w:rPr>
          <w:t>19</w:t>
        </w:r>
        <w:r>
          <w:rPr>
            <w:noProof/>
            <w:webHidden/>
          </w:rPr>
          <w:fldChar w:fldCharType="end"/>
        </w:r>
      </w:hyperlink>
    </w:p>
    <w:p w14:paraId="349D118F" w14:textId="425E3578"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71" w:history="1">
        <w:r w:rsidRPr="00F918F1">
          <w:rPr>
            <w:rStyle w:val="Hyperlink"/>
            <w:rFonts w:ascii="Open Sans" w:hAnsi="Open Sans" w:cs="Open Sans"/>
            <w:noProof/>
          </w:rPr>
          <w:t>Figure 6 - a) Base configuration of the SFINCS model for the Darss peninsula built using local data. b) Example flood map produced by the SFINCS model from figure a)</w:t>
        </w:r>
        <w:r>
          <w:rPr>
            <w:noProof/>
            <w:webHidden/>
          </w:rPr>
          <w:tab/>
        </w:r>
        <w:r>
          <w:rPr>
            <w:noProof/>
            <w:webHidden/>
          </w:rPr>
          <w:fldChar w:fldCharType="begin"/>
        </w:r>
        <w:r>
          <w:rPr>
            <w:noProof/>
            <w:webHidden/>
          </w:rPr>
          <w:instrText xml:space="preserve"> PAGEREF _Toc208577171 \h </w:instrText>
        </w:r>
        <w:r>
          <w:rPr>
            <w:noProof/>
            <w:webHidden/>
          </w:rPr>
        </w:r>
        <w:r>
          <w:rPr>
            <w:noProof/>
            <w:webHidden/>
          </w:rPr>
          <w:fldChar w:fldCharType="separate"/>
        </w:r>
        <w:r w:rsidR="00E80C47">
          <w:rPr>
            <w:noProof/>
            <w:webHidden/>
          </w:rPr>
          <w:t>21</w:t>
        </w:r>
        <w:r>
          <w:rPr>
            <w:noProof/>
            <w:webHidden/>
          </w:rPr>
          <w:fldChar w:fldCharType="end"/>
        </w:r>
      </w:hyperlink>
    </w:p>
    <w:p w14:paraId="08B75985" w14:textId="3EBF3E36"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72" w:history="1">
        <w:r w:rsidRPr="00F918F1">
          <w:rPr>
            <w:rStyle w:val="Hyperlink"/>
            <w:rFonts w:ascii="Open Sans" w:hAnsi="Open Sans" w:cs="Open Sans"/>
            <w:noProof/>
          </w:rPr>
          <w:t>Figure 7 Flood map for the Darss peninsula Germany on 21th of October 2023 using the TU Wien flood mapping algorithm</w:t>
        </w:r>
        <w:r>
          <w:rPr>
            <w:noProof/>
            <w:webHidden/>
          </w:rPr>
          <w:tab/>
        </w:r>
        <w:r>
          <w:rPr>
            <w:noProof/>
            <w:webHidden/>
          </w:rPr>
          <w:fldChar w:fldCharType="begin"/>
        </w:r>
        <w:r>
          <w:rPr>
            <w:noProof/>
            <w:webHidden/>
          </w:rPr>
          <w:instrText xml:space="preserve"> PAGEREF _Toc208577172 \h </w:instrText>
        </w:r>
        <w:r>
          <w:rPr>
            <w:noProof/>
            <w:webHidden/>
          </w:rPr>
        </w:r>
        <w:r>
          <w:rPr>
            <w:noProof/>
            <w:webHidden/>
          </w:rPr>
          <w:fldChar w:fldCharType="separate"/>
        </w:r>
        <w:r w:rsidR="00E80C47">
          <w:rPr>
            <w:noProof/>
            <w:webHidden/>
          </w:rPr>
          <w:t>22</w:t>
        </w:r>
        <w:r>
          <w:rPr>
            <w:noProof/>
            <w:webHidden/>
          </w:rPr>
          <w:fldChar w:fldCharType="end"/>
        </w:r>
      </w:hyperlink>
    </w:p>
    <w:p w14:paraId="7CF1EA20" w14:textId="41DB52CB"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73" w:history="1">
        <w:r w:rsidRPr="00F918F1">
          <w:rPr>
            <w:rStyle w:val="Hyperlink"/>
            <w:rFonts w:ascii="Open Sans" w:hAnsi="Open Sans" w:cs="Open Sans"/>
            <w:noProof/>
          </w:rPr>
          <w:t>Figure 8 DT Application region and river basins in red</w:t>
        </w:r>
        <w:r>
          <w:rPr>
            <w:noProof/>
            <w:webHidden/>
          </w:rPr>
          <w:tab/>
        </w:r>
        <w:r>
          <w:rPr>
            <w:noProof/>
            <w:webHidden/>
          </w:rPr>
          <w:fldChar w:fldCharType="begin"/>
        </w:r>
        <w:r>
          <w:rPr>
            <w:noProof/>
            <w:webHidden/>
          </w:rPr>
          <w:instrText xml:space="preserve"> PAGEREF _Toc208577173 \h </w:instrText>
        </w:r>
        <w:r>
          <w:rPr>
            <w:noProof/>
            <w:webHidden/>
          </w:rPr>
        </w:r>
        <w:r>
          <w:rPr>
            <w:noProof/>
            <w:webHidden/>
          </w:rPr>
          <w:fldChar w:fldCharType="separate"/>
        </w:r>
        <w:r w:rsidR="00E80C47">
          <w:rPr>
            <w:noProof/>
            <w:webHidden/>
          </w:rPr>
          <w:t>23</w:t>
        </w:r>
        <w:r>
          <w:rPr>
            <w:noProof/>
            <w:webHidden/>
          </w:rPr>
          <w:fldChar w:fldCharType="end"/>
        </w:r>
      </w:hyperlink>
    </w:p>
    <w:p w14:paraId="67AFD146" w14:textId="32783A74"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74" w:history="1">
        <w:r w:rsidRPr="00F918F1">
          <w:rPr>
            <w:rStyle w:val="Hyperlink"/>
            <w:rFonts w:ascii="Open Sans" w:hAnsi="Open Sans" w:cs="Open Sans"/>
            <w:noProof/>
          </w:rPr>
          <w:t>Figure 9 DT hydrological workflow linked components diagram</w:t>
        </w:r>
        <w:r>
          <w:rPr>
            <w:noProof/>
            <w:webHidden/>
          </w:rPr>
          <w:tab/>
        </w:r>
        <w:r>
          <w:rPr>
            <w:noProof/>
            <w:webHidden/>
          </w:rPr>
          <w:fldChar w:fldCharType="begin"/>
        </w:r>
        <w:r>
          <w:rPr>
            <w:noProof/>
            <w:webHidden/>
          </w:rPr>
          <w:instrText xml:space="preserve"> PAGEREF _Toc208577174 \h </w:instrText>
        </w:r>
        <w:r>
          <w:rPr>
            <w:noProof/>
            <w:webHidden/>
          </w:rPr>
        </w:r>
        <w:r>
          <w:rPr>
            <w:noProof/>
            <w:webHidden/>
          </w:rPr>
          <w:fldChar w:fldCharType="separate"/>
        </w:r>
        <w:r w:rsidR="00E80C47">
          <w:rPr>
            <w:noProof/>
            <w:webHidden/>
          </w:rPr>
          <w:t>24</w:t>
        </w:r>
        <w:r>
          <w:rPr>
            <w:noProof/>
            <w:webHidden/>
          </w:rPr>
          <w:fldChar w:fldCharType="end"/>
        </w:r>
      </w:hyperlink>
    </w:p>
    <w:p w14:paraId="5EFC49D0" w14:textId="192A9EC0"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75" w:history="1">
        <w:r w:rsidRPr="00F918F1">
          <w:rPr>
            <w:rStyle w:val="Hyperlink"/>
            <w:rFonts w:ascii="Open Sans" w:hAnsi="Open Sans" w:cs="Open Sans"/>
            <w:noProof/>
          </w:rPr>
          <w:t>Figure 10 Simulated Evapotranspiration and SSM time series at three locations over the Alpine region</w:t>
        </w:r>
        <w:r>
          <w:rPr>
            <w:noProof/>
            <w:webHidden/>
          </w:rPr>
          <w:tab/>
        </w:r>
        <w:r>
          <w:rPr>
            <w:noProof/>
            <w:webHidden/>
          </w:rPr>
          <w:fldChar w:fldCharType="begin"/>
        </w:r>
        <w:r>
          <w:rPr>
            <w:noProof/>
            <w:webHidden/>
          </w:rPr>
          <w:instrText xml:space="preserve"> PAGEREF _Toc208577175 \h </w:instrText>
        </w:r>
        <w:r>
          <w:rPr>
            <w:noProof/>
            <w:webHidden/>
          </w:rPr>
        </w:r>
        <w:r>
          <w:rPr>
            <w:noProof/>
            <w:webHidden/>
          </w:rPr>
          <w:fldChar w:fldCharType="separate"/>
        </w:r>
        <w:r w:rsidR="00E80C47">
          <w:rPr>
            <w:noProof/>
            <w:webHidden/>
          </w:rPr>
          <w:t>26</w:t>
        </w:r>
        <w:r>
          <w:rPr>
            <w:noProof/>
            <w:webHidden/>
          </w:rPr>
          <w:fldChar w:fldCharType="end"/>
        </w:r>
      </w:hyperlink>
    </w:p>
    <w:p w14:paraId="0FA8932C" w14:textId="3C3B659D"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76" w:history="1">
        <w:r w:rsidRPr="00F918F1">
          <w:rPr>
            <w:rStyle w:val="Hyperlink"/>
            <w:rFonts w:ascii="Open Sans" w:hAnsi="Open Sans" w:cs="Open Sans"/>
            <w:noProof/>
          </w:rPr>
          <w:t>Figure 11 SFINCS model configuration for the Humber estuary, UK as shown in the notebook showing the topography, rivers, and discharge time series in a) and the coastal waterlevel timeseries and floodmap output in b)</w:t>
        </w:r>
        <w:r>
          <w:rPr>
            <w:noProof/>
            <w:webHidden/>
          </w:rPr>
          <w:tab/>
        </w:r>
        <w:r>
          <w:rPr>
            <w:noProof/>
            <w:webHidden/>
          </w:rPr>
          <w:fldChar w:fldCharType="begin"/>
        </w:r>
        <w:r>
          <w:rPr>
            <w:noProof/>
            <w:webHidden/>
          </w:rPr>
          <w:instrText xml:space="preserve"> PAGEREF _Toc208577176 \h </w:instrText>
        </w:r>
        <w:r>
          <w:rPr>
            <w:noProof/>
            <w:webHidden/>
          </w:rPr>
        </w:r>
        <w:r>
          <w:rPr>
            <w:noProof/>
            <w:webHidden/>
          </w:rPr>
          <w:fldChar w:fldCharType="separate"/>
        </w:r>
        <w:r w:rsidR="00E80C47">
          <w:rPr>
            <w:noProof/>
            <w:webHidden/>
          </w:rPr>
          <w:t>28</w:t>
        </w:r>
        <w:r>
          <w:rPr>
            <w:noProof/>
            <w:webHidden/>
          </w:rPr>
          <w:fldChar w:fldCharType="end"/>
        </w:r>
      </w:hyperlink>
    </w:p>
    <w:p w14:paraId="5122B3F5" w14:textId="5C2937EF"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77" w:history="1">
        <w:r w:rsidRPr="00F918F1">
          <w:rPr>
            <w:rStyle w:val="Hyperlink"/>
            <w:rFonts w:ascii="Open Sans" w:hAnsi="Open Sans" w:cs="Open Sans"/>
            <w:noProof/>
          </w:rPr>
          <w:t>Figure 12 DT impact visualization showing the aggregated direct damage calculated by Delft-FIAT in a) and optimal routes in the (un)disrupted road networks calculated by RA2CE in b)</w:t>
        </w:r>
        <w:r>
          <w:rPr>
            <w:noProof/>
            <w:webHidden/>
          </w:rPr>
          <w:tab/>
        </w:r>
        <w:r>
          <w:rPr>
            <w:noProof/>
            <w:webHidden/>
          </w:rPr>
          <w:fldChar w:fldCharType="begin"/>
        </w:r>
        <w:r>
          <w:rPr>
            <w:noProof/>
            <w:webHidden/>
          </w:rPr>
          <w:instrText xml:space="preserve"> PAGEREF _Toc208577177 \h </w:instrText>
        </w:r>
        <w:r>
          <w:rPr>
            <w:noProof/>
            <w:webHidden/>
          </w:rPr>
        </w:r>
        <w:r>
          <w:rPr>
            <w:noProof/>
            <w:webHidden/>
          </w:rPr>
          <w:fldChar w:fldCharType="separate"/>
        </w:r>
        <w:r w:rsidR="00E80C47">
          <w:rPr>
            <w:noProof/>
            <w:webHidden/>
          </w:rPr>
          <w:t>29</w:t>
        </w:r>
        <w:r>
          <w:rPr>
            <w:noProof/>
            <w:webHidden/>
          </w:rPr>
          <w:fldChar w:fldCharType="end"/>
        </w:r>
      </w:hyperlink>
    </w:p>
    <w:p w14:paraId="3B5EA7F4" w14:textId="0B23789C"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78" w:history="1">
        <w:r w:rsidRPr="00F918F1">
          <w:rPr>
            <w:rStyle w:val="Hyperlink"/>
            <w:rFonts w:ascii="Open Sans" w:hAnsi="Open Sans" w:cs="Open Sans"/>
            <w:noProof/>
          </w:rPr>
          <w:t>Figure 13 Overview of the workflow for DT on extreme events</w:t>
        </w:r>
        <w:r>
          <w:rPr>
            <w:noProof/>
            <w:webHidden/>
          </w:rPr>
          <w:tab/>
        </w:r>
        <w:r>
          <w:rPr>
            <w:noProof/>
            <w:webHidden/>
          </w:rPr>
          <w:fldChar w:fldCharType="begin"/>
        </w:r>
        <w:r>
          <w:rPr>
            <w:noProof/>
            <w:webHidden/>
          </w:rPr>
          <w:instrText xml:space="preserve"> PAGEREF _Toc208577178 \h </w:instrText>
        </w:r>
        <w:r>
          <w:rPr>
            <w:noProof/>
            <w:webHidden/>
          </w:rPr>
        </w:r>
        <w:r>
          <w:rPr>
            <w:noProof/>
            <w:webHidden/>
          </w:rPr>
          <w:fldChar w:fldCharType="separate"/>
        </w:r>
        <w:r w:rsidR="00E80C47">
          <w:rPr>
            <w:noProof/>
            <w:webHidden/>
          </w:rPr>
          <w:t>31</w:t>
        </w:r>
        <w:r>
          <w:rPr>
            <w:noProof/>
            <w:webHidden/>
          </w:rPr>
          <w:fldChar w:fldCharType="end"/>
        </w:r>
      </w:hyperlink>
    </w:p>
    <w:p w14:paraId="395E0F56" w14:textId="49ED1016"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79" w:history="1">
        <w:r w:rsidRPr="00F918F1">
          <w:rPr>
            <w:rStyle w:val="Hyperlink"/>
            <w:rFonts w:ascii="Open Sans" w:hAnsi="Open Sans" w:cs="Open Sans"/>
            <w:noProof/>
          </w:rPr>
          <w:t>Figure 14 Template for the main configuration of the input data to the DT</w:t>
        </w:r>
        <w:r>
          <w:rPr>
            <w:noProof/>
            <w:webHidden/>
          </w:rPr>
          <w:tab/>
        </w:r>
        <w:r>
          <w:rPr>
            <w:noProof/>
            <w:webHidden/>
          </w:rPr>
          <w:fldChar w:fldCharType="begin"/>
        </w:r>
        <w:r>
          <w:rPr>
            <w:noProof/>
            <w:webHidden/>
          </w:rPr>
          <w:instrText xml:space="preserve"> PAGEREF _Toc208577179 \h </w:instrText>
        </w:r>
        <w:r>
          <w:rPr>
            <w:noProof/>
            <w:webHidden/>
          </w:rPr>
        </w:r>
        <w:r>
          <w:rPr>
            <w:noProof/>
            <w:webHidden/>
          </w:rPr>
          <w:fldChar w:fldCharType="separate"/>
        </w:r>
        <w:r w:rsidR="00E80C47">
          <w:rPr>
            <w:noProof/>
            <w:webHidden/>
          </w:rPr>
          <w:t>32</w:t>
        </w:r>
        <w:r>
          <w:rPr>
            <w:noProof/>
            <w:webHidden/>
          </w:rPr>
          <w:fldChar w:fldCharType="end"/>
        </w:r>
      </w:hyperlink>
    </w:p>
    <w:p w14:paraId="687F2BF5" w14:textId="56AA7057"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80" w:history="1">
        <w:r w:rsidRPr="00F918F1">
          <w:rPr>
            <w:rStyle w:val="Hyperlink"/>
            <w:rFonts w:ascii="Open Sans" w:hAnsi="Open Sans" w:cs="Open Sans"/>
            <w:noProof/>
          </w:rPr>
          <w:t>Figure 15 Template for the configuration of Training and Model configurations and parameters</w:t>
        </w:r>
        <w:r>
          <w:rPr>
            <w:noProof/>
            <w:webHidden/>
          </w:rPr>
          <w:tab/>
        </w:r>
        <w:r>
          <w:rPr>
            <w:noProof/>
            <w:webHidden/>
          </w:rPr>
          <w:fldChar w:fldCharType="begin"/>
        </w:r>
        <w:r>
          <w:rPr>
            <w:noProof/>
            <w:webHidden/>
          </w:rPr>
          <w:instrText xml:space="preserve"> PAGEREF _Toc208577180 \h </w:instrText>
        </w:r>
        <w:r>
          <w:rPr>
            <w:noProof/>
            <w:webHidden/>
          </w:rPr>
        </w:r>
        <w:r>
          <w:rPr>
            <w:noProof/>
            <w:webHidden/>
          </w:rPr>
          <w:fldChar w:fldCharType="separate"/>
        </w:r>
        <w:r w:rsidR="00E80C47">
          <w:rPr>
            <w:noProof/>
            <w:webHidden/>
          </w:rPr>
          <w:t>33</w:t>
        </w:r>
        <w:r>
          <w:rPr>
            <w:noProof/>
            <w:webHidden/>
          </w:rPr>
          <w:fldChar w:fldCharType="end"/>
        </w:r>
      </w:hyperlink>
    </w:p>
    <w:p w14:paraId="71C64E69" w14:textId="3F2EA641"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81" w:history="1">
        <w:r w:rsidRPr="00F918F1">
          <w:rPr>
            <w:rStyle w:val="Hyperlink"/>
            <w:rFonts w:ascii="Open Sans" w:hAnsi="Open Sans" w:cs="Open Sans"/>
            <w:noProof/>
          </w:rPr>
          <w:t>Figure 16 Template for the description of the DT workflow with parameters for each step</w:t>
        </w:r>
        <w:r>
          <w:rPr>
            <w:noProof/>
            <w:webHidden/>
          </w:rPr>
          <w:tab/>
        </w:r>
        <w:r>
          <w:rPr>
            <w:noProof/>
            <w:webHidden/>
          </w:rPr>
          <w:fldChar w:fldCharType="begin"/>
        </w:r>
        <w:r>
          <w:rPr>
            <w:noProof/>
            <w:webHidden/>
          </w:rPr>
          <w:instrText xml:space="preserve"> PAGEREF _Toc208577181 \h </w:instrText>
        </w:r>
        <w:r>
          <w:rPr>
            <w:noProof/>
            <w:webHidden/>
          </w:rPr>
        </w:r>
        <w:r>
          <w:rPr>
            <w:noProof/>
            <w:webHidden/>
          </w:rPr>
          <w:fldChar w:fldCharType="separate"/>
        </w:r>
        <w:r w:rsidR="00E80C47">
          <w:rPr>
            <w:noProof/>
            <w:webHidden/>
          </w:rPr>
          <w:t>33</w:t>
        </w:r>
        <w:r>
          <w:rPr>
            <w:noProof/>
            <w:webHidden/>
          </w:rPr>
          <w:fldChar w:fldCharType="end"/>
        </w:r>
      </w:hyperlink>
    </w:p>
    <w:p w14:paraId="5FBB0E60" w14:textId="325BAB48"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82" w:history="1">
        <w:r w:rsidRPr="00F918F1">
          <w:rPr>
            <w:rStyle w:val="Hyperlink"/>
            <w:rFonts w:ascii="Open Sans" w:hAnsi="Open Sans" w:cs="Open Sans"/>
            <w:noProof/>
          </w:rPr>
          <w:t>Figure 17 Annual Mean Losses for the 2m Daily Maximum Temperature</w:t>
        </w:r>
        <w:r>
          <w:rPr>
            <w:noProof/>
            <w:webHidden/>
          </w:rPr>
          <w:tab/>
        </w:r>
        <w:r>
          <w:rPr>
            <w:noProof/>
            <w:webHidden/>
          </w:rPr>
          <w:fldChar w:fldCharType="begin"/>
        </w:r>
        <w:r>
          <w:rPr>
            <w:noProof/>
            <w:webHidden/>
          </w:rPr>
          <w:instrText xml:space="preserve"> PAGEREF _Toc208577182 \h </w:instrText>
        </w:r>
        <w:r>
          <w:rPr>
            <w:noProof/>
            <w:webHidden/>
          </w:rPr>
        </w:r>
        <w:r>
          <w:rPr>
            <w:noProof/>
            <w:webHidden/>
          </w:rPr>
          <w:fldChar w:fldCharType="separate"/>
        </w:r>
        <w:r w:rsidR="00E80C47">
          <w:rPr>
            <w:noProof/>
            <w:webHidden/>
          </w:rPr>
          <w:t>34</w:t>
        </w:r>
        <w:r>
          <w:rPr>
            <w:noProof/>
            <w:webHidden/>
          </w:rPr>
          <w:fldChar w:fldCharType="end"/>
        </w:r>
      </w:hyperlink>
    </w:p>
    <w:p w14:paraId="26235903" w14:textId="3D84ACBA"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83" w:history="1">
        <w:r w:rsidRPr="00F918F1">
          <w:rPr>
            <w:rStyle w:val="Hyperlink"/>
            <w:rFonts w:ascii="Open Sans" w:hAnsi="Open Sans" w:cs="Open Sans"/>
            <w:noProof/>
          </w:rPr>
          <w:t>Figure 18 Number of days above threshold anomaly detection per year for the 2m Daily Maximum Temperature. Those anomalies represent climate extremes (very hot days)</w:t>
        </w:r>
        <w:r>
          <w:rPr>
            <w:noProof/>
            <w:webHidden/>
          </w:rPr>
          <w:tab/>
        </w:r>
        <w:r>
          <w:rPr>
            <w:noProof/>
            <w:webHidden/>
          </w:rPr>
          <w:fldChar w:fldCharType="begin"/>
        </w:r>
        <w:r>
          <w:rPr>
            <w:noProof/>
            <w:webHidden/>
          </w:rPr>
          <w:instrText xml:space="preserve"> PAGEREF _Toc208577183 \h </w:instrText>
        </w:r>
        <w:r>
          <w:rPr>
            <w:noProof/>
            <w:webHidden/>
          </w:rPr>
        </w:r>
        <w:r>
          <w:rPr>
            <w:noProof/>
            <w:webHidden/>
          </w:rPr>
          <w:fldChar w:fldCharType="separate"/>
        </w:r>
        <w:r w:rsidR="00E80C47">
          <w:rPr>
            <w:noProof/>
            <w:webHidden/>
          </w:rPr>
          <w:t>35</w:t>
        </w:r>
        <w:r>
          <w:rPr>
            <w:noProof/>
            <w:webHidden/>
          </w:rPr>
          <w:fldChar w:fldCharType="end"/>
        </w:r>
      </w:hyperlink>
    </w:p>
    <w:p w14:paraId="351A7D4A" w14:textId="19CC9714"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84" w:history="1">
        <w:r w:rsidRPr="00F918F1">
          <w:rPr>
            <w:rStyle w:val="Hyperlink"/>
            <w:rFonts w:ascii="Open Sans" w:hAnsi="Open Sans" w:cs="Open Sans"/>
            <w:noProof/>
          </w:rPr>
          <w:t>Figure 19 Overview of the wildfires DT application workflow</w:t>
        </w:r>
        <w:r>
          <w:rPr>
            <w:noProof/>
            <w:webHidden/>
          </w:rPr>
          <w:tab/>
        </w:r>
        <w:r>
          <w:rPr>
            <w:noProof/>
            <w:webHidden/>
          </w:rPr>
          <w:fldChar w:fldCharType="begin"/>
        </w:r>
        <w:r>
          <w:rPr>
            <w:noProof/>
            <w:webHidden/>
          </w:rPr>
          <w:instrText xml:space="preserve"> PAGEREF _Toc208577184 \h </w:instrText>
        </w:r>
        <w:r>
          <w:rPr>
            <w:noProof/>
            <w:webHidden/>
          </w:rPr>
        </w:r>
        <w:r>
          <w:rPr>
            <w:noProof/>
            <w:webHidden/>
          </w:rPr>
          <w:fldChar w:fldCharType="separate"/>
        </w:r>
        <w:r w:rsidR="00E80C47">
          <w:rPr>
            <w:noProof/>
            <w:webHidden/>
          </w:rPr>
          <w:t>37</w:t>
        </w:r>
        <w:r>
          <w:rPr>
            <w:noProof/>
            <w:webHidden/>
          </w:rPr>
          <w:fldChar w:fldCharType="end"/>
        </w:r>
      </w:hyperlink>
    </w:p>
    <w:p w14:paraId="5445585F" w14:textId="3D4F0233"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85" w:history="1">
        <w:r w:rsidRPr="00F918F1">
          <w:rPr>
            <w:rStyle w:val="Hyperlink"/>
            <w:rFonts w:ascii="Open Sans" w:hAnsi="Open Sans" w:cs="Open Sans"/>
            <w:noProof/>
          </w:rPr>
          <w:t>Figure 20 Interface to choose the CMIP6 models and scenarios along with the years to include in the analysis.</w:t>
        </w:r>
        <w:r>
          <w:rPr>
            <w:noProof/>
            <w:webHidden/>
          </w:rPr>
          <w:tab/>
        </w:r>
        <w:r>
          <w:rPr>
            <w:noProof/>
            <w:webHidden/>
          </w:rPr>
          <w:fldChar w:fldCharType="begin"/>
        </w:r>
        <w:r>
          <w:rPr>
            <w:noProof/>
            <w:webHidden/>
          </w:rPr>
          <w:instrText xml:space="preserve"> PAGEREF _Toc208577185 \h </w:instrText>
        </w:r>
        <w:r>
          <w:rPr>
            <w:noProof/>
            <w:webHidden/>
          </w:rPr>
        </w:r>
        <w:r>
          <w:rPr>
            <w:noProof/>
            <w:webHidden/>
          </w:rPr>
          <w:fldChar w:fldCharType="separate"/>
        </w:r>
        <w:r w:rsidR="00E80C47">
          <w:rPr>
            <w:noProof/>
            <w:webHidden/>
          </w:rPr>
          <w:t>40</w:t>
        </w:r>
        <w:r>
          <w:rPr>
            <w:noProof/>
            <w:webHidden/>
          </w:rPr>
          <w:fldChar w:fldCharType="end"/>
        </w:r>
      </w:hyperlink>
    </w:p>
    <w:p w14:paraId="035C2236" w14:textId="72B794D3"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86" w:history="1">
        <w:r w:rsidRPr="00F918F1">
          <w:rPr>
            <w:rStyle w:val="Hyperlink"/>
            <w:rFonts w:ascii="Open Sans" w:hAnsi="Open Sans" w:cs="Open Sans"/>
            <w:noProof/>
          </w:rPr>
          <w:t>Figure 21 Interface to choose the aggregation of the 8-day burned area forecast on the seasonal, yearly, and decadal time-scale.</w:t>
        </w:r>
        <w:r>
          <w:rPr>
            <w:noProof/>
            <w:webHidden/>
          </w:rPr>
          <w:tab/>
        </w:r>
        <w:r>
          <w:rPr>
            <w:noProof/>
            <w:webHidden/>
          </w:rPr>
          <w:fldChar w:fldCharType="begin"/>
        </w:r>
        <w:r>
          <w:rPr>
            <w:noProof/>
            <w:webHidden/>
          </w:rPr>
          <w:instrText xml:space="preserve"> PAGEREF _Toc208577186 \h </w:instrText>
        </w:r>
        <w:r>
          <w:rPr>
            <w:noProof/>
            <w:webHidden/>
          </w:rPr>
        </w:r>
        <w:r>
          <w:rPr>
            <w:noProof/>
            <w:webHidden/>
          </w:rPr>
          <w:fldChar w:fldCharType="separate"/>
        </w:r>
        <w:r w:rsidR="00E80C47">
          <w:rPr>
            <w:noProof/>
            <w:webHidden/>
          </w:rPr>
          <w:t>41</w:t>
        </w:r>
        <w:r>
          <w:rPr>
            <w:noProof/>
            <w:webHidden/>
          </w:rPr>
          <w:fldChar w:fldCharType="end"/>
        </w:r>
      </w:hyperlink>
    </w:p>
    <w:p w14:paraId="0099221A" w14:textId="1F6C66D3"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87" w:history="1">
        <w:r w:rsidRPr="00F918F1">
          <w:rPr>
            <w:rStyle w:val="Hyperlink"/>
            <w:rFonts w:ascii="Open Sans" w:hAnsi="Open Sans" w:cs="Open Sans"/>
            <w:noProof/>
          </w:rPr>
          <w:t>Figure 22 Results from different aggregation schemes for the 8-day burned area predictions applied on the CMIP6 model CMCC-ESM2 for the scenario SSP126</w:t>
        </w:r>
        <w:r>
          <w:rPr>
            <w:noProof/>
            <w:webHidden/>
          </w:rPr>
          <w:tab/>
        </w:r>
        <w:r>
          <w:rPr>
            <w:noProof/>
            <w:webHidden/>
          </w:rPr>
          <w:fldChar w:fldCharType="begin"/>
        </w:r>
        <w:r>
          <w:rPr>
            <w:noProof/>
            <w:webHidden/>
          </w:rPr>
          <w:instrText xml:space="preserve"> PAGEREF _Toc208577187 \h </w:instrText>
        </w:r>
        <w:r>
          <w:rPr>
            <w:noProof/>
            <w:webHidden/>
          </w:rPr>
        </w:r>
        <w:r>
          <w:rPr>
            <w:noProof/>
            <w:webHidden/>
          </w:rPr>
          <w:fldChar w:fldCharType="separate"/>
        </w:r>
        <w:r w:rsidR="00E80C47">
          <w:rPr>
            <w:noProof/>
            <w:webHidden/>
          </w:rPr>
          <w:t>41</w:t>
        </w:r>
        <w:r>
          <w:rPr>
            <w:noProof/>
            <w:webHidden/>
          </w:rPr>
          <w:fldChar w:fldCharType="end"/>
        </w:r>
      </w:hyperlink>
    </w:p>
    <w:p w14:paraId="0DBDE091" w14:textId="5CDE36DB"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88" w:history="1">
        <w:r w:rsidRPr="00F918F1">
          <w:rPr>
            <w:rStyle w:val="Hyperlink"/>
            <w:rFonts w:ascii="Open Sans" w:hAnsi="Open Sans" w:cs="Open Sans"/>
            <w:noProof/>
          </w:rPr>
          <w:t>Figure 23 Average difference in terms of percentage of burned area per grid point on the test set between the values predicted by the ML model and the ground truth from the SeasFire cube</w:t>
        </w:r>
        <w:r>
          <w:rPr>
            <w:noProof/>
            <w:webHidden/>
          </w:rPr>
          <w:tab/>
        </w:r>
        <w:r>
          <w:rPr>
            <w:noProof/>
            <w:webHidden/>
          </w:rPr>
          <w:fldChar w:fldCharType="begin"/>
        </w:r>
        <w:r>
          <w:rPr>
            <w:noProof/>
            <w:webHidden/>
          </w:rPr>
          <w:instrText xml:space="preserve"> PAGEREF _Toc208577188 \h </w:instrText>
        </w:r>
        <w:r>
          <w:rPr>
            <w:noProof/>
            <w:webHidden/>
          </w:rPr>
        </w:r>
        <w:r>
          <w:rPr>
            <w:noProof/>
            <w:webHidden/>
          </w:rPr>
          <w:fldChar w:fldCharType="separate"/>
        </w:r>
        <w:r w:rsidR="00E80C47">
          <w:rPr>
            <w:noProof/>
            <w:webHidden/>
          </w:rPr>
          <w:t>42</w:t>
        </w:r>
        <w:r>
          <w:rPr>
            <w:noProof/>
            <w:webHidden/>
          </w:rPr>
          <w:fldChar w:fldCharType="end"/>
        </w:r>
      </w:hyperlink>
    </w:p>
    <w:p w14:paraId="485CD918" w14:textId="0673E853"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89" w:history="1">
        <w:r w:rsidRPr="00F918F1">
          <w:rPr>
            <w:rStyle w:val="Hyperlink"/>
            <w:rFonts w:ascii="Open Sans" w:hAnsi="Open Sans" w:cs="Open Sans"/>
            <w:noProof/>
          </w:rPr>
          <w:t>Figure 24 Overview of the Tropical Cyclones DT application</w:t>
        </w:r>
        <w:r>
          <w:rPr>
            <w:noProof/>
            <w:webHidden/>
          </w:rPr>
          <w:tab/>
        </w:r>
        <w:r>
          <w:rPr>
            <w:noProof/>
            <w:webHidden/>
          </w:rPr>
          <w:fldChar w:fldCharType="begin"/>
        </w:r>
        <w:r>
          <w:rPr>
            <w:noProof/>
            <w:webHidden/>
          </w:rPr>
          <w:instrText xml:space="preserve"> PAGEREF _Toc208577189 \h </w:instrText>
        </w:r>
        <w:r>
          <w:rPr>
            <w:noProof/>
            <w:webHidden/>
          </w:rPr>
        </w:r>
        <w:r>
          <w:rPr>
            <w:noProof/>
            <w:webHidden/>
          </w:rPr>
          <w:fldChar w:fldCharType="separate"/>
        </w:r>
        <w:r w:rsidR="00E80C47">
          <w:rPr>
            <w:noProof/>
            <w:webHidden/>
          </w:rPr>
          <w:t>45</w:t>
        </w:r>
        <w:r>
          <w:rPr>
            <w:noProof/>
            <w:webHidden/>
          </w:rPr>
          <w:fldChar w:fldCharType="end"/>
        </w:r>
      </w:hyperlink>
    </w:p>
    <w:p w14:paraId="2D013876" w14:textId="67240F4A"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90" w:history="1">
        <w:r w:rsidRPr="00F918F1">
          <w:rPr>
            <w:rStyle w:val="Hyperlink"/>
            <w:rFonts w:ascii="Open Sans" w:hAnsi="Open Sans" w:cs="Open Sans"/>
            <w:noProof/>
          </w:rPr>
          <w:t>Figure 25 Interface to choose the CMIP6 models along with the years to include in the analysis</w:t>
        </w:r>
        <w:r w:rsidRPr="00F918F1">
          <w:rPr>
            <w:rStyle w:val="Hyperlink"/>
            <w:noProof/>
          </w:rPr>
          <w:t>.</w:t>
        </w:r>
        <w:r>
          <w:rPr>
            <w:noProof/>
            <w:webHidden/>
          </w:rPr>
          <w:tab/>
        </w:r>
        <w:r>
          <w:rPr>
            <w:noProof/>
            <w:webHidden/>
          </w:rPr>
          <w:fldChar w:fldCharType="begin"/>
        </w:r>
        <w:r>
          <w:rPr>
            <w:noProof/>
            <w:webHidden/>
          </w:rPr>
          <w:instrText xml:space="preserve"> PAGEREF _Toc208577190 \h </w:instrText>
        </w:r>
        <w:r>
          <w:rPr>
            <w:noProof/>
            <w:webHidden/>
          </w:rPr>
        </w:r>
        <w:r>
          <w:rPr>
            <w:noProof/>
            <w:webHidden/>
          </w:rPr>
          <w:fldChar w:fldCharType="separate"/>
        </w:r>
        <w:r w:rsidR="00E80C47">
          <w:rPr>
            <w:noProof/>
            <w:webHidden/>
          </w:rPr>
          <w:t>47</w:t>
        </w:r>
        <w:r>
          <w:rPr>
            <w:noProof/>
            <w:webHidden/>
          </w:rPr>
          <w:fldChar w:fldCharType="end"/>
        </w:r>
      </w:hyperlink>
    </w:p>
    <w:p w14:paraId="22DFD4A5" w14:textId="51B71E80"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91" w:history="1">
        <w:r w:rsidRPr="00F918F1">
          <w:rPr>
            <w:rStyle w:val="Hyperlink"/>
            <w:rFonts w:ascii="Open Sans" w:hAnsi="Open Sans" w:cs="Open Sans"/>
            <w:noProof/>
          </w:rPr>
          <w:t>Figure 26 Results from the TC tracking applied on a subset of the CMIP6 model CMCC-CM2-VHR4</w:t>
        </w:r>
        <w:r>
          <w:rPr>
            <w:noProof/>
            <w:webHidden/>
          </w:rPr>
          <w:tab/>
        </w:r>
        <w:r>
          <w:rPr>
            <w:noProof/>
            <w:webHidden/>
          </w:rPr>
          <w:fldChar w:fldCharType="begin"/>
        </w:r>
        <w:r>
          <w:rPr>
            <w:noProof/>
            <w:webHidden/>
          </w:rPr>
          <w:instrText xml:space="preserve"> PAGEREF _Toc208577191 \h </w:instrText>
        </w:r>
        <w:r>
          <w:rPr>
            <w:noProof/>
            <w:webHidden/>
          </w:rPr>
        </w:r>
        <w:r>
          <w:rPr>
            <w:noProof/>
            <w:webHidden/>
          </w:rPr>
          <w:fldChar w:fldCharType="separate"/>
        </w:r>
        <w:r w:rsidR="00E80C47">
          <w:rPr>
            <w:noProof/>
            <w:webHidden/>
          </w:rPr>
          <w:t>47</w:t>
        </w:r>
        <w:r>
          <w:rPr>
            <w:noProof/>
            <w:webHidden/>
          </w:rPr>
          <w:fldChar w:fldCharType="end"/>
        </w:r>
      </w:hyperlink>
    </w:p>
    <w:p w14:paraId="7FED863E" w14:textId="72FBCFB9"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92" w:history="1">
        <w:r w:rsidRPr="00F918F1">
          <w:rPr>
            <w:rStyle w:val="Hyperlink"/>
            <w:rFonts w:ascii="Open Sans" w:hAnsi="Open Sans" w:cs="Open Sans"/>
            <w:noProof/>
          </w:rPr>
          <w:t>Figure 27 IBTrACS (in red) and detected TC trajectory (in blue) for the Keoni tropical cyclone</w:t>
        </w:r>
        <w:r>
          <w:rPr>
            <w:noProof/>
            <w:webHidden/>
          </w:rPr>
          <w:tab/>
        </w:r>
        <w:r>
          <w:rPr>
            <w:noProof/>
            <w:webHidden/>
          </w:rPr>
          <w:fldChar w:fldCharType="begin"/>
        </w:r>
        <w:r>
          <w:rPr>
            <w:noProof/>
            <w:webHidden/>
          </w:rPr>
          <w:instrText xml:space="preserve"> PAGEREF _Toc208577192 \h </w:instrText>
        </w:r>
        <w:r>
          <w:rPr>
            <w:noProof/>
            <w:webHidden/>
          </w:rPr>
        </w:r>
        <w:r>
          <w:rPr>
            <w:noProof/>
            <w:webHidden/>
          </w:rPr>
          <w:fldChar w:fldCharType="separate"/>
        </w:r>
        <w:r w:rsidR="00E80C47">
          <w:rPr>
            <w:noProof/>
            <w:webHidden/>
          </w:rPr>
          <w:t>48</w:t>
        </w:r>
        <w:r>
          <w:rPr>
            <w:noProof/>
            <w:webHidden/>
          </w:rPr>
          <w:fldChar w:fldCharType="end"/>
        </w:r>
      </w:hyperlink>
    </w:p>
    <w:p w14:paraId="56440397" w14:textId="23315D8D"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93" w:history="1">
        <w:r w:rsidRPr="00F918F1">
          <w:rPr>
            <w:rStyle w:val="Hyperlink"/>
            <w:rFonts w:ascii="Open Sans" w:hAnsi="Open Sans" w:cs="Open Sans"/>
            <w:noProof/>
          </w:rPr>
          <w:t>Figure 28 Eddies DT unified training and inference workflow</w:t>
        </w:r>
        <w:r>
          <w:rPr>
            <w:noProof/>
            <w:webHidden/>
          </w:rPr>
          <w:tab/>
        </w:r>
        <w:r>
          <w:rPr>
            <w:noProof/>
            <w:webHidden/>
          </w:rPr>
          <w:fldChar w:fldCharType="begin"/>
        </w:r>
        <w:r>
          <w:rPr>
            <w:noProof/>
            <w:webHidden/>
          </w:rPr>
          <w:instrText xml:space="preserve"> PAGEREF _Toc208577193 \h </w:instrText>
        </w:r>
        <w:r>
          <w:rPr>
            <w:noProof/>
            <w:webHidden/>
          </w:rPr>
        </w:r>
        <w:r>
          <w:rPr>
            <w:noProof/>
            <w:webHidden/>
          </w:rPr>
          <w:fldChar w:fldCharType="separate"/>
        </w:r>
        <w:r w:rsidR="00E80C47">
          <w:rPr>
            <w:noProof/>
            <w:webHidden/>
          </w:rPr>
          <w:t>49</w:t>
        </w:r>
        <w:r>
          <w:rPr>
            <w:noProof/>
            <w:webHidden/>
          </w:rPr>
          <w:fldChar w:fldCharType="end"/>
        </w:r>
      </w:hyperlink>
    </w:p>
    <w:p w14:paraId="0A4A967E" w14:textId="7531ACB8"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94" w:history="1">
        <w:r w:rsidRPr="00F918F1">
          <w:rPr>
            <w:rStyle w:val="Hyperlink"/>
            <w:rFonts w:ascii="Open Sans" w:hAnsi="Open Sans" w:cs="Open Sans"/>
            <w:noProof/>
          </w:rPr>
          <w:t>Figure 29 EddiesML notebook integrating the AI provenance tracking capability. As it can be seen the integration with yProv4ML calls (cell 3 and 28) is lightweight and does not significantly impact on the user’s code</w:t>
        </w:r>
        <w:r>
          <w:rPr>
            <w:noProof/>
            <w:webHidden/>
          </w:rPr>
          <w:tab/>
        </w:r>
        <w:r>
          <w:rPr>
            <w:noProof/>
            <w:webHidden/>
          </w:rPr>
          <w:fldChar w:fldCharType="begin"/>
        </w:r>
        <w:r>
          <w:rPr>
            <w:noProof/>
            <w:webHidden/>
          </w:rPr>
          <w:instrText xml:space="preserve"> PAGEREF _Toc208577194 \h </w:instrText>
        </w:r>
        <w:r>
          <w:rPr>
            <w:noProof/>
            <w:webHidden/>
          </w:rPr>
        </w:r>
        <w:r>
          <w:rPr>
            <w:noProof/>
            <w:webHidden/>
          </w:rPr>
          <w:fldChar w:fldCharType="separate"/>
        </w:r>
        <w:r w:rsidR="00E80C47">
          <w:rPr>
            <w:noProof/>
            <w:webHidden/>
          </w:rPr>
          <w:t>50</w:t>
        </w:r>
        <w:r>
          <w:rPr>
            <w:noProof/>
            <w:webHidden/>
          </w:rPr>
          <w:fldChar w:fldCharType="end"/>
        </w:r>
      </w:hyperlink>
    </w:p>
    <w:p w14:paraId="6A7C230F" w14:textId="00470BCE"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95" w:history="1">
        <w:r w:rsidRPr="00F918F1">
          <w:rPr>
            <w:rStyle w:val="Hyperlink"/>
            <w:rFonts w:ascii="Open Sans" w:hAnsi="Open Sans" w:cs="Open Sans"/>
            <w:noProof/>
          </w:rPr>
          <w:t>Figure 30 Traceability of the entire ML training process, documented via yProv4ML integration with a focus on a subset of the provenance graph, highlighting some of the metrics captured by the library at runtime</w:t>
        </w:r>
        <w:r>
          <w:rPr>
            <w:noProof/>
            <w:webHidden/>
          </w:rPr>
          <w:tab/>
        </w:r>
        <w:r>
          <w:rPr>
            <w:noProof/>
            <w:webHidden/>
          </w:rPr>
          <w:fldChar w:fldCharType="begin"/>
        </w:r>
        <w:r>
          <w:rPr>
            <w:noProof/>
            <w:webHidden/>
          </w:rPr>
          <w:instrText xml:space="preserve"> PAGEREF _Toc208577195 \h </w:instrText>
        </w:r>
        <w:r>
          <w:rPr>
            <w:noProof/>
            <w:webHidden/>
          </w:rPr>
        </w:r>
        <w:r>
          <w:rPr>
            <w:noProof/>
            <w:webHidden/>
          </w:rPr>
          <w:fldChar w:fldCharType="separate"/>
        </w:r>
        <w:r w:rsidR="00E80C47">
          <w:rPr>
            <w:noProof/>
            <w:webHidden/>
          </w:rPr>
          <w:t>51</w:t>
        </w:r>
        <w:r>
          <w:rPr>
            <w:noProof/>
            <w:webHidden/>
          </w:rPr>
          <w:fldChar w:fldCharType="end"/>
        </w:r>
      </w:hyperlink>
    </w:p>
    <w:p w14:paraId="3759D4A3" w14:textId="52CA0CDD"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96" w:history="1">
        <w:r w:rsidRPr="00F918F1">
          <w:rPr>
            <w:rStyle w:val="Hyperlink"/>
            <w:rFonts w:ascii="Open Sans" w:hAnsi="Open Sans" w:cs="Open Sans"/>
            <w:noProof/>
          </w:rPr>
          <w:t>Figure 31 Validation phase pyEddyTracker vs Eddies DT inference</w:t>
        </w:r>
        <w:r>
          <w:rPr>
            <w:noProof/>
            <w:webHidden/>
          </w:rPr>
          <w:tab/>
        </w:r>
        <w:r>
          <w:rPr>
            <w:noProof/>
            <w:webHidden/>
          </w:rPr>
          <w:fldChar w:fldCharType="begin"/>
        </w:r>
        <w:r>
          <w:rPr>
            <w:noProof/>
            <w:webHidden/>
          </w:rPr>
          <w:instrText xml:space="preserve"> PAGEREF _Toc208577196 \h </w:instrText>
        </w:r>
        <w:r>
          <w:rPr>
            <w:noProof/>
            <w:webHidden/>
          </w:rPr>
        </w:r>
        <w:r>
          <w:rPr>
            <w:noProof/>
            <w:webHidden/>
          </w:rPr>
          <w:fldChar w:fldCharType="separate"/>
        </w:r>
        <w:r w:rsidR="00E80C47">
          <w:rPr>
            <w:noProof/>
            <w:webHidden/>
          </w:rPr>
          <w:t>52</w:t>
        </w:r>
        <w:r>
          <w:rPr>
            <w:noProof/>
            <w:webHidden/>
          </w:rPr>
          <w:fldChar w:fldCharType="end"/>
        </w:r>
      </w:hyperlink>
    </w:p>
    <w:p w14:paraId="0C3F310F" w14:textId="6D2280A6"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97" w:history="1">
        <w:r w:rsidRPr="00F918F1">
          <w:rPr>
            <w:rStyle w:val="Hyperlink"/>
            <w:rFonts w:ascii="Open Sans" w:hAnsi="Open Sans" w:cs="Open Sans"/>
            <w:noProof/>
          </w:rPr>
          <w:t>Figure 32 High-level workflow diagram for the flood early warning DT</w:t>
        </w:r>
        <w:r>
          <w:rPr>
            <w:noProof/>
            <w:webHidden/>
          </w:rPr>
          <w:tab/>
        </w:r>
        <w:r>
          <w:rPr>
            <w:noProof/>
            <w:webHidden/>
          </w:rPr>
          <w:fldChar w:fldCharType="begin"/>
        </w:r>
        <w:r>
          <w:rPr>
            <w:noProof/>
            <w:webHidden/>
          </w:rPr>
          <w:instrText xml:space="preserve"> PAGEREF _Toc208577197 \h </w:instrText>
        </w:r>
        <w:r>
          <w:rPr>
            <w:noProof/>
            <w:webHidden/>
          </w:rPr>
        </w:r>
        <w:r>
          <w:rPr>
            <w:noProof/>
            <w:webHidden/>
          </w:rPr>
          <w:fldChar w:fldCharType="separate"/>
        </w:r>
        <w:r w:rsidR="00E80C47">
          <w:rPr>
            <w:noProof/>
            <w:webHidden/>
          </w:rPr>
          <w:t>54</w:t>
        </w:r>
        <w:r>
          <w:rPr>
            <w:noProof/>
            <w:webHidden/>
          </w:rPr>
          <w:fldChar w:fldCharType="end"/>
        </w:r>
      </w:hyperlink>
    </w:p>
    <w:p w14:paraId="6F49B6A2" w14:textId="3C917164"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98" w:history="1">
        <w:r w:rsidRPr="00F918F1">
          <w:rPr>
            <w:rStyle w:val="Hyperlink"/>
            <w:rFonts w:ascii="Open Sans" w:hAnsi="Open Sans" w:cs="Open Sans"/>
            <w:noProof/>
          </w:rPr>
          <w:t>Figure 33 SFINCS validation by comparing waterlevels observed at the green triangles in Figure 6b) (dashed lines) with the SFINCS output (solid lines).</w:t>
        </w:r>
        <w:r>
          <w:rPr>
            <w:noProof/>
            <w:webHidden/>
          </w:rPr>
          <w:tab/>
        </w:r>
        <w:r>
          <w:rPr>
            <w:noProof/>
            <w:webHidden/>
          </w:rPr>
          <w:fldChar w:fldCharType="begin"/>
        </w:r>
        <w:r>
          <w:rPr>
            <w:noProof/>
            <w:webHidden/>
          </w:rPr>
          <w:instrText xml:space="preserve"> PAGEREF _Toc208577198 \h </w:instrText>
        </w:r>
        <w:r>
          <w:rPr>
            <w:noProof/>
            <w:webHidden/>
          </w:rPr>
        </w:r>
        <w:r>
          <w:rPr>
            <w:noProof/>
            <w:webHidden/>
          </w:rPr>
          <w:fldChar w:fldCharType="separate"/>
        </w:r>
        <w:r w:rsidR="00E80C47">
          <w:rPr>
            <w:noProof/>
            <w:webHidden/>
          </w:rPr>
          <w:t>56</w:t>
        </w:r>
        <w:r>
          <w:rPr>
            <w:noProof/>
            <w:webHidden/>
          </w:rPr>
          <w:fldChar w:fldCharType="end"/>
        </w:r>
      </w:hyperlink>
    </w:p>
    <w:p w14:paraId="79F048CD" w14:textId="50E978F1"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99" w:history="1">
        <w:r w:rsidRPr="00F918F1">
          <w:rPr>
            <w:rStyle w:val="Hyperlink"/>
            <w:rFonts w:ascii="Open Sans" w:hAnsi="Open Sans" w:cs="Open Sans"/>
            <w:noProof/>
          </w:rPr>
          <w:t>Figure 34 Agreement between Global Flood monitor and SFINCS for a small section of the Darss peninsula without (a) and with (b) dike breaches in the SFINCS model.</w:t>
        </w:r>
        <w:r>
          <w:rPr>
            <w:noProof/>
            <w:webHidden/>
          </w:rPr>
          <w:tab/>
        </w:r>
        <w:r>
          <w:rPr>
            <w:noProof/>
            <w:webHidden/>
          </w:rPr>
          <w:fldChar w:fldCharType="begin"/>
        </w:r>
        <w:r>
          <w:rPr>
            <w:noProof/>
            <w:webHidden/>
          </w:rPr>
          <w:instrText xml:space="preserve"> PAGEREF _Toc208577199 \h </w:instrText>
        </w:r>
        <w:r>
          <w:rPr>
            <w:noProof/>
            <w:webHidden/>
          </w:rPr>
        </w:r>
        <w:r>
          <w:rPr>
            <w:noProof/>
            <w:webHidden/>
          </w:rPr>
          <w:fldChar w:fldCharType="separate"/>
        </w:r>
        <w:r w:rsidR="00E80C47">
          <w:rPr>
            <w:noProof/>
            <w:webHidden/>
          </w:rPr>
          <w:t>56</w:t>
        </w:r>
        <w:r>
          <w:rPr>
            <w:noProof/>
            <w:webHidden/>
          </w:rPr>
          <w:fldChar w:fldCharType="end"/>
        </w:r>
      </w:hyperlink>
    </w:p>
    <w:p w14:paraId="1225ECAB" w14:textId="30090363"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200" w:history="1">
        <w:r w:rsidRPr="00F918F1">
          <w:rPr>
            <w:rStyle w:val="Hyperlink"/>
            <w:rFonts w:ascii="Open Sans" w:hAnsi="Open Sans" w:cs="Open Sans"/>
            <w:noProof/>
          </w:rPr>
          <w:t>Figure 35 High-level diagram of the DT workflow’s application components</w:t>
        </w:r>
        <w:r>
          <w:rPr>
            <w:noProof/>
            <w:webHidden/>
          </w:rPr>
          <w:tab/>
        </w:r>
        <w:r>
          <w:rPr>
            <w:noProof/>
            <w:webHidden/>
          </w:rPr>
          <w:fldChar w:fldCharType="begin"/>
        </w:r>
        <w:r>
          <w:rPr>
            <w:noProof/>
            <w:webHidden/>
          </w:rPr>
          <w:instrText xml:space="preserve"> PAGEREF _Toc208577200 \h </w:instrText>
        </w:r>
        <w:r>
          <w:rPr>
            <w:noProof/>
            <w:webHidden/>
          </w:rPr>
        </w:r>
        <w:r>
          <w:rPr>
            <w:noProof/>
            <w:webHidden/>
          </w:rPr>
          <w:fldChar w:fldCharType="separate"/>
        </w:r>
        <w:r w:rsidR="00E80C47">
          <w:rPr>
            <w:noProof/>
            <w:webHidden/>
          </w:rPr>
          <w:t>59</w:t>
        </w:r>
        <w:r>
          <w:rPr>
            <w:noProof/>
            <w:webHidden/>
          </w:rPr>
          <w:fldChar w:fldCharType="end"/>
        </w:r>
      </w:hyperlink>
    </w:p>
    <w:p w14:paraId="53F509E7" w14:textId="27FAE6FD"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201" w:history="1">
        <w:r w:rsidRPr="00F918F1">
          <w:rPr>
            <w:rStyle w:val="Hyperlink"/>
            <w:rFonts w:ascii="Open Sans" w:hAnsi="Open Sans" w:cs="Open Sans"/>
            <w:noProof/>
          </w:rPr>
          <w:t>Figure 36 High level diagram that shows how DT’s application components are run</w:t>
        </w:r>
        <w:r>
          <w:rPr>
            <w:noProof/>
            <w:webHidden/>
          </w:rPr>
          <w:tab/>
        </w:r>
        <w:r>
          <w:rPr>
            <w:noProof/>
            <w:webHidden/>
          </w:rPr>
          <w:fldChar w:fldCharType="begin"/>
        </w:r>
        <w:r>
          <w:rPr>
            <w:noProof/>
            <w:webHidden/>
          </w:rPr>
          <w:instrText xml:space="preserve"> PAGEREF _Toc208577201 \h </w:instrText>
        </w:r>
        <w:r>
          <w:rPr>
            <w:noProof/>
            <w:webHidden/>
          </w:rPr>
        </w:r>
        <w:r>
          <w:rPr>
            <w:noProof/>
            <w:webHidden/>
          </w:rPr>
          <w:fldChar w:fldCharType="separate"/>
        </w:r>
        <w:r w:rsidR="00E80C47">
          <w:rPr>
            <w:noProof/>
            <w:webHidden/>
          </w:rPr>
          <w:t>59</w:t>
        </w:r>
        <w:r>
          <w:rPr>
            <w:noProof/>
            <w:webHidden/>
          </w:rPr>
          <w:fldChar w:fldCharType="end"/>
        </w:r>
      </w:hyperlink>
    </w:p>
    <w:p w14:paraId="7A89BC14" w14:textId="3D1CFE28"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202" w:history="1">
        <w:r w:rsidRPr="00F918F1">
          <w:rPr>
            <w:rStyle w:val="Hyperlink"/>
            <w:rFonts w:ascii="Open Sans" w:hAnsi="Open Sans" w:cs="Open Sans"/>
            <w:noProof/>
          </w:rPr>
          <w:t>Figure 37 The image shows the volumetric water content (VWC, i.e. SSM) for three initialization dates, February, April and June, averaged over the Po basin.</w:t>
        </w:r>
        <w:r>
          <w:rPr>
            <w:noProof/>
            <w:webHidden/>
          </w:rPr>
          <w:tab/>
        </w:r>
        <w:r>
          <w:rPr>
            <w:noProof/>
            <w:webHidden/>
          </w:rPr>
          <w:fldChar w:fldCharType="begin"/>
        </w:r>
        <w:r>
          <w:rPr>
            <w:noProof/>
            <w:webHidden/>
          </w:rPr>
          <w:instrText xml:space="preserve"> PAGEREF _Toc208577202 \h </w:instrText>
        </w:r>
        <w:r>
          <w:rPr>
            <w:noProof/>
            <w:webHidden/>
          </w:rPr>
        </w:r>
        <w:r>
          <w:rPr>
            <w:noProof/>
            <w:webHidden/>
          </w:rPr>
          <w:fldChar w:fldCharType="separate"/>
        </w:r>
        <w:r w:rsidR="00E80C47">
          <w:rPr>
            <w:noProof/>
            <w:webHidden/>
          </w:rPr>
          <w:t>62</w:t>
        </w:r>
        <w:r>
          <w:rPr>
            <w:noProof/>
            <w:webHidden/>
          </w:rPr>
          <w:fldChar w:fldCharType="end"/>
        </w:r>
      </w:hyperlink>
    </w:p>
    <w:p w14:paraId="11015151" w14:textId="24667C00"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203" w:history="1">
        <w:r w:rsidRPr="00F918F1">
          <w:rPr>
            <w:rStyle w:val="Hyperlink"/>
            <w:rFonts w:ascii="Open Sans" w:hAnsi="Open Sans" w:cs="Open Sans"/>
            <w:noProof/>
          </w:rPr>
          <w:t>Figure 38 Architecture diagram highlighting integration and interaction between the Jupyter Notebook (the DT interface), the CWL workflows and interTwin’s RUCIO-based datalake</w:t>
        </w:r>
        <w:r>
          <w:rPr>
            <w:noProof/>
            <w:webHidden/>
          </w:rPr>
          <w:tab/>
        </w:r>
        <w:r>
          <w:rPr>
            <w:noProof/>
            <w:webHidden/>
          </w:rPr>
          <w:fldChar w:fldCharType="begin"/>
        </w:r>
        <w:r>
          <w:rPr>
            <w:noProof/>
            <w:webHidden/>
          </w:rPr>
          <w:instrText xml:space="preserve"> PAGEREF _Toc208577203 \h </w:instrText>
        </w:r>
        <w:r>
          <w:rPr>
            <w:noProof/>
            <w:webHidden/>
          </w:rPr>
        </w:r>
        <w:r>
          <w:rPr>
            <w:noProof/>
            <w:webHidden/>
          </w:rPr>
          <w:fldChar w:fldCharType="separate"/>
        </w:r>
        <w:r w:rsidR="00E80C47">
          <w:rPr>
            <w:noProof/>
            <w:webHidden/>
          </w:rPr>
          <w:t>64</w:t>
        </w:r>
        <w:r>
          <w:rPr>
            <w:noProof/>
            <w:webHidden/>
          </w:rPr>
          <w:fldChar w:fldCharType="end"/>
        </w:r>
      </w:hyperlink>
    </w:p>
    <w:p w14:paraId="37338971" w14:textId="7A994240" w:rsidR="00151162" w:rsidRDefault="00151162" w:rsidP="00151162">
      <w:pPr>
        <w:keepNext/>
        <w:keepLines/>
        <w:pBdr>
          <w:top w:val="nil"/>
          <w:left w:val="nil"/>
          <w:bottom w:val="nil"/>
          <w:right w:val="nil"/>
          <w:between w:val="nil"/>
        </w:pBdr>
        <w:spacing w:line="276" w:lineRule="auto"/>
        <w:ind w:left="432" w:hanging="432"/>
        <w:rPr>
          <w:rFonts w:ascii="Open Sans" w:eastAsia="Open Sans" w:hAnsi="Open Sans" w:cs="Open Sans"/>
          <w:color w:val="434343"/>
          <w:sz w:val="36"/>
          <w:szCs w:val="36"/>
        </w:rPr>
      </w:pPr>
      <w:r>
        <w:rPr>
          <w:rFonts w:ascii="Open Sans" w:eastAsia="Open Sans" w:hAnsi="Open Sans" w:cs="Open Sans"/>
          <w:color w:val="434343"/>
          <w:sz w:val="36"/>
          <w:szCs w:val="36"/>
        </w:rPr>
        <w:fldChar w:fldCharType="end"/>
      </w:r>
    </w:p>
    <w:p w14:paraId="33130287" w14:textId="55D06806" w:rsidR="00151162" w:rsidRDefault="00151162" w:rsidP="00151162">
      <w:pPr>
        <w:keepNext/>
        <w:keepLines/>
        <w:pBdr>
          <w:top w:val="nil"/>
          <w:left w:val="nil"/>
          <w:bottom w:val="nil"/>
          <w:right w:val="nil"/>
          <w:between w:val="nil"/>
        </w:pBdr>
        <w:spacing w:before="480" w:line="276" w:lineRule="auto"/>
        <w:ind w:left="432" w:hanging="432"/>
        <w:rPr>
          <w:rFonts w:ascii="Open Sans" w:eastAsia="Open Sans" w:hAnsi="Open Sans" w:cs="Open Sans"/>
          <w:color w:val="434343"/>
          <w:sz w:val="36"/>
          <w:szCs w:val="36"/>
        </w:rPr>
      </w:pPr>
      <w:r w:rsidRPr="00151162">
        <w:rPr>
          <w:rFonts w:ascii="Open Sans" w:eastAsia="Open Sans" w:hAnsi="Open Sans" w:cs="Open Sans"/>
          <w:color w:val="434343"/>
          <w:sz w:val="36"/>
          <w:szCs w:val="36"/>
        </w:rPr>
        <w:t>List of Tables</w:t>
      </w:r>
    </w:p>
    <w:p w14:paraId="36942C5E" w14:textId="187EA160"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r>
        <w:rPr>
          <w:rFonts w:ascii="Open Sans" w:eastAsia="Open Sans" w:hAnsi="Open Sans" w:cs="Open Sans"/>
          <w:color w:val="434343"/>
          <w:sz w:val="36"/>
          <w:szCs w:val="36"/>
        </w:rPr>
        <w:fldChar w:fldCharType="begin"/>
      </w:r>
      <w:r>
        <w:rPr>
          <w:rFonts w:ascii="Open Sans" w:eastAsia="Open Sans" w:hAnsi="Open Sans" w:cs="Open Sans"/>
          <w:color w:val="434343"/>
          <w:sz w:val="36"/>
          <w:szCs w:val="36"/>
        </w:rPr>
        <w:instrText xml:space="preserve"> TOC \h \z \c "Table" </w:instrText>
      </w:r>
      <w:r>
        <w:rPr>
          <w:rFonts w:ascii="Open Sans" w:eastAsia="Open Sans" w:hAnsi="Open Sans" w:cs="Open Sans"/>
          <w:color w:val="434343"/>
          <w:sz w:val="36"/>
          <w:szCs w:val="36"/>
        </w:rPr>
        <w:fldChar w:fldCharType="separate"/>
      </w:r>
      <w:hyperlink w:anchor="_Toc208577137" w:history="1">
        <w:r w:rsidRPr="00337808">
          <w:rPr>
            <w:rStyle w:val="Hyperlink"/>
            <w:rFonts w:ascii="Open Sans" w:hAnsi="Open Sans" w:cs="Open Sans"/>
            <w:noProof/>
          </w:rPr>
          <w:t>Table 1 Initial set of variables considered for training</w:t>
        </w:r>
        <w:r>
          <w:rPr>
            <w:noProof/>
            <w:webHidden/>
          </w:rPr>
          <w:tab/>
        </w:r>
        <w:r>
          <w:rPr>
            <w:noProof/>
            <w:webHidden/>
          </w:rPr>
          <w:fldChar w:fldCharType="begin"/>
        </w:r>
        <w:r>
          <w:rPr>
            <w:noProof/>
            <w:webHidden/>
          </w:rPr>
          <w:instrText xml:space="preserve"> PAGEREF _Toc208577137 \h </w:instrText>
        </w:r>
        <w:r>
          <w:rPr>
            <w:noProof/>
            <w:webHidden/>
          </w:rPr>
        </w:r>
        <w:r>
          <w:rPr>
            <w:noProof/>
            <w:webHidden/>
          </w:rPr>
          <w:fldChar w:fldCharType="separate"/>
        </w:r>
        <w:r w:rsidR="00E80C47">
          <w:rPr>
            <w:noProof/>
            <w:webHidden/>
          </w:rPr>
          <w:t>30</w:t>
        </w:r>
        <w:r>
          <w:rPr>
            <w:noProof/>
            <w:webHidden/>
          </w:rPr>
          <w:fldChar w:fldCharType="end"/>
        </w:r>
      </w:hyperlink>
    </w:p>
    <w:p w14:paraId="6D76F547" w14:textId="532DB675"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38" w:history="1">
        <w:r w:rsidRPr="00337808">
          <w:rPr>
            <w:rStyle w:val="Hyperlink"/>
            <w:rFonts w:ascii="Open Sans" w:hAnsi="Open Sans" w:cs="Open Sans"/>
            <w:noProof/>
          </w:rPr>
          <w:t>Table 2 SeasFire Cube and corresponding CMIP6 data variables identified to carry out the wildfires prediction case study</w:t>
        </w:r>
        <w:r>
          <w:rPr>
            <w:noProof/>
            <w:webHidden/>
          </w:rPr>
          <w:tab/>
        </w:r>
        <w:r>
          <w:rPr>
            <w:noProof/>
            <w:webHidden/>
          </w:rPr>
          <w:fldChar w:fldCharType="begin"/>
        </w:r>
        <w:r>
          <w:rPr>
            <w:noProof/>
            <w:webHidden/>
          </w:rPr>
          <w:instrText xml:space="preserve"> PAGEREF _Toc208577138 \h </w:instrText>
        </w:r>
        <w:r>
          <w:rPr>
            <w:noProof/>
            <w:webHidden/>
          </w:rPr>
        </w:r>
        <w:r>
          <w:rPr>
            <w:noProof/>
            <w:webHidden/>
          </w:rPr>
          <w:fldChar w:fldCharType="separate"/>
        </w:r>
        <w:r w:rsidR="00E80C47">
          <w:rPr>
            <w:noProof/>
            <w:webHidden/>
          </w:rPr>
          <w:t>35</w:t>
        </w:r>
        <w:r>
          <w:rPr>
            <w:noProof/>
            <w:webHidden/>
          </w:rPr>
          <w:fldChar w:fldCharType="end"/>
        </w:r>
      </w:hyperlink>
    </w:p>
    <w:p w14:paraId="07AC8A8D" w14:textId="51C04CD2"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39" w:history="1">
        <w:r w:rsidRPr="00337808">
          <w:rPr>
            <w:rStyle w:val="Hyperlink"/>
            <w:rFonts w:ascii="Open Sans" w:hAnsi="Open Sans" w:cs="Open Sans"/>
            <w:noProof/>
          </w:rPr>
          <w:t>Table 3 CMIP6 data from ScenarioMIP project made available on the interTwin Data Lake</w:t>
        </w:r>
        <w:r>
          <w:rPr>
            <w:noProof/>
            <w:webHidden/>
          </w:rPr>
          <w:tab/>
        </w:r>
        <w:r>
          <w:rPr>
            <w:noProof/>
            <w:webHidden/>
          </w:rPr>
          <w:fldChar w:fldCharType="begin"/>
        </w:r>
        <w:r>
          <w:rPr>
            <w:noProof/>
            <w:webHidden/>
          </w:rPr>
          <w:instrText xml:space="preserve"> PAGEREF _Toc208577139 \h </w:instrText>
        </w:r>
        <w:r>
          <w:rPr>
            <w:noProof/>
            <w:webHidden/>
          </w:rPr>
        </w:r>
        <w:r>
          <w:rPr>
            <w:noProof/>
            <w:webHidden/>
          </w:rPr>
          <w:fldChar w:fldCharType="separate"/>
        </w:r>
        <w:r w:rsidR="00E80C47">
          <w:rPr>
            <w:noProof/>
            <w:webHidden/>
          </w:rPr>
          <w:t>36</w:t>
        </w:r>
        <w:r>
          <w:rPr>
            <w:noProof/>
            <w:webHidden/>
          </w:rPr>
          <w:fldChar w:fldCharType="end"/>
        </w:r>
      </w:hyperlink>
    </w:p>
    <w:p w14:paraId="014BEA1D" w14:textId="68ABEDF6"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40" w:history="1">
        <w:r w:rsidRPr="00337808">
          <w:rPr>
            <w:rStyle w:val="Hyperlink"/>
            <w:rFonts w:ascii="Open Sans" w:hAnsi="Open Sans" w:cs="Open Sans"/>
            <w:noProof/>
          </w:rPr>
          <w:t>Table 4  Input parameters to the ML model</w:t>
        </w:r>
        <w:r>
          <w:rPr>
            <w:noProof/>
            <w:webHidden/>
          </w:rPr>
          <w:tab/>
        </w:r>
        <w:r>
          <w:rPr>
            <w:noProof/>
            <w:webHidden/>
          </w:rPr>
          <w:fldChar w:fldCharType="begin"/>
        </w:r>
        <w:r>
          <w:rPr>
            <w:noProof/>
            <w:webHidden/>
          </w:rPr>
          <w:instrText xml:space="preserve"> PAGEREF _Toc208577140 \h </w:instrText>
        </w:r>
        <w:r>
          <w:rPr>
            <w:noProof/>
            <w:webHidden/>
          </w:rPr>
        </w:r>
        <w:r>
          <w:rPr>
            <w:noProof/>
            <w:webHidden/>
          </w:rPr>
          <w:fldChar w:fldCharType="separate"/>
        </w:r>
        <w:r w:rsidR="00E80C47">
          <w:rPr>
            <w:noProof/>
            <w:webHidden/>
          </w:rPr>
          <w:t>43</w:t>
        </w:r>
        <w:r>
          <w:rPr>
            <w:noProof/>
            <w:webHidden/>
          </w:rPr>
          <w:fldChar w:fldCharType="end"/>
        </w:r>
      </w:hyperlink>
    </w:p>
    <w:p w14:paraId="5861186D" w14:textId="522C7A69"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41" w:history="1">
        <w:r w:rsidRPr="00337808">
          <w:rPr>
            <w:rStyle w:val="Hyperlink"/>
            <w:rFonts w:ascii="Open Sans" w:hAnsi="Open Sans" w:cs="Open Sans"/>
            <w:noProof/>
          </w:rPr>
          <w:t>Table 5 CMIP6 data from HighResMIP project made available on the interTwin Data Lake</w:t>
        </w:r>
        <w:r>
          <w:rPr>
            <w:noProof/>
            <w:webHidden/>
          </w:rPr>
          <w:tab/>
        </w:r>
        <w:r>
          <w:rPr>
            <w:noProof/>
            <w:webHidden/>
          </w:rPr>
          <w:fldChar w:fldCharType="begin"/>
        </w:r>
        <w:r>
          <w:rPr>
            <w:noProof/>
            <w:webHidden/>
          </w:rPr>
          <w:instrText xml:space="preserve"> PAGEREF _Toc208577141 \h </w:instrText>
        </w:r>
        <w:r>
          <w:rPr>
            <w:noProof/>
            <w:webHidden/>
          </w:rPr>
        </w:r>
        <w:r>
          <w:rPr>
            <w:noProof/>
            <w:webHidden/>
          </w:rPr>
          <w:fldChar w:fldCharType="separate"/>
        </w:r>
        <w:r w:rsidR="00E80C47">
          <w:rPr>
            <w:noProof/>
            <w:webHidden/>
          </w:rPr>
          <w:t>44</w:t>
        </w:r>
        <w:r>
          <w:rPr>
            <w:noProof/>
            <w:webHidden/>
          </w:rPr>
          <w:fldChar w:fldCharType="end"/>
        </w:r>
      </w:hyperlink>
    </w:p>
    <w:p w14:paraId="1FF2E8CA" w14:textId="13F29D3F"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42" w:history="1">
        <w:r w:rsidRPr="00337808">
          <w:rPr>
            <w:rStyle w:val="Hyperlink"/>
            <w:rFonts w:ascii="Open Sans" w:hAnsi="Open Sans" w:cs="Open Sans"/>
            <w:noProof/>
          </w:rPr>
          <w:t>Table 6 Input Parameters from Open Source Datasets</w:t>
        </w:r>
        <w:r>
          <w:rPr>
            <w:noProof/>
            <w:webHidden/>
          </w:rPr>
          <w:tab/>
        </w:r>
        <w:r>
          <w:rPr>
            <w:noProof/>
            <w:webHidden/>
          </w:rPr>
          <w:fldChar w:fldCharType="begin"/>
        </w:r>
        <w:r>
          <w:rPr>
            <w:noProof/>
            <w:webHidden/>
          </w:rPr>
          <w:instrText xml:space="preserve"> PAGEREF _Toc208577142 \h </w:instrText>
        </w:r>
        <w:r>
          <w:rPr>
            <w:noProof/>
            <w:webHidden/>
          </w:rPr>
        </w:r>
        <w:r>
          <w:rPr>
            <w:noProof/>
            <w:webHidden/>
          </w:rPr>
          <w:fldChar w:fldCharType="separate"/>
        </w:r>
        <w:r w:rsidR="00E80C47">
          <w:rPr>
            <w:noProof/>
            <w:webHidden/>
          </w:rPr>
          <w:t>57</w:t>
        </w:r>
        <w:r>
          <w:rPr>
            <w:noProof/>
            <w:webHidden/>
          </w:rPr>
          <w:fldChar w:fldCharType="end"/>
        </w:r>
      </w:hyperlink>
    </w:p>
    <w:p w14:paraId="44D94E7F" w14:textId="28DDD830"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43" w:history="1">
        <w:r w:rsidRPr="00337808">
          <w:rPr>
            <w:rStyle w:val="Hyperlink"/>
            <w:rFonts w:ascii="Open Sans" w:hAnsi="Open Sans" w:cs="Open Sans"/>
            <w:noProof/>
          </w:rPr>
          <w:t>Table 7 Processed input-output of wflow_sbm</w:t>
        </w:r>
        <w:r>
          <w:rPr>
            <w:noProof/>
            <w:webHidden/>
          </w:rPr>
          <w:tab/>
        </w:r>
        <w:r>
          <w:rPr>
            <w:noProof/>
            <w:webHidden/>
          </w:rPr>
          <w:fldChar w:fldCharType="begin"/>
        </w:r>
        <w:r>
          <w:rPr>
            <w:noProof/>
            <w:webHidden/>
          </w:rPr>
          <w:instrText xml:space="preserve"> PAGEREF _Toc208577143 \h </w:instrText>
        </w:r>
        <w:r>
          <w:rPr>
            <w:noProof/>
            <w:webHidden/>
          </w:rPr>
        </w:r>
        <w:r>
          <w:rPr>
            <w:noProof/>
            <w:webHidden/>
          </w:rPr>
          <w:fldChar w:fldCharType="separate"/>
        </w:r>
        <w:r w:rsidR="00E80C47">
          <w:rPr>
            <w:noProof/>
            <w:webHidden/>
          </w:rPr>
          <w:t>58</w:t>
        </w:r>
        <w:r>
          <w:rPr>
            <w:noProof/>
            <w:webHidden/>
          </w:rPr>
          <w:fldChar w:fldCharType="end"/>
        </w:r>
      </w:hyperlink>
    </w:p>
    <w:p w14:paraId="5FA5320E" w14:textId="6EE7CC26"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44" w:history="1">
        <w:r w:rsidRPr="00337808">
          <w:rPr>
            <w:rStyle w:val="Hyperlink"/>
            <w:rFonts w:ascii="Open Sans" w:hAnsi="Open Sans" w:cs="Open Sans"/>
            <w:noProof/>
          </w:rPr>
          <w:t>Table 8 Dataset to perform parameter learning</w:t>
        </w:r>
        <w:r>
          <w:rPr>
            <w:noProof/>
            <w:webHidden/>
          </w:rPr>
          <w:tab/>
        </w:r>
        <w:r>
          <w:rPr>
            <w:noProof/>
            <w:webHidden/>
          </w:rPr>
          <w:fldChar w:fldCharType="begin"/>
        </w:r>
        <w:r>
          <w:rPr>
            <w:noProof/>
            <w:webHidden/>
          </w:rPr>
          <w:instrText xml:space="preserve"> PAGEREF _Toc208577144 \h </w:instrText>
        </w:r>
        <w:r>
          <w:rPr>
            <w:noProof/>
            <w:webHidden/>
          </w:rPr>
        </w:r>
        <w:r>
          <w:rPr>
            <w:noProof/>
            <w:webHidden/>
          </w:rPr>
          <w:fldChar w:fldCharType="separate"/>
        </w:r>
        <w:r w:rsidR="00E80C47">
          <w:rPr>
            <w:noProof/>
            <w:webHidden/>
          </w:rPr>
          <w:t>58</w:t>
        </w:r>
        <w:r>
          <w:rPr>
            <w:noProof/>
            <w:webHidden/>
          </w:rPr>
          <w:fldChar w:fldCharType="end"/>
        </w:r>
      </w:hyperlink>
    </w:p>
    <w:p w14:paraId="5F7E2DB5" w14:textId="1CE28250" w:rsidR="00151162" w:rsidRDefault="00151162">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577145" w:history="1">
        <w:r w:rsidRPr="00337808">
          <w:rPr>
            <w:rStyle w:val="Hyperlink"/>
            <w:rFonts w:ascii="Open Sans" w:hAnsi="Open Sans" w:cs="Open Sans"/>
            <w:noProof/>
          </w:rPr>
          <w:t>Table 9 Datasets used by the DT</w:t>
        </w:r>
        <w:r>
          <w:rPr>
            <w:noProof/>
            <w:webHidden/>
          </w:rPr>
          <w:tab/>
        </w:r>
        <w:r>
          <w:rPr>
            <w:noProof/>
            <w:webHidden/>
          </w:rPr>
          <w:fldChar w:fldCharType="begin"/>
        </w:r>
        <w:r>
          <w:rPr>
            <w:noProof/>
            <w:webHidden/>
          </w:rPr>
          <w:instrText xml:space="preserve"> PAGEREF _Toc208577145 \h </w:instrText>
        </w:r>
        <w:r>
          <w:rPr>
            <w:noProof/>
            <w:webHidden/>
          </w:rPr>
        </w:r>
        <w:r>
          <w:rPr>
            <w:noProof/>
            <w:webHidden/>
          </w:rPr>
          <w:fldChar w:fldCharType="separate"/>
        </w:r>
        <w:r w:rsidR="00E80C47">
          <w:rPr>
            <w:noProof/>
            <w:webHidden/>
          </w:rPr>
          <w:t>64</w:t>
        </w:r>
        <w:r>
          <w:rPr>
            <w:noProof/>
            <w:webHidden/>
          </w:rPr>
          <w:fldChar w:fldCharType="end"/>
        </w:r>
      </w:hyperlink>
    </w:p>
    <w:p w14:paraId="2DA84C96" w14:textId="06AC64CE" w:rsidR="00151162" w:rsidRPr="00151162" w:rsidRDefault="00151162" w:rsidP="00151162">
      <w:pPr>
        <w:keepNext/>
        <w:keepLines/>
        <w:pBdr>
          <w:top w:val="nil"/>
          <w:left w:val="nil"/>
          <w:bottom w:val="nil"/>
          <w:right w:val="nil"/>
          <w:between w:val="nil"/>
        </w:pBdr>
        <w:spacing w:after="240" w:line="276" w:lineRule="auto"/>
        <w:ind w:left="432" w:hanging="432"/>
        <w:rPr>
          <w:rFonts w:ascii="Open Sans" w:eastAsia="Open Sans" w:hAnsi="Open Sans" w:cs="Open Sans"/>
          <w:color w:val="434343"/>
          <w:sz w:val="36"/>
          <w:szCs w:val="36"/>
        </w:rPr>
      </w:pPr>
      <w:r>
        <w:rPr>
          <w:rFonts w:ascii="Open Sans" w:eastAsia="Open Sans" w:hAnsi="Open Sans" w:cs="Open Sans"/>
          <w:color w:val="434343"/>
          <w:sz w:val="36"/>
          <w:szCs w:val="36"/>
        </w:rPr>
        <w:fldChar w:fldCharType="end"/>
      </w:r>
    </w:p>
    <w:p w14:paraId="26284280" w14:textId="77777777" w:rsidR="009334DC" w:rsidRDefault="00000000">
      <w:pPr>
        <w:rPr>
          <w:rFonts w:ascii="Open Sans" w:eastAsia="Open Sans" w:hAnsi="Open Sans" w:cs="Open Sans"/>
          <w:b/>
          <w:color w:val="EF8200"/>
          <w:sz w:val="22"/>
          <w:szCs w:val="22"/>
        </w:rPr>
      </w:pPr>
      <w:r>
        <w:br w:type="page"/>
      </w:r>
    </w:p>
    <w:p w14:paraId="718BED5B" w14:textId="77777777" w:rsidR="009334DC" w:rsidRDefault="00000000">
      <w:pPr>
        <w:pStyle w:val="Title"/>
        <w:spacing w:before="120" w:after="115"/>
        <w:rPr>
          <w:rFonts w:ascii="Open Sans" w:eastAsia="Open Sans" w:hAnsi="Open Sans" w:cs="Open Sans"/>
          <w:b/>
          <w:color w:val="434343"/>
          <w:sz w:val="44"/>
          <w:szCs w:val="44"/>
        </w:rPr>
      </w:pPr>
      <w:r>
        <w:rPr>
          <w:rFonts w:ascii="Open Sans" w:eastAsia="Open Sans" w:hAnsi="Open Sans" w:cs="Open Sans"/>
          <w:b/>
          <w:color w:val="434343"/>
          <w:sz w:val="44"/>
          <w:szCs w:val="44"/>
        </w:rPr>
        <w:lastRenderedPageBreak/>
        <w:t>Executive summary</w:t>
      </w:r>
    </w:p>
    <w:p w14:paraId="201DB97E" w14:textId="595B0461"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document is deliverable 4.7 of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part of work package 4. It is a report collectively written by the partners of tasks 4.5, 4.6 and 4.7, who have been directly involved in the design and implementation of Digital Twin (DT) Applications for the environmental domain (climate projections &amp; extreme events). In the deliverable, for each DT, there is a description of integration with the DTE, the data used, followed by discussions on the scope and limitations of each implementation. A discussion on the validation of each DT is also described. The integration with the Infrastructure Components provided by WP5 and the Core Components provided by WP6, along with schematic high-level workflows are shown.</w:t>
      </w:r>
    </w:p>
    <w:p w14:paraId="2F61CCF3"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Overall, each DT is specifically designed and linked to address climate change impacts and provide valuable insights for assessing climate risks, identifying early warning signals, and implementing mitigation measures. It provides invaluable tools enabling users to explore several possible specific impacts of climate change.</w:t>
      </w:r>
    </w:p>
    <w:p w14:paraId="56004644" w14:textId="77777777" w:rsidR="009334DC" w:rsidRDefault="009334DC"/>
    <w:p w14:paraId="63947D30" w14:textId="77777777" w:rsidR="009334DC" w:rsidRDefault="00000000">
      <w:pPr>
        <w:rPr>
          <w:rFonts w:ascii="Open Sans" w:eastAsia="Open Sans" w:hAnsi="Open Sans" w:cs="Open Sans"/>
          <w:color w:val="434343"/>
          <w:sz w:val="36"/>
          <w:szCs w:val="36"/>
        </w:rPr>
      </w:pPr>
      <w:r>
        <w:br w:type="page"/>
      </w:r>
    </w:p>
    <w:p w14:paraId="52937626" w14:textId="77777777" w:rsidR="009334DC" w:rsidRDefault="00000000">
      <w:pPr>
        <w:pStyle w:val="Heading1"/>
        <w:numPr>
          <w:ilvl w:val="0"/>
          <w:numId w:val="14"/>
        </w:numPr>
      </w:pPr>
      <w:bookmarkStart w:id="3" w:name="_Toc208577035"/>
      <w:r>
        <w:lastRenderedPageBreak/>
        <w:t>Introduction</w:t>
      </w:r>
      <w:bookmarkEnd w:id="3"/>
    </w:p>
    <w:p w14:paraId="7E28763A" w14:textId="77777777" w:rsidR="009334DC" w:rsidRDefault="00000000">
      <w:pPr>
        <w:pStyle w:val="Heading2"/>
        <w:numPr>
          <w:ilvl w:val="1"/>
          <w:numId w:val="14"/>
        </w:numPr>
      </w:pPr>
      <w:bookmarkStart w:id="4" w:name="_Toc208577036"/>
      <w:r>
        <w:t>Aim of this deliverable</w:t>
      </w:r>
      <w:bookmarkEnd w:id="4"/>
    </w:p>
    <w:p w14:paraId="714C9AE2"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overall objective of deliverable 4.7 is to provide information about the capabilities of DT Applications related to climate change and impact decision support tools. Those DTs are from the environmental domain (T4.5, T4.6, T4.7). A </w:t>
      </w:r>
      <w:r>
        <w:rPr>
          <w:rFonts w:ascii="Open Sans" w:eastAsia="Open Sans" w:hAnsi="Open Sans" w:cs="Open Sans"/>
          <w:b/>
          <w:color w:val="434343"/>
          <w:sz w:val="22"/>
          <w:szCs w:val="22"/>
        </w:rPr>
        <w:t>DT Application</w:t>
      </w:r>
      <w:r>
        <w:rPr>
          <w:rFonts w:ascii="Open Sans" w:eastAsia="Open Sans" w:hAnsi="Open Sans" w:cs="Open Sans"/>
          <w:color w:val="434343"/>
          <w:sz w:val="22"/>
          <w:szCs w:val="22"/>
        </w:rPr>
        <w:t xml:space="preserve"> is a user-facing implementation of a DT. DT applications are the consumers of the capabilities offered by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DTE, thus introducing use case-specific requirements.</w:t>
      </w:r>
    </w:p>
    <w:p w14:paraId="22DECE35" w14:textId="77777777" w:rsidR="009334DC" w:rsidRDefault="00000000">
      <w:pPr>
        <w:pStyle w:val="Heading2"/>
        <w:numPr>
          <w:ilvl w:val="1"/>
          <w:numId w:val="14"/>
        </w:numPr>
      </w:pPr>
      <w:bookmarkStart w:id="5" w:name="_Toc208577037"/>
      <w:r>
        <w:t>For whom is this document</w:t>
      </w:r>
      <w:bookmarkEnd w:id="5"/>
    </w:p>
    <w:p w14:paraId="589995B4"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deliverable 4.7 can be useful for both developers and end users as described below:</w:t>
      </w:r>
    </w:p>
    <w:p w14:paraId="1710FB0D"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For </w:t>
      </w:r>
      <w:r>
        <w:rPr>
          <w:rFonts w:ascii="Open Sans" w:eastAsia="Open Sans" w:hAnsi="Open Sans" w:cs="Open Sans"/>
          <w:b/>
          <w:color w:val="434343"/>
          <w:sz w:val="22"/>
          <w:szCs w:val="22"/>
        </w:rPr>
        <w:t>developers</w:t>
      </w:r>
      <w:r>
        <w:rPr>
          <w:rFonts w:ascii="Open Sans" w:eastAsia="Open Sans" w:hAnsi="Open Sans" w:cs="Open Sans"/>
          <w:color w:val="434343"/>
          <w:sz w:val="22"/>
          <w:szCs w:val="22"/>
        </w:rPr>
        <w:t xml:space="preserve">: the deliverable provides them with an opportunity to be informed on how the integration of DTs has been planned and implemented. This integration is also linked to the different capabilities and features of each specific DT. It gives insights on how those DTs fit into the overall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architecture by using specific core components.</w:t>
      </w:r>
    </w:p>
    <w:p w14:paraId="017BE157"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For </w:t>
      </w:r>
      <w:r>
        <w:rPr>
          <w:rFonts w:ascii="Open Sans" w:eastAsia="Open Sans" w:hAnsi="Open Sans" w:cs="Open Sans"/>
          <w:b/>
          <w:color w:val="434343"/>
          <w:sz w:val="22"/>
          <w:szCs w:val="22"/>
        </w:rPr>
        <w:t>end users</w:t>
      </w:r>
      <w:r>
        <w:rPr>
          <w:rFonts w:ascii="Open Sans" w:eastAsia="Open Sans" w:hAnsi="Open Sans" w:cs="Open Sans"/>
          <w:color w:val="434343"/>
          <w:sz w:val="22"/>
          <w:szCs w:val="22"/>
        </w:rPr>
        <w:t>: the specified deliverable provides information on the capabilities of each specific DT in the environmental domain. It provides insights to the users on what can be achieved by using those DTs: what they can be used for, and eventually what are the parameters and configurations that the end users can set for tailoring those DTs to their specific needs. By establishing a common framework for communication, researchers and stakeholders will be able to exchange information, validate models, and collaboratively address climate change impacts and suggest mitigation measures.</w:t>
      </w:r>
    </w:p>
    <w:p w14:paraId="08808241" w14:textId="77777777" w:rsidR="009334DC" w:rsidRDefault="00000000">
      <w:pPr>
        <w:pStyle w:val="Heading2"/>
        <w:numPr>
          <w:ilvl w:val="1"/>
          <w:numId w:val="14"/>
        </w:numPr>
      </w:pPr>
      <w:bookmarkStart w:id="6" w:name="_Toc208577038"/>
      <w:r>
        <w:t>Structure of the document</w:t>
      </w:r>
      <w:bookmarkEnd w:id="6"/>
    </w:p>
    <w:p w14:paraId="45119B35" w14:textId="08B2DF80" w:rsidR="009334DC" w:rsidRDefault="00000000">
      <w:pPr>
        <w:spacing w:before="120" w:after="120"/>
        <w:jc w:val="both"/>
        <w:rPr>
          <w:color w:val="434343"/>
        </w:rPr>
      </w:pPr>
      <w:r>
        <w:rPr>
          <w:rFonts w:ascii="Open Sans" w:eastAsia="Open Sans" w:hAnsi="Open Sans" w:cs="Open Sans"/>
          <w:color w:val="434343"/>
          <w:sz w:val="22"/>
          <w:szCs w:val="22"/>
        </w:rPr>
        <w:t xml:space="preserve">The structure of this deliverable is as follows. </w:t>
      </w:r>
      <w:hyperlink w:anchor="_DT_Applications">
        <w:r w:rsidR="009334DC" w:rsidRPr="00EB1EDC">
          <w:rPr>
            <w:rFonts w:ascii="Open Sans" w:eastAsia="Open Sans" w:hAnsi="Open Sans" w:cs="Open Sans"/>
            <w:b/>
            <w:color w:val="EF8200"/>
            <w:sz w:val="22"/>
            <w:szCs w:val="22"/>
          </w:rPr>
          <w:t>Section 2</w:t>
        </w:r>
      </w:hyperlink>
      <w:r>
        <w:rPr>
          <w:rFonts w:ascii="Open Sans" w:eastAsia="Open Sans" w:hAnsi="Open Sans" w:cs="Open Sans"/>
          <w:color w:val="434343"/>
          <w:sz w:val="22"/>
          <w:szCs w:val="22"/>
        </w:rPr>
        <w:t xml:space="preserve"> describes the capabilities of each DT application. </w:t>
      </w:r>
      <w:hyperlink w:anchor="_DT_Applications_Final">
        <w:r w:rsidR="009334DC" w:rsidRPr="00EB1EDC">
          <w:rPr>
            <w:rFonts w:ascii="Open Sans" w:eastAsia="Open Sans" w:hAnsi="Open Sans" w:cs="Open Sans"/>
            <w:b/>
            <w:color w:val="EF8200"/>
            <w:sz w:val="22"/>
            <w:szCs w:val="22"/>
          </w:rPr>
          <w:t>Section 3</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explains how the integration with the DTE has been performed and the results obtained. The reader should refer to D4.5</w:t>
      </w:r>
      <w:r>
        <w:rPr>
          <w:rFonts w:ascii="Open Sans" w:eastAsia="Open Sans" w:hAnsi="Open Sans" w:cs="Open Sans"/>
          <w:b/>
          <w:color w:val="FF9900"/>
          <w:sz w:val="22"/>
          <w:szCs w:val="22"/>
        </w:rPr>
        <w:t xml:space="preserve"> </w:t>
      </w:r>
      <w:r w:rsidRPr="00EB1EDC">
        <w:rPr>
          <w:rFonts w:ascii="Open Sans" w:eastAsia="Open Sans" w:hAnsi="Open Sans" w:cs="Open Sans"/>
          <w:color w:val="434343"/>
          <w:sz w:val="22"/>
          <w:szCs w:val="22"/>
        </w:rPr>
        <w:t>[</w:t>
      </w:r>
      <w:hyperlink w:anchor="_References" w:history="1">
        <w:r w:rsidR="009334DC" w:rsidRPr="00EB1EDC">
          <w:rPr>
            <w:rStyle w:val="Hyperlink"/>
            <w:rFonts w:ascii="Open Sans" w:eastAsia="Open Sans" w:hAnsi="Open Sans" w:cs="Open Sans"/>
            <w:b/>
            <w:color w:val="ED7D31" w:themeColor="accent2"/>
            <w:sz w:val="22"/>
            <w:szCs w:val="22"/>
            <w:u w:val="none"/>
          </w:rPr>
          <w:t>R12</w:t>
        </w:r>
      </w:hyperlink>
      <w:r w:rsidRPr="00EB1EDC">
        <w:rPr>
          <w:rFonts w:ascii="Open Sans" w:eastAsia="Open Sans" w:hAnsi="Open Sans" w:cs="Open Sans"/>
          <w:color w:val="434343"/>
          <w:sz w:val="22"/>
          <w:szCs w:val="22"/>
        </w:rPr>
        <w:t>]</w:t>
      </w:r>
      <w:r>
        <w:rPr>
          <w:rFonts w:ascii="Open Sans" w:eastAsia="Open Sans" w:hAnsi="Open Sans" w:cs="Open Sans"/>
          <w:b/>
          <w:color w:val="FF9900"/>
          <w:sz w:val="22"/>
          <w:szCs w:val="22"/>
        </w:rPr>
        <w:t xml:space="preserve"> </w:t>
      </w:r>
      <w:r>
        <w:rPr>
          <w:rFonts w:ascii="Open Sans" w:eastAsia="Open Sans" w:hAnsi="Open Sans" w:cs="Open Sans"/>
          <w:color w:val="434343"/>
          <w:sz w:val="22"/>
          <w:szCs w:val="22"/>
        </w:rPr>
        <w:t>for a description of the architecture.</w:t>
      </w:r>
    </w:p>
    <w:p w14:paraId="4F7C09F2" w14:textId="77777777" w:rsidR="009334DC" w:rsidRDefault="009334DC">
      <w:pPr>
        <w:spacing w:line="276" w:lineRule="auto"/>
        <w:rPr>
          <w:rFonts w:ascii="Open Sans" w:eastAsia="Open Sans" w:hAnsi="Open Sans" w:cs="Open Sans"/>
          <w:sz w:val="22"/>
          <w:szCs w:val="22"/>
        </w:rPr>
      </w:pPr>
    </w:p>
    <w:p w14:paraId="64966839" w14:textId="77777777" w:rsidR="009334DC" w:rsidRDefault="00000000">
      <w:pPr>
        <w:rPr>
          <w:rFonts w:ascii="Open Sans" w:eastAsia="Open Sans" w:hAnsi="Open Sans" w:cs="Open Sans"/>
          <w:color w:val="434343"/>
          <w:sz w:val="22"/>
          <w:szCs w:val="22"/>
        </w:rPr>
      </w:pPr>
      <w:r>
        <w:br w:type="page"/>
      </w:r>
    </w:p>
    <w:p w14:paraId="79292E57" w14:textId="77777777" w:rsidR="009334DC" w:rsidRDefault="00000000">
      <w:pPr>
        <w:pStyle w:val="Heading1"/>
        <w:numPr>
          <w:ilvl w:val="0"/>
          <w:numId w:val="14"/>
        </w:numPr>
      </w:pPr>
      <w:bookmarkStart w:id="7" w:name="_DT_Applications"/>
      <w:bookmarkStart w:id="8" w:name="_Toc208577039"/>
      <w:bookmarkEnd w:id="7"/>
      <w:r>
        <w:lastRenderedPageBreak/>
        <w:t>DT Applications</w:t>
      </w:r>
      <w:bookmarkEnd w:id="8"/>
    </w:p>
    <w:p w14:paraId="3BE3C56E" w14:textId="77777777" w:rsidR="009334DC" w:rsidRDefault="00000000">
      <w:pPr>
        <w:pStyle w:val="Heading2"/>
        <w:numPr>
          <w:ilvl w:val="1"/>
          <w:numId w:val="14"/>
        </w:numPr>
      </w:pPr>
      <w:bookmarkStart w:id="9" w:name="_Toc208577040"/>
      <w:r>
        <w:t>Generic Detection of Climate Extremes</w:t>
      </w:r>
      <w:bookmarkEnd w:id="9"/>
    </w:p>
    <w:p w14:paraId="2C19D053" w14:textId="1FF9A4A2"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DT is aimed at the detection and characterization of climate extremes to assess their impacts and provide useful information for the </w:t>
      </w:r>
      <w:r w:rsidR="00EB1EDC">
        <w:rPr>
          <w:rFonts w:ascii="Open Sans" w:eastAsia="Open Sans" w:hAnsi="Open Sans" w:cs="Open Sans"/>
          <w:color w:val="434343"/>
          <w:sz w:val="22"/>
          <w:szCs w:val="22"/>
        </w:rPr>
        <w:t>decision-making</w:t>
      </w:r>
      <w:r>
        <w:rPr>
          <w:rFonts w:ascii="Open Sans" w:eastAsia="Open Sans" w:hAnsi="Open Sans" w:cs="Open Sans"/>
          <w:color w:val="434343"/>
          <w:sz w:val="22"/>
          <w:szCs w:val="22"/>
        </w:rPr>
        <w:t xml:space="preserve"> process. The DT enables users to quantify and evaluate the changes of climate extremes, such as changes in the frequency of occurrence, as well as their spatial extent, duration, and intensity. The DT is using the maximum daily temperature variable to calculate extreme temperatures compared to the normal values, according to a specific season or monthly period, depending on users’ choices. The method is an anomaly detection method that is generic and can be applied to any other atmospheric climate variables such as precipitation and wind speed.</w:t>
      </w:r>
    </w:p>
    <w:p w14:paraId="7559BEF0"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end users </w:t>
      </w:r>
      <w:proofErr w:type="gramStart"/>
      <w:r>
        <w:rPr>
          <w:rFonts w:ascii="Open Sans" w:eastAsia="Open Sans" w:hAnsi="Open Sans" w:cs="Open Sans"/>
          <w:color w:val="434343"/>
          <w:sz w:val="22"/>
          <w:szCs w:val="22"/>
        </w:rPr>
        <w:t>are able to</w:t>
      </w:r>
      <w:proofErr w:type="gramEnd"/>
      <w:r>
        <w:rPr>
          <w:rFonts w:ascii="Open Sans" w:eastAsia="Open Sans" w:hAnsi="Open Sans" w:cs="Open Sans"/>
          <w:color w:val="434343"/>
          <w:sz w:val="22"/>
          <w:szCs w:val="22"/>
        </w:rPr>
        <w:t xml:space="preserve"> select specific greenhouse gas scenarios to explore different impacts according to the evolution of those emissions that are driven by national and international policies. Users also have the capability to select a region of interest to focus on specific areas and better evaluate regional and local impacts. It is also possible to select a specific </w:t>
      </w:r>
      <w:proofErr w:type="gramStart"/>
      <w:r>
        <w:rPr>
          <w:rFonts w:ascii="Open Sans" w:eastAsia="Open Sans" w:hAnsi="Open Sans" w:cs="Open Sans"/>
          <w:color w:val="434343"/>
          <w:sz w:val="22"/>
          <w:szCs w:val="22"/>
        </w:rPr>
        <w:t>time period</w:t>
      </w:r>
      <w:proofErr w:type="gramEnd"/>
      <w:r>
        <w:rPr>
          <w:rFonts w:ascii="Open Sans" w:eastAsia="Open Sans" w:hAnsi="Open Sans" w:cs="Open Sans"/>
          <w:color w:val="434343"/>
          <w:sz w:val="22"/>
          <w:szCs w:val="22"/>
        </w:rPr>
        <w:t xml:space="preserve"> and a season (or a monthly period), as well as several datasets coming from different types of future climate simulations, such as global circulation coupled models, regional climate models, and any other relevant datasets.</w:t>
      </w:r>
    </w:p>
    <w:p w14:paraId="0EFF05A3"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To evaluate the changes, the end users define </w:t>
      </w:r>
      <w:proofErr w:type="gramStart"/>
      <w:r>
        <w:rPr>
          <w:rFonts w:ascii="Open Sans" w:eastAsia="Open Sans" w:hAnsi="Open Sans" w:cs="Open Sans"/>
          <w:color w:val="434343"/>
          <w:sz w:val="22"/>
          <w:szCs w:val="22"/>
        </w:rPr>
        <w:t>a time period</w:t>
      </w:r>
      <w:proofErr w:type="gramEnd"/>
      <w:r>
        <w:rPr>
          <w:rFonts w:ascii="Open Sans" w:eastAsia="Open Sans" w:hAnsi="Open Sans" w:cs="Open Sans"/>
          <w:color w:val="434343"/>
          <w:sz w:val="22"/>
          <w:szCs w:val="22"/>
        </w:rPr>
        <w:t xml:space="preserve"> of reference to compare with. Typically, a period of 25 to 30 years is used as a climate reference,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better evaluate the needed adaptation compared to a specific state of the climate.</w:t>
      </w:r>
    </w:p>
    <w:p w14:paraId="6887E8D9" w14:textId="772F1F65"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DT is based on Artificial Intelligence (AI) techniques. It is a novel technique for this kind of analysis. It unlocks the possibility for users to better quantify the uncertainties associated with different sources such as greenhouse gas emission scenarios, specific climate models </w:t>
      </w:r>
      <w:proofErr w:type="gramStart"/>
      <w:r>
        <w:rPr>
          <w:rFonts w:ascii="Open Sans" w:eastAsia="Open Sans" w:hAnsi="Open Sans" w:cs="Open Sans"/>
          <w:color w:val="434343"/>
          <w:sz w:val="22"/>
          <w:szCs w:val="22"/>
        </w:rPr>
        <w:t>and also</w:t>
      </w:r>
      <w:proofErr w:type="gramEnd"/>
      <w:r>
        <w:rPr>
          <w:rFonts w:ascii="Open Sans" w:eastAsia="Open Sans" w:hAnsi="Open Sans" w:cs="Open Sans"/>
          <w:color w:val="434343"/>
          <w:sz w:val="22"/>
          <w:szCs w:val="22"/>
        </w:rPr>
        <w:t xml:space="preserve"> inherent climate variability. This is possible thanks to the high performance of Deep Learning (DL) methods in processing large datasets. Typically, using analytical methods, users would only use a small subset of all available simulations, leading to partial uncertainty assessments resulting in incomplete impact assessments. This could lead to </w:t>
      </w:r>
      <w:r w:rsidR="00EB1EDC">
        <w:rPr>
          <w:rFonts w:ascii="Open Sans" w:eastAsia="Open Sans" w:hAnsi="Open Sans" w:cs="Open Sans"/>
          <w:color w:val="434343"/>
          <w:sz w:val="22"/>
          <w:szCs w:val="22"/>
        </w:rPr>
        <w:t>less-than-optimal</w:t>
      </w:r>
      <w:r>
        <w:rPr>
          <w:rFonts w:ascii="Open Sans" w:eastAsia="Open Sans" w:hAnsi="Open Sans" w:cs="Open Sans"/>
          <w:color w:val="434343"/>
          <w:sz w:val="22"/>
          <w:szCs w:val="22"/>
        </w:rPr>
        <w:t xml:space="preserve"> adaptation and mitigation decisions.</w:t>
      </w:r>
    </w:p>
    <w:p w14:paraId="40FCB43C" w14:textId="385516A4"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more detail, the DL method that is used consists of a Convolutional Variational Autoencoder (CVAE). Autoencoder and decoder are a pair of unsupervised trained Neural Networks (NNs) where autoencoders are trained to compress the data and decoders are trained to decompress the compressed data with a minimal loss. This can be used for anomaly detection, hence also for climate extremes. When input data is compressed, the main features of the data are kept, and there is some loss since, after compression, data is stored in a </w:t>
      </w:r>
      <w:r w:rsidR="00EB1EDC">
        <w:rPr>
          <w:rFonts w:ascii="Open Sans" w:eastAsia="Open Sans" w:hAnsi="Open Sans" w:cs="Open Sans"/>
          <w:color w:val="434343"/>
          <w:sz w:val="22"/>
          <w:szCs w:val="22"/>
        </w:rPr>
        <w:t>lower-dimensional</w:t>
      </w:r>
      <w:r>
        <w:rPr>
          <w:rFonts w:ascii="Open Sans" w:eastAsia="Open Sans" w:hAnsi="Open Sans" w:cs="Open Sans"/>
          <w:color w:val="434343"/>
          <w:sz w:val="22"/>
          <w:szCs w:val="22"/>
        </w:rPr>
        <w:t xml:space="preserve"> space (called latent space) before being decompressed. Variational Autoencoders (VAE) model the latent space as a probability distribution. CVAEs use Convolutional Neural Networks (CNN) for both </w:t>
      </w:r>
      <w:r w:rsidR="00EB1EDC">
        <w:rPr>
          <w:rFonts w:ascii="Open Sans" w:eastAsia="Open Sans" w:hAnsi="Open Sans" w:cs="Open Sans"/>
          <w:color w:val="434343"/>
          <w:sz w:val="22"/>
          <w:szCs w:val="22"/>
        </w:rPr>
        <w:t xml:space="preserve">the </w:t>
      </w:r>
      <w:r>
        <w:rPr>
          <w:rFonts w:ascii="Open Sans" w:eastAsia="Open Sans" w:hAnsi="Open Sans" w:cs="Open Sans"/>
          <w:color w:val="434343"/>
          <w:sz w:val="22"/>
          <w:szCs w:val="22"/>
        </w:rPr>
        <w:t xml:space="preserve">encoder and decoder parts. </w:t>
      </w:r>
    </w:p>
    <w:p w14:paraId="399B2EC0" w14:textId="3A0A3176"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this implementation, CVAE input data is a subset of CMIP6 </w:t>
      </w:r>
      <w:r w:rsidRPr="00EB1EDC">
        <w:rPr>
          <w:rFonts w:ascii="Open Sans" w:eastAsia="Open Sans" w:hAnsi="Open Sans" w:cs="Open Sans"/>
          <w:color w:val="434343"/>
          <w:sz w:val="22"/>
          <w:szCs w:val="22"/>
        </w:rPr>
        <w:t>[</w:t>
      </w:r>
      <w:hyperlink w:anchor="_References" w:history="1">
        <w:r w:rsidR="009334DC" w:rsidRPr="00EB1EDC">
          <w:rPr>
            <w:rStyle w:val="Hyperlink"/>
            <w:rFonts w:ascii="Open Sans" w:eastAsia="Open Sans" w:hAnsi="Open Sans" w:cs="Open Sans"/>
            <w:b/>
            <w:color w:val="ED7D31" w:themeColor="accent2"/>
            <w:sz w:val="22"/>
            <w:szCs w:val="22"/>
            <w:u w:val="none"/>
          </w:rPr>
          <w:t>R9</w:t>
        </w:r>
      </w:hyperlink>
      <w:r w:rsidRPr="00EB1EDC">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data: a time sequence of 32 X 32 square images of a daily average of a specific atmospheric surface variable </w:t>
      </w:r>
      <w:r>
        <w:rPr>
          <w:rFonts w:ascii="Open Sans" w:eastAsia="Open Sans" w:hAnsi="Open Sans" w:cs="Open Sans"/>
          <w:color w:val="434343"/>
          <w:sz w:val="22"/>
          <w:szCs w:val="22"/>
        </w:rPr>
        <w:lastRenderedPageBreak/>
        <w:t xml:space="preserve">over a specific spatial subset region. Training is done by season, for each specific climate model separately, using </w:t>
      </w:r>
      <w:proofErr w:type="gramStart"/>
      <w:r>
        <w:rPr>
          <w:rFonts w:ascii="Open Sans" w:eastAsia="Open Sans" w:hAnsi="Open Sans" w:cs="Open Sans"/>
          <w:color w:val="434343"/>
          <w:sz w:val="22"/>
          <w:szCs w:val="22"/>
        </w:rPr>
        <w:t>a time period</w:t>
      </w:r>
      <w:proofErr w:type="gramEnd"/>
      <w:r>
        <w:rPr>
          <w:rFonts w:ascii="Open Sans" w:eastAsia="Open Sans" w:hAnsi="Open Sans" w:cs="Open Sans"/>
          <w:color w:val="434343"/>
          <w:sz w:val="22"/>
          <w:szCs w:val="22"/>
        </w:rPr>
        <w:t xml:space="preserve"> long enough to have sufficient samplings (typically 50 years or more) and in which the greenhouse gas emissions have a weak tendency (e.g., 1850-1950). The CVAE model can then be applied to any </w:t>
      </w:r>
      <w:proofErr w:type="gramStart"/>
      <w:r>
        <w:rPr>
          <w:rFonts w:ascii="Open Sans" w:eastAsia="Open Sans" w:hAnsi="Open Sans" w:cs="Open Sans"/>
          <w:color w:val="434343"/>
          <w:sz w:val="22"/>
          <w:szCs w:val="22"/>
        </w:rPr>
        <w:t>time period</w:t>
      </w:r>
      <w:proofErr w:type="gramEnd"/>
      <w:r>
        <w:rPr>
          <w:rFonts w:ascii="Open Sans" w:eastAsia="Open Sans" w:hAnsi="Open Sans" w:cs="Open Sans"/>
          <w:color w:val="434343"/>
          <w:sz w:val="22"/>
          <w:szCs w:val="22"/>
        </w:rPr>
        <w:t xml:space="preserve"> of interest to the user, using any CMIP6 simulation data of this specific global climate model. For each daily image reconstructed by the CVAE, there is a loss, corresponding to the error in the reconstructed image. This loss value is used for anomaly detection (climate extremes are anomalies). </w:t>
      </w:r>
    </w:p>
    <w:p w14:paraId="115D4422" w14:textId="77777777" w:rsidR="009334DC" w:rsidRDefault="00000000">
      <w:pPr>
        <w:pStyle w:val="Heading2"/>
        <w:numPr>
          <w:ilvl w:val="1"/>
          <w:numId w:val="14"/>
        </w:numPr>
      </w:pPr>
      <w:bookmarkStart w:id="10" w:name="_Toc208577041"/>
      <w:r>
        <w:t>Wildfire danger prediction in response to climate change</w:t>
      </w:r>
      <w:bookmarkEnd w:id="10"/>
    </w:p>
    <w:p w14:paraId="420B91A9" w14:textId="77777777" w:rsidR="009334DC"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04040"/>
          <w:sz w:val="22"/>
          <w:szCs w:val="22"/>
        </w:rPr>
        <w:t xml:space="preserve">Several studies show that climate change will affect both the frequency and severity of wildfires. Modelling fire regimes therefore is important in assessing future potential impacts on the social and economic aspects of society. Machine Learning (ML) algorithms have emerged recently as effective alternatives for the prediction of wildfire occurrences compared to the traditional approaches (e.g., dynamic global vegetation models). The advantage ML models enjoy over traditional models is </w:t>
      </w:r>
      <w:proofErr w:type="gramStart"/>
      <w:r>
        <w:rPr>
          <w:rFonts w:ascii="Open Sans" w:eastAsia="Open Sans" w:hAnsi="Open Sans" w:cs="Open Sans"/>
          <w:color w:val="404040"/>
          <w:sz w:val="22"/>
          <w:szCs w:val="22"/>
        </w:rPr>
        <w:t>due to the fact that</w:t>
      </w:r>
      <w:proofErr w:type="gramEnd"/>
      <w:r>
        <w:rPr>
          <w:rFonts w:ascii="Open Sans" w:eastAsia="Open Sans" w:hAnsi="Open Sans" w:cs="Open Sans"/>
          <w:color w:val="404040"/>
          <w:sz w:val="22"/>
          <w:szCs w:val="22"/>
        </w:rPr>
        <w:t xml:space="preserve"> data-driven models can learn complex interactions allowing them to provide accurate predictions and unravel potential relationships between variables.</w:t>
      </w:r>
    </w:p>
    <w:p w14:paraId="50DFDAE8" w14:textId="36CC3614"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related to the </w:t>
      </w:r>
      <w:proofErr w:type="gramStart"/>
      <w:r>
        <w:rPr>
          <w:rFonts w:ascii="Open Sans" w:eastAsia="Open Sans" w:hAnsi="Open Sans" w:cs="Open Sans"/>
          <w:color w:val="434343"/>
          <w:sz w:val="22"/>
          <w:szCs w:val="22"/>
        </w:rPr>
        <w:t>wildfires</w:t>
      </w:r>
      <w:proofErr w:type="gramEnd"/>
      <w:r>
        <w:rPr>
          <w:rFonts w:ascii="Open Sans" w:eastAsia="Open Sans" w:hAnsi="Open Sans" w:cs="Open Sans"/>
          <w:color w:val="434343"/>
          <w:sz w:val="22"/>
          <w:szCs w:val="22"/>
        </w:rPr>
        <w:t xml:space="preserve"> application focuses on the generation maps of areas burned due to forest fires on a global scale. These maps are generated using ML models which learn the spatial distribution of historical burned areas on a global scale from their correlation with certain predictors. While we have experimented with several ML architectures, the </w:t>
      </w:r>
      <w:r w:rsidR="00EB1EDC">
        <w:rPr>
          <w:rFonts w:ascii="Open Sans" w:eastAsia="Open Sans" w:hAnsi="Open Sans" w:cs="Open Sans"/>
          <w:color w:val="434343"/>
          <w:sz w:val="22"/>
          <w:szCs w:val="22"/>
        </w:rPr>
        <w:t>principal</w:t>
      </w:r>
      <w:r>
        <w:rPr>
          <w:rFonts w:ascii="Open Sans" w:eastAsia="Open Sans" w:hAnsi="Open Sans" w:cs="Open Sans"/>
          <w:color w:val="434343"/>
          <w:sz w:val="22"/>
          <w:szCs w:val="22"/>
        </w:rPr>
        <w:t xml:space="preserve"> architecture adopted in this work has been the </w:t>
      </w:r>
      <w:r>
        <w:rPr>
          <w:rFonts w:ascii="Open Sans" w:eastAsia="Open Sans" w:hAnsi="Open Sans" w:cs="Open Sans"/>
          <w:i/>
          <w:color w:val="434343"/>
          <w:sz w:val="22"/>
          <w:szCs w:val="22"/>
        </w:rPr>
        <w:t>UNET++</w:t>
      </w:r>
      <w:r>
        <w:rPr>
          <w:rFonts w:ascii="Open Sans" w:eastAsia="Open Sans" w:hAnsi="Open Sans" w:cs="Open Sans"/>
          <w:i/>
          <w:color w:val="434343"/>
          <w:sz w:val="22"/>
          <w:szCs w:val="22"/>
          <w:vertAlign w:val="superscript"/>
        </w:rPr>
        <w:footnoteReference w:id="1"/>
      </w:r>
      <w:r>
        <w:rPr>
          <w:rFonts w:ascii="Open Sans" w:eastAsia="Open Sans" w:hAnsi="Open Sans" w:cs="Open Sans"/>
          <w:i/>
          <w:color w:val="434343"/>
          <w:sz w:val="22"/>
          <w:szCs w:val="22"/>
          <w:vertAlign w:val="superscript"/>
        </w:rPr>
        <w:t>.</w:t>
      </w:r>
      <w:r>
        <w:rPr>
          <w:rFonts w:ascii="Open Sans" w:eastAsia="Open Sans" w:hAnsi="Open Sans" w:cs="Open Sans"/>
          <w:color w:val="434343"/>
          <w:sz w:val="22"/>
          <w:szCs w:val="22"/>
        </w:rPr>
        <w:t xml:space="preserve">. The networks are trained to learn the non-linear spatial relationship between multiple environmental variables and the percentage of the pixel area burned. The variables used as covariates for percentage burned area include weather and vegetation conditions. </w:t>
      </w:r>
    </w:p>
    <w:p w14:paraId="36DDE04E"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data for training and validation is derived from </w:t>
      </w:r>
      <w:proofErr w:type="spellStart"/>
      <w:r>
        <w:rPr>
          <w:rFonts w:ascii="Open Sans" w:eastAsia="Open Sans" w:hAnsi="Open Sans" w:cs="Open Sans"/>
          <w:color w:val="434343"/>
          <w:sz w:val="22"/>
          <w:szCs w:val="22"/>
        </w:rPr>
        <w:t>SeasFire</w:t>
      </w:r>
      <w:proofErr w:type="spellEnd"/>
      <w:r>
        <w:rPr>
          <w:rFonts w:ascii="Open Sans" w:eastAsia="Open Sans" w:hAnsi="Open Sans" w:cs="Open Sans"/>
          <w:color w:val="434343"/>
          <w:sz w:val="22"/>
          <w:szCs w:val="22"/>
        </w:rPr>
        <w:t xml:space="preserve"> Cube</w:t>
      </w:r>
      <w:r>
        <w:rPr>
          <w:rFonts w:ascii="Open Sans" w:eastAsia="Open Sans" w:hAnsi="Open Sans" w:cs="Open Sans"/>
          <w:color w:val="434343"/>
          <w:sz w:val="22"/>
          <w:szCs w:val="22"/>
          <w:vertAlign w:val="superscript"/>
        </w:rPr>
        <w:footnoteReference w:id="2"/>
      </w:r>
      <w:r>
        <w:rPr>
          <w:rFonts w:ascii="Open Sans" w:eastAsia="Open Sans" w:hAnsi="Open Sans" w:cs="Open Sans"/>
          <w:color w:val="434343"/>
          <w:sz w:val="22"/>
          <w:szCs w:val="22"/>
        </w:rPr>
        <w:t xml:space="preserve">, a scientific </w:t>
      </w:r>
      <w:proofErr w:type="spellStart"/>
      <w:r>
        <w:rPr>
          <w:rFonts w:ascii="Open Sans" w:eastAsia="Open Sans" w:hAnsi="Open Sans" w:cs="Open Sans"/>
          <w:color w:val="434343"/>
          <w:sz w:val="22"/>
          <w:szCs w:val="22"/>
        </w:rPr>
        <w:t>datacube</w:t>
      </w:r>
      <w:proofErr w:type="spellEnd"/>
      <w:r>
        <w:rPr>
          <w:rFonts w:ascii="Open Sans" w:eastAsia="Open Sans" w:hAnsi="Open Sans" w:cs="Open Sans"/>
          <w:color w:val="434343"/>
          <w:sz w:val="22"/>
          <w:szCs w:val="22"/>
        </w:rPr>
        <w:t xml:space="preserve"> containing 21 years of data (2001-2021) with an 8-day temporal resolution and 0.25° spatial resolution, designed to forecast seasonal fires around the world. The fire predictors are upscaled to 100 km resolution (~1</w:t>
      </w:r>
      <w:r>
        <w:rPr>
          <w:rFonts w:ascii="Open Sans" w:eastAsia="Open Sans" w:hAnsi="Open Sans" w:cs="Open Sans"/>
          <w:color w:val="434343"/>
          <w:sz w:val="22"/>
          <w:szCs w:val="22"/>
          <w:vertAlign w:val="superscript"/>
        </w:rPr>
        <w:t>o</w:t>
      </w:r>
      <w:r>
        <w:rPr>
          <w:rFonts w:ascii="Open Sans" w:eastAsia="Open Sans" w:hAnsi="Open Sans" w:cs="Open Sans"/>
          <w:color w:val="434343"/>
          <w:sz w:val="22"/>
          <w:szCs w:val="22"/>
        </w:rPr>
        <w:t xml:space="preserve">). The fire predictors from the </w:t>
      </w:r>
      <w:proofErr w:type="spellStart"/>
      <w:r>
        <w:rPr>
          <w:rFonts w:ascii="Open Sans" w:eastAsia="Open Sans" w:hAnsi="Open Sans" w:cs="Open Sans"/>
          <w:color w:val="434343"/>
          <w:sz w:val="22"/>
          <w:szCs w:val="22"/>
        </w:rPr>
        <w:t>SeaFire</w:t>
      </w:r>
      <w:proofErr w:type="spellEnd"/>
      <w:r>
        <w:rPr>
          <w:rFonts w:ascii="Open Sans" w:eastAsia="Open Sans" w:hAnsi="Open Sans" w:cs="Open Sans"/>
          <w:color w:val="434343"/>
          <w:sz w:val="22"/>
          <w:szCs w:val="22"/>
        </w:rPr>
        <w:t xml:space="preserve"> cube are stacked of dimension of </w:t>
      </w:r>
      <m:oMath>
        <m:r>
          <w:rPr>
            <w:rFonts w:ascii="Open Sans" w:eastAsia="Open Sans" w:hAnsi="Open Sans" w:cs="Open Sans"/>
            <w:color w:val="434343"/>
            <w:sz w:val="22"/>
            <w:szCs w:val="22"/>
          </w:rPr>
          <m:t>H ×W ×C</m:t>
        </m:r>
      </m:oMath>
      <w:r>
        <w:rPr>
          <w:rFonts w:ascii="Open Sans" w:eastAsia="Open Sans" w:hAnsi="Open Sans" w:cs="Open Sans"/>
          <w:color w:val="434343"/>
          <w:sz w:val="22"/>
          <w:szCs w:val="22"/>
        </w:rPr>
        <w:t>, where H is the height and it is equal to 720, W is the width and it is equal to 1440, C is the number of climatic variables. In the final model implemented, 5 fire predictors have been used namely, Leaf Area Index, Land-Sea mask, Relative humidity, Temperature at 2 metres - Min, Total precipitation), The target is Burned Areas from the ESA Fire Climate Change Initiative (FCCI)</w:t>
      </w:r>
      <w:r>
        <w:rPr>
          <w:rFonts w:ascii="Open Sans" w:eastAsia="Open Sans" w:hAnsi="Open Sans" w:cs="Open Sans"/>
          <w:color w:val="434343"/>
          <w:sz w:val="22"/>
          <w:szCs w:val="22"/>
          <w:vertAlign w:val="superscript"/>
        </w:rPr>
        <w:footnoteReference w:id="3"/>
      </w:r>
      <w:r>
        <w:rPr>
          <w:rFonts w:ascii="Open Sans" w:eastAsia="Open Sans" w:hAnsi="Open Sans" w:cs="Open Sans"/>
          <w:color w:val="434343"/>
          <w:sz w:val="22"/>
          <w:szCs w:val="22"/>
        </w:rPr>
        <w:t>.</w:t>
      </w:r>
    </w:p>
    <w:p w14:paraId="78F2EAFF" w14:textId="67CBEE88"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trained ML model can then be applied to past data from the </w:t>
      </w:r>
      <w:proofErr w:type="spellStart"/>
      <w:r>
        <w:rPr>
          <w:rFonts w:ascii="Open Sans" w:eastAsia="Open Sans" w:hAnsi="Open Sans" w:cs="Open Sans"/>
          <w:color w:val="434343"/>
          <w:sz w:val="22"/>
          <w:szCs w:val="22"/>
        </w:rPr>
        <w:t>SeasFire</w:t>
      </w:r>
      <w:proofErr w:type="spellEnd"/>
      <w:r>
        <w:rPr>
          <w:rFonts w:ascii="Open Sans" w:eastAsia="Open Sans" w:hAnsi="Open Sans" w:cs="Open Sans"/>
          <w:color w:val="434343"/>
          <w:sz w:val="22"/>
          <w:szCs w:val="22"/>
        </w:rPr>
        <w:t xml:space="preserve"> Cube or on future climate projection data. Such data has been ingested from the </w:t>
      </w:r>
      <w:proofErr w:type="spellStart"/>
      <w:r>
        <w:rPr>
          <w:rFonts w:ascii="Open Sans" w:eastAsia="Open Sans" w:hAnsi="Open Sans" w:cs="Open Sans"/>
          <w:color w:val="434343"/>
          <w:sz w:val="22"/>
          <w:szCs w:val="22"/>
        </w:rPr>
        <w:t>ScenarioMIP</w:t>
      </w:r>
      <w:proofErr w:type="spellEnd"/>
      <w:r>
        <w:rPr>
          <w:rFonts w:ascii="Open Sans" w:eastAsia="Open Sans" w:hAnsi="Open Sans" w:cs="Open Sans"/>
          <w:color w:val="434343"/>
          <w:sz w:val="22"/>
          <w:szCs w:val="22"/>
        </w:rPr>
        <w:t xml:space="preserve"> project of the Coupled Model Intercomparison Project, phase 6 (CMIP6) initiative, which collects </w:t>
      </w:r>
      <w:r>
        <w:rPr>
          <w:rFonts w:ascii="Open Sans" w:eastAsia="Open Sans" w:hAnsi="Open Sans" w:cs="Open Sans"/>
          <w:color w:val="434343"/>
          <w:sz w:val="22"/>
          <w:szCs w:val="22"/>
        </w:rPr>
        <w:lastRenderedPageBreak/>
        <w:t xml:space="preserve">Earth system model simulations according to alternative plausible emissions and land use future scenarios </w:t>
      </w:r>
      <w:r w:rsidRPr="00EB1EDC">
        <w:rPr>
          <w:rFonts w:ascii="Open Sans" w:eastAsia="Open Sans" w:hAnsi="Open Sans" w:cs="Open Sans"/>
          <w:color w:val="434343"/>
          <w:sz w:val="22"/>
          <w:szCs w:val="22"/>
        </w:rPr>
        <w:t>[</w:t>
      </w:r>
      <w:hyperlink w:anchor="_References" w:history="1">
        <w:r w:rsidR="009334DC" w:rsidRPr="00EB1EDC">
          <w:rPr>
            <w:rStyle w:val="Hyperlink"/>
            <w:rFonts w:ascii="Open Sans" w:eastAsia="Open Sans" w:hAnsi="Open Sans" w:cs="Open Sans"/>
            <w:b/>
            <w:color w:val="ED7D31" w:themeColor="accent2"/>
            <w:sz w:val="22"/>
            <w:szCs w:val="22"/>
            <w:u w:val="none"/>
          </w:rPr>
          <w:t>R11</w:t>
        </w:r>
      </w:hyperlink>
      <w:r w:rsidRPr="00EB1EDC">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The </w:t>
      </w:r>
      <w:proofErr w:type="spellStart"/>
      <w:r>
        <w:rPr>
          <w:rFonts w:ascii="Open Sans" w:eastAsia="Open Sans" w:hAnsi="Open Sans" w:cs="Open Sans"/>
          <w:color w:val="434343"/>
          <w:sz w:val="22"/>
          <w:szCs w:val="22"/>
        </w:rPr>
        <w:t>esgf_rucio</w:t>
      </w:r>
      <w:proofErr w:type="spellEnd"/>
      <w:r>
        <w:rPr>
          <w:rFonts w:ascii="Open Sans" w:eastAsia="Open Sans" w:hAnsi="Open Sans" w:cs="Open Sans"/>
          <w:color w:val="434343"/>
          <w:sz w:val="22"/>
          <w:szCs w:val="22"/>
        </w:rPr>
        <w:t xml:space="preserve"> component from WP7 has been configured to consume the data from the ESGF data nodes</w:t>
      </w:r>
      <w:r>
        <w:rPr>
          <w:rFonts w:ascii="Open Sans" w:eastAsia="Open Sans" w:hAnsi="Open Sans" w:cs="Open Sans"/>
          <w:color w:val="434343"/>
          <w:sz w:val="22"/>
          <w:szCs w:val="22"/>
          <w:vertAlign w:val="superscript"/>
        </w:rPr>
        <w:footnoteReference w:id="4"/>
      </w:r>
      <w:r>
        <w:rPr>
          <w:rFonts w:ascii="Open Sans" w:eastAsia="Open Sans" w:hAnsi="Open Sans" w:cs="Open Sans"/>
          <w:color w:val="434343"/>
          <w:sz w:val="22"/>
          <w:szCs w:val="22"/>
        </w:rPr>
        <w:t xml:space="preserve"> and upload it on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Data Lake (WP5).</w:t>
      </w:r>
    </w:p>
    <w:p w14:paraId="1A2E3099" w14:textId="37805168"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application addresses two types of end-users: scientists with technical skills that want to train a new ML model and less technically skilled users that want just to run the DT application. Details of the training process, the architecture, data preparation and target users are provided in D4.5 </w:t>
      </w:r>
      <w:r w:rsidRPr="00EB1EDC">
        <w:rPr>
          <w:rFonts w:ascii="Open Sans" w:eastAsia="Open Sans" w:hAnsi="Open Sans" w:cs="Open Sans"/>
          <w:color w:val="434343"/>
          <w:sz w:val="22"/>
          <w:szCs w:val="22"/>
        </w:rPr>
        <w:t>[</w:t>
      </w:r>
      <w:hyperlink w:anchor="_References">
        <w:r w:rsidR="009334DC">
          <w:rPr>
            <w:rFonts w:ascii="Open Sans" w:eastAsia="Open Sans" w:hAnsi="Open Sans" w:cs="Open Sans"/>
            <w:b/>
            <w:color w:val="FF9900"/>
            <w:sz w:val="22"/>
            <w:szCs w:val="22"/>
          </w:rPr>
          <w:t>R1</w:t>
        </w:r>
      </w:hyperlink>
      <w:r>
        <w:rPr>
          <w:rFonts w:ascii="Open Sans" w:eastAsia="Open Sans" w:hAnsi="Open Sans" w:cs="Open Sans"/>
          <w:b/>
          <w:color w:val="FF9900"/>
          <w:sz w:val="22"/>
          <w:szCs w:val="22"/>
        </w:rPr>
        <w:t>2</w:t>
      </w:r>
      <w:r w:rsidRPr="00EB1EDC">
        <w:rPr>
          <w:rFonts w:ascii="Open Sans" w:eastAsia="Open Sans" w:hAnsi="Open Sans" w:cs="Open Sans"/>
          <w:color w:val="434343"/>
          <w:sz w:val="22"/>
          <w:szCs w:val="22"/>
        </w:rPr>
        <w:t>]</w:t>
      </w:r>
      <w:r>
        <w:rPr>
          <w:rFonts w:ascii="Open Sans" w:eastAsia="Open Sans" w:hAnsi="Open Sans" w:cs="Open Sans"/>
          <w:color w:val="434343"/>
          <w:sz w:val="22"/>
          <w:szCs w:val="22"/>
        </w:rPr>
        <w:t>.</w:t>
      </w:r>
    </w:p>
    <w:p w14:paraId="790B3013"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Keeping in view the target end-users from the first group: researchers and developers, the training pipeline is made highly configurable. The hyperparameters of the training, and other related parameters (like using a different architecture) are easy to configure. For instance, different use cases might be interested in different performance metrics. Such metrics can consist of (</w:t>
      </w:r>
      <w:proofErr w:type="spellStart"/>
      <w:r>
        <w:rPr>
          <w:rFonts w:ascii="Open Sans" w:eastAsia="Open Sans" w:hAnsi="Open Sans" w:cs="Open Sans"/>
          <w:color w:val="434343"/>
          <w:sz w:val="22"/>
          <w:szCs w:val="22"/>
        </w:rPr>
        <w:t>i</w:t>
      </w:r>
      <w:proofErr w:type="spellEnd"/>
      <w:r>
        <w:rPr>
          <w:rFonts w:ascii="Open Sans" w:eastAsia="Open Sans" w:hAnsi="Open Sans" w:cs="Open Sans"/>
          <w:color w:val="434343"/>
          <w:sz w:val="22"/>
          <w:szCs w:val="22"/>
        </w:rPr>
        <w:t>) well-known metrics from a Python library (</w:t>
      </w:r>
      <w:proofErr w:type="spellStart"/>
      <w:r>
        <w:rPr>
          <w:rFonts w:ascii="Open Sans" w:eastAsia="Open Sans" w:hAnsi="Open Sans" w:cs="Open Sans"/>
          <w:color w:val="434343"/>
          <w:sz w:val="22"/>
          <w:szCs w:val="22"/>
        </w:rPr>
        <w:t>torchmetric</w:t>
      </w:r>
      <w:proofErr w:type="spellEnd"/>
      <w:r>
        <w:rPr>
          <w:rFonts w:ascii="Open Sans" w:eastAsia="Open Sans" w:hAnsi="Open Sans" w:cs="Open Sans"/>
          <w:color w:val="434343"/>
          <w:sz w:val="22"/>
          <w:szCs w:val="22"/>
          <w:vertAlign w:val="superscript"/>
        </w:rPr>
        <w:footnoteReference w:id="5"/>
      </w:r>
      <w:r>
        <w:rPr>
          <w:rFonts w:ascii="Open Sans" w:eastAsia="Open Sans" w:hAnsi="Open Sans" w:cs="Open Sans"/>
          <w:color w:val="434343"/>
          <w:sz w:val="22"/>
          <w:szCs w:val="22"/>
        </w:rPr>
        <w:t>, scikit-learn</w:t>
      </w:r>
      <w:r>
        <w:rPr>
          <w:rFonts w:ascii="Open Sans" w:eastAsia="Open Sans" w:hAnsi="Open Sans" w:cs="Open Sans"/>
          <w:color w:val="434343"/>
          <w:sz w:val="22"/>
          <w:szCs w:val="22"/>
          <w:vertAlign w:val="superscript"/>
        </w:rPr>
        <w:footnoteReference w:id="6"/>
      </w:r>
      <w:r>
        <w:rPr>
          <w:rFonts w:ascii="Open Sans" w:eastAsia="Open Sans" w:hAnsi="Open Sans" w:cs="Open Sans"/>
          <w:color w:val="434343"/>
          <w:sz w:val="22"/>
          <w:szCs w:val="22"/>
        </w:rPr>
        <w:t>, etc.) or (ii) “customized” metrics coded in Python to be used within the ML4Fires thematic module (WP7) and tracked during the model training and validation.</w:t>
      </w:r>
    </w:p>
    <w:p w14:paraId="3D404895"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Training of the ML model can be performed through a simple bash script.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 xml:space="preserve"> library</w:t>
      </w:r>
      <w:r>
        <w:rPr>
          <w:rFonts w:ascii="Open Sans" w:eastAsia="Open Sans" w:hAnsi="Open Sans" w:cs="Open Sans"/>
          <w:color w:val="434343"/>
          <w:sz w:val="22"/>
          <w:szCs w:val="22"/>
          <w:vertAlign w:val="superscript"/>
        </w:rPr>
        <w:footnoteReference w:id="7"/>
      </w:r>
      <w:r>
        <w:rPr>
          <w:rFonts w:ascii="Open Sans" w:eastAsia="Open Sans" w:hAnsi="Open Sans" w:cs="Open Sans"/>
          <w:color w:val="434343"/>
          <w:sz w:val="22"/>
          <w:szCs w:val="22"/>
        </w:rPr>
        <w:t xml:space="preserve"> is used to track the training progress and log the models, their hyperparameters, and other artifacts. The model logging helps track different ML experiments and </w:t>
      </w:r>
      <w:proofErr w:type="spellStart"/>
      <w:r>
        <w:rPr>
          <w:rFonts w:ascii="Open Sans" w:eastAsia="Open Sans" w:hAnsi="Open Sans" w:cs="Open Sans"/>
          <w:color w:val="434343"/>
          <w:sz w:val="22"/>
          <w:szCs w:val="22"/>
        </w:rPr>
        <w:t>analyze</w:t>
      </w:r>
      <w:proofErr w:type="spellEnd"/>
      <w:r>
        <w:rPr>
          <w:rFonts w:ascii="Open Sans" w:eastAsia="Open Sans" w:hAnsi="Open Sans" w:cs="Open Sans"/>
          <w:color w:val="434343"/>
          <w:sz w:val="22"/>
          <w:szCs w:val="22"/>
        </w:rPr>
        <w:t xml:space="preserve"> the results. Moreover, provenance of the model is also tracked during the training workflows. These two features are enabled thanks to the integration of the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(WP6) logger capabilities.</w:t>
      </w:r>
    </w:p>
    <w:p w14:paraId="662D4362"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Inference is an important part of the validation of the ML model. </w:t>
      </w:r>
      <w:proofErr w:type="gramStart"/>
      <w:r>
        <w:rPr>
          <w:rFonts w:ascii="Open Sans" w:eastAsia="Open Sans" w:hAnsi="Open Sans" w:cs="Open Sans"/>
          <w:color w:val="434343"/>
          <w:sz w:val="22"/>
          <w:szCs w:val="22"/>
        </w:rPr>
        <w:t>Moreover</w:t>
      </w:r>
      <w:proofErr w:type="gramEnd"/>
      <w:r>
        <w:rPr>
          <w:rFonts w:ascii="Open Sans" w:eastAsia="Open Sans" w:hAnsi="Open Sans" w:cs="Open Sans"/>
          <w:color w:val="434343"/>
          <w:sz w:val="22"/>
          <w:szCs w:val="22"/>
        </w:rPr>
        <w:t xml:space="preserve"> the inference plays an important role in the work of both policy makers and researchers. The interface for performing inference for a logged model is also provided in the form of a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w:t>
      </w:r>
      <w:r>
        <w:rPr>
          <w:rFonts w:ascii="Open Sans" w:eastAsia="Open Sans" w:hAnsi="Open Sans" w:cs="Open Sans"/>
          <w:color w:val="434343"/>
          <w:sz w:val="22"/>
          <w:szCs w:val="22"/>
          <w:vertAlign w:val="superscript"/>
        </w:rPr>
        <w:footnoteReference w:id="8"/>
      </w:r>
      <w:r>
        <w:rPr>
          <w:rFonts w:ascii="Open Sans" w:eastAsia="Open Sans" w:hAnsi="Open Sans" w:cs="Open Sans"/>
          <w:color w:val="434343"/>
          <w:sz w:val="22"/>
          <w:szCs w:val="22"/>
        </w:rPr>
        <w:t xml:space="preserve">. Multiple notebooks are available in particular: </w:t>
      </w:r>
    </w:p>
    <w:p w14:paraId="717EFCD6" w14:textId="19EC36A4" w:rsidR="009334DC" w:rsidRDefault="00000000">
      <w:pPr>
        <w:numPr>
          <w:ilvl w:val="0"/>
          <w:numId w:val="12"/>
        </w:num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One notebook allows the end-user to create inference maps for a period in the Seafire dataset. This allows the user to perform inference and validation of the trained model with respect to the observation data available in the </w:t>
      </w:r>
      <w:proofErr w:type="spellStart"/>
      <w:r>
        <w:rPr>
          <w:rFonts w:ascii="Open Sans" w:eastAsia="Open Sans" w:hAnsi="Open Sans" w:cs="Open Sans"/>
          <w:color w:val="434343"/>
          <w:sz w:val="22"/>
          <w:szCs w:val="22"/>
        </w:rPr>
        <w:t>SeaFire</w:t>
      </w:r>
      <w:proofErr w:type="spellEnd"/>
      <w:r>
        <w:rPr>
          <w:rFonts w:ascii="Open Sans" w:eastAsia="Open Sans" w:hAnsi="Open Sans" w:cs="Open Sans"/>
          <w:color w:val="434343"/>
          <w:sz w:val="22"/>
          <w:szCs w:val="22"/>
        </w:rPr>
        <w:t xml:space="preserve"> dataset. The notebook is configured with easy-to-use widgets and tools to post-process the inference, enabling </w:t>
      </w:r>
      <w:r w:rsidR="00250134">
        <w:rPr>
          <w:rFonts w:ascii="Open Sans" w:eastAsia="Open Sans" w:hAnsi="Open Sans" w:cs="Open Sans"/>
          <w:color w:val="434343"/>
          <w:sz w:val="22"/>
          <w:szCs w:val="22"/>
        </w:rPr>
        <w:t>them</w:t>
      </w:r>
      <w:r>
        <w:rPr>
          <w:rFonts w:ascii="Open Sans" w:eastAsia="Open Sans" w:hAnsi="Open Sans" w:cs="Open Sans"/>
          <w:color w:val="434343"/>
          <w:sz w:val="22"/>
          <w:szCs w:val="22"/>
        </w:rPr>
        <w:t xml:space="preserve"> to draw various conclusions from the inference maps of burned areas. </w:t>
      </w:r>
    </w:p>
    <w:p w14:paraId="2FB68FB6" w14:textId="1026427B" w:rsidR="009334DC" w:rsidRDefault="00000000">
      <w:pPr>
        <w:numPr>
          <w:ilvl w:val="0"/>
          <w:numId w:val="12"/>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second notebook allows the second class of users to run the model on the CMIP6 dataset. The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allows the researcher to produce inferences using the climate projection data from the </w:t>
      </w:r>
      <w:proofErr w:type="spellStart"/>
      <w:r>
        <w:rPr>
          <w:rFonts w:ascii="Open Sans" w:eastAsia="Open Sans" w:hAnsi="Open Sans" w:cs="Open Sans"/>
          <w:color w:val="434343"/>
          <w:sz w:val="22"/>
          <w:szCs w:val="22"/>
        </w:rPr>
        <w:t>ScenarioMIP</w:t>
      </w:r>
      <w:proofErr w:type="spellEnd"/>
      <w:r>
        <w:rPr>
          <w:rFonts w:ascii="Open Sans" w:eastAsia="Open Sans" w:hAnsi="Open Sans" w:cs="Open Sans"/>
          <w:color w:val="434343"/>
          <w:sz w:val="22"/>
          <w:szCs w:val="22"/>
        </w:rPr>
        <w:t xml:space="preserve"> CMIP6 dataset as the input to the ML model. The notebook includes a flexible way to choose the CMIP6 model, scenario and range of years for which the forecast is needed. The post-processing of the inference (how to aggregate the </w:t>
      </w:r>
      <w:r w:rsidR="00250134">
        <w:rPr>
          <w:rFonts w:ascii="Open Sans" w:eastAsia="Open Sans" w:hAnsi="Open Sans" w:cs="Open Sans"/>
          <w:color w:val="434343"/>
          <w:sz w:val="22"/>
          <w:szCs w:val="22"/>
        </w:rPr>
        <w:t>8-day</w:t>
      </w:r>
      <w:r>
        <w:rPr>
          <w:rFonts w:ascii="Open Sans" w:eastAsia="Open Sans" w:hAnsi="Open Sans" w:cs="Open Sans"/>
          <w:color w:val="434343"/>
          <w:sz w:val="22"/>
          <w:szCs w:val="22"/>
        </w:rPr>
        <w:t xml:space="preserve"> burned area over the yearly or decadal scale) can also be performed. Such processes can be executed on multiple </w:t>
      </w:r>
      <w:r>
        <w:rPr>
          <w:rFonts w:ascii="Open Sans" w:eastAsia="Open Sans" w:hAnsi="Open Sans" w:cs="Open Sans"/>
          <w:color w:val="434343"/>
          <w:sz w:val="22"/>
          <w:szCs w:val="22"/>
        </w:rPr>
        <w:lastRenderedPageBreak/>
        <w:t>files using Ophidia</w:t>
      </w:r>
      <w:r>
        <w:rPr>
          <w:rFonts w:ascii="Open Sans" w:eastAsia="Open Sans" w:hAnsi="Open Sans" w:cs="Open Sans"/>
          <w:color w:val="434343"/>
          <w:sz w:val="22"/>
          <w:szCs w:val="22"/>
          <w:vertAlign w:val="superscript"/>
        </w:rPr>
        <w:footnoteReference w:id="9"/>
      </w:r>
      <w:r>
        <w:rPr>
          <w:rFonts w:ascii="Open Sans" w:eastAsia="Open Sans" w:hAnsi="Open Sans" w:cs="Open Sans"/>
          <w:color w:val="434343"/>
          <w:sz w:val="22"/>
          <w:szCs w:val="22"/>
        </w:rPr>
        <w:t xml:space="preserve"> workflows</w:t>
      </w:r>
      <w:r>
        <w:rPr>
          <w:rFonts w:ascii="Open Sans" w:eastAsia="Open Sans" w:hAnsi="Open Sans" w:cs="Open Sans"/>
          <w:color w:val="434343"/>
          <w:sz w:val="22"/>
          <w:szCs w:val="22"/>
          <w:vertAlign w:val="superscript"/>
        </w:rPr>
        <w:footnoteReference w:id="10"/>
      </w:r>
      <w:r>
        <w:rPr>
          <w:rFonts w:ascii="Open Sans" w:eastAsia="Open Sans" w:hAnsi="Open Sans" w:cs="Open Sans"/>
          <w:color w:val="434343"/>
          <w:sz w:val="22"/>
          <w:szCs w:val="22"/>
        </w:rPr>
        <w:t xml:space="preserve">. An example of a map produced by the notebook is shown in </w:t>
      </w:r>
      <w:r w:rsidR="00250134" w:rsidRPr="00250134">
        <w:rPr>
          <w:rFonts w:ascii="Open Sans" w:eastAsia="Open Sans" w:hAnsi="Open Sans" w:cs="Open Sans"/>
          <w:b/>
          <w:color w:val="ED7D31" w:themeColor="accent2"/>
          <w:sz w:val="22"/>
          <w:szCs w:val="22"/>
        </w:rPr>
        <w:fldChar w:fldCharType="begin"/>
      </w:r>
      <w:r w:rsidR="00250134" w:rsidRPr="00250134">
        <w:rPr>
          <w:rFonts w:ascii="Open Sans" w:eastAsia="Open Sans" w:hAnsi="Open Sans" w:cs="Open Sans"/>
          <w:b/>
          <w:color w:val="ED7D31" w:themeColor="accent2"/>
          <w:sz w:val="22"/>
          <w:szCs w:val="22"/>
        </w:rPr>
        <w:instrText xml:space="preserve"> REF _Ref208570760 \h  \* MERGEFORMAT </w:instrText>
      </w:r>
      <w:r w:rsidR="00250134" w:rsidRPr="00250134">
        <w:rPr>
          <w:rFonts w:ascii="Open Sans" w:eastAsia="Open Sans" w:hAnsi="Open Sans" w:cs="Open Sans"/>
          <w:b/>
          <w:color w:val="ED7D31" w:themeColor="accent2"/>
          <w:sz w:val="22"/>
          <w:szCs w:val="22"/>
        </w:rPr>
      </w:r>
      <w:r w:rsidR="00250134" w:rsidRPr="00250134">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w:t>
      </w:r>
      <w:r w:rsidR="00250134" w:rsidRPr="00250134">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w:t>
      </w:r>
    </w:p>
    <w:p w14:paraId="09B3F73D" w14:textId="77777777" w:rsidR="009334DC" w:rsidRDefault="009334DC">
      <w:pPr>
        <w:keepNext/>
        <w:spacing w:line="276" w:lineRule="auto"/>
        <w:rPr>
          <w:i/>
          <w:color w:val="44546A"/>
          <w:sz w:val="18"/>
          <w:szCs w:val="18"/>
        </w:rPr>
      </w:pPr>
    </w:p>
    <w:p w14:paraId="58208286" w14:textId="77777777" w:rsidR="009334DC" w:rsidRDefault="00000000">
      <w:pPr>
        <w:pBdr>
          <w:top w:val="nil"/>
          <w:left w:val="nil"/>
          <w:bottom w:val="nil"/>
          <w:right w:val="nil"/>
          <w:between w:val="nil"/>
        </w:pBdr>
        <w:spacing w:after="200"/>
        <w:jc w:val="center"/>
        <w:rPr>
          <w:i/>
          <w:color w:val="44546A"/>
          <w:sz w:val="18"/>
          <w:szCs w:val="18"/>
        </w:rPr>
      </w:pPr>
      <w:bookmarkStart w:id="11" w:name="_heading=h.4a2c1qwhihng" w:colFirst="0" w:colLast="0"/>
      <w:bookmarkEnd w:id="11"/>
      <w:r>
        <w:rPr>
          <w:i/>
          <w:noProof/>
          <w:color w:val="44546A"/>
          <w:sz w:val="18"/>
          <w:szCs w:val="18"/>
        </w:rPr>
        <w:drawing>
          <wp:inline distT="114300" distB="114300" distL="114300" distR="114300" wp14:anchorId="372687EB" wp14:editId="5C391B63">
            <wp:extent cx="5731200" cy="2857500"/>
            <wp:effectExtent l="0" t="0" r="0" b="0"/>
            <wp:docPr id="199950057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6"/>
                    <a:srcRect/>
                    <a:stretch>
                      <a:fillRect/>
                    </a:stretch>
                  </pic:blipFill>
                  <pic:spPr>
                    <a:xfrm>
                      <a:off x="0" y="0"/>
                      <a:ext cx="5731200" cy="2857500"/>
                    </a:xfrm>
                    <a:prstGeom prst="rect">
                      <a:avLst/>
                    </a:prstGeom>
                    <a:ln/>
                  </pic:spPr>
                </pic:pic>
              </a:graphicData>
            </a:graphic>
          </wp:inline>
        </w:drawing>
      </w:r>
    </w:p>
    <w:p w14:paraId="0D24175D" w14:textId="68545D11" w:rsidR="009334DC" w:rsidRPr="00250134" w:rsidRDefault="00250134" w:rsidP="00250134">
      <w:pPr>
        <w:pStyle w:val="Caption"/>
        <w:jc w:val="center"/>
        <w:rPr>
          <w:rFonts w:ascii="Open Sans" w:hAnsi="Open Sans" w:cs="Open Sans"/>
          <w:i w:val="0"/>
          <w:color w:val="44546A"/>
        </w:rPr>
      </w:pPr>
      <w:bookmarkStart w:id="12" w:name="_heading=h.zbe3j2u0ve4m" w:colFirst="0" w:colLast="0"/>
      <w:bookmarkStart w:id="13" w:name="_Ref208570760"/>
      <w:bookmarkStart w:id="14" w:name="_Toc208577166"/>
      <w:bookmarkEnd w:id="12"/>
      <w:r w:rsidRPr="00250134">
        <w:rPr>
          <w:rFonts w:ascii="Open Sans" w:hAnsi="Open Sans" w:cs="Open Sans"/>
        </w:rPr>
        <w:t xml:space="preserve">Figure </w:t>
      </w:r>
      <w:r w:rsidRPr="00250134">
        <w:rPr>
          <w:rFonts w:ascii="Open Sans" w:hAnsi="Open Sans" w:cs="Open Sans"/>
        </w:rPr>
        <w:fldChar w:fldCharType="begin"/>
      </w:r>
      <w:r w:rsidRPr="00250134">
        <w:rPr>
          <w:rFonts w:ascii="Open Sans" w:hAnsi="Open Sans" w:cs="Open Sans"/>
        </w:rPr>
        <w:instrText xml:space="preserve"> SEQ Figure \* ARABIC </w:instrText>
      </w:r>
      <w:r w:rsidRPr="00250134">
        <w:rPr>
          <w:rFonts w:ascii="Open Sans" w:hAnsi="Open Sans" w:cs="Open Sans"/>
        </w:rPr>
        <w:fldChar w:fldCharType="separate"/>
      </w:r>
      <w:r w:rsidR="00E80C47">
        <w:rPr>
          <w:rFonts w:ascii="Open Sans" w:hAnsi="Open Sans" w:cs="Open Sans"/>
          <w:noProof/>
        </w:rPr>
        <w:t>1</w:t>
      </w:r>
      <w:r w:rsidRPr="00250134">
        <w:rPr>
          <w:rFonts w:ascii="Open Sans" w:hAnsi="Open Sans" w:cs="Open Sans"/>
        </w:rPr>
        <w:fldChar w:fldCharType="end"/>
      </w:r>
      <w:bookmarkEnd w:id="13"/>
      <w:r w:rsidRPr="00250134">
        <w:rPr>
          <w:rFonts w:ascii="Open Sans" w:hAnsi="Open Sans" w:cs="Open Sans"/>
        </w:rPr>
        <w:t xml:space="preserve"> Results from the application of a trained ML model on CMIP6 data for the scenario SSP126, model CMCC-ESM2. The 8-day burned area prediction is aggregated over the selected 5 </w:t>
      </w:r>
      <w:proofErr w:type="spellStart"/>
      <w:r w:rsidRPr="00250134">
        <w:rPr>
          <w:rFonts w:ascii="Open Sans" w:hAnsi="Open Sans" w:cs="Open Sans"/>
        </w:rPr>
        <w:t>years time</w:t>
      </w:r>
      <w:proofErr w:type="spellEnd"/>
      <w:r w:rsidRPr="00250134">
        <w:rPr>
          <w:rFonts w:ascii="Open Sans" w:hAnsi="Open Sans" w:cs="Open Sans"/>
        </w:rPr>
        <w:t xml:space="preserve"> range</w:t>
      </w:r>
      <w:bookmarkStart w:id="15" w:name="_heading=h.pem2i3nepsum" w:colFirst="0" w:colLast="0"/>
      <w:bookmarkEnd w:id="14"/>
      <w:bookmarkEnd w:id="15"/>
    </w:p>
    <w:p w14:paraId="3CA11557" w14:textId="77777777" w:rsidR="009334DC" w:rsidRDefault="00000000">
      <w:pPr>
        <w:pStyle w:val="Heading2"/>
        <w:numPr>
          <w:ilvl w:val="1"/>
          <w:numId w:val="14"/>
        </w:numPr>
      </w:pPr>
      <w:bookmarkStart w:id="16" w:name="_Toc208577042"/>
      <w:r>
        <w:t>Tropical storms change in response to climate change</w:t>
      </w:r>
      <w:bookmarkEnd w:id="16"/>
    </w:p>
    <w:p w14:paraId="0ABC7A2F"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Tropical Cyclones (TCs) rank among the most powerful and destructive natural hazards, often leading to severe disruptions and extensive losses across the globe. Their pronounced sensitivity to climate variability and their considerable socio-economic consequences make the precise tracking and forecasting of TCs a persistent and complex challenge in both meteorology and climate research. This DT focuses on the detection and tracking of TCs and consists of classifying the absence or presence of a cyclone in gridded climate fields and in a specific time instant and, if present, localising its centre (or “eye”) in terms of latitude/longitude geographical coordinates. </w:t>
      </w:r>
    </w:p>
    <w:p w14:paraId="7BA80CCD" w14:textId="77777777" w:rsidR="009334DC" w:rsidRDefault="00000000">
      <w:pPr>
        <w:spacing w:before="120" w:after="120"/>
        <w:jc w:val="both"/>
        <w:rPr>
          <w:rFonts w:ascii="Open Sans" w:eastAsia="Open Sans" w:hAnsi="Open Sans" w:cs="Open Sans"/>
          <w:sz w:val="22"/>
          <w:szCs w:val="22"/>
        </w:rPr>
      </w:pPr>
      <w:r>
        <w:rPr>
          <w:rFonts w:ascii="Open Sans" w:eastAsia="Open Sans" w:hAnsi="Open Sans" w:cs="Open Sans"/>
          <w:color w:val="434343"/>
          <w:sz w:val="22"/>
          <w:szCs w:val="22"/>
        </w:rPr>
        <w:t>ML models are used to learn the mapping between climatic fields significant to the cyclogenesis and the positions and trajectories that storms follow during their lifetime in historical records. Trained models are exploited to detect the occurrence of storms in future projection scenarios to indicate, across both space and time, the occurrence of such phenomena.</w:t>
      </w:r>
    </w:p>
    <w:p w14:paraId="7900095C"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Since the variable representing cyclogenesis is composed of a set of 2-dimensional (2D) data, this can be interpreted as a 2D image, where each pixel corresponds to a cell of the </w:t>
      </w:r>
      <w:proofErr w:type="spellStart"/>
      <w:r>
        <w:rPr>
          <w:rFonts w:ascii="Open Sans" w:eastAsia="Open Sans" w:hAnsi="Open Sans" w:cs="Open Sans"/>
          <w:color w:val="434343"/>
          <w:sz w:val="22"/>
          <w:szCs w:val="22"/>
        </w:rPr>
        <w:lastRenderedPageBreak/>
        <w:t>lat-lon</w:t>
      </w:r>
      <w:proofErr w:type="spellEnd"/>
      <w:r>
        <w:rPr>
          <w:rFonts w:ascii="Open Sans" w:eastAsia="Open Sans" w:hAnsi="Open Sans" w:cs="Open Sans"/>
          <w:color w:val="434343"/>
          <w:sz w:val="22"/>
          <w:szCs w:val="22"/>
        </w:rPr>
        <w:t xml:space="preserve"> grid. Starting from this consideration, two different approaches have been explored for the detection of TCs: CNNs and </w:t>
      </w:r>
      <w:r>
        <w:rPr>
          <w:rFonts w:ascii="Open Sans" w:eastAsia="Open Sans" w:hAnsi="Open Sans" w:cs="Open Sans"/>
          <w:sz w:val="22"/>
          <w:szCs w:val="22"/>
        </w:rPr>
        <w:t>Graph Convolutional Network</w:t>
      </w:r>
      <w:r>
        <w:rPr>
          <w:rFonts w:ascii="Open Sans" w:eastAsia="Open Sans" w:hAnsi="Open Sans" w:cs="Open Sans"/>
          <w:color w:val="434343"/>
          <w:sz w:val="22"/>
          <w:szCs w:val="22"/>
        </w:rPr>
        <w:t>s (GCNs).</w:t>
      </w:r>
    </w:p>
    <w:p w14:paraId="1173F60D"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Concerning the geographical domain, the joint North Pacific formation basin was targeted because it is considered the one with the highest number of TCs occurrences yearly. Six input climatic variables (i.e., mean sea level pressure, 10m wind gust since previous post-processing, instantaneous 10m wind gust, relative vorticity at 850 mb, and temperature at 300 and 500 mb) have been initially gathered from the ERA5 reanalysis datasets</w:t>
      </w:r>
      <w:r>
        <w:rPr>
          <w:rFonts w:ascii="Open Sans" w:eastAsia="Open Sans" w:hAnsi="Open Sans" w:cs="Open Sans"/>
          <w:color w:val="434343"/>
          <w:sz w:val="22"/>
          <w:szCs w:val="22"/>
          <w:vertAlign w:val="superscript"/>
        </w:rPr>
        <w:footnoteReference w:id="11"/>
      </w:r>
      <w:r>
        <w:rPr>
          <w:rFonts w:ascii="Open Sans" w:eastAsia="Open Sans" w:hAnsi="Open Sans" w:cs="Open Sans"/>
          <w:color w:val="434343"/>
          <w:sz w:val="22"/>
          <w:szCs w:val="22"/>
        </w:rPr>
        <w:t xml:space="preserve"> for the region of interest. Data has been downloaded from the Copernicus Climate Change Service</w:t>
      </w:r>
      <w:r>
        <w:rPr>
          <w:rFonts w:ascii="Open Sans" w:eastAsia="Open Sans" w:hAnsi="Open Sans" w:cs="Open Sans"/>
          <w:color w:val="434343"/>
          <w:sz w:val="22"/>
          <w:szCs w:val="22"/>
          <w:vertAlign w:val="superscript"/>
        </w:rPr>
        <w:footnoteReference w:id="12"/>
      </w:r>
      <w:r>
        <w:rPr>
          <w:rFonts w:ascii="Open Sans" w:eastAsia="Open Sans" w:hAnsi="Open Sans" w:cs="Open Sans"/>
          <w:color w:val="434343"/>
          <w:sz w:val="22"/>
          <w:szCs w:val="22"/>
        </w:rPr>
        <w:t>. These variables were used as predictors of TC presence, stacked together, and treated as separate channels of a multi-channel image. The temporal extent considered is 1980–2019, using ERA5 data with a temporal extent of 6 hours. To improve model efficiency and, crucially, to ensure that each sample presented to the NN contains at most one tropical cyclone, a patch-based segmentation is applied as a pre-processing step. Each reanalysis map, composed of 280 × 880 grid points, is preliminarily divided into 7 × 22 non-overlapping patches of 40 × 40.</w:t>
      </w:r>
    </w:p>
    <w:p w14:paraId="28B30C4B" w14:textId="25A41ACD"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CNN approach, the ML model identified for the DT is a Visual Geometry Group (VGG)-like CNN </w:t>
      </w:r>
      <w:r>
        <w:rPr>
          <w:rFonts w:ascii="Open Sans" w:eastAsia="Open Sans" w:hAnsi="Open Sans" w:cs="Open Sans"/>
          <w:color w:val="434343"/>
          <w:sz w:val="18"/>
          <w:szCs w:val="18"/>
        </w:rPr>
        <w:t>[</w:t>
      </w:r>
      <w:hyperlink w:anchor="_References">
        <w:r w:rsidR="009334DC" w:rsidRPr="004B7006">
          <w:rPr>
            <w:rFonts w:ascii="Open Sans" w:eastAsia="Open Sans" w:hAnsi="Open Sans" w:cs="Open Sans"/>
            <w:b/>
            <w:color w:val="EF8200"/>
            <w:sz w:val="22"/>
            <w:szCs w:val="22"/>
          </w:rPr>
          <w:t>R1</w:t>
        </w:r>
      </w:hyperlink>
      <w:r>
        <w:rPr>
          <w:rFonts w:ascii="Open Sans" w:eastAsia="Open Sans" w:hAnsi="Open Sans" w:cs="Open Sans"/>
          <w:color w:val="434343"/>
          <w:sz w:val="18"/>
          <w:szCs w:val="18"/>
        </w:rPr>
        <w:t xml:space="preserve">, </w:t>
      </w:r>
      <w:hyperlink w:anchor="_References">
        <w:r w:rsidR="009334DC" w:rsidRPr="004B7006">
          <w:rPr>
            <w:rFonts w:ascii="Open Sans" w:eastAsia="Open Sans" w:hAnsi="Open Sans" w:cs="Open Sans"/>
            <w:b/>
            <w:color w:val="EF8200"/>
            <w:sz w:val="22"/>
            <w:szCs w:val="22"/>
          </w:rPr>
          <w:t>R2</w:t>
        </w:r>
      </w:hyperlink>
      <w:r>
        <w:rPr>
          <w:rFonts w:ascii="Open Sans" w:eastAsia="Open Sans" w:hAnsi="Open Sans" w:cs="Open Sans"/>
          <w:color w:val="434343"/>
          <w:sz w:val="18"/>
          <w:szCs w:val="18"/>
        </w:rPr>
        <w:t>]</w:t>
      </w:r>
      <w:r>
        <w:rPr>
          <w:rFonts w:ascii="Open Sans" w:eastAsia="Open Sans" w:hAnsi="Open Sans" w:cs="Open Sans"/>
          <w:color w:val="434343"/>
          <w:sz w:val="22"/>
          <w:szCs w:val="22"/>
        </w:rPr>
        <w:t xml:space="preserve">. The final version of the model has been trained on just two drivers (i.e., mean sea level pressure and relative vorticity at 850 mb) allowing to reduce the volume of data to be fed to the network. The experimental workflow is structured in two main stages: </w:t>
      </w:r>
    </w:p>
    <w:p w14:paraId="77EB5C3B" w14:textId="77777777" w:rsidR="009334DC" w:rsidRDefault="00000000">
      <w:pPr>
        <w:numPr>
          <w:ilvl w:val="0"/>
          <w:numId w:val="1"/>
        </w:num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combination of two DL models (i.e., a classification model and a localization model) is employed to identify the position of TC </w:t>
      </w:r>
      <w:proofErr w:type="spellStart"/>
      <w:proofErr w:type="gramStart"/>
      <w:r>
        <w:rPr>
          <w:rFonts w:ascii="Open Sans" w:eastAsia="Open Sans" w:hAnsi="Open Sans" w:cs="Open Sans"/>
          <w:color w:val="434343"/>
          <w:sz w:val="22"/>
          <w:szCs w:val="22"/>
        </w:rPr>
        <w:t>centers</w:t>
      </w:r>
      <w:proofErr w:type="spellEnd"/>
      <w:r>
        <w:rPr>
          <w:rFonts w:ascii="Open Sans" w:eastAsia="Open Sans" w:hAnsi="Open Sans" w:cs="Open Sans"/>
          <w:color w:val="434343"/>
          <w:sz w:val="22"/>
          <w:szCs w:val="22"/>
        </w:rPr>
        <w:t>;</w:t>
      </w:r>
      <w:proofErr w:type="gramEnd"/>
      <w:r>
        <w:rPr>
          <w:rFonts w:ascii="Open Sans" w:eastAsia="Open Sans" w:hAnsi="Open Sans" w:cs="Open Sans"/>
          <w:color w:val="434343"/>
          <w:sz w:val="22"/>
          <w:szCs w:val="22"/>
        </w:rPr>
        <w:t xml:space="preserve"> </w:t>
      </w:r>
    </w:p>
    <w:p w14:paraId="1B3E2C1C" w14:textId="06010AE4" w:rsidR="009334DC" w:rsidRDefault="00C046A1">
      <w:pPr>
        <w:numPr>
          <w:ilvl w:val="0"/>
          <w:numId w:val="1"/>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multi-object tracking algorithm is applied to associate TC detections over time, thereby reconstructing complete TC trajectories (</w:t>
      </w:r>
      <w:r w:rsidRPr="00C046A1">
        <w:rPr>
          <w:rFonts w:ascii="Open Sans" w:eastAsia="Open Sans" w:hAnsi="Open Sans" w:cs="Open Sans"/>
          <w:b/>
          <w:color w:val="ED7D31" w:themeColor="accent2"/>
          <w:sz w:val="22"/>
          <w:szCs w:val="22"/>
        </w:rPr>
        <w:fldChar w:fldCharType="begin"/>
      </w:r>
      <w:r w:rsidRPr="00C046A1">
        <w:rPr>
          <w:rFonts w:ascii="Open Sans" w:eastAsia="Open Sans" w:hAnsi="Open Sans" w:cs="Open Sans"/>
          <w:b/>
          <w:color w:val="ED7D31" w:themeColor="accent2"/>
          <w:sz w:val="22"/>
          <w:szCs w:val="22"/>
        </w:rPr>
        <w:instrText xml:space="preserve"> REF _Ref208571719 \h  \* MERGEFORMAT </w:instrText>
      </w:r>
      <w:r w:rsidRPr="00C046A1">
        <w:rPr>
          <w:rFonts w:ascii="Open Sans" w:eastAsia="Open Sans" w:hAnsi="Open Sans" w:cs="Open Sans"/>
          <w:b/>
          <w:color w:val="ED7D31" w:themeColor="accent2"/>
          <w:sz w:val="22"/>
          <w:szCs w:val="22"/>
        </w:rPr>
      </w:r>
      <w:r w:rsidRPr="00C046A1">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rPr>
        <w:t xml:space="preserve">Figure </w:t>
      </w:r>
      <w:r w:rsidR="00E80C47" w:rsidRPr="00E80C47">
        <w:rPr>
          <w:rFonts w:ascii="Open Sans" w:hAnsi="Open Sans" w:cs="Open Sans"/>
          <w:b/>
          <w:noProof/>
          <w:color w:val="ED7D31" w:themeColor="accent2"/>
        </w:rPr>
        <w:t>2</w:t>
      </w:r>
      <w:r w:rsidRPr="00C046A1">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w:t>
      </w:r>
    </w:p>
    <w:p w14:paraId="3B2EFE92" w14:textId="669DA8AC" w:rsidR="009334DC" w:rsidRDefault="00000000">
      <w:pPr>
        <w:spacing w:before="120" w:after="120"/>
        <w:jc w:val="both"/>
        <w:rPr>
          <w:rFonts w:ascii="Open Sans" w:eastAsia="Open Sans" w:hAnsi="Open Sans" w:cs="Open Sans"/>
          <w:sz w:val="22"/>
          <w:szCs w:val="22"/>
        </w:rPr>
      </w:pPr>
      <w:r>
        <w:rPr>
          <w:rFonts w:ascii="Open Sans" w:eastAsia="Open Sans" w:hAnsi="Open Sans" w:cs="Open Sans"/>
          <w:color w:val="434343"/>
          <w:sz w:val="22"/>
          <w:szCs w:val="22"/>
        </w:rPr>
        <w:t>In the first stage, the classification model assigns a probability of TC presence to each spatial patch, using a detection threshold of 0.5. For patches classified as positive, the localization model estimates the coordinates of the TC eye within the patch. In the second stage, the tracking algorithm links these spatial detections across consecutive time steps to form consistent spatiotemporal cyclone tracks. Previous implementations have explored the use of an ensemble of ML models for improving the ML models' results (see previous deliverable D4.5</w:t>
      </w:r>
      <w:r>
        <w:rPr>
          <w:rFonts w:ascii="Open Sans" w:eastAsia="Open Sans" w:hAnsi="Open Sans" w:cs="Open Sans"/>
          <w:b/>
          <w:color w:val="FF9900"/>
          <w:sz w:val="22"/>
          <w:szCs w:val="22"/>
        </w:rPr>
        <w:t xml:space="preserve"> </w:t>
      </w:r>
      <w:r w:rsidRPr="004B7006">
        <w:rPr>
          <w:rFonts w:ascii="Open Sans" w:eastAsia="Open Sans" w:hAnsi="Open Sans" w:cs="Open Sans"/>
          <w:color w:val="434343"/>
          <w:sz w:val="22"/>
          <w:szCs w:val="22"/>
        </w:rPr>
        <w:t>[</w:t>
      </w:r>
      <w:hyperlink w:anchor="_References" w:history="1">
        <w:r w:rsidR="009334DC" w:rsidRPr="004B7006">
          <w:rPr>
            <w:rStyle w:val="Hyperlink"/>
            <w:rFonts w:ascii="Open Sans" w:eastAsia="Open Sans" w:hAnsi="Open Sans" w:cs="Open Sans"/>
            <w:b/>
            <w:color w:val="ED7D31" w:themeColor="accent2"/>
            <w:sz w:val="22"/>
            <w:szCs w:val="22"/>
            <w:u w:val="none"/>
          </w:rPr>
          <w:t>R12</w:t>
        </w:r>
      </w:hyperlink>
      <w:r w:rsidRPr="004B7006">
        <w:rPr>
          <w:rFonts w:ascii="Open Sans" w:eastAsia="Open Sans" w:hAnsi="Open Sans" w:cs="Open Sans"/>
          <w:color w:val="434343"/>
          <w:sz w:val="22"/>
          <w:szCs w:val="22"/>
        </w:rPr>
        <w:t>]</w:t>
      </w:r>
      <w:r>
        <w:rPr>
          <w:rFonts w:ascii="Open Sans" w:eastAsia="Open Sans" w:hAnsi="Open Sans" w:cs="Open Sans"/>
          <w:color w:val="434343"/>
          <w:sz w:val="22"/>
          <w:szCs w:val="22"/>
        </w:rPr>
        <w:t>).</w:t>
      </w:r>
    </w:p>
    <w:p w14:paraId="14E8FD0F" w14:textId="77777777" w:rsidR="009334DC" w:rsidRDefault="009334DC">
      <w:pPr>
        <w:spacing w:line="276" w:lineRule="auto"/>
        <w:rPr>
          <w:rFonts w:ascii="Open Sans" w:eastAsia="Open Sans" w:hAnsi="Open Sans" w:cs="Open Sans"/>
          <w:sz w:val="22"/>
          <w:szCs w:val="22"/>
        </w:rPr>
      </w:pPr>
    </w:p>
    <w:p w14:paraId="4940F001" w14:textId="77777777" w:rsidR="009334DC" w:rsidRDefault="00000000">
      <w:pPr>
        <w:keepNext/>
        <w:spacing w:line="276" w:lineRule="auto"/>
      </w:pPr>
      <w:r>
        <w:rPr>
          <w:rFonts w:ascii="Open Sans" w:eastAsia="Open Sans" w:hAnsi="Open Sans" w:cs="Open Sans"/>
          <w:noProof/>
          <w:sz w:val="22"/>
          <w:szCs w:val="22"/>
        </w:rPr>
        <w:lastRenderedPageBreak/>
        <w:drawing>
          <wp:inline distT="19050" distB="19050" distL="19050" distR="19050" wp14:anchorId="15DC822E" wp14:editId="477AD0B0">
            <wp:extent cx="5731200" cy="2159000"/>
            <wp:effectExtent l="0" t="0" r="0" b="0"/>
            <wp:docPr id="1999500575" name="image27.png" descr="plot_tracks_our work_2018.png"/>
            <wp:cNvGraphicFramePr/>
            <a:graphic xmlns:a="http://schemas.openxmlformats.org/drawingml/2006/main">
              <a:graphicData uri="http://schemas.openxmlformats.org/drawingml/2006/picture">
                <pic:pic xmlns:pic="http://schemas.openxmlformats.org/drawingml/2006/picture">
                  <pic:nvPicPr>
                    <pic:cNvPr id="0" name="image27.png" descr="plot_tracks_our work_2018.png"/>
                    <pic:cNvPicPr preferRelativeResize="0"/>
                  </pic:nvPicPr>
                  <pic:blipFill>
                    <a:blip r:embed="rId17"/>
                    <a:srcRect/>
                    <a:stretch>
                      <a:fillRect/>
                    </a:stretch>
                  </pic:blipFill>
                  <pic:spPr>
                    <a:xfrm>
                      <a:off x="0" y="0"/>
                      <a:ext cx="5731200" cy="2159000"/>
                    </a:xfrm>
                    <a:prstGeom prst="rect">
                      <a:avLst/>
                    </a:prstGeom>
                    <a:ln/>
                  </pic:spPr>
                </pic:pic>
              </a:graphicData>
            </a:graphic>
          </wp:inline>
        </w:drawing>
      </w:r>
    </w:p>
    <w:p w14:paraId="032FB989" w14:textId="47B6932A" w:rsidR="00C046A1" w:rsidRPr="00C046A1" w:rsidRDefault="00C046A1" w:rsidP="00C046A1">
      <w:pPr>
        <w:pStyle w:val="Caption"/>
        <w:jc w:val="center"/>
        <w:rPr>
          <w:rFonts w:ascii="Open Sans" w:hAnsi="Open Sans" w:cs="Open Sans"/>
          <w:i w:val="0"/>
          <w:color w:val="44546A"/>
        </w:rPr>
      </w:pPr>
      <w:bookmarkStart w:id="17" w:name="_heading=h.jo4gk1e3lxic" w:colFirst="0" w:colLast="0"/>
      <w:bookmarkStart w:id="18" w:name="_Ref208571719"/>
      <w:bookmarkStart w:id="19" w:name="_Toc208577167"/>
      <w:bookmarkEnd w:id="17"/>
      <w:r w:rsidRPr="00C046A1">
        <w:rPr>
          <w:rFonts w:ascii="Open Sans" w:hAnsi="Open Sans" w:cs="Open Sans"/>
        </w:rPr>
        <w:t xml:space="preserve">Figure </w:t>
      </w:r>
      <w:r w:rsidRPr="00C046A1">
        <w:rPr>
          <w:rFonts w:ascii="Open Sans" w:hAnsi="Open Sans" w:cs="Open Sans"/>
        </w:rPr>
        <w:fldChar w:fldCharType="begin"/>
      </w:r>
      <w:r w:rsidRPr="00C046A1">
        <w:rPr>
          <w:rFonts w:ascii="Open Sans" w:hAnsi="Open Sans" w:cs="Open Sans"/>
        </w:rPr>
        <w:instrText xml:space="preserve"> SEQ Figure \* ARABIC </w:instrText>
      </w:r>
      <w:r w:rsidRPr="00C046A1">
        <w:rPr>
          <w:rFonts w:ascii="Open Sans" w:hAnsi="Open Sans" w:cs="Open Sans"/>
        </w:rPr>
        <w:fldChar w:fldCharType="separate"/>
      </w:r>
      <w:r w:rsidR="00E80C47">
        <w:rPr>
          <w:rFonts w:ascii="Open Sans" w:hAnsi="Open Sans" w:cs="Open Sans"/>
          <w:noProof/>
        </w:rPr>
        <w:t>2</w:t>
      </w:r>
      <w:r w:rsidRPr="00C046A1">
        <w:rPr>
          <w:rFonts w:ascii="Open Sans" w:hAnsi="Open Sans" w:cs="Open Sans"/>
        </w:rPr>
        <w:fldChar w:fldCharType="end"/>
      </w:r>
      <w:bookmarkEnd w:id="18"/>
      <w:r w:rsidRPr="00C046A1">
        <w:rPr>
          <w:rFonts w:ascii="Open Sans" w:hAnsi="Open Sans" w:cs="Open Sans"/>
        </w:rPr>
        <w:t xml:space="preserve"> Inference of ML model on TCs occurrence in 2014 for the basin of interest. Red markers represent the positions identified by the ML model that was fed with two climatic variable patches for each time step of the TC trajectory.  Blue markers denote the actual positions of the TC throughout its trajectory extracted from </w:t>
      </w:r>
      <w:proofErr w:type="spellStart"/>
      <w:r w:rsidRPr="00C046A1">
        <w:rPr>
          <w:rFonts w:ascii="Open Sans" w:hAnsi="Open Sans" w:cs="Open Sans"/>
        </w:rPr>
        <w:t>IBTrACS</w:t>
      </w:r>
      <w:proofErr w:type="spellEnd"/>
      <w:r w:rsidRPr="00C046A1">
        <w:rPr>
          <w:rFonts w:ascii="Open Sans" w:hAnsi="Open Sans" w:cs="Open Sans"/>
        </w:rPr>
        <w:t>.</w:t>
      </w:r>
      <w:bookmarkEnd w:id="19"/>
    </w:p>
    <w:p w14:paraId="64A90DA7"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second case a GCN-based approach has been investigated. The model can output a (row, col) coordinate in the range ([0-39], [0-39]) if a TC is detected (i.e., positive patch). Instead, negative labels (e.g., (-1, -1)) are predicted when no cyclone is found within the patch (i.e., negative patch). The </w:t>
      </w:r>
      <w:proofErr w:type="spellStart"/>
      <w:r>
        <w:rPr>
          <w:rFonts w:ascii="Open Sans" w:eastAsia="Open Sans" w:hAnsi="Open Sans" w:cs="Open Sans"/>
          <w:color w:val="434343"/>
          <w:sz w:val="22"/>
          <w:szCs w:val="22"/>
        </w:rPr>
        <w:t>IBTrACS</w:t>
      </w:r>
      <w:proofErr w:type="spellEnd"/>
      <w:r>
        <w:rPr>
          <w:rFonts w:ascii="Open Sans" w:eastAsia="Open Sans" w:hAnsi="Open Sans" w:cs="Open Sans"/>
          <w:color w:val="434343"/>
          <w:sz w:val="22"/>
          <w:szCs w:val="22"/>
          <w:vertAlign w:val="superscript"/>
        </w:rPr>
        <w:footnoteReference w:id="13"/>
      </w:r>
      <w:r>
        <w:rPr>
          <w:rFonts w:ascii="Open Sans" w:eastAsia="Open Sans" w:hAnsi="Open Sans" w:cs="Open Sans"/>
          <w:color w:val="434343"/>
          <w:sz w:val="22"/>
          <w:szCs w:val="22"/>
        </w:rPr>
        <w:t xml:space="preserve"> dataset has been used to map each positive patch with the corresponding TC’s historical occurrence. While the stacking of the atmospheric variables and the division into patches is identical to the CNNs case, the data at this stage is organised in grids, not in graphs. An additional step is hence needed to make the patches readable by the GCN, and it consists of retrieving the adjacency information from these matrices, linking together the pixels as if they were nodes in a graph. Along with this information, the features are permuted from their current dimension, C x H x W, to L x C, where L is the list of graph nodes with dimension W x H, rather than a matrix.</w:t>
      </w:r>
    </w:p>
    <w:p w14:paraId="447DA592"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Together with the coordinates (</w:t>
      </w:r>
      <w:proofErr w:type="spellStart"/>
      <w:r>
        <w:rPr>
          <w:rFonts w:ascii="Open Sans" w:eastAsia="Open Sans" w:hAnsi="Open Sans" w:cs="Open Sans"/>
          <w:color w:val="434343"/>
          <w:sz w:val="22"/>
          <w:szCs w:val="22"/>
        </w:rPr>
        <w:t>lat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lon</w:t>
      </w:r>
      <w:proofErr w:type="spellEnd"/>
      <w:r>
        <w:rPr>
          <w:rFonts w:ascii="Open Sans" w:eastAsia="Open Sans" w:hAnsi="Open Sans" w:cs="Open Sans"/>
          <w:color w:val="434343"/>
          <w:sz w:val="22"/>
          <w:szCs w:val="22"/>
        </w:rPr>
        <w:t xml:space="preserve">) information of the cyclones, the dataset also provides probability density maps that are still derived from </w:t>
      </w:r>
      <w:proofErr w:type="spellStart"/>
      <w:r>
        <w:rPr>
          <w:rFonts w:ascii="Open Sans" w:eastAsia="Open Sans" w:hAnsi="Open Sans" w:cs="Open Sans"/>
          <w:color w:val="434343"/>
          <w:sz w:val="22"/>
          <w:szCs w:val="22"/>
        </w:rPr>
        <w:t>IBTrACS</w:t>
      </w:r>
      <w:proofErr w:type="spellEnd"/>
      <w:r>
        <w:rPr>
          <w:rFonts w:ascii="Open Sans" w:eastAsia="Open Sans" w:hAnsi="Open Sans" w:cs="Open Sans"/>
          <w:color w:val="434343"/>
          <w:sz w:val="22"/>
          <w:szCs w:val="22"/>
        </w:rPr>
        <w:t xml:space="preserve"> and range from 1.0 (the pixel with the cyclone) to 0.0 (the furthest locations from the eye of the turbulence). To maintain the compatibility of the pipeline with a previous version of the code, during CNN supervised training we use the matrix coordinates, whereas in GCN learning we use the probability density maps instead. Therefore, the GCN will be trained to find a non-linear mapping between 3D input graphs and the position of the corresponding maximum probability value in output.</w:t>
      </w:r>
    </w:p>
    <w:p w14:paraId="2345AD14" w14:textId="77777777" w:rsidR="009334DC" w:rsidRDefault="009334DC">
      <w:pPr>
        <w:spacing w:line="276" w:lineRule="auto"/>
        <w:rPr>
          <w:rFonts w:ascii="Open Sans" w:eastAsia="Open Sans" w:hAnsi="Open Sans" w:cs="Open Sans"/>
          <w:sz w:val="22"/>
          <w:szCs w:val="22"/>
        </w:rPr>
      </w:pPr>
    </w:p>
    <w:p w14:paraId="430DA657" w14:textId="77777777" w:rsidR="009334DC" w:rsidRDefault="00000000">
      <w:pPr>
        <w:keepNext/>
        <w:spacing w:line="276" w:lineRule="auto"/>
      </w:pPr>
      <w:r>
        <w:rPr>
          <w:rFonts w:ascii="Open Sans" w:eastAsia="Open Sans" w:hAnsi="Open Sans" w:cs="Open Sans"/>
          <w:noProof/>
          <w:sz w:val="22"/>
          <w:szCs w:val="22"/>
        </w:rPr>
        <w:lastRenderedPageBreak/>
        <w:drawing>
          <wp:inline distT="114300" distB="114300" distL="114300" distR="114300" wp14:anchorId="4DA4CFB2" wp14:editId="46C0BEBF">
            <wp:extent cx="5731200" cy="2400300"/>
            <wp:effectExtent l="0" t="0" r="0" b="0"/>
            <wp:docPr id="1999500574" name="image29.png" descr="Four example patches were taken from the test set and fed to the trained model. The top row shows the actual positions of the cyclones, while the bottom contains the probability estimates of the positions produced by the CGNN model. The colour bars represent the confidence of the prediction from 0 to 1."/>
            <wp:cNvGraphicFramePr/>
            <a:graphic xmlns:a="http://schemas.openxmlformats.org/drawingml/2006/main">
              <a:graphicData uri="http://schemas.openxmlformats.org/drawingml/2006/picture">
                <pic:pic xmlns:pic="http://schemas.openxmlformats.org/drawingml/2006/picture">
                  <pic:nvPicPr>
                    <pic:cNvPr id="0" name="image29.png" descr="Four example patches were taken from the test set and fed to the trained model. The top row shows the actual positions of the cyclones, while the bottom contains the probability estimates of the positions produced by the CGNN model. The colour bars represent the confidence of the prediction from 0 to 1."/>
                    <pic:cNvPicPr preferRelativeResize="0"/>
                  </pic:nvPicPr>
                  <pic:blipFill>
                    <a:blip r:embed="rId18"/>
                    <a:srcRect/>
                    <a:stretch>
                      <a:fillRect/>
                    </a:stretch>
                  </pic:blipFill>
                  <pic:spPr>
                    <a:xfrm>
                      <a:off x="0" y="0"/>
                      <a:ext cx="5731200" cy="2400300"/>
                    </a:xfrm>
                    <a:prstGeom prst="rect">
                      <a:avLst/>
                    </a:prstGeom>
                    <a:ln/>
                  </pic:spPr>
                </pic:pic>
              </a:graphicData>
            </a:graphic>
          </wp:inline>
        </w:drawing>
      </w:r>
    </w:p>
    <w:p w14:paraId="1A425DE5" w14:textId="57A08C93" w:rsidR="00C046A1" w:rsidRPr="00C046A1" w:rsidRDefault="00C046A1" w:rsidP="00C046A1">
      <w:pPr>
        <w:pStyle w:val="Caption"/>
        <w:jc w:val="center"/>
        <w:rPr>
          <w:rFonts w:ascii="Open Sans" w:hAnsi="Open Sans" w:cs="Open Sans"/>
          <w:i w:val="0"/>
          <w:color w:val="44546A"/>
        </w:rPr>
      </w:pPr>
      <w:bookmarkStart w:id="20" w:name="_Toc208577168"/>
      <w:r w:rsidRPr="00C046A1">
        <w:rPr>
          <w:rFonts w:ascii="Open Sans" w:hAnsi="Open Sans" w:cs="Open Sans"/>
        </w:rPr>
        <w:t xml:space="preserve">Figure </w:t>
      </w:r>
      <w:r w:rsidRPr="00C046A1">
        <w:rPr>
          <w:rFonts w:ascii="Open Sans" w:hAnsi="Open Sans" w:cs="Open Sans"/>
        </w:rPr>
        <w:fldChar w:fldCharType="begin"/>
      </w:r>
      <w:r w:rsidRPr="00C046A1">
        <w:rPr>
          <w:rFonts w:ascii="Open Sans" w:hAnsi="Open Sans" w:cs="Open Sans"/>
        </w:rPr>
        <w:instrText xml:space="preserve"> SEQ Figure \* ARABIC </w:instrText>
      </w:r>
      <w:r w:rsidRPr="00C046A1">
        <w:rPr>
          <w:rFonts w:ascii="Open Sans" w:hAnsi="Open Sans" w:cs="Open Sans"/>
        </w:rPr>
        <w:fldChar w:fldCharType="separate"/>
      </w:r>
      <w:r w:rsidR="00E80C47">
        <w:rPr>
          <w:rFonts w:ascii="Open Sans" w:hAnsi="Open Sans" w:cs="Open Sans"/>
          <w:noProof/>
        </w:rPr>
        <w:t>3</w:t>
      </w:r>
      <w:r w:rsidRPr="00C046A1">
        <w:rPr>
          <w:rFonts w:ascii="Open Sans" w:hAnsi="Open Sans" w:cs="Open Sans"/>
        </w:rPr>
        <w:fldChar w:fldCharType="end"/>
      </w:r>
      <w:r w:rsidRPr="00C046A1">
        <w:rPr>
          <w:rFonts w:ascii="Open Sans" w:hAnsi="Open Sans" w:cs="Open Sans"/>
        </w:rPr>
        <w:t xml:space="preserve"> Four example patches were taken from the test set and fed to the trained model. The top row shows the actual positions of the cyclones, while the bottom contains the probability estimates of the positions produced by the GCN model. </w:t>
      </w:r>
      <w:r w:rsidRPr="00C046A1">
        <w:rPr>
          <w:rFonts w:ascii="Open Sans" w:hAnsi="Open Sans" w:cs="Open Sans"/>
          <w:color w:val="44546A"/>
        </w:rPr>
        <w:t>The colour bars represent the confidence of the prediction from 0 to 1</w:t>
      </w:r>
      <w:bookmarkEnd w:id="20"/>
    </w:p>
    <w:p w14:paraId="6009623D"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ML models can be trained through a simple bash script. The configuration in ML TC detection modules (WP7) is used to identify the model setup (i.e., CNN or GCN).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(WP6) logging capabilities are used to track the training progress on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 xml:space="preserve">, jointly with the main model hyperparameters and the resulting artifacts. Provenance is also logged using yProv4ML (WP6). </w:t>
      </w:r>
    </w:p>
    <w:p w14:paraId="630A9E4B"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End-users can run the trained ML models through notebooks</w:t>
      </w:r>
      <w:r>
        <w:rPr>
          <w:rFonts w:ascii="Open Sans" w:eastAsia="Open Sans" w:hAnsi="Open Sans" w:cs="Open Sans"/>
          <w:color w:val="434343"/>
          <w:sz w:val="22"/>
          <w:szCs w:val="22"/>
          <w:vertAlign w:val="superscript"/>
        </w:rPr>
        <w:footnoteReference w:id="14"/>
      </w:r>
      <w:r>
        <w:rPr>
          <w:rFonts w:ascii="Open Sans" w:eastAsia="Open Sans" w:hAnsi="Open Sans" w:cs="Open Sans"/>
          <w:color w:val="434343"/>
          <w:sz w:val="22"/>
          <w:szCs w:val="22"/>
        </w:rPr>
        <w:t xml:space="preserve"> to perform analysis of TCs on current and future climate data and visualise the results through maps and charts as well as download/save them as NetCDF files. Multiple notebooks are available in particular: </w:t>
      </w:r>
    </w:p>
    <w:p w14:paraId="29677ECF" w14:textId="77777777" w:rsidR="009334DC" w:rsidRDefault="00000000">
      <w:pPr>
        <w:numPr>
          <w:ilvl w:val="0"/>
          <w:numId w:val="18"/>
        </w:num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first notebook allows users to create inference maps of TCs on ERA5 data and compare them with </w:t>
      </w:r>
      <w:proofErr w:type="spellStart"/>
      <w:r>
        <w:rPr>
          <w:rFonts w:ascii="Open Sans" w:eastAsia="Open Sans" w:hAnsi="Open Sans" w:cs="Open Sans"/>
          <w:color w:val="434343"/>
          <w:sz w:val="22"/>
          <w:szCs w:val="22"/>
        </w:rPr>
        <w:t>IBTrACS</w:t>
      </w:r>
      <w:proofErr w:type="spellEnd"/>
      <w:r>
        <w:rPr>
          <w:rFonts w:ascii="Open Sans" w:eastAsia="Open Sans" w:hAnsi="Open Sans" w:cs="Open Sans"/>
          <w:color w:val="434343"/>
          <w:sz w:val="22"/>
          <w:szCs w:val="22"/>
        </w:rPr>
        <w:t xml:space="preserve"> observations. This allows the user to visually validate the model results. Widgets are provided to select the </w:t>
      </w:r>
      <w:proofErr w:type="gramStart"/>
      <w:r>
        <w:rPr>
          <w:rFonts w:ascii="Open Sans" w:eastAsia="Open Sans" w:hAnsi="Open Sans" w:cs="Open Sans"/>
          <w:color w:val="434343"/>
          <w:sz w:val="22"/>
          <w:szCs w:val="22"/>
        </w:rPr>
        <w:t>time period</w:t>
      </w:r>
      <w:proofErr w:type="gramEnd"/>
      <w:r>
        <w:rPr>
          <w:rFonts w:ascii="Open Sans" w:eastAsia="Open Sans" w:hAnsi="Open Sans" w:cs="Open Sans"/>
          <w:color w:val="434343"/>
          <w:sz w:val="22"/>
          <w:szCs w:val="22"/>
        </w:rPr>
        <w:t xml:space="preserve"> of interest among the test data. Additional plots are provided to further validate the data according to different metrics (e.g., duration of tracks, percentage of tracks detected, etc.</w:t>
      </w:r>
      <w:proofErr w:type="gramStart"/>
      <w:r>
        <w:rPr>
          <w:rFonts w:ascii="Open Sans" w:eastAsia="Open Sans" w:hAnsi="Open Sans" w:cs="Open Sans"/>
          <w:color w:val="434343"/>
          <w:sz w:val="22"/>
          <w:szCs w:val="22"/>
        </w:rPr>
        <w:t>);</w:t>
      </w:r>
      <w:proofErr w:type="gramEnd"/>
    </w:p>
    <w:p w14:paraId="0278A3B2" w14:textId="77777777" w:rsidR="009334DC" w:rsidRDefault="00000000">
      <w:pPr>
        <w:numPr>
          <w:ilvl w:val="0"/>
          <w:numId w:val="18"/>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second notebook allows the end-users to run the model on the CMIP6 dataset. Before running the inference in the notebook, a preprocessing pipeline needs to be executed. This has been implemented as a Python script and as an Ophidia workflow for processing multiple datasets together. The notebook allows the researcher to produce inferences using the climate projection data from the </w:t>
      </w:r>
      <w:proofErr w:type="spellStart"/>
      <w:r>
        <w:rPr>
          <w:rFonts w:ascii="Open Sans" w:eastAsia="Open Sans" w:hAnsi="Open Sans" w:cs="Open Sans"/>
          <w:color w:val="434343"/>
          <w:sz w:val="22"/>
          <w:szCs w:val="22"/>
        </w:rPr>
        <w:t>HighResMIP</w:t>
      </w:r>
      <w:proofErr w:type="spellEnd"/>
      <w:r>
        <w:rPr>
          <w:rFonts w:ascii="Open Sans" w:eastAsia="Open Sans" w:hAnsi="Open Sans" w:cs="Open Sans"/>
          <w:color w:val="434343"/>
          <w:sz w:val="22"/>
          <w:szCs w:val="22"/>
        </w:rPr>
        <w:t xml:space="preserve"> CMIP6 dataset</w:t>
      </w:r>
      <w:r>
        <w:rPr>
          <w:rFonts w:ascii="Open Sans" w:eastAsia="Open Sans" w:hAnsi="Open Sans" w:cs="Open Sans"/>
          <w:color w:val="434343"/>
          <w:sz w:val="22"/>
          <w:szCs w:val="22"/>
          <w:vertAlign w:val="superscript"/>
        </w:rPr>
        <w:footnoteReference w:id="15"/>
      </w:r>
      <w:r>
        <w:rPr>
          <w:rFonts w:ascii="Open Sans" w:eastAsia="Open Sans" w:hAnsi="Open Sans" w:cs="Open Sans"/>
          <w:color w:val="434343"/>
          <w:sz w:val="22"/>
          <w:szCs w:val="22"/>
        </w:rPr>
        <w:t xml:space="preserve"> as the input to the ML models. Similarly to the wildfires use case, it includes a flexible way to choose the CMIP6 model and the range of years for which the detection is needed. </w:t>
      </w:r>
    </w:p>
    <w:p w14:paraId="692C84A1" w14:textId="77777777" w:rsidR="009334DC" w:rsidRDefault="00000000">
      <w:pPr>
        <w:pStyle w:val="Heading2"/>
        <w:numPr>
          <w:ilvl w:val="1"/>
          <w:numId w:val="14"/>
        </w:numPr>
      </w:pPr>
      <w:bookmarkStart w:id="21" w:name="_Toc208577043"/>
      <w:r>
        <w:lastRenderedPageBreak/>
        <w:t>Oceanic mesoscale eddies analysis</w:t>
      </w:r>
      <w:bookmarkEnd w:id="21"/>
    </w:p>
    <w:p w14:paraId="6BE911B2"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Eddies DT addresses oceanic mesoscale eddies analysis. Ocean mesoscale eddies are the “weather” of the ocean, with typical horizontal scales of less than 100 km and timescales on the order of a month.</w:t>
      </w:r>
    </w:p>
    <w:p w14:paraId="6758B826" w14:textId="19684C9E"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DT can be considered an example of “exploitation” use case, as it applies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technologies to a DT provided by an external institution during the project lifetime; in particular the ML pipeline comes from the Alfred Wegener </w:t>
      </w:r>
      <w:proofErr w:type="spellStart"/>
      <w:r>
        <w:rPr>
          <w:rFonts w:ascii="Open Sans" w:eastAsia="Open Sans" w:hAnsi="Open Sans" w:cs="Open Sans"/>
          <w:color w:val="434343"/>
          <w:sz w:val="22"/>
          <w:szCs w:val="22"/>
        </w:rPr>
        <w:t>Institut</w:t>
      </w:r>
      <w:proofErr w:type="spellEnd"/>
      <w:r>
        <w:rPr>
          <w:rFonts w:ascii="Open Sans" w:eastAsia="Open Sans" w:hAnsi="Open Sans" w:cs="Open Sans"/>
          <w:color w:val="434343"/>
          <w:sz w:val="22"/>
          <w:szCs w:val="22"/>
        </w:rPr>
        <w:t xml:space="preserve"> (AWI) and it is based on unstructured grid data from the FESOM2 model (</w:t>
      </w:r>
      <w:r w:rsidR="00177D1F" w:rsidRPr="00177D1F">
        <w:rPr>
          <w:rFonts w:ascii="Open Sans" w:eastAsia="Open Sans" w:hAnsi="Open Sans" w:cs="Open Sans"/>
          <w:b/>
          <w:color w:val="ED7D31" w:themeColor="accent2"/>
          <w:sz w:val="22"/>
          <w:szCs w:val="22"/>
        </w:rPr>
        <w:fldChar w:fldCharType="begin"/>
      </w:r>
      <w:r w:rsidR="00177D1F" w:rsidRPr="00177D1F">
        <w:rPr>
          <w:rFonts w:ascii="Open Sans" w:eastAsia="Open Sans" w:hAnsi="Open Sans" w:cs="Open Sans"/>
          <w:b/>
          <w:color w:val="ED7D31" w:themeColor="accent2"/>
          <w:sz w:val="22"/>
          <w:szCs w:val="22"/>
        </w:rPr>
        <w:instrText xml:space="preserve"> REF _Ref208572110 \h  \* MERGEFORMAT </w:instrText>
      </w:r>
      <w:r w:rsidR="00177D1F" w:rsidRPr="00177D1F">
        <w:rPr>
          <w:rFonts w:ascii="Open Sans" w:eastAsia="Open Sans" w:hAnsi="Open Sans" w:cs="Open Sans"/>
          <w:b/>
          <w:color w:val="ED7D31" w:themeColor="accent2"/>
          <w:sz w:val="22"/>
          <w:szCs w:val="22"/>
        </w:rPr>
      </w:r>
      <w:r w:rsidR="00177D1F" w:rsidRPr="00177D1F">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4</w:t>
      </w:r>
      <w:r w:rsidR="00177D1F" w:rsidRPr="00177D1F">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shows an example of topology and mesh of a FESOM2 setup).</w:t>
      </w:r>
    </w:p>
    <w:p w14:paraId="519D6597" w14:textId="77777777" w:rsidR="009334DC" w:rsidRDefault="00000000">
      <w:pPr>
        <w:spacing w:before="120" w:after="120"/>
        <w:jc w:val="center"/>
        <w:rPr>
          <w:rFonts w:ascii="Open Sans" w:eastAsia="Open Sans" w:hAnsi="Open Sans" w:cs="Open Sans"/>
          <w:color w:val="434343"/>
          <w:sz w:val="22"/>
          <w:szCs w:val="22"/>
        </w:rPr>
      </w:pPr>
      <w:r>
        <w:rPr>
          <w:rFonts w:ascii="Open Sans" w:eastAsia="Open Sans" w:hAnsi="Open Sans" w:cs="Open Sans"/>
          <w:color w:val="434343"/>
          <w:sz w:val="22"/>
          <w:szCs w:val="22"/>
        </w:rPr>
        <w:t xml:space="preserve"> </w:t>
      </w:r>
      <w:r>
        <w:rPr>
          <w:rFonts w:ascii="Open Sans" w:eastAsia="Open Sans" w:hAnsi="Open Sans" w:cs="Open Sans"/>
          <w:noProof/>
          <w:color w:val="434343"/>
          <w:sz w:val="22"/>
          <w:szCs w:val="22"/>
        </w:rPr>
        <w:drawing>
          <wp:inline distT="114300" distB="114300" distL="114300" distR="114300" wp14:anchorId="6B62927B" wp14:editId="3F9A6481">
            <wp:extent cx="3368946" cy="3024490"/>
            <wp:effectExtent l="0" t="0" r="0" b="0"/>
            <wp:docPr id="199950057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9"/>
                    <a:srcRect/>
                    <a:stretch>
                      <a:fillRect/>
                    </a:stretch>
                  </pic:blipFill>
                  <pic:spPr>
                    <a:xfrm>
                      <a:off x="0" y="0"/>
                      <a:ext cx="3368946" cy="3024490"/>
                    </a:xfrm>
                    <a:prstGeom prst="rect">
                      <a:avLst/>
                    </a:prstGeom>
                    <a:ln/>
                  </pic:spPr>
                </pic:pic>
              </a:graphicData>
            </a:graphic>
          </wp:inline>
        </w:drawing>
      </w:r>
    </w:p>
    <w:p w14:paraId="7FFAAD0E" w14:textId="0F424BA5" w:rsidR="00177D1F" w:rsidRPr="00177D1F" w:rsidRDefault="00177D1F" w:rsidP="00177D1F">
      <w:pPr>
        <w:pStyle w:val="Caption"/>
        <w:jc w:val="center"/>
        <w:rPr>
          <w:rFonts w:ascii="Open Sans" w:hAnsi="Open Sans" w:cs="Open Sans"/>
          <w:i w:val="0"/>
          <w:color w:val="44546A"/>
        </w:rPr>
      </w:pPr>
      <w:bookmarkStart w:id="22" w:name="_Ref208572110"/>
      <w:bookmarkStart w:id="23" w:name="_Toc208577169"/>
      <w:r w:rsidRPr="00177D1F">
        <w:rPr>
          <w:rFonts w:ascii="Open Sans" w:hAnsi="Open Sans" w:cs="Open Sans"/>
        </w:rPr>
        <w:t xml:space="preserve">Figure </w:t>
      </w:r>
      <w:r w:rsidRPr="00177D1F">
        <w:rPr>
          <w:rFonts w:ascii="Open Sans" w:hAnsi="Open Sans" w:cs="Open Sans"/>
        </w:rPr>
        <w:fldChar w:fldCharType="begin"/>
      </w:r>
      <w:r w:rsidRPr="00177D1F">
        <w:rPr>
          <w:rFonts w:ascii="Open Sans" w:hAnsi="Open Sans" w:cs="Open Sans"/>
        </w:rPr>
        <w:instrText xml:space="preserve"> SEQ Figure \* ARABIC </w:instrText>
      </w:r>
      <w:r w:rsidRPr="00177D1F">
        <w:rPr>
          <w:rFonts w:ascii="Open Sans" w:hAnsi="Open Sans" w:cs="Open Sans"/>
        </w:rPr>
        <w:fldChar w:fldCharType="separate"/>
      </w:r>
      <w:r w:rsidR="00E80C47">
        <w:rPr>
          <w:rFonts w:ascii="Open Sans" w:hAnsi="Open Sans" w:cs="Open Sans"/>
          <w:noProof/>
        </w:rPr>
        <w:t>4</w:t>
      </w:r>
      <w:r w:rsidRPr="00177D1F">
        <w:rPr>
          <w:rFonts w:ascii="Open Sans" w:hAnsi="Open Sans" w:cs="Open Sans"/>
        </w:rPr>
        <w:fldChar w:fldCharType="end"/>
      </w:r>
      <w:bookmarkEnd w:id="22"/>
      <w:r w:rsidRPr="00177D1F">
        <w:rPr>
          <w:rFonts w:ascii="Open Sans" w:hAnsi="Open Sans" w:cs="Open Sans"/>
        </w:rPr>
        <w:t xml:space="preserve"> Topography and mesh of a FESOM2 setup with study region (black box). Image courtesy of AWI</w:t>
      </w:r>
      <w:bookmarkEnd w:id="23"/>
    </w:p>
    <w:p w14:paraId="613A5B95"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goal is to provide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 for expert users (environmental scientists)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select the input data, spatial domain, temporal target, pre-trained ML model and then run the DT inference step. By properly configuring the input parameters in the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the users can then run the Eddies DT to perform the ML task.</w:t>
      </w:r>
    </w:p>
    <w:p w14:paraId="16D83B19" w14:textId="77777777" w:rsidR="009334DC" w:rsidRDefault="00000000">
      <w:pPr>
        <w:spacing w:before="120" w:after="120"/>
        <w:jc w:val="cente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210E9164" wp14:editId="46EC6BB7">
            <wp:extent cx="4949663" cy="1829223"/>
            <wp:effectExtent l="0" t="0" r="0" b="0"/>
            <wp:docPr id="199950057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0"/>
                    <a:srcRect/>
                    <a:stretch>
                      <a:fillRect/>
                    </a:stretch>
                  </pic:blipFill>
                  <pic:spPr>
                    <a:xfrm>
                      <a:off x="0" y="0"/>
                      <a:ext cx="4949663" cy="1829223"/>
                    </a:xfrm>
                    <a:prstGeom prst="rect">
                      <a:avLst/>
                    </a:prstGeom>
                    <a:ln/>
                  </pic:spPr>
                </pic:pic>
              </a:graphicData>
            </a:graphic>
          </wp:inline>
        </w:drawing>
      </w:r>
    </w:p>
    <w:p w14:paraId="26C0D91D" w14:textId="11198279" w:rsidR="00177D1F" w:rsidRPr="00177D1F" w:rsidRDefault="00177D1F" w:rsidP="00177D1F">
      <w:pPr>
        <w:pStyle w:val="Caption"/>
        <w:jc w:val="center"/>
        <w:rPr>
          <w:rFonts w:ascii="Open Sans" w:hAnsi="Open Sans" w:cs="Open Sans"/>
          <w:i w:val="0"/>
          <w:color w:val="44546A"/>
        </w:rPr>
      </w:pPr>
      <w:bookmarkStart w:id="24" w:name="_Toc208577170"/>
      <w:r w:rsidRPr="00177D1F">
        <w:rPr>
          <w:rFonts w:ascii="Open Sans" w:hAnsi="Open Sans" w:cs="Open Sans"/>
        </w:rPr>
        <w:t xml:space="preserve">Figure </w:t>
      </w:r>
      <w:r w:rsidRPr="00177D1F">
        <w:rPr>
          <w:rFonts w:ascii="Open Sans" w:hAnsi="Open Sans" w:cs="Open Sans"/>
        </w:rPr>
        <w:fldChar w:fldCharType="begin"/>
      </w:r>
      <w:r w:rsidRPr="00177D1F">
        <w:rPr>
          <w:rFonts w:ascii="Open Sans" w:hAnsi="Open Sans" w:cs="Open Sans"/>
        </w:rPr>
        <w:instrText xml:space="preserve"> SEQ Figure \* ARABIC </w:instrText>
      </w:r>
      <w:r w:rsidRPr="00177D1F">
        <w:rPr>
          <w:rFonts w:ascii="Open Sans" w:hAnsi="Open Sans" w:cs="Open Sans"/>
        </w:rPr>
        <w:fldChar w:fldCharType="separate"/>
      </w:r>
      <w:r w:rsidR="00E80C47">
        <w:rPr>
          <w:rFonts w:ascii="Open Sans" w:hAnsi="Open Sans" w:cs="Open Sans"/>
          <w:noProof/>
        </w:rPr>
        <w:t>5</w:t>
      </w:r>
      <w:r w:rsidRPr="00177D1F">
        <w:rPr>
          <w:rFonts w:ascii="Open Sans" w:hAnsi="Open Sans" w:cs="Open Sans"/>
        </w:rPr>
        <w:fldChar w:fldCharType="end"/>
      </w:r>
      <w:r w:rsidRPr="00177D1F">
        <w:rPr>
          <w:rFonts w:ascii="Open Sans" w:hAnsi="Open Sans" w:cs="Open Sans"/>
        </w:rPr>
        <w:t xml:space="preserve"> Eddies detected in the Mediterranean from Sea Level Anomaly (SLA) with </w:t>
      </w:r>
      <w:proofErr w:type="spellStart"/>
      <w:r w:rsidRPr="00177D1F">
        <w:rPr>
          <w:rFonts w:ascii="Open Sans" w:hAnsi="Open Sans" w:cs="Open Sans"/>
        </w:rPr>
        <w:t>py</w:t>
      </w:r>
      <w:proofErr w:type="spellEnd"/>
      <w:r w:rsidRPr="00177D1F">
        <w:rPr>
          <w:rFonts w:ascii="Open Sans" w:hAnsi="Open Sans" w:cs="Open Sans"/>
        </w:rPr>
        <w:t>-eddy tracking. Image courtesy of AWI</w:t>
      </w:r>
      <w:bookmarkEnd w:id="24"/>
    </w:p>
    <w:p w14:paraId="7AC72C53" w14:textId="77777777" w:rsidR="009334DC" w:rsidRDefault="009334DC">
      <w:pPr>
        <w:spacing w:before="120" w:after="120"/>
        <w:jc w:val="center"/>
        <w:rPr>
          <w:rFonts w:ascii="Open Sans" w:eastAsia="Open Sans" w:hAnsi="Open Sans" w:cs="Open Sans"/>
          <w:color w:val="434343"/>
          <w:sz w:val="22"/>
          <w:szCs w:val="22"/>
        </w:rPr>
      </w:pPr>
    </w:p>
    <w:p w14:paraId="45FC5760" w14:textId="77777777" w:rsidR="009334DC" w:rsidRDefault="00000000">
      <w:pPr>
        <w:pBdr>
          <w:top w:val="nil"/>
          <w:left w:val="nil"/>
          <w:bottom w:val="nil"/>
          <w:right w:val="nil"/>
          <w:between w:val="nil"/>
        </w:pBd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One key aspect of the approach introduced by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has been to move towards a data-driven paradigm. A ML algorithm learns from the ground truth generated by the </w:t>
      </w:r>
      <w:proofErr w:type="spellStart"/>
      <w:r>
        <w:rPr>
          <w:rFonts w:ascii="Open Sans" w:eastAsia="Open Sans" w:hAnsi="Open Sans" w:cs="Open Sans"/>
          <w:color w:val="434343"/>
          <w:sz w:val="22"/>
          <w:szCs w:val="22"/>
        </w:rPr>
        <w:t>py</w:t>
      </w:r>
      <w:proofErr w:type="spellEnd"/>
      <w:r>
        <w:rPr>
          <w:rFonts w:ascii="Open Sans" w:eastAsia="Open Sans" w:hAnsi="Open Sans" w:cs="Open Sans"/>
          <w:color w:val="434343"/>
          <w:sz w:val="22"/>
          <w:szCs w:val="22"/>
        </w:rPr>
        <w:t xml:space="preserve">-eddies-tracking package, which can be considered the </w:t>
      </w:r>
      <w:proofErr w:type="gramStart"/>
      <w:r>
        <w:rPr>
          <w:rFonts w:ascii="Open Sans" w:eastAsia="Open Sans" w:hAnsi="Open Sans" w:cs="Open Sans"/>
          <w:color w:val="434343"/>
          <w:sz w:val="22"/>
          <w:szCs w:val="22"/>
        </w:rPr>
        <w:t>state of the art</w:t>
      </w:r>
      <w:proofErr w:type="gramEnd"/>
      <w:r>
        <w:rPr>
          <w:rFonts w:ascii="Open Sans" w:eastAsia="Open Sans" w:hAnsi="Open Sans" w:cs="Open Sans"/>
          <w:color w:val="434343"/>
          <w:sz w:val="22"/>
          <w:szCs w:val="22"/>
        </w:rPr>
        <w:t xml:space="preserve"> algorithm to detect eddies and it is based on the closed contours of SSH. The inference is then much faster than the data-intensive application of </w:t>
      </w:r>
      <w:proofErr w:type="spellStart"/>
      <w:r>
        <w:rPr>
          <w:rFonts w:ascii="Open Sans" w:eastAsia="Open Sans" w:hAnsi="Open Sans" w:cs="Open Sans"/>
          <w:color w:val="434343"/>
          <w:sz w:val="22"/>
          <w:szCs w:val="22"/>
        </w:rPr>
        <w:t>thepy</w:t>
      </w:r>
      <w:proofErr w:type="spellEnd"/>
      <w:r>
        <w:rPr>
          <w:rFonts w:ascii="Open Sans" w:eastAsia="Open Sans" w:hAnsi="Open Sans" w:cs="Open Sans"/>
          <w:color w:val="434343"/>
          <w:sz w:val="22"/>
          <w:szCs w:val="22"/>
        </w:rPr>
        <w:t xml:space="preserve">-eddies-tracker. The two workflows are easily implemented by leveraging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technologies. Extra features like provenance support further document the ML training process.</w:t>
      </w:r>
    </w:p>
    <w:p w14:paraId="7CB0E366" w14:textId="77777777" w:rsidR="009334DC" w:rsidRDefault="00000000">
      <w:pPr>
        <w:pBdr>
          <w:top w:val="nil"/>
          <w:left w:val="nil"/>
          <w:bottom w:val="nil"/>
          <w:right w:val="nil"/>
          <w:between w:val="nil"/>
        </w:pBd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reduces the complexity for the end users to perform eddies analysis. To this end, the thematic modules of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facilitate the setup of the necessary models and workflows.</w:t>
      </w:r>
    </w:p>
    <w:p w14:paraId="2910C4FB" w14:textId="77777777" w:rsidR="009334DC" w:rsidRDefault="00000000">
      <w:pPr>
        <w:pBdr>
          <w:top w:val="nil"/>
          <w:left w:val="nil"/>
          <w:bottom w:val="nil"/>
          <w:right w:val="nil"/>
          <w:between w:val="nil"/>
        </w:pBdr>
        <w:spacing w:before="120" w:after="120"/>
        <w:jc w:val="both"/>
      </w:pPr>
      <w:r>
        <w:rPr>
          <w:rFonts w:ascii="Open Sans" w:eastAsia="Open Sans" w:hAnsi="Open Sans" w:cs="Open Sans"/>
          <w:color w:val="434343"/>
          <w:sz w:val="22"/>
          <w:szCs w:val="22"/>
        </w:rPr>
        <w:t xml:space="preserve">In the scope of these activities on eddy detections, a researcher from UNITN spent three weeks in Bremerhaven, Germany, at the Alfred Wegener </w:t>
      </w:r>
      <w:proofErr w:type="spellStart"/>
      <w:r>
        <w:rPr>
          <w:rFonts w:ascii="Open Sans" w:eastAsia="Open Sans" w:hAnsi="Open Sans" w:cs="Open Sans"/>
          <w:color w:val="434343"/>
          <w:sz w:val="22"/>
          <w:szCs w:val="22"/>
        </w:rPr>
        <w:t>Institut</w:t>
      </w:r>
      <w:proofErr w:type="spellEnd"/>
      <w:r>
        <w:rPr>
          <w:rFonts w:ascii="Open Sans" w:eastAsia="Open Sans" w:hAnsi="Open Sans" w:cs="Open Sans"/>
          <w:color w:val="434343"/>
          <w:sz w:val="22"/>
          <w:szCs w:val="22"/>
        </w:rPr>
        <w:t>, working with the other researchers on the Eddies DT workflow.</w:t>
      </w:r>
    </w:p>
    <w:p w14:paraId="03618DA8" w14:textId="77777777" w:rsidR="009334DC" w:rsidRDefault="00000000">
      <w:pPr>
        <w:pStyle w:val="Heading2"/>
        <w:numPr>
          <w:ilvl w:val="1"/>
          <w:numId w:val="14"/>
        </w:numPr>
      </w:pPr>
      <w:bookmarkStart w:id="25" w:name="_Toc208577044"/>
      <w:r>
        <w:t>Flood early warning in coastal and inland regions</w:t>
      </w:r>
      <w:bookmarkEnd w:id="25"/>
    </w:p>
    <w:p w14:paraId="5084098C"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DT focuses on the post event analysis of flood events, integrating flood maps derived from satellite observations with those of a numerical inundation model. Identifying the mismatches between the two types of flood maps allows a user to fine-tune their numerical inundation model, for instance by fine-tuning the location of potential dike breaches.</w:t>
      </w:r>
    </w:p>
    <w:p w14:paraId="746F1D71" w14:textId="14BDDB8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End users will be able to specify a geographic region of interest and </w:t>
      </w:r>
      <w:proofErr w:type="spellStart"/>
      <w:r>
        <w:rPr>
          <w:rFonts w:ascii="Open Sans" w:eastAsia="Open Sans" w:hAnsi="Open Sans" w:cs="Open Sans"/>
          <w:color w:val="434343"/>
          <w:sz w:val="22"/>
          <w:szCs w:val="22"/>
        </w:rPr>
        <w:t>interTwin’s</w:t>
      </w:r>
      <w:proofErr w:type="spellEnd"/>
      <w:r>
        <w:rPr>
          <w:rFonts w:ascii="Open Sans" w:eastAsia="Open Sans" w:hAnsi="Open Sans" w:cs="Open Sans"/>
          <w:color w:val="434343"/>
          <w:sz w:val="22"/>
          <w:szCs w:val="22"/>
        </w:rPr>
        <w:t xml:space="preserve"> core and thematic modules will enable setting up the flood inundation SFINCS (</w:t>
      </w:r>
      <w:r w:rsidR="00AB3D33" w:rsidRPr="00AB3D33">
        <w:rPr>
          <w:rFonts w:ascii="Open Sans" w:hAnsi="Open Sans" w:cs="Open Sans"/>
          <w:b/>
          <w:color w:val="ED7D31" w:themeColor="accent2"/>
          <w:sz w:val="22"/>
          <w:szCs w:val="22"/>
        </w:rPr>
        <w:fldChar w:fldCharType="begin"/>
      </w:r>
      <w:r w:rsidR="00AB3D33" w:rsidRPr="00AB3D33">
        <w:rPr>
          <w:rFonts w:ascii="Open Sans" w:eastAsia="Open Sans" w:hAnsi="Open Sans" w:cs="Open Sans"/>
          <w:b/>
          <w:color w:val="ED7D31" w:themeColor="accent2"/>
          <w:sz w:val="22"/>
          <w:szCs w:val="22"/>
        </w:rPr>
        <w:instrText xml:space="preserve"> REF _Ref208572655 \h </w:instrText>
      </w:r>
      <w:r w:rsidR="00AB3D33" w:rsidRPr="00AB3D33">
        <w:rPr>
          <w:rFonts w:ascii="Open Sans" w:hAnsi="Open Sans" w:cs="Open Sans"/>
          <w:b/>
          <w:color w:val="ED7D31" w:themeColor="accent2"/>
          <w:sz w:val="22"/>
          <w:szCs w:val="22"/>
        </w:rPr>
        <w:instrText xml:space="preserve"> \* MERGEFORMAT </w:instrText>
      </w:r>
      <w:r w:rsidR="00AB3D33" w:rsidRPr="00AB3D33">
        <w:rPr>
          <w:rFonts w:ascii="Open Sans" w:hAnsi="Open Sans" w:cs="Open Sans"/>
          <w:b/>
          <w:color w:val="ED7D31" w:themeColor="accent2"/>
          <w:sz w:val="22"/>
          <w:szCs w:val="22"/>
        </w:rPr>
      </w:r>
      <w:r w:rsidR="00AB3D33" w:rsidRPr="00AB3D33">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6</w:t>
      </w:r>
      <w:r w:rsidR="00AB3D33" w:rsidRPr="00AB3D33">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 including necessary Earth Observation data processing pipelines to monitor and predict floods for the user-defined region of interest. The DT runs the models and processing pipelines to generate flood maps, provide indicators for the overlap between the two types of flood maps, and allows a user to adjust the inundation model with dike breach or overtop locations. Users will also have the capability to add their own local data to the model schematisations, thus enhancing model accuracy (e.g., Digital Elevation Models based on local LiDAR surveys).</w:t>
      </w:r>
    </w:p>
    <w:p w14:paraId="06B8A8E9" w14:textId="77777777" w:rsidR="00AB3D33" w:rsidRDefault="00AB3D33">
      <w:pPr>
        <w:spacing w:before="120" w:after="120"/>
        <w:jc w:val="both"/>
        <w:rPr>
          <w:rFonts w:ascii="Open Sans" w:eastAsia="Open Sans" w:hAnsi="Open Sans" w:cs="Open Sans"/>
          <w:color w:val="434343"/>
          <w:sz w:val="22"/>
          <w:szCs w:val="22"/>
        </w:rPr>
      </w:pPr>
    </w:p>
    <w:p w14:paraId="65C9733B" w14:textId="77777777" w:rsidR="009334DC" w:rsidRDefault="009334DC"/>
    <w:p w14:paraId="7C568FF2" w14:textId="77777777" w:rsidR="009334DC" w:rsidRDefault="00000000">
      <w:pPr>
        <w:keepNext/>
      </w:pPr>
      <w:r>
        <w:rPr>
          <w:noProof/>
        </w:rPr>
        <w:lastRenderedPageBreak/>
        <w:drawing>
          <wp:inline distT="114300" distB="114300" distL="114300" distR="114300" wp14:anchorId="76ED22C5" wp14:editId="025BD0DD">
            <wp:extent cx="5731200" cy="1955800"/>
            <wp:effectExtent l="0" t="0" r="0" b="0"/>
            <wp:docPr id="1999500579"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1"/>
                    <a:srcRect/>
                    <a:stretch>
                      <a:fillRect/>
                    </a:stretch>
                  </pic:blipFill>
                  <pic:spPr>
                    <a:xfrm>
                      <a:off x="0" y="0"/>
                      <a:ext cx="5731200" cy="1955800"/>
                    </a:xfrm>
                    <a:prstGeom prst="rect">
                      <a:avLst/>
                    </a:prstGeom>
                    <a:ln/>
                  </pic:spPr>
                </pic:pic>
              </a:graphicData>
            </a:graphic>
          </wp:inline>
        </w:drawing>
      </w:r>
    </w:p>
    <w:p w14:paraId="33319963" w14:textId="470DFE99" w:rsidR="00AB3D33" w:rsidRPr="00AB3D33" w:rsidRDefault="00AB3D33" w:rsidP="00AB3D33">
      <w:pPr>
        <w:pStyle w:val="Caption"/>
        <w:jc w:val="center"/>
        <w:rPr>
          <w:rFonts w:ascii="Open Sans" w:hAnsi="Open Sans" w:cs="Open Sans"/>
          <w:i w:val="0"/>
          <w:color w:val="44546A"/>
        </w:rPr>
      </w:pPr>
      <w:bookmarkStart w:id="26" w:name="_Ref208572655"/>
      <w:bookmarkStart w:id="27" w:name="_Toc208577171"/>
      <w:r w:rsidRPr="00AB3D33">
        <w:rPr>
          <w:rFonts w:ascii="Open Sans" w:hAnsi="Open Sans" w:cs="Open Sans"/>
        </w:rPr>
        <w:t xml:space="preserve">Figure </w:t>
      </w:r>
      <w:r w:rsidRPr="00AB3D33">
        <w:rPr>
          <w:rFonts w:ascii="Open Sans" w:hAnsi="Open Sans" w:cs="Open Sans"/>
        </w:rPr>
        <w:fldChar w:fldCharType="begin"/>
      </w:r>
      <w:r w:rsidRPr="00AB3D33">
        <w:rPr>
          <w:rFonts w:ascii="Open Sans" w:hAnsi="Open Sans" w:cs="Open Sans"/>
        </w:rPr>
        <w:instrText xml:space="preserve"> SEQ Figure \* ARABIC </w:instrText>
      </w:r>
      <w:r w:rsidRPr="00AB3D33">
        <w:rPr>
          <w:rFonts w:ascii="Open Sans" w:hAnsi="Open Sans" w:cs="Open Sans"/>
        </w:rPr>
        <w:fldChar w:fldCharType="separate"/>
      </w:r>
      <w:r w:rsidR="00E80C47">
        <w:rPr>
          <w:rFonts w:ascii="Open Sans" w:hAnsi="Open Sans" w:cs="Open Sans"/>
          <w:noProof/>
        </w:rPr>
        <w:t>6</w:t>
      </w:r>
      <w:r w:rsidRPr="00AB3D33">
        <w:rPr>
          <w:rFonts w:ascii="Open Sans" w:hAnsi="Open Sans" w:cs="Open Sans"/>
        </w:rPr>
        <w:fldChar w:fldCharType="end"/>
      </w:r>
      <w:bookmarkEnd w:id="26"/>
      <w:r w:rsidRPr="00AB3D33">
        <w:rPr>
          <w:rFonts w:ascii="Open Sans" w:hAnsi="Open Sans" w:cs="Open Sans"/>
        </w:rPr>
        <w:t xml:space="preserve"> - a) Base configuration of the SFINCS model for the </w:t>
      </w:r>
      <w:proofErr w:type="spellStart"/>
      <w:r w:rsidRPr="00AB3D33">
        <w:rPr>
          <w:rFonts w:ascii="Open Sans" w:hAnsi="Open Sans" w:cs="Open Sans"/>
        </w:rPr>
        <w:t>Darss</w:t>
      </w:r>
      <w:proofErr w:type="spellEnd"/>
      <w:r w:rsidRPr="00AB3D33">
        <w:rPr>
          <w:rFonts w:ascii="Open Sans" w:hAnsi="Open Sans" w:cs="Open Sans"/>
        </w:rPr>
        <w:t xml:space="preserve"> peninsula built using local data. b) Example flood map produced by the SFINCS model from figure a)</w:t>
      </w:r>
      <w:bookmarkEnd w:id="27"/>
    </w:p>
    <w:p w14:paraId="05A95F70" w14:textId="020FD5FE" w:rsidR="009334DC" w:rsidRDefault="00000000">
      <w:pPr>
        <w:spacing w:before="120" w:after="120"/>
        <w:jc w:val="both"/>
        <w:rPr>
          <w:rFonts w:ascii="Open Sans" w:eastAsia="Open Sans" w:hAnsi="Open Sans" w:cs="Open Sans"/>
          <w:b/>
          <w:color w:val="EF8200"/>
          <w:sz w:val="22"/>
          <w:szCs w:val="22"/>
        </w:rPr>
      </w:pPr>
      <w:r>
        <w:rPr>
          <w:rFonts w:ascii="Open Sans" w:eastAsia="Open Sans" w:hAnsi="Open Sans" w:cs="Open Sans"/>
          <w:color w:val="434343"/>
          <w:sz w:val="22"/>
          <w:szCs w:val="22"/>
        </w:rPr>
        <w:t>The DT’s flood maps are produced by SFINCS</w:t>
      </w:r>
      <w:r>
        <w:rPr>
          <w:rFonts w:ascii="Open Sans" w:eastAsia="Open Sans" w:hAnsi="Open Sans" w:cs="Open Sans"/>
          <w:color w:val="434343"/>
          <w:sz w:val="22"/>
          <w:szCs w:val="22"/>
          <w:vertAlign w:val="superscript"/>
        </w:rPr>
        <w:footnoteReference w:id="16"/>
      </w:r>
      <w:r>
        <w:rPr>
          <w:rFonts w:ascii="Open Sans" w:eastAsia="Open Sans" w:hAnsi="Open Sans" w:cs="Open Sans"/>
          <w:color w:val="434343"/>
          <w:sz w:val="22"/>
          <w:szCs w:val="22"/>
        </w:rPr>
        <w:t xml:space="preserve"> (</w:t>
      </w:r>
      <w:r>
        <w:rPr>
          <w:rFonts w:ascii="Open Sans" w:eastAsia="Open Sans" w:hAnsi="Open Sans" w:cs="Open Sans"/>
          <w:sz w:val="22"/>
          <w:szCs w:val="22"/>
          <w:shd w:val="clear" w:color="auto" w:fill="F7F7F8"/>
        </w:rPr>
        <w:t xml:space="preserve">Super-Fast Inundation of </w:t>
      </w:r>
      <w:proofErr w:type="spellStart"/>
      <w:r>
        <w:rPr>
          <w:rFonts w:ascii="Open Sans" w:eastAsia="Open Sans" w:hAnsi="Open Sans" w:cs="Open Sans"/>
          <w:sz w:val="22"/>
          <w:szCs w:val="22"/>
          <w:shd w:val="clear" w:color="auto" w:fill="F7F7F8"/>
        </w:rPr>
        <w:t>CoastS</w:t>
      </w:r>
      <w:proofErr w:type="spellEnd"/>
      <w:r>
        <w:rPr>
          <w:rFonts w:ascii="Open Sans" w:eastAsia="Open Sans" w:hAnsi="Open Sans" w:cs="Open Sans"/>
          <w:color w:val="434343"/>
          <w:sz w:val="22"/>
          <w:szCs w:val="22"/>
        </w:rPr>
        <w:t xml:space="preserve">), a reduced-complexity model for super-fast dynamic modelling of compound flooding. SFINCS is forced by weather forecasts. Additionally, the DT combines the SFINCS flood maps with </w:t>
      </w:r>
      <w:r w:rsidR="00AB3D33">
        <w:rPr>
          <w:rFonts w:ascii="Open Sans" w:eastAsia="Open Sans" w:hAnsi="Open Sans" w:cs="Open Sans"/>
          <w:color w:val="434343"/>
          <w:sz w:val="22"/>
          <w:szCs w:val="22"/>
        </w:rPr>
        <w:t>Sentinel-1-based</w:t>
      </w:r>
      <w:r>
        <w:rPr>
          <w:rFonts w:ascii="Open Sans" w:eastAsia="Open Sans" w:hAnsi="Open Sans" w:cs="Open Sans"/>
          <w:color w:val="434343"/>
          <w:sz w:val="22"/>
          <w:szCs w:val="22"/>
        </w:rPr>
        <w:t xml:space="preserve"> flood maps generated by the </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-flood-mapper, which implements the TU Wien flood mapping algorithm </w:t>
      </w:r>
      <w:r w:rsidRPr="00AB3D33">
        <w:rPr>
          <w:rFonts w:ascii="Open Sans" w:eastAsia="Open Sans" w:hAnsi="Open Sans" w:cs="Open Sans"/>
          <w:color w:val="434343"/>
          <w:sz w:val="22"/>
          <w:szCs w:val="22"/>
        </w:rPr>
        <w:t>[</w:t>
      </w:r>
      <w:hyperlink w:anchor="_References">
        <w:r w:rsidR="009334DC" w:rsidRPr="00AB3D33">
          <w:rPr>
            <w:rFonts w:ascii="Open Sans" w:eastAsia="Open Sans" w:hAnsi="Open Sans" w:cs="Open Sans"/>
            <w:b/>
            <w:color w:val="EF8200"/>
            <w:sz w:val="22"/>
            <w:szCs w:val="22"/>
          </w:rPr>
          <w:t>R7</w:t>
        </w:r>
      </w:hyperlink>
      <w:r w:rsidRPr="00AB3D33">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This algorithm enables near real-time mapping of the flood extent through Bayesian inference from Sentinel-1 Synthetic-Aperture Radar (SAR) microwave backscattering. Globally applicable flood signatures are obtained through establishing predefined probability distributions of pixels under flood and non-flood conditions. These conditions are inferred on the generalised backscattering characteristics of water and land. The end user can run the </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-flood-mapper and derive flood maps for the targeted region (</w:t>
      </w:r>
      <w:r w:rsidR="00AB3D33" w:rsidRPr="00AB3D33">
        <w:rPr>
          <w:rFonts w:ascii="Open Sans" w:hAnsi="Open Sans" w:cs="Open Sans"/>
          <w:b/>
          <w:color w:val="ED7D31" w:themeColor="accent2"/>
          <w:sz w:val="22"/>
          <w:szCs w:val="22"/>
        </w:rPr>
        <w:fldChar w:fldCharType="begin"/>
      </w:r>
      <w:r w:rsidR="00AB3D33" w:rsidRPr="00AB3D33">
        <w:rPr>
          <w:rFonts w:ascii="Open Sans" w:eastAsia="Open Sans" w:hAnsi="Open Sans" w:cs="Open Sans"/>
          <w:b/>
          <w:color w:val="ED7D31" w:themeColor="accent2"/>
          <w:sz w:val="22"/>
          <w:szCs w:val="22"/>
        </w:rPr>
        <w:instrText xml:space="preserve"> REF _Ref208572784 \h </w:instrText>
      </w:r>
      <w:r w:rsidR="00AB3D33" w:rsidRPr="00AB3D33">
        <w:rPr>
          <w:rFonts w:ascii="Open Sans" w:hAnsi="Open Sans" w:cs="Open Sans"/>
          <w:b/>
          <w:color w:val="ED7D31" w:themeColor="accent2"/>
          <w:sz w:val="22"/>
          <w:szCs w:val="22"/>
        </w:rPr>
        <w:instrText xml:space="preserve"> \* MERGEFORMAT </w:instrText>
      </w:r>
      <w:r w:rsidR="00AB3D33" w:rsidRPr="00AB3D33">
        <w:rPr>
          <w:rFonts w:ascii="Open Sans" w:hAnsi="Open Sans" w:cs="Open Sans"/>
          <w:b/>
          <w:color w:val="ED7D31" w:themeColor="accent2"/>
          <w:sz w:val="22"/>
          <w:szCs w:val="22"/>
        </w:rPr>
      </w:r>
      <w:r w:rsidR="00AB3D33" w:rsidRPr="00AB3D33">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7</w:t>
      </w:r>
      <w:r w:rsidR="00AB3D33" w:rsidRPr="00AB3D33">
        <w:rPr>
          <w:rFonts w:ascii="Open Sans" w:hAnsi="Open Sans" w:cs="Open Sans"/>
          <w:b/>
          <w:color w:val="ED7D31" w:themeColor="accent2"/>
          <w:sz w:val="22"/>
          <w:szCs w:val="22"/>
        </w:rPr>
        <w:fldChar w:fldCharType="end"/>
      </w:r>
      <w:r w:rsidR="00393AF0" w:rsidRPr="00393AF0">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An example of the workflow for </w:t>
      </w:r>
      <w:r w:rsidR="000F7EC1">
        <w:rPr>
          <w:rFonts w:ascii="Open Sans" w:eastAsia="Open Sans" w:hAnsi="Open Sans" w:cs="Open Sans"/>
          <w:color w:val="434343"/>
          <w:sz w:val="22"/>
          <w:szCs w:val="22"/>
        </w:rPr>
        <w:t>Sentinel-1-based</w:t>
      </w:r>
      <w:r>
        <w:rPr>
          <w:rFonts w:ascii="Open Sans" w:eastAsia="Open Sans" w:hAnsi="Open Sans" w:cs="Open Sans"/>
          <w:color w:val="434343"/>
          <w:sz w:val="22"/>
          <w:szCs w:val="22"/>
        </w:rPr>
        <w:t xml:space="preserve"> flood mapping in Python syntax has been published on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GitHub</w:t>
      </w:r>
      <w:r>
        <w:rPr>
          <w:rFonts w:ascii="Open Sans" w:eastAsia="Open Sans" w:hAnsi="Open Sans" w:cs="Open Sans"/>
          <w:color w:val="434343"/>
          <w:sz w:val="22"/>
          <w:szCs w:val="22"/>
          <w:vertAlign w:val="superscript"/>
        </w:rPr>
        <w:footnoteReference w:id="17"/>
      </w:r>
      <w:r>
        <w:rPr>
          <w:rFonts w:ascii="Open Sans" w:eastAsia="Open Sans" w:hAnsi="Open Sans" w:cs="Open Sans"/>
          <w:color w:val="434343"/>
          <w:sz w:val="22"/>
          <w:szCs w:val="22"/>
        </w:rPr>
        <w:t xml:space="preserve">. </w:t>
      </w:r>
    </w:p>
    <w:p w14:paraId="4DBF04C8" w14:textId="77777777" w:rsidR="009334DC" w:rsidRDefault="00000000">
      <w:pPr>
        <w:keepNext/>
      </w:pPr>
      <w:r>
        <w:rPr>
          <w:noProof/>
        </w:rPr>
        <w:lastRenderedPageBreak/>
        <w:drawing>
          <wp:inline distT="114300" distB="114300" distL="114300" distR="114300" wp14:anchorId="176853FA" wp14:editId="186A5F50">
            <wp:extent cx="5731200" cy="3492500"/>
            <wp:effectExtent l="0" t="0" r="0" b="0"/>
            <wp:docPr id="199950057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2"/>
                    <a:srcRect/>
                    <a:stretch>
                      <a:fillRect/>
                    </a:stretch>
                  </pic:blipFill>
                  <pic:spPr>
                    <a:xfrm>
                      <a:off x="0" y="0"/>
                      <a:ext cx="5731200" cy="3492500"/>
                    </a:xfrm>
                    <a:prstGeom prst="rect">
                      <a:avLst/>
                    </a:prstGeom>
                    <a:ln/>
                  </pic:spPr>
                </pic:pic>
              </a:graphicData>
            </a:graphic>
          </wp:inline>
        </w:drawing>
      </w:r>
    </w:p>
    <w:p w14:paraId="510A7E12" w14:textId="314F66FA" w:rsidR="00AB3D33" w:rsidRPr="00AB3D33" w:rsidRDefault="00AB3D33" w:rsidP="00AB3D33">
      <w:pPr>
        <w:pStyle w:val="Caption"/>
        <w:jc w:val="center"/>
        <w:rPr>
          <w:rFonts w:ascii="Open Sans" w:hAnsi="Open Sans" w:cs="Open Sans"/>
          <w:i w:val="0"/>
          <w:color w:val="44546A"/>
        </w:rPr>
      </w:pPr>
      <w:bookmarkStart w:id="28" w:name="_heading=h.f5sionwjo8qc" w:colFirst="0" w:colLast="0"/>
      <w:bookmarkStart w:id="29" w:name="_Ref208572784"/>
      <w:bookmarkStart w:id="30" w:name="_Toc208577172"/>
      <w:bookmarkEnd w:id="28"/>
      <w:r w:rsidRPr="00AB3D33">
        <w:rPr>
          <w:rFonts w:ascii="Open Sans" w:hAnsi="Open Sans" w:cs="Open Sans"/>
        </w:rPr>
        <w:t xml:space="preserve">Figure </w:t>
      </w:r>
      <w:r w:rsidRPr="00AB3D33">
        <w:rPr>
          <w:rFonts w:ascii="Open Sans" w:hAnsi="Open Sans" w:cs="Open Sans"/>
        </w:rPr>
        <w:fldChar w:fldCharType="begin"/>
      </w:r>
      <w:r w:rsidRPr="00AB3D33">
        <w:rPr>
          <w:rFonts w:ascii="Open Sans" w:hAnsi="Open Sans" w:cs="Open Sans"/>
        </w:rPr>
        <w:instrText xml:space="preserve"> SEQ Figure \* ARABIC </w:instrText>
      </w:r>
      <w:r w:rsidRPr="00AB3D33">
        <w:rPr>
          <w:rFonts w:ascii="Open Sans" w:hAnsi="Open Sans" w:cs="Open Sans"/>
        </w:rPr>
        <w:fldChar w:fldCharType="separate"/>
      </w:r>
      <w:r w:rsidR="00E80C47">
        <w:rPr>
          <w:rFonts w:ascii="Open Sans" w:hAnsi="Open Sans" w:cs="Open Sans"/>
          <w:noProof/>
        </w:rPr>
        <w:t>7</w:t>
      </w:r>
      <w:r w:rsidRPr="00AB3D33">
        <w:rPr>
          <w:rFonts w:ascii="Open Sans" w:hAnsi="Open Sans" w:cs="Open Sans"/>
        </w:rPr>
        <w:fldChar w:fldCharType="end"/>
      </w:r>
      <w:bookmarkEnd w:id="29"/>
      <w:r w:rsidRPr="00AB3D33">
        <w:rPr>
          <w:rFonts w:ascii="Open Sans" w:hAnsi="Open Sans" w:cs="Open Sans"/>
        </w:rPr>
        <w:t xml:space="preserve"> Flood map for the </w:t>
      </w:r>
      <w:proofErr w:type="spellStart"/>
      <w:r w:rsidRPr="00AB3D33">
        <w:rPr>
          <w:rFonts w:ascii="Open Sans" w:hAnsi="Open Sans" w:cs="Open Sans"/>
        </w:rPr>
        <w:t>Darss</w:t>
      </w:r>
      <w:proofErr w:type="spellEnd"/>
      <w:r w:rsidRPr="00AB3D33">
        <w:rPr>
          <w:rFonts w:ascii="Open Sans" w:hAnsi="Open Sans" w:cs="Open Sans"/>
        </w:rPr>
        <w:t xml:space="preserve"> peninsula Germany on </w:t>
      </w:r>
      <w:proofErr w:type="gramStart"/>
      <w:r w:rsidRPr="00AB3D33">
        <w:rPr>
          <w:rFonts w:ascii="Open Sans" w:hAnsi="Open Sans" w:cs="Open Sans"/>
        </w:rPr>
        <w:t>21th</w:t>
      </w:r>
      <w:proofErr w:type="gramEnd"/>
      <w:r w:rsidRPr="00AB3D33">
        <w:rPr>
          <w:rFonts w:ascii="Open Sans" w:hAnsi="Open Sans" w:cs="Open Sans"/>
        </w:rPr>
        <w:t xml:space="preserve"> of October 2023 using the TU Wien flood mapping algorithm</w:t>
      </w:r>
      <w:bookmarkEnd w:id="30"/>
    </w:p>
    <w:p w14:paraId="6423ECA6"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thematic modules of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facilitate the setup of the necessary models and workflows anywhere on Earth. Workflow execution and offloading to remote compute infrastructure (WP5) is facilitated by the core modules (WP6).</w:t>
      </w:r>
    </w:p>
    <w:p w14:paraId="513A86A1" w14:textId="77777777" w:rsidR="009334DC" w:rsidRDefault="009334DC">
      <w:pPr>
        <w:spacing w:before="120" w:after="120"/>
        <w:jc w:val="both"/>
        <w:rPr>
          <w:rFonts w:ascii="Open Sans" w:eastAsia="Open Sans" w:hAnsi="Open Sans" w:cs="Open Sans"/>
          <w:color w:val="434343"/>
          <w:sz w:val="22"/>
          <w:szCs w:val="22"/>
        </w:rPr>
      </w:pPr>
    </w:p>
    <w:p w14:paraId="4D4B9EA9" w14:textId="77777777" w:rsidR="009334DC" w:rsidRDefault="00000000">
      <w:pPr>
        <w:pStyle w:val="Heading2"/>
        <w:numPr>
          <w:ilvl w:val="1"/>
          <w:numId w:val="14"/>
        </w:numPr>
      </w:pPr>
      <w:bookmarkStart w:id="31" w:name="_Toc208577045"/>
      <w:r>
        <w:t>Alpine droughts early warning</w:t>
      </w:r>
      <w:bookmarkEnd w:id="31"/>
    </w:p>
    <w:p w14:paraId="6912A0DE" w14:textId="075D6A0B"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DT aims at developing a drought early warning system for the Alpine region, providing seasonal forecasts of daily time series and maps of key hydrological variables such as Surface Soil Moisture (SSM, %), actual </w:t>
      </w:r>
      <w:proofErr w:type="spellStart"/>
      <w:r>
        <w:rPr>
          <w:rFonts w:ascii="Open Sans" w:eastAsia="Open Sans" w:hAnsi="Open Sans" w:cs="Open Sans"/>
          <w:color w:val="434343"/>
          <w:sz w:val="22"/>
          <w:szCs w:val="22"/>
        </w:rPr>
        <w:t>EvapoTranspiration</w:t>
      </w:r>
      <w:proofErr w:type="spellEnd"/>
      <w:r>
        <w:rPr>
          <w:rFonts w:ascii="Open Sans" w:eastAsia="Open Sans" w:hAnsi="Open Sans" w:cs="Open Sans"/>
          <w:color w:val="434343"/>
          <w:sz w:val="22"/>
          <w:szCs w:val="22"/>
        </w:rPr>
        <w:t xml:space="preserve"> (ET, mm) and streamflow (Q, m3/s). SSM and ET are produced at 1 km over the entire Alpine region whereas Q is produced at the outlets of the Alpine River basins (</w:t>
      </w:r>
      <w:r w:rsidR="00984B7E" w:rsidRPr="00984B7E">
        <w:rPr>
          <w:rFonts w:ascii="Open Sans" w:hAnsi="Open Sans" w:cs="Open Sans"/>
          <w:b/>
          <w:color w:val="ED7D31" w:themeColor="accent2"/>
          <w:sz w:val="22"/>
          <w:szCs w:val="22"/>
        </w:rPr>
        <w:fldChar w:fldCharType="begin"/>
      </w:r>
      <w:r w:rsidR="00984B7E" w:rsidRPr="00984B7E">
        <w:rPr>
          <w:rFonts w:ascii="Open Sans" w:eastAsia="Open Sans" w:hAnsi="Open Sans" w:cs="Open Sans"/>
          <w:b/>
          <w:color w:val="ED7D31" w:themeColor="accent2"/>
          <w:sz w:val="22"/>
          <w:szCs w:val="22"/>
        </w:rPr>
        <w:instrText xml:space="preserve"> REF _Ref208572835 \h </w:instrText>
      </w:r>
      <w:r w:rsidR="00984B7E" w:rsidRPr="00984B7E">
        <w:rPr>
          <w:rFonts w:ascii="Open Sans" w:hAnsi="Open Sans" w:cs="Open Sans"/>
          <w:b/>
          <w:color w:val="ED7D31" w:themeColor="accent2"/>
          <w:sz w:val="22"/>
          <w:szCs w:val="22"/>
        </w:rPr>
        <w:instrText xml:space="preserve"> \* MERGEFORMAT </w:instrText>
      </w:r>
      <w:r w:rsidR="00984B7E" w:rsidRPr="00984B7E">
        <w:rPr>
          <w:rFonts w:ascii="Open Sans" w:hAnsi="Open Sans" w:cs="Open Sans"/>
          <w:b/>
          <w:color w:val="ED7D31" w:themeColor="accent2"/>
          <w:sz w:val="22"/>
          <w:szCs w:val="22"/>
        </w:rPr>
      </w:r>
      <w:r w:rsidR="00984B7E" w:rsidRPr="00984B7E">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8</w:t>
      </w:r>
      <w:r w:rsidR="00984B7E" w:rsidRPr="00984B7E">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w:t>
      </w:r>
    </w:p>
    <w:p w14:paraId="0AB25EEF" w14:textId="77777777" w:rsidR="009334DC" w:rsidRDefault="00000000">
      <w:pPr>
        <w:keepNext/>
        <w:spacing w:before="240" w:line="276" w:lineRule="auto"/>
      </w:pPr>
      <w:r>
        <w:rPr>
          <w:noProof/>
        </w:rPr>
        <w:lastRenderedPageBreak/>
        <w:drawing>
          <wp:inline distT="114300" distB="114300" distL="114300" distR="114300" wp14:anchorId="43D7411A" wp14:editId="33E94F66">
            <wp:extent cx="5731200" cy="4533900"/>
            <wp:effectExtent l="0" t="0" r="0" b="0"/>
            <wp:docPr id="1999500581" name="image30.jpg" descr="interTwin region and river basins in red."/>
            <wp:cNvGraphicFramePr/>
            <a:graphic xmlns:a="http://schemas.openxmlformats.org/drawingml/2006/main">
              <a:graphicData uri="http://schemas.openxmlformats.org/drawingml/2006/picture">
                <pic:pic xmlns:pic="http://schemas.openxmlformats.org/drawingml/2006/picture">
                  <pic:nvPicPr>
                    <pic:cNvPr id="0" name="image30.jpg" descr="interTwin region and river basins in red."/>
                    <pic:cNvPicPr preferRelativeResize="0"/>
                  </pic:nvPicPr>
                  <pic:blipFill>
                    <a:blip r:embed="rId23"/>
                    <a:srcRect/>
                    <a:stretch>
                      <a:fillRect/>
                    </a:stretch>
                  </pic:blipFill>
                  <pic:spPr>
                    <a:xfrm>
                      <a:off x="0" y="0"/>
                      <a:ext cx="5731200" cy="4533900"/>
                    </a:xfrm>
                    <a:prstGeom prst="rect">
                      <a:avLst/>
                    </a:prstGeom>
                    <a:ln/>
                  </pic:spPr>
                </pic:pic>
              </a:graphicData>
            </a:graphic>
          </wp:inline>
        </w:drawing>
      </w:r>
    </w:p>
    <w:p w14:paraId="2D8E7582" w14:textId="7D3D3D32" w:rsidR="00984B7E" w:rsidRPr="00984B7E" w:rsidRDefault="00984B7E" w:rsidP="00984B7E">
      <w:pPr>
        <w:pStyle w:val="Caption"/>
        <w:jc w:val="center"/>
        <w:rPr>
          <w:rFonts w:ascii="Open Sans" w:hAnsi="Open Sans" w:cs="Open Sans"/>
          <w:i w:val="0"/>
          <w:color w:val="44546A"/>
        </w:rPr>
      </w:pPr>
      <w:bookmarkStart w:id="32" w:name="_heading=h.bawghaew6lrj" w:colFirst="0" w:colLast="0"/>
      <w:bookmarkStart w:id="33" w:name="_Ref208572835"/>
      <w:bookmarkStart w:id="34" w:name="_Toc208577173"/>
      <w:bookmarkEnd w:id="32"/>
      <w:r w:rsidRPr="00984B7E">
        <w:rPr>
          <w:rFonts w:ascii="Open Sans" w:hAnsi="Open Sans" w:cs="Open Sans"/>
        </w:rPr>
        <w:t xml:space="preserve">Figure </w:t>
      </w:r>
      <w:r w:rsidRPr="00984B7E">
        <w:rPr>
          <w:rFonts w:ascii="Open Sans" w:hAnsi="Open Sans" w:cs="Open Sans"/>
        </w:rPr>
        <w:fldChar w:fldCharType="begin"/>
      </w:r>
      <w:r w:rsidRPr="00984B7E">
        <w:rPr>
          <w:rFonts w:ascii="Open Sans" w:hAnsi="Open Sans" w:cs="Open Sans"/>
        </w:rPr>
        <w:instrText xml:space="preserve"> SEQ Figure \* ARABIC </w:instrText>
      </w:r>
      <w:r w:rsidRPr="00984B7E">
        <w:rPr>
          <w:rFonts w:ascii="Open Sans" w:hAnsi="Open Sans" w:cs="Open Sans"/>
        </w:rPr>
        <w:fldChar w:fldCharType="separate"/>
      </w:r>
      <w:r w:rsidR="00E80C47">
        <w:rPr>
          <w:rFonts w:ascii="Open Sans" w:hAnsi="Open Sans" w:cs="Open Sans"/>
          <w:noProof/>
        </w:rPr>
        <w:t>8</w:t>
      </w:r>
      <w:r w:rsidRPr="00984B7E">
        <w:rPr>
          <w:rFonts w:ascii="Open Sans" w:hAnsi="Open Sans" w:cs="Open Sans"/>
        </w:rPr>
        <w:fldChar w:fldCharType="end"/>
      </w:r>
      <w:bookmarkEnd w:id="33"/>
      <w:r w:rsidRPr="00984B7E">
        <w:rPr>
          <w:rFonts w:ascii="Open Sans" w:hAnsi="Open Sans" w:cs="Open Sans"/>
        </w:rPr>
        <w:t xml:space="preserve"> DT Application region and river basins in red</w:t>
      </w:r>
      <w:bookmarkEnd w:id="34"/>
    </w:p>
    <w:p w14:paraId="694600AC" w14:textId="05DF1A7B" w:rsidR="009334DC" w:rsidRDefault="00000000">
      <w:pPr>
        <w:spacing w:before="240"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summary, the DT receives meteorological variables from the ECMWF’s SEAS5 seasonal forecast system </w:t>
      </w:r>
      <w:r w:rsidRPr="00984B7E">
        <w:rPr>
          <w:rFonts w:ascii="Open Sans" w:eastAsia="Open Sans" w:hAnsi="Open Sans" w:cs="Open Sans"/>
          <w:color w:val="434343"/>
          <w:sz w:val="22"/>
          <w:szCs w:val="22"/>
        </w:rPr>
        <w:t>[</w:t>
      </w:r>
      <w:hyperlink w:anchor="_References">
        <w:r w:rsidR="009334DC" w:rsidRPr="00984B7E">
          <w:rPr>
            <w:rFonts w:ascii="Open Sans" w:eastAsia="Open Sans" w:hAnsi="Open Sans" w:cs="Open Sans"/>
            <w:b/>
            <w:color w:val="EF8200"/>
            <w:sz w:val="22"/>
            <w:szCs w:val="22"/>
          </w:rPr>
          <w:t>R3</w:t>
        </w:r>
      </w:hyperlink>
      <w:r w:rsidRPr="00984B7E">
        <w:rPr>
          <w:rFonts w:ascii="Open Sans" w:eastAsia="Open Sans" w:hAnsi="Open Sans" w:cs="Open Sans"/>
          <w:color w:val="434343"/>
          <w:sz w:val="22"/>
          <w:szCs w:val="22"/>
        </w:rPr>
        <w:t>]</w:t>
      </w:r>
      <w:r>
        <w:rPr>
          <w:rFonts w:ascii="Open Sans" w:eastAsia="Open Sans" w:hAnsi="Open Sans" w:cs="Open Sans"/>
          <w:color w:val="434343"/>
          <w:sz w:val="18"/>
          <w:szCs w:val="18"/>
        </w:rPr>
        <w:t xml:space="preserve"> </w:t>
      </w:r>
      <w:r>
        <w:rPr>
          <w:rFonts w:ascii="Open Sans" w:eastAsia="Open Sans" w:hAnsi="Open Sans" w:cs="Open Sans"/>
          <w:color w:val="434343"/>
          <w:sz w:val="22"/>
          <w:szCs w:val="22"/>
        </w:rPr>
        <w:t xml:space="preserve">and feeds them into a hydrological workflow to predict hydrological variables up to 6 months in the future. New seasonal forecasts are produced </w:t>
      </w:r>
      <w:r w:rsidR="00466D97">
        <w:rPr>
          <w:rFonts w:ascii="Open Sans" w:eastAsia="Open Sans" w:hAnsi="Open Sans" w:cs="Open Sans"/>
          <w:color w:val="434343"/>
          <w:sz w:val="22"/>
          <w:szCs w:val="22"/>
        </w:rPr>
        <w:t xml:space="preserve">at </w:t>
      </w:r>
      <w:r>
        <w:rPr>
          <w:rFonts w:ascii="Open Sans" w:eastAsia="Open Sans" w:hAnsi="Open Sans" w:cs="Open Sans"/>
          <w:color w:val="434343"/>
          <w:sz w:val="22"/>
          <w:szCs w:val="22"/>
        </w:rPr>
        <w:t>every beginning of the month, enabling the monitoring of the onset, propagation and termination of hydrological droughts.</w:t>
      </w:r>
    </w:p>
    <w:p w14:paraId="3D94C3FD" w14:textId="77777777" w:rsidR="009334DC" w:rsidRDefault="00000000">
      <w:pPr>
        <w:spacing w:before="240"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users </w:t>
      </w:r>
      <w:proofErr w:type="gramStart"/>
      <w:r>
        <w:rPr>
          <w:rFonts w:ascii="Open Sans" w:eastAsia="Open Sans" w:hAnsi="Open Sans" w:cs="Open Sans"/>
          <w:color w:val="434343"/>
          <w:sz w:val="22"/>
          <w:szCs w:val="22"/>
        </w:rPr>
        <w:t>are able to</w:t>
      </w:r>
      <w:proofErr w:type="gramEnd"/>
      <w:r>
        <w:rPr>
          <w:rFonts w:ascii="Open Sans" w:eastAsia="Open Sans" w:hAnsi="Open Sans" w:cs="Open Sans"/>
          <w:color w:val="434343"/>
          <w:sz w:val="22"/>
          <w:szCs w:val="22"/>
        </w:rPr>
        <w:t xml:space="preserve"> set up and customise the DT’s hydrological workflow through the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interface (WP6) and run experiments and visualise the outputs by means of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w:t>
      </w:r>
    </w:p>
    <w:p w14:paraId="0F2FA445" w14:textId="5C841471" w:rsidR="009334DC" w:rsidRDefault="00000000">
      <w:pPr>
        <w:spacing w:before="240"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draws inspiration from the recent progress in hybrid modelling, where the relative strengths of data-driven algorithms and physical knowledge are combined and complemented. The injection of physical knowledge occurs in the initialisation of the data-driven model parameters, an approach that is known as physics-guided machine learning </w:t>
      </w:r>
      <w:r w:rsidRPr="00466D97">
        <w:rPr>
          <w:rFonts w:ascii="Open Sans" w:eastAsia="Open Sans" w:hAnsi="Open Sans" w:cs="Open Sans"/>
          <w:color w:val="434343"/>
          <w:sz w:val="22"/>
          <w:szCs w:val="22"/>
        </w:rPr>
        <w:t>[</w:t>
      </w:r>
      <w:hyperlink w:anchor="_References">
        <w:r w:rsidR="009334DC" w:rsidRPr="00466D97">
          <w:rPr>
            <w:rFonts w:ascii="Open Sans" w:eastAsia="Open Sans" w:hAnsi="Open Sans" w:cs="Open Sans"/>
            <w:b/>
            <w:color w:val="EF8200"/>
            <w:sz w:val="22"/>
            <w:szCs w:val="22"/>
          </w:rPr>
          <w:t>R4</w:t>
        </w:r>
      </w:hyperlink>
      <w:r w:rsidRPr="00466D97">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The data-driven surrogate is trained to emulate the input-output mappings of a distributed hydrological model,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(WP7). The surrogate inputs are </w:t>
      </w:r>
      <w:proofErr w:type="spellStart"/>
      <w:r>
        <w:rPr>
          <w:rFonts w:ascii="Open Sans" w:eastAsia="Open Sans" w:hAnsi="Open Sans" w:cs="Open Sans"/>
          <w:color w:val="434343"/>
          <w:sz w:val="22"/>
          <w:szCs w:val="22"/>
        </w:rPr>
        <w:t>wflow_sbm’s</w:t>
      </w:r>
      <w:proofErr w:type="spellEnd"/>
      <w:r>
        <w:rPr>
          <w:rFonts w:ascii="Open Sans" w:eastAsia="Open Sans" w:hAnsi="Open Sans" w:cs="Open Sans"/>
          <w:color w:val="434343"/>
          <w:sz w:val="22"/>
          <w:szCs w:val="22"/>
        </w:rPr>
        <w:t xml:space="preserve"> effective parameters and meteorological variables. Once the surrogate successfully emulates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it can be further fine-tuned by means of observations </w:t>
      </w:r>
      <w:r>
        <w:rPr>
          <w:rFonts w:ascii="Open Sans" w:eastAsia="Open Sans" w:hAnsi="Open Sans" w:cs="Open Sans"/>
          <w:color w:val="434343"/>
          <w:sz w:val="22"/>
          <w:szCs w:val="22"/>
        </w:rPr>
        <w:lastRenderedPageBreak/>
        <w:t xml:space="preserve">or, as it is currently done in the DT, it can replace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for performing extensive calibration of its parameters.</w:t>
      </w:r>
    </w:p>
    <w:p w14:paraId="31BD9900" w14:textId="246BE6D0" w:rsidR="009334DC" w:rsidRDefault="00000000">
      <w:pPr>
        <w:spacing w:before="240"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There are two properties of the physics-guided approach that are particularly advantageous: the computational performance and the flexible nature of DL architectures. The surrogate can run, in prediction, several orders of magnitudes faster than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increasing the possibility of exploring larger regions of the parameter space to find optimal parameter sets. The DL models are also flexible as they can be adapted to different types and numbers of inputs, and they can be (relatively easily) composed and coupled with other NNs or differentiable models </w:t>
      </w:r>
      <w:r w:rsidRPr="00466D97">
        <w:rPr>
          <w:rFonts w:ascii="Open Sans" w:eastAsia="Open Sans" w:hAnsi="Open Sans" w:cs="Open Sans"/>
          <w:color w:val="434343"/>
          <w:sz w:val="22"/>
          <w:szCs w:val="22"/>
        </w:rPr>
        <w:t>[</w:t>
      </w:r>
      <w:hyperlink w:anchor="_References">
        <w:r w:rsidR="009334DC" w:rsidRPr="00466D97">
          <w:rPr>
            <w:rFonts w:ascii="Open Sans" w:eastAsia="Open Sans" w:hAnsi="Open Sans" w:cs="Open Sans"/>
            <w:b/>
            <w:color w:val="EF8200"/>
            <w:sz w:val="22"/>
            <w:szCs w:val="22"/>
          </w:rPr>
          <w:t>R5</w:t>
        </w:r>
      </w:hyperlink>
      <w:r w:rsidRPr="00466D97">
        <w:rPr>
          <w:rFonts w:ascii="Open Sans" w:eastAsia="Open Sans" w:hAnsi="Open Sans" w:cs="Open Sans"/>
          <w:color w:val="434343"/>
          <w:sz w:val="22"/>
          <w:szCs w:val="22"/>
        </w:rPr>
        <w:t>].</w:t>
      </w:r>
    </w:p>
    <w:p w14:paraId="51A355BD" w14:textId="75FE9F8C" w:rsidR="009334DC" w:rsidRDefault="00000000">
      <w:pPr>
        <w:spacing w:before="240"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The DT hydrological workflow consists of several logically linked components (</w:t>
      </w:r>
      <w:r w:rsidR="00466D97" w:rsidRPr="00466D97">
        <w:rPr>
          <w:rFonts w:ascii="Open Sans" w:hAnsi="Open Sans" w:cs="Open Sans"/>
          <w:b/>
          <w:color w:val="ED7D31" w:themeColor="accent2"/>
          <w:sz w:val="22"/>
          <w:szCs w:val="22"/>
        </w:rPr>
        <w:fldChar w:fldCharType="begin"/>
      </w:r>
      <w:r w:rsidR="00466D97" w:rsidRPr="00466D97">
        <w:rPr>
          <w:rFonts w:ascii="Open Sans" w:eastAsia="Open Sans" w:hAnsi="Open Sans" w:cs="Open Sans"/>
          <w:b/>
          <w:color w:val="ED7D31" w:themeColor="accent2"/>
          <w:sz w:val="22"/>
          <w:szCs w:val="22"/>
        </w:rPr>
        <w:instrText xml:space="preserve"> REF _Ref208572968 \h </w:instrText>
      </w:r>
      <w:r w:rsidR="00466D97" w:rsidRPr="00466D97">
        <w:rPr>
          <w:rFonts w:ascii="Open Sans" w:hAnsi="Open Sans" w:cs="Open Sans"/>
          <w:b/>
          <w:color w:val="ED7D31" w:themeColor="accent2"/>
          <w:sz w:val="22"/>
          <w:szCs w:val="22"/>
        </w:rPr>
        <w:instrText xml:space="preserve"> \* MERGEFORMAT </w:instrText>
      </w:r>
      <w:r w:rsidR="00466D97" w:rsidRPr="00466D97">
        <w:rPr>
          <w:rFonts w:ascii="Open Sans" w:hAnsi="Open Sans" w:cs="Open Sans"/>
          <w:b/>
          <w:color w:val="ED7D31" w:themeColor="accent2"/>
          <w:sz w:val="22"/>
          <w:szCs w:val="22"/>
        </w:rPr>
      </w:r>
      <w:r w:rsidR="00466D97" w:rsidRPr="00466D97">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9</w:t>
      </w:r>
      <w:r w:rsidR="00466D97" w:rsidRPr="00466D97">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 which are to some degree customisable by the users. The workflow starts with the ingestion of SEAS5 and ends with the prediction of hydrological droughts.</w:t>
      </w:r>
    </w:p>
    <w:p w14:paraId="021D0B1B" w14:textId="77777777" w:rsidR="009334DC" w:rsidRDefault="009334DC">
      <w:pPr>
        <w:spacing w:before="240" w:line="276" w:lineRule="auto"/>
      </w:pPr>
    </w:p>
    <w:p w14:paraId="2F3FBD50" w14:textId="77777777" w:rsidR="009334DC" w:rsidRDefault="00000000">
      <w:pPr>
        <w:keepNext/>
      </w:pPr>
      <w:r>
        <w:rPr>
          <w:noProof/>
        </w:rPr>
        <w:drawing>
          <wp:inline distT="114300" distB="114300" distL="114300" distR="114300" wp14:anchorId="1897C470" wp14:editId="1157C200">
            <wp:extent cx="5731200" cy="3644900"/>
            <wp:effectExtent l="0" t="0" r="0" b="0"/>
            <wp:docPr id="1999500580" name="image31.jpg" descr="DT hydrological workflow linked components diagram."/>
            <wp:cNvGraphicFramePr/>
            <a:graphic xmlns:a="http://schemas.openxmlformats.org/drawingml/2006/main">
              <a:graphicData uri="http://schemas.openxmlformats.org/drawingml/2006/picture">
                <pic:pic xmlns:pic="http://schemas.openxmlformats.org/drawingml/2006/picture">
                  <pic:nvPicPr>
                    <pic:cNvPr id="0" name="image31.jpg" descr="DT hydrological workflow linked components diagram."/>
                    <pic:cNvPicPr preferRelativeResize="0"/>
                  </pic:nvPicPr>
                  <pic:blipFill>
                    <a:blip r:embed="rId24"/>
                    <a:srcRect/>
                    <a:stretch>
                      <a:fillRect/>
                    </a:stretch>
                  </pic:blipFill>
                  <pic:spPr>
                    <a:xfrm>
                      <a:off x="0" y="0"/>
                      <a:ext cx="5731200" cy="3644900"/>
                    </a:xfrm>
                    <a:prstGeom prst="rect">
                      <a:avLst/>
                    </a:prstGeom>
                    <a:ln/>
                  </pic:spPr>
                </pic:pic>
              </a:graphicData>
            </a:graphic>
          </wp:inline>
        </w:drawing>
      </w:r>
    </w:p>
    <w:p w14:paraId="3F3D8927" w14:textId="42B607E8" w:rsidR="00466D97" w:rsidRPr="00466D97" w:rsidRDefault="00466D97" w:rsidP="00466D97">
      <w:pPr>
        <w:pStyle w:val="Caption"/>
        <w:jc w:val="center"/>
        <w:rPr>
          <w:rFonts w:ascii="Open Sans" w:hAnsi="Open Sans" w:cs="Open Sans"/>
          <w:i w:val="0"/>
          <w:color w:val="44546A"/>
        </w:rPr>
      </w:pPr>
      <w:bookmarkStart w:id="35" w:name="_heading=h.i0tnik77qtjx" w:colFirst="0" w:colLast="0"/>
      <w:bookmarkStart w:id="36" w:name="_Ref208572968"/>
      <w:bookmarkStart w:id="37" w:name="_Toc208577174"/>
      <w:bookmarkEnd w:id="35"/>
      <w:r w:rsidRPr="00466D97">
        <w:rPr>
          <w:rFonts w:ascii="Open Sans" w:hAnsi="Open Sans" w:cs="Open Sans"/>
        </w:rPr>
        <w:t xml:space="preserve">Figure </w:t>
      </w:r>
      <w:r w:rsidRPr="00466D97">
        <w:rPr>
          <w:rFonts w:ascii="Open Sans" w:hAnsi="Open Sans" w:cs="Open Sans"/>
        </w:rPr>
        <w:fldChar w:fldCharType="begin"/>
      </w:r>
      <w:r w:rsidRPr="00466D97">
        <w:rPr>
          <w:rFonts w:ascii="Open Sans" w:hAnsi="Open Sans" w:cs="Open Sans"/>
        </w:rPr>
        <w:instrText xml:space="preserve"> SEQ Figure \* ARABIC </w:instrText>
      </w:r>
      <w:r w:rsidRPr="00466D97">
        <w:rPr>
          <w:rFonts w:ascii="Open Sans" w:hAnsi="Open Sans" w:cs="Open Sans"/>
        </w:rPr>
        <w:fldChar w:fldCharType="separate"/>
      </w:r>
      <w:r w:rsidR="00E80C47">
        <w:rPr>
          <w:rFonts w:ascii="Open Sans" w:hAnsi="Open Sans" w:cs="Open Sans"/>
          <w:noProof/>
        </w:rPr>
        <w:t>9</w:t>
      </w:r>
      <w:r w:rsidRPr="00466D97">
        <w:rPr>
          <w:rFonts w:ascii="Open Sans" w:hAnsi="Open Sans" w:cs="Open Sans"/>
        </w:rPr>
        <w:fldChar w:fldCharType="end"/>
      </w:r>
      <w:bookmarkEnd w:id="36"/>
      <w:r w:rsidRPr="00466D97">
        <w:rPr>
          <w:rFonts w:ascii="Open Sans" w:hAnsi="Open Sans" w:cs="Open Sans"/>
        </w:rPr>
        <w:t xml:space="preserve"> DT hydrological workflow linked components diagram</w:t>
      </w:r>
      <w:bookmarkEnd w:id="37"/>
    </w:p>
    <w:p w14:paraId="4A408F9D"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r>
        <w:rPr>
          <w:rFonts w:ascii="Open Sans" w:eastAsia="Open Sans" w:hAnsi="Open Sans" w:cs="Open Sans"/>
          <w:i/>
          <w:color w:val="434343"/>
          <w:sz w:val="22"/>
          <w:szCs w:val="22"/>
        </w:rPr>
        <w:t xml:space="preserve">first component </w:t>
      </w:r>
      <w:r>
        <w:rPr>
          <w:rFonts w:ascii="Open Sans" w:eastAsia="Open Sans" w:hAnsi="Open Sans" w:cs="Open Sans"/>
          <w:color w:val="434343"/>
          <w:sz w:val="22"/>
          <w:szCs w:val="22"/>
        </w:rPr>
        <w:t>of the workflow initially downscales meteorological variables from the SEAS5 forecast for better skills in the Alpine region using the '</w:t>
      </w:r>
      <w:proofErr w:type="spellStart"/>
      <w:r>
        <w:rPr>
          <w:rFonts w:ascii="Open Sans" w:eastAsia="Open Sans" w:hAnsi="Open Sans" w:cs="Open Sans"/>
          <w:color w:val="434343"/>
          <w:sz w:val="22"/>
          <w:szCs w:val="22"/>
        </w:rPr>
        <w:t>downscaleML</w:t>
      </w:r>
      <w:proofErr w:type="spellEnd"/>
      <w:r>
        <w:rPr>
          <w:rFonts w:ascii="Open Sans" w:eastAsia="Open Sans" w:hAnsi="Open Sans" w:cs="Open Sans"/>
          <w:color w:val="434343"/>
          <w:sz w:val="22"/>
          <w:szCs w:val="22"/>
        </w:rPr>
        <w:t xml:space="preserve">' python package (WP7). This package, stemming from WP7.4, currently includes routines for data preprocessing and for building statistical downscaling models for temperature and precipitation fields using a predefined dataset as a reference. </w:t>
      </w:r>
    </w:p>
    <w:p w14:paraId="29D260B0"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The </w:t>
      </w:r>
      <w:r>
        <w:rPr>
          <w:rFonts w:ascii="Open Sans" w:eastAsia="Open Sans" w:hAnsi="Open Sans" w:cs="Open Sans"/>
          <w:i/>
          <w:color w:val="434343"/>
          <w:sz w:val="22"/>
          <w:szCs w:val="22"/>
        </w:rPr>
        <w:t xml:space="preserve">second component </w:t>
      </w:r>
      <w:r>
        <w:rPr>
          <w:rFonts w:ascii="Open Sans" w:eastAsia="Open Sans" w:hAnsi="Open Sans" w:cs="Open Sans"/>
          <w:color w:val="434343"/>
          <w:sz w:val="22"/>
          <w:szCs w:val="22"/>
        </w:rPr>
        <w:t xml:space="preserve">is responsible for setting up and building the hydrological model,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leveraging on the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vertAlign w:val="superscript"/>
        </w:rPr>
        <w:footnoteReference w:id="18"/>
      </w:r>
      <w:r>
        <w:rPr>
          <w:rFonts w:ascii="Open Sans" w:eastAsia="Open Sans" w:hAnsi="Open Sans" w:cs="Open Sans"/>
          <w:color w:val="434343"/>
          <w:sz w:val="22"/>
          <w:szCs w:val="22"/>
        </w:rPr>
        <w:t xml:space="preserve"> application, a software for automating model building based on configuration files. The current release offers the option to select two precipitation inputs (E-OBS</w:t>
      </w:r>
      <w:r>
        <w:rPr>
          <w:rFonts w:ascii="Open Sans" w:eastAsia="Open Sans" w:hAnsi="Open Sans" w:cs="Open Sans"/>
          <w:color w:val="434343"/>
          <w:sz w:val="22"/>
          <w:szCs w:val="22"/>
          <w:vertAlign w:val="superscript"/>
        </w:rPr>
        <w:footnoteReference w:id="19"/>
      </w:r>
      <w:r>
        <w:rPr>
          <w:rFonts w:ascii="Open Sans" w:eastAsia="Open Sans" w:hAnsi="Open Sans" w:cs="Open Sans"/>
          <w:color w:val="434343"/>
          <w:sz w:val="22"/>
          <w:szCs w:val="22"/>
        </w:rPr>
        <w:t xml:space="preserve"> and CERRA-LAND</w:t>
      </w:r>
      <w:r>
        <w:rPr>
          <w:rFonts w:ascii="Open Sans" w:eastAsia="Open Sans" w:hAnsi="Open Sans" w:cs="Open Sans"/>
          <w:color w:val="434343"/>
          <w:sz w:val="22"/>
          <w:szCs w:val="22"/>
          <w:vertAlign w:val="superscript"/>
        </w:rPr>
        <w:footnoteReference w:id="20"/>
      </w:r>
      <w:r>
        <w:rPr>
          <w:rFonts w:ascii="Open Sans" w:eastAsia="Open Sans" w:hAnsi="Open Sans" w:cs="Open Sans"/>
          <w:color w:val="434343"/>
          <w:sz w:val="22"/>
          <w:szCs w:val="22"/>
        </w:rPr>
        <w:t xml:space="preserve">), to change model resolution, and to filter input data temporally and spatially. </w:t>
      </w:r>
    </w:p>
    <w:p w14:paraId="06D413F0"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r>
        <w:rPr>
          <w:rFonts w:ascii="Open Sans" w:eastAsia="Open Sans" w:hAnsi="Open Sans" w:cs="Open Sans"/>
          <w:i/>
          <w:color w:val="434343"/>
          <w:sz w:val="22"/>
          <w:szCs w:val="22"/>
        </w:rPr>
        <w:t>third component</w:t>
      </w:r>
      <w:r>
        <w:rPr>
          <w:rFonts w:ascii="Open Sans" w:eastAsia="Open Sans" w:hAnsi="Open Sans" w:cs="Open Sans"/>
          <w:color w:val="434343"/>
          <w:sz w:val="22"/>
          <w:szCs w:val="22"/>
        </w:rPr>
        <w:t xml:space="preserve"> deals with running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which is a semi-distributed hydrological model developed by </w:t>
      </w:r>
      <w:proofErr w:type="spellStart"/>
      <w:r>
        <w:rPr>
          <w:rFonts w:ascii="Open Sans" w:eastAsia="Open Sans" w:hAnsi="Open Sans" w:cs="Open Sans"/>
          <w:color w:val="434343"/>
          <w:sz w:val="22"/>
          <w:szCs w:val="22"/>
        </w:rPr>
        <w:t>Deltares</w:t>
      </w:r>
      <w:proofErr w:type="spellEnd"/>
      <w:r>
        <w:rPr>
          <w:rFonts w:ascii="Open Sans" w:eastAsia="Open Sans" w:hAnsi="Open Sans" w:cs="Open Sans"/>
          <w:color w:val="434343"/>
          <w:sz w:val="22"/>
          <w:szCs w:val="22"/>
        </w:rPr>
        <w:t xml:space="preserve"> and recently rewritten from Python to the Julia language, to boost performance. One of the strengths of the model is that most of the effective parameters can be estimated by pedo-transfer functions using readily available global datasets. The effective parameters of the model are conceptual constructs that cannot be observed. Nonetheless they can be functionally derived from properties and attributes of the basin (i.e. topography, vegetation structure, etc.).</w:t>
      </w:r>
    </w:p>
    <w:p w14:paraId="110D830E" w14:textId="70A32279" w:rsidR="009334DC" w:rsidRDefault="00000000">
      <w:pPr>
        <w:spacing w:before="240"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r>
        <w:rPr>
          <w:rFonts w:ascii="Open Sans" w:eastAsia="Open Sans" w:hAnsi="Open Sans" w:cs="Open Sans"/>
          <w:i/>
          <w:color w:val="434343"/>
          <w:sz w:val="22"/>
          <w:szCs w:val="22"/>
        </w:rPr>
        <w:t>fourth component</w:t>
      </w:r>
      <w:r>
        <w:rPr>
          <w:rFonts w:ascii="Open Sans" w:eastAsia="Open Sans" w:hAnsi="Open Sans" w:cs="Open Sans"/>
          <w:color w:val="434343"/>
          <w:sz w:val="22"/>
          <w:szCs w:val="22"/>
        </w:rPr>
        <w:t xml:space="preserve"> is responsible for training the surrogate model. The surrogate is a Long Short-Term Memory (LSTM) NN which has been outperforming established physically based hydrological models in streamflow prediction tasks </w:t>
      </w:r>
      <w:r w:rsidRPr="00224E4F">
        <w:rPr>
          <w:rFonts w:ascii="Open Sans" w:eastAsia="Open Sans" w:hAnsi="Open Sans" w:cs="Open Sans"/>
          <w:color w:val="434343"/>
          <w:sz w:val="22"/>
          <w:szCs w:val="22"/>
        </w:rPr>
        <w:t>[</w:t>
      </w:r>
      <w:hyperlink w:anchor="_References">
        <w:r w:rsidR="009334DC" w:rsidRPr="00224E4F">
          <w:rPr>
            <w:rFonts w:ascii="Open Sans" w:eastAsia="Open Sans" w:hAnsi="Open Sans" w:cs="Open Sans"/>
            <w:b/>
            <w:color w:val="EF8200"/>
            <w:sz w:val="22"/>
            <w:szCs w:val="22"/>
          </w:rPr>
          <w:t>R6</w:t>
        </w:r>
      </w:hyperlink>
      <w:r w:rsidRPr="00224E4F">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As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spatial support is a grid of 1 km resolution, the LSTM model is trained over a representative subsample of its grid cells, to improve the training efficiency (maximise learned information and minimise training time). In every training loop, LSTM learns both SSM and ET at each grid cell (</w:t>
      </w:r>
      <w:r w:rsidR="00224E4F" w:rsidRPr="00224E4F">
        <w:rPr>
          <w:rFonts w:ascii="Open Sans" w:hAnsi="Open Sans" w:cs="Open Sans"/>
          <w:b/>
          <w:color w:val="ED7D31" w:themeColor="accent2"/>
          <w:sz w:val="22"/>
          <w:szCs w:val="22"/>
        </w:rPr>
        <w:fldChar w:fldCharType="begin"/>
      </w:r>
      <w:r w:rsidR="00224E4F" w:rsidRPr="00224E4F">
        <w:rPr>
          <w:rFonts w:ascii="Open Sans" w:eastAsia="Open Sans" w:hAnsi="Open Sans" w:cs="Open Sans"/>
          <w:b/>
          <w:color w:val="ED7D31" w:themeColor="accent2"/>
          <w:sz w:val="22"/>
          <w:szCs w:val="22"/>
        </w:rPr>
        <w:instrText xml:space="preserve"> REF _Ref208573037 \h </w:instrText>
      </w:r>
      <w:r w:rsidR="00224E4F" w:rsidRPr="00224E4F">
        <w:rPr>
          <w:rFonts w:ascii="Open Sans" w:hAnsi="Open Sans" w:cs="Open Sans"/>
          <w:b/>
          <w:color w:val="ED7D31" w:themeColor="accent2"/>
          <w:sz w:val="22"/>
          <w:szCs w:val="22"/>
        </w:rPr>
        <w:instrText xml:space="preserve"> \* MERGEFORMAT </w:instrText>
      </w:r>
      <w:r w:rsidR="00224E4F" w:rsidRPr="00224E4F">
        <w:rPr>
          <w:rFonts w:ascii="Open Sans" w:hAnsi="Open Sans" w:cs="Open Sans"/>
          <w:b/>
          <w:color w:val="ED7D31" w:themeColor="accent2"/>
          <w:sz w:val="22"/>
          <w:szCs w:val="22"/>
        </w:rPr>
      </w:r>
      <w:r w:rsidR="00224E4F" w:rsidRPr="00224E4F">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10</w:t>
      </w:r>
      <w:r w:rsidR="00224E4F" w:rsidRPr="00224E4F">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 and Q at the outlet of the river basin. The loss function is a weighted sum of the individual losses of SSM, ET and Q.</w:t>
      </w:r>
      <w:r>
        <w:rPr>
          <w:noProof/>
        </w:rPr>
        <w:drawing>
          <wp:anchor distT="114300" distB="114300" distL="114300" distR="114300" simplePos="0" relativeHeight="251659264" behindDoc="0" locked="0" layoutInCell="1" hidden="0" allowOverlap="1" wp14:anchorId="6EBA2E26" wp14:editId="778951D3">
            <wp:simplePos x="0" y="0"/>
            <wp:positionH relativeFrom="column">
              <wp:posOffset>3143250</wp:posOffset>
            </wp:positionH>
            <wp:positionV relativeFrom="paragraph">
              <wp:posOffset>190500</wp:posOffset>
            </wp:positionV>
            <wp:extent cx="2814638" cy="1926297"/>
            <wp:effectExtent l="0" t="0" r="0" b="0"/>
            <wp:wrapSquare wrapText="bothSides" distT="114300" distB="114300" distL="114300" distR="114300"/>
            <wp:docPr id="1999500559" name="image15.png" descr="A diagram of a riv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A diagram of a river&#10;&#10;Description automatically generated"/>
                    <pic:cNvPicPr preferRelativeResize="0"/>
                  </pic:nvPicPr>
                  <pic:blipFill>
                    <a:blip r:embed="rId25"/>
                    <a:srcRect/>
                    <a:stretch>
                      <a:fillRect/>
                    </a:stretch>
                  </pic:blipFill>
                  <pic:spPr>
                    <a:xfrm>
                      <a:off x="0" y="0"/>
                      <a:ext cx="2814638" cy="1926297"/>
                    </a:xfrm>
                    <a:prstGeom prst="rect">
                      <a:avLst/>
                    </a:prstGeom>
                    <a:ln/>
                  </pic:spPr>
                </pic:pic>
              </a:graphicData>
            </a:graphic>
          </wp:anchor>
        </w:drawing>
      </w:r>
    </w:p>
    <w:p w14:paraId="4E6971A6" w14:textId="77777777" w:rsidR="009334DC" w:rsidRDefault="009334DC">
      <w:pPr>
        <w:spacing w:before="240" w:line="276" w:lineRule="auto"/>
        <w:rPr>
          <w:rFonts w:ascii="Open Sans" w:eastAsia="Open Sans" w:hAnsi="Open Sans" w:cs="Open Sans"/>
          <w:sz w:val="22"/>
          <w:szCs w:val="22"/>
        </w:rPr>
      </w:pPr>
    </w:p>
    <w:p w14:paraId="3E39C4AC" w14:textId="77777777" w:rsidR="009334DC" w:rsidRDefault="00000000">
      <w:pPr>
        <w:keepNext/>
        <w:spacing w:before="240" w:line="276" w:lineRule="auto"/>
      </w:pPr>
      <w:r>
        <w:rPr>
          <w:noProof/>
        </w:rPr>
        <w:lastRenderedPageBreak/>
        <w:drawing>
          <wp:inline distT="114300" distB="114300" distL="114300" distR="114300" wp14:anchorId="6A150CC0" wp14:editId="449720C1">
            <wp:extent cx="5731200" cy="2324100"/>
            <wp:effectExtent l="0" t="0" r="0" b="0"/>
            <wp:docPr id="1999500582" name="image37.png" descr="Simulated Evapotranspiration and Surface Soil Moisture time series at three locations over the Alpine region."/>
            <wp:cNvGraphicFramePr/>
            <a:graphic xmlns:a="http://schemas.openxmlformats.org/drawingml/2006/main">
              <a:graphicData uri="http://schemas.openxmlformats.org/drawingml/2006/picture">
                <pic:pic xmlns:pic="http://schemas.openxmlformats.org/drawingml/2006/picture">
                  <pic:nvPicPr>
                    <pic:cNvPr id="0" name="image37.png" descr="Simulated Evapotranspiration and Surface Soil Moisture time series at three locations over the Alpine region."/>
                    <pic:cNvPicPr preferRelativeResize="0"/>
                  </pic:nvPicPr>
                  <pic:blipFill>
                    <a:blip r:embed="rId26"/>
                    <a:srcRect/>
                    <a:stretch>
                      <a:fillRect/>
                    </a:stretch>
                  </pic:blipFill>
                  <pic:spPr>
                    <a:xfrm>
                      <a:off x="0" y="0"/>
                      <a:ext cx="5731200" cy="2324100"/>
                    </a:xfrm>
                    <a:prstGeom prst="rect">
                      <a:avLst/>
                    </a:prstGeom>
                    <a:ln/>
                  </pic:spPr>
                </pic:pic>
              </a:graphicData>
            </a:graphic>
          </wp:inline>
        </w:drawing>
      </w:r>
    </w:p>
    <w:p w14:paraId="67DBE3D2" w14:textId="3DE8D9B8" w:rsidR="00224E4F" w:rsidRPr="00224E4F" w:rsidRDefault="00224E4F" w:rsidP="00224E4F">
      <w:pPr>
        <w:pStyle w:val="Caption"/>
        <w:jc w:val="center"/>
        <w:rPr>
          <w:rFonts w:ascii="Open Sans" w:hAnsi="Open Sans" w:cs="Open Sans"/>
          <w:i w:val="0"/>
          <w:color w:val="44546A"/>
        </w:rPr>
      </w:pPr>
      <w:bookmarkStart w:id="38" w:name="_heading=h.1syxwmz3xd90" w:colFirst="0" w:colLast="0"/>
      <w:bookmarkStart w:id="39" w:name="_Ref208573037"/>
      <w:bookmarkStart w:id="40" w:name="_Toc208577175"/>
      <w:bookmarkEnd w:id="38"/>
      <w:r w:rsidRPr="00224E4F">
        <w:rPr>
          <w:rFonts w:ascii="Open Sans" w:hAnsi="Open Sans" w:cs="Open Sans"/>
        </w:rPr>
        <w:t xml:space="preserve">Figure </w:t>
      </w:r>
      <w:r w:rsidRPr="00224E4F">
        <w:rPr>
          <w:rFonts w:ascii="Open Sans" w:hAnsi="Open Sans" w:cs="Open Sans"/>
        </w:rPr>
        <w:fldChar w:fldCharType="begin"/>
      </w:r>
      <w:r w:rsidRPr="00224E4F">
        <w:rPr>
          <w:rFonts w:ascii="Open Sans" w:hAnsi="Open Sans" w:cs="Open Sans"/>
        </w:rPr>
        <w:instrText xml:space="preserve"> SEQ Figure \* ARABIC </w:instrText>
      </w:r>
      <w:r w:rsidRPr="00224E4F">
        <w:rPr>
          <w:rFonts w:ascii="Open Sans" w:hAnsi="Open Sans" w:cs="Open Sans"/>
        </w:rPr>
        <w:fldChar w:fldCharType="separate"/>
      </w:r>
      <w:r w:rsidR="00E80C47">
        <w:rPr>
          <w:rFonts w:ascii="Open Sans" w:hAnsi="Open Sans" w:cs="Open Sans"/>
          <w:noProof/>
        </w:rPr>
        <w:t>10</w:t>
      </w:r>
      <w:r w:rsidRPr="00224E4F">
        <w:rPr>
          <w:rFonts w:ascii="Open Sans" w:hAnsi="Open Sans" w:cs="Open Sans"/>
        </w:rPr>
        <w:fldChar w:fldCharType="end"/>
      </w:r>
      <w:bookmarkEnd w:id="39"/>
      <w:r w:rsidRPr="00224E4F">
        <w:rPr>
          <w:rFonts w:ascii="Open Sans" w:hAnsi="Open Sans" w:cs="Open Sans"/>
        </w:rPr>
        <w:t xml:space="preserve"> Simulated Evapotranspiration and SSM time series at three locations over the Alpine region</w:t>
      </w:r>
      <w:bookmarkEnd w:id="40"/>
    </w:p>
    <w:p w14:paraId="6FBF9388" w14:textId="48159F2F" w:rsidR="009334DC" w:rsidRDefault="00000000">
      <w:pPr>
        <w:spacing w:before="240" w:line="276" w:lineRule="auto"/>
        <w:jc w:val="both"/>
        <w:rPr>
          <w:rFonts w:ascii="Open Sans" w:eastAsia="Open Sans" w:hAnsi="Open Sans" w:cs="Open Sans"/>
          <w:color w:val="434343"/>
          <w:sz w:val="22"/>
          <w:szCs w:val="22"/>
        </w:rPr>
      </w:pPr>
      <w:r>
        <w:rPr>
          <w:color w:val="434343"/>
        </w:rPr>
        <w:t>T</w:t>
      </w:r>
      <w:r>
        <w:rPr>
          <w:rFonts w:ascii="Open Sans" w:eastAsia="Open Sans" w:hAnsi="Open Sans" w:cs="Open Sans"/>
          <w:color w:val="434343"/>
          <w:sz w:val="22"/>
          <w:szCs w:val="22"/>
        </w:rPr>
        <w:t xml:space="preserve">he </w:t>
      </w:r>
      <w:r>
        <w:rPr>
          <w:rFonts w:ascii="Open Sans" w:eastAsia="Open Sans" w:hAnsi="Open Sans" w:cs="Open Sans"/>
          <w:i/>
          <w:color w:val="434343"/>
          <w:sz w:val="22"/>
          <w:szCs w:val="22"/>
        </w:rPr>
        <w:t>fifth component</w:t>
      </w:r>
      <w:r>
        <w:rPr>
          <w:rFonts w:ascii="Open Sans" w:eastAsia="Open Sans" w:hAnsi="Open Sans" w:cs="Open Sans"/>
          <w:color w:val="434343"/>
          <w:sz w:val="22"/>
          <w:szCs w:val="22"/>
        </w:rPr>
        <w:t xml:space="preserve"> deals with the parameter learning task. This task enables the calibration of the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parameters by training the surrogate model coupled with a NN that is responsible for learning the transfer function between the catchment attributes and the effective parameters. In this task the surrogate model weights are </w:t>
      </w:r>
      <w:proofErr w:type="gramStart"/>
      <w:r>
        <w:rPr>
          <w:rFonts w:ascii="Open Sans" w:eastAsia="Open Sans" w:hAnsi="Open Sans" w:cs="Open Sans"/>
          <w:color w:val="434343"/>
          <w:sz w:val="22"/>
          <w:szCs w:val="22"/>
        </w:rPr>
        <w:t>frozen</w:t>
      </w:r>
      <w:proofErr w:type="gramEnd"/>
      <w:r>
        <w:rPr>
          <w:rFonts w:ascii="Open Sans" w:eastAsia="Open Sans" w:hAnsi="Open Sans" w:cs="Open Sans"/>
          <w:color w:val="434343"/>
          <w:sz w:val="22"/>
          <w:szCs w:val="22"/>
        </w:rPr>
        <w:t xml:space="preserve"> and a CNN encoder is trained end-to-end to produce the optimal set of effective parameters. The CNN encoder is learning a transfer function from observations to effective model parameters. The loss function is based on the Mean Squared Error (MSE) between the simulated SM and the </w:t>
      </w:r>
      <w:r w:rsidR="00D31A43">
        <w:rPr>
          <w:rFonts w:ascii="Open Sans" w:eastAsia="Open Sans" w:hAnsi="Open Sans" w:cs="Open Sans"/>
          <w:color w:val="434343"/>
          <w:sz w:val="22"/>
          <w:szCs w:val="22"/>
        </w:rPr>
        <w:t>satellite-based</w:t>
      </w:r>
      <w:r>
        <w:rPr>
          <w:rFonts w:ascii="Open Sans" w:eastAsia="Open Sans" w:hAnsi="Open Sans" w:cs="Open Sans"/>
          <w:color w:val="434343"/>
          <w:sz w:val="22"/>
          <w:szCs w:val="22"/>
        </w:rPr>
        <w:t xml:space="preserve"> SM retrievals (produced by TU Wien), and the simulated Q and the observed Q from the Alpine Drought Observatory (ADO)</w:t>
      </w:r>
      <w:r>
        <w:rPr>
          <w:rFonts w:ascii="Open Sans" w:eastAsia="Open Sans" w:hAnsi="Open Sans" w:cs="Open Sans"/>
          <w:color w:val="434343"/>
          <w:sz w:val="22"/>
          <w:szCs w:val="22"/>
          <w:vertAlign w:val="superscript"/>
        </w:rPr>
        <w:footnoteReference w:id="21"/>
      </w:r>
      <w:r>
        <w:rPr>
          <w:rFonts w:ascii="Open Sans" w:eastAsia="Open Sans" w:hAnsi="Open Sans" w:cs="Open Sans"/>
          <w:color w:val="434343"/>
          <w:sz w:val="22"/>
          <w:szCs w:val="22"/>
        </w:rPr>
        <w:t xml:space="preserve"> database.</w:t>
      </w:r>
      <w:r>
        <w:rPr>
          <w:noProof/>
        </w:rPr>
        <w:drawing>
          <wp:anchor distT="114300" distB="114300" distL="114300" distR="114300" simplePos="0" relativeHeight="251660288" behindDoc="0" locked="0" layoutInCell="1" hidden="0" allowOverlap="1" wp14:anchorId="74D06161" wp14:editId="7934BB33">
            <wp:simplePos x="0" y="0"/>
            <wp:positionH relativeFrom="column">
              <wp:posOffset>3867150</wp:posOffset>
            </wp:positionH>
            <wp:positionV relativeFrom="paragraph">
              <wp:posOffset>152400</wp:posOffset>
            </wp:positionV>
            <wp:extent cx="2534398" cy="3033713"/>
            <wp:effectExtent l="0" t="0" r="0" b="0"/>
            <wp:wrapSquare wrapText="bothSides" distT="114300" distB="114300" distL="114300" distR="114300"/>
            <wp:docPr id="1999500560" name="image7.png" descr="A screenshot of a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screenshot of a phone&#10;&#10;Description automatically generated"/>
                    <pic:cNvPicPr preferRelativeResize="0"/>
                  </pic:nvPicPr>
                  <pic:blipFill>
                    <a:blip r:embed="rId27"/>
                    <a:srcRect/>
                    <a:stretch>
                      <a:fillRect/>
                    </a:stretch>
                  </pic:blipFill>
                  <pic:spPr>
                    <a:xfrm>
                      <a:off x="0" y="0"/>
                      <a:ext cx="2534398" cy="3033713"/>
                    </a:xfrm>
                    <a:prstGeom prst="rect">
                      <a:avLst/>
                    </a:prstGeom>
                    <a:ln/>
                  </pic:spPr>
                </pic:pic>
              </a:graphicData>
            </a:graphic>
          </wp:anchor>
        </w:drawing>
      </w:r>
    </w:p>
    <w:p w14:paraId="238BB0A2" w14:textId="77777777" w:rsidR="009334DC" w:rsidRDefault="00000000">
      <w:pPr>
        <w:spacing w:before="240"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Finally, the set of optimal parameters can be used with the surrogate or with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to predict the seasonal forecasts of SSM, ET and Q.</w:t>
      </w:r>
    </w:p>
    <w:p w14:paraId="410403CE" w14:textId="77777777" w:rsidR="009334DC" w:rsidRDefault="00000000">
      <w:pPr>
        <w:spacing w:before="240" w:line="276" w:lineRule="auto"/>
      </w:pPr>
      <w:r>
        <w:rPr>
          <w:noProof/>
        </w:rPr>
        <w:drawing>
          <wp:inline distT="114300" distB="114300" distL="114300" distR="114300" wp14:anchorId="76FE8232" wp14:editId="1CD59CF2">
            <wp:extent cx="2729010" cy="616521"/>
            <wp:effectExtent l="0" t="0" r="0" b="0"/>
            <wp:docPr id="1999500583" name="image32.png" descr="A white rectang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2.png" descr="A white rectangle with black text&#10;&#10;Description automatically generated"/>
                    <pic:cNvPicPr preferRelativeResize="0"/>
                  </pic:nvPicPr>
                  <pic:blipFill>
                    <a:blip r:embed="rId28"/>
                    <a:srcRect/>
                    <a:stretch>
                      <a:fillRect/>
                    </a:stretch>
                  </pic:blipFill>
                  <pic:spPr>
                    <a:xfrm>
                      <a:off x="0" y="0"/>
                      <a:ext cx="2729010" cy="616521"/>
                    </a:xfrm>
                    <a:prstGeom prst="rect">
                      <a:avLst/>
                    </a:prstGeom>
                    <a:ln/>
                  </pic:spPr>
                </pic:pic>
              </a:graphicData>
            </a:graphic>
          </wp:inline>
        </w:drawing>
      </w:r>
    </w:p>
    <w:p w14:paraId="5212BE37" w14:textId="77777777" w:rsidR="009334DC" w:rsidRDefault="009334DC"/>
    <w:p w14:paraId="34182FA7" w14:textId="77777777" w:rsidR="009334DC" w:rsidRDefault="009334DC"/>
    <w:p w14:paraId="1EE8F42F" w14:textId="77777777" w:rsidR="009334DC" w:rsidRDefault="009334DC"/>
    <w:p w14:paraId="69EC72BB" w14:textId="77777777" w:rsidR="009334DC" w:rsidRDefault="009334DC"/>
    <w:p w14:paraId="2EFA70F6" w14:textId="77777777" w:rsidR="009334DC" w:rsidRDefault="009334DC"/>
    <w:p w14:paraId="58CC5EF7" w14:textId="77777777" w:rsidR="009334DC" w:rsidRDefault="00000000">
      <w:pPr>
        <w:pStyle w:val="Heading2"/>
        <w:numPr>
          <w:ilvl w:val="1"/>
          <w:numId w:val="14"/>
        </w:numPr>
      </w:pPr>
      <w:bookmarkStart w:id="41" w:name="_Flood_climate_impact"/>
      <w:bookmarkStart w:id="42" w:name="_Toc208577046"/>
      <w:bookmarkEnd w:id="41"/>
      <w:r>
        <w:lastRenderedPageBreak/>
        <w:t>Flood climate impact in coastal and inland regions</w:t>
      </w:r>
      <w:bookmarkEnd w:id="42"/>
    </w:p>
    <w:p w14:paraId="3363FC27"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DT for Flood Climate Impact in Coastal and Inland regions focus on simulating (compound</w:t>
      </w:r>
      <w:r>
        <w:rPr>
          <w:rFonts w:ascii="Open Sans" w:eastAsia="Open Sans" w:hAnsi="Open Sans" w:cs="Open Sans"/>
          <w:color w:val="434343"/>
          <w:sz w:val="22"/>
          <w:szCs w:val="22"/>
          <w:vertAlign w:val="superscript"/>
        </w:rPr>
        <w:footnoteReference w:id="22"/>
      </w:r>
      <w:r>
        <w:rPr>
          <w:rFonts w:ascii="Open Sans" w:eastAsia="Open Sans" w:hAnsi="Open Sans" w:cs="Open Sans"/>
          <w:color w:val="434343"/>
          <w:sz w:val="22"/>
          <w:szCs w:val="22"/>
        </w:rPr>
        <w:t>) flood events by producing their flood hazard maps and assessing their impact on building, utilities, roads, and accessibility. Additionally, the DT enables end users to assess the efficacy of flood adaptation and mitigation measures for historic events and for future climate and socio-economic scenarios, such as sea level rise and population growth.</w:t>
      </w:r>
    </w:p>
    <w:p w14:paraId="1DCD3684"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End users can define a geographic region of interest which will configure the necessary hazard and impact models and processing workflows using </w:t>
      </w:r>
      <w:proofErr w:type="spellStart"/>
      <w:r>
        <w:rPr>
          <w:rFonts w:ascii="Open Sans" w:eastAsia="Open Sans" w:hAnsi="Open Sans" w:cs="Open Sans"/>
          <w:color w:val="434343"/>
          <w:sz w:val="22"/>
          <w:szCs w:val="22"/>
        </w:rPr>
        <w:t>interTwin’s</w:t>
      </w:r>
      <w:proofErr w:type="spellEnd"/>
      <w:r>
        <w:rPr>
          <w:rFonts w:ascii="Open Sans" w:eastAsia="Open Sans" w:hAnsi="Open Sans" w:cs="Open Sans"/>
          <w:color w:val="434343"/>
          <w:sz w:val="22"/>
          <w:szCs w:val="22"/>
        </w:rPr>
        <w:t xml:space="preserve"> core and thematic modules. Additionally, users can: </w:t>
      </w:r>
    </w:p>
    <w:p w14:paraId="64B13154" w14:textId="77777777" w:rsidR="009334DC" w:rsidRDefault="00000000">
      <w:pPr>
        <w:numPr>
          <w:ilvl w:val="0"/>
          <w:numId w:val="11"/>
        </w:numPr>
        <w:pBdr>
          <w:top w:val="nil"/>
          <w:left w:val="nil"/>
          <w:bottom w:val="nil"/>
          <w:right w:val="nil"/>
          <w:between w:val="nil"/>
        </w:pBd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Select weather events to be simulated </w:t>
      </w:r>
    </w:p>
    <w:p w14:paraId="7CBE5960" w14:textId="77777777" w:rsidR="009334DC" w:rsidRDefault="00000000">
      <w:pPr>
        <w:numPr>
          <w:ilvl w:val="0"/>
          <w:numId w:val="1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Select future changes to scenarios including physical projections (such as sea level rise or land subsidence) </w:t>
      </w:r>
    </w:p>
    <w:p w14:paraId="2D77AD5D" w14:textId="77777777" w:rsidR="009334DC" w:rsidRDefault="00000000">
      <w:pPr>
        <w:numPr>
          <w:ilvl w:val="0"/>
          <w:numId w:val="1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Select socio-economic projections (such as population growth and economic growth), </w:t>
      </w:r>
    </w:p>
    <w:p w14:paraId="63429B6E" w14:textId="77777777" w:rsidR="009334DC" w:rsidRDefault="00000000">
      <w:pPr>
        <w:numPr>
          <w:ilvl w:val="0"/>
          <w:numId w:val="11"/>
        </w:numPr>
        <w:pBdr>
          <w:top w:val="nil"/>
          <w:left w:val="nil"/>
          <w:bottom w:val="nil"/>
          <w:right w:val="nil"/>
          <w:between w:val="nil"/>
        </w:pBd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Select adaptation and mitigation measures to be implemented for a given scenario (e.g., flood walls, pumps, levees, culverts, buyouts, flood proofing, and/or raising properties). </w:t>
      </w:r>
    </w:p>
    <w:p w14:paraId="0D51B237"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Aside from using data provided through </w:t>
      </w:r>
      <w:proofErr w:type="spellStart"/>
      <w:r>
        <w:rPr>
          <w:rFonts w:ascii="Open Sans" w:eastAsia="Open Sans" w:hAnsi="Open Sans" w:cs="Open Sans"/>
          <w:color w:val="434343"/>
          <w:sz w:val="22"/>
          <w:szCs w:val="22"/>
        </w:rPr>
        <w:t>interTwin’s</w:t>
      </w:r>
      <w:proofErr w:type="spellEnd"/>
      <w:r>
        <w:rPr>
          <w:rFonts w:ascii="Open Sans" w:eastAsia="Open Sans" w:hAnsi="Open Sans" w:cs="Open Sans"/>
          <w:color w:val="434343"/>
          <w:sz w:val="22"/>
          <w:szCs w:val="22"/>
        </w:rPr>
        <w:t xml:space="preserve"> Data Lake, users also have the capability to add their own local datasets (e.g., local DEM, building footprints, critical infrastructure) into the DT workflow, enhancing the models’ accuracy.</w:t>
      </w:r>
    </w:p>
    <w:p w14:paraId="122EA700" w14:textId="77777777" w:rsidR="009334DC" w:rsidRDefault="00000000">
      <w:pPr>
        <w:spacing w:before="120" w:after="120"/>
        <w:jc w:val="both"/>
        <w:rPr>
          <w:rFonts w:ascii="Open Sans" w:eastAsia="Open Sans" w:hAnsi="Open Sans" w:cs="Open Sans"/>
          <w:sz w:val="22"/>
          <w:szCs w:val="22"/>
        </w:rPr>
      </w:pPr>
      <w:r>
        <w:rPr>
          <w:rFonts w:ascii="Open Sans" w:eastAsia="Open Sans" w:hAnsi="Open Sans" w:cs="Open Sans"/>
          <w:color w:val="434343"/>
          <w:sz w:val="22"/>
          <w:szCs w:val="22"/>
        </w:rPr>
        <w:t xml:space="preserve">The DT model chain comprises four different models. Firstly, the flood hazard maps are produced by SFINCS, a reduced-complexity hydrodynamic model calculating flood extents. The user describes an event to simulate which determines the meteorological data used as boundary conditions for SFINCS and for the second model </w:t>
      </w:r>
      <w:proofErr w:type="spellStart"/>
      <w:r>
        <w:rPr>
          <w:rFonts w:ascii="Open Sans" w:eastAsia="Open Sans" w:hAnsi="Open Sans" w:cs="Open Sans"/>
          <w:color w:val="434343"/>
          <w:sz w:val="22"/>
          <w:szCs w:val="22"/>
        </w:rPr>
        <w:t>Wflow</w:t>
      </w:r>
      <w:proofErr w:type="spellEnd"/>
      <w:r>
        <w:rPr>
          <w:rFonts w:ascii="Open Sans" w:eastAsia="Open Sans" w:hAnsi="Open Sans" w:cs="Open Sans"/>
          <w:color w:val="434343"/>
          <w:sz w:val="22"/>
          <w:szCs w:val="22"/>
          <w:vertAlign w:val="superscript"/>
        </w:rPr>
        <w:footnoteReference w:id="23"/>
      </w:r>
      <w:r>
        <w:rPr>
          <w:rFonts w:ascii="Open Sans" w:eastAsia="Open Sans" w:hAnsi="Open Sans" w:cs="Open Sans"/>
          <w:color w:val="434343"/>
          <w:sz w:val="22"/>
          <w:szCs w:val="22"/>
        </w:rPr>
        <w:t>, a hydrological model calculating river discharges for SFINCS to use. The flood maps produced by SFINCS are then ingested into the third and fourth models, Delft-FIAT</w:t>
      </w:r>
      <w:r>
        <w:rPr>
          <w:rFonts w:ascii="Open Sans" w:eastAsia="Open Sans" w:hAnsi="Open Sans" w:cs="Open Sans"/>
          <w:color w:val="434343"/>
          <w:sz w:val="22"/>
          <w:szCs w:val="22"/>
          <w:vertAlign w:val="superscript"/>
        </w:rPr>
        <w:footnoteReference w:id="24"/>
      </w:r>
      <w:r>
        <w:rPr>
          <w:rFonts w:ascii="Open Sans" w:eastAsia="Open Sans" w:hAnsi="Open Sans" w:cs="Open Sans"/>
          <w:color w:val="434343"/>
          <w:sz w:val="22"/>
          <w:szCs w:val="22"/>
        </w:rPr>
        <w:t xml:space="preserve"> and RA2CE</w:t>
      </w:r>
      <w:r>
        <w:rPr>
          <w:rFonts w:ascii="Open Sans" w:eastAsia="Open Sans" w:hAnsi="Open Sans" w:cs="Open Sans"/>
          <w:color w:val="434343"/>
          <w:sz w:val="22"/>
          <w:szCs w:val="22"/>
          <w:vertAlign w:val="superscript"/>
        </w:rPr>
        <w:footnoteReference w:id="25"/>
      </w:r>
      <w:r>
        <w:rPr>
          <w:rFonts w:ascii="Open Sans" w:eastAsia="Open Sans" w:hAnsi="Open Sans" w:cs="Open Sans"/>
          <w:color w:val="434343"/>
          <w:sz w:val="22"/>
          <w:szCs w:val="22"/>
        </w:rPr>
        <w:t xml:space="preserve">, which assess the direct damage to buildings and roads and the compounding impact on infrastructure networks respectively. The climate and/or socio-economic </w:t>
      </w:r>
      <w:r>
        <w:rPr>
          <w:rFonts w:ascii="Open Sans" w:eastAsia="Open Sans" w:hAnsi="Open Sans" w:cs="Open Sans"/>
          <w:color w:val="434343"/>
          <w:sz w:val="22"/>
          <w:szCs w:val="22"/>
        </w:rPr>
        <w:lastRenderedPageBreak/>
        <w:t xml:space="preserve">scenarios and flood adaptation measures described by the user are translated into updated boundary conditions for these models by the </w:t>
      </w:r>
      <w:proofErr w:type="spellStart"/>
      <w:r>
        <w:rPr>
          <w:rFonts w:ascii="Open Sans" w:eastAsia="Open Sans" w:hAnsi="Open Sans" w:cs="Open Sans"/>
          <w:color w:val="434343"/>
          <w:sz w:val="22"/>
          <w:szCs w:val="22"/>
        </w:rPr>
        <w:t>FloodAdapt</w:t>
      </w:r>
      <w:proofErr w:type="spellEnd"/>
      <w:r>
        <w:rPr>
          <w:rFonts w:ascii="Open Sans" w:eastAsia="Open Sans" w:hAnsi="Open Sans" w:cs="Open Sans"/>
          <w:color w:val="434343"/>
          <w:sz w:val="22"/>
          <w:szCs w:val="22"/>
        </w:rPr>
        <w:t xml:space="preserve"> backend</w:t>
      </w:r>
      <w:r>
        <w:rPr>
          <w:rFonts w:ascii="Open Sans" w:eastAsia="Open Sans" w:hAnsi="Open Sans" w:cs="Open Sans"/>
          <w:sz w:val="22"/>
          <w:szCs w:val="22"/>
        </w:rPr>
        <w:t>.</w:t>
      </w:r>
    </w:p>
    <w:p w14:paraId="22C95543" w14:textId="159A40D6"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end user is provided with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 as an interface to the DT, which guides a user through the steps for configuring and running the DT. First, the user provides an area of interest based on which the models are configured (</w:t>
      </w:r>
      <w:r w:rsidR="00D31A43" w:rsidRPr="00D31A43">
        <w:rPr>
          <w:rFonts w:ascii="Open Sans" w:hAnsi="Open Sans" w:cs="Open Sans"/>
          <w:b/>
          <w:color w:val="ED7D31" w:themeColor="accent2"/>
          <w:sz w:val="22"/>
          <w:szCs w:val="22"/>
        </w:rPr>
        <w:fldChar w:fldCharType="begin"/>
      </w:r>
      <w:r w:rsidR="00D31A43" w:rsidRPr="00D31A43">
        <w:rPr>
          <w:rFonts w:ascii="Open Sans" w:eastAsia="Open Sans" w:hAnsi="Open Sans" w:cs="Open Sans"/>
          <w:b/>
          <w:color w:val="ED7D31" w:themeColor="accent2"/>
          <w:sz w:val="22"/>
          <w:szCs w:val="22"/>
        </w:rPr>
        <w:instrText xml:space="preserve"> REF _Ref208573163 \h </w:instrText>
      </w:r>
      <w:r w:rsidR="00D31A43" w:rsidRPr="00D31A43">
        <w:rPr>
          <w:rFonts w:ascii="Open Sans" w:hAnsi="Open Sans" w:cs="Open Sans"/>
          <w:b/>
          <w:color w:val="ED7D31" w:themeColor="accent2"/>
          <w:sz w:val="22"/>
          <w:szCs w:val="22"/>
        </w:rPr>
        <w:instrText xml:space="preserve"> \* MERGEFORMAT </w:instrText>
      </w:r>
      <w:r w:rsidR="00D31A43" w:rsidRPr="00D31A43">
        <w:rPr>
          <w:rFonts w:ascii="Open Sans" w:hAnsi="Open Sans" w:cs="Open Sans"/>
          <w:b/>
          <w:color w:val="ED7D31" w:themeColor="accent2"/>
          <w:sz w:val="22"/>
          <w:szCs w:val="22"/>
        </w:rPr>
      </w:r>
      <w:r w:rsidR="00D31A43" w:rsidRPr="00D31A43">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11</w:t>
      </w:r>
      <w:r w:rsidR="00D31A43" w:rsidRPr="00D31A43">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Next, the user describes the event to run by selecting meteorological data and providing a description of a climate and/or socio-economic scenario. The event will then be run by the model chain. Finally, the user can visualise and interact with the output data, </w:t>
      </w:r>
      <w:proofErr w:type="gramStart"/>
      <w:r>
        <w:rPr>
          <w:rFonts w:ascii="Open Sans" w:eastAsia="Open Sans" w:hAnsi="Open Sans" w:cs="Open Sans"/>
          <w:color w:val="434343"/>
          <w:sz w:val="22"/>
          <w:szCs w:val="22"/>
        </w:rPr>
        <w:t>either through</w:t>
      </w:r>
      <w:proofErr w:type="gramEnd"/>
      <w:r>
        <w:rPr>
          <w:rFonts w:ascii="Open Sans" w:eastAsia="Open Sans" w:hAnsi="Open Sans" w:cs="Open Sans"/>
          <w:color w:val="434343"/>
          <w:sz w:val="22"/>
          <w:szCs w:val="22"/>
        </w:rPr>
        <w:t xml:space="preserve"> the provided interactive visualisation notebook, examples of which are shown in </w:t>
      </w:r>
      <w:r w:rsidR="00D31A43" w:rsidRPr="00D31A43">
        <w:rPr>
          <w:rFonts w:ascii="Open Sans" w:hAnsi="Open Sans" w:cs="Open Sans"/>
          <w:b/>
          <w:color w:val="ED7D31" w:themeColor="accent2"/>
          <w:sz w:val="22"/>
          <w:szCs w:val="22"/>
        </w:rPr>
        <w:fldChar w:fldCharType="begin"/>
      </w:r>
      <w:r w:rsidR="00D31A43" w:rsidRPr="00D31A43">
        <w:rPr>
          <w:rFonts w:ascii="Open Sans" w:eastAsia="Open Sans" w:hAnsi="Open Sans" w:cs="Open Sans"/>
          <w:b/>
          <w:color w:val="ED7D31" w:themeColor="accent2"/>
          <w:sz w:val="22"/>
          <w:szCs w:val="22"/>
        </w:rPr>
        <w:instrText xml:space="preserve"> REF _Ref208573217 \h </w:instrText>
      </w:r>
      <w:r w:rsidR="00D31A43" w:rsidRPr="00D31A43">
        <w:rPr>
          <w:rFonts w:ascii="Open Sans" w:hAnsi="Open Sans" w:cs="Open Sans"/>
          <w:b/>
          <w:color w:val="ED7D31" w:themeColor="accent2"/>
          <w:sz w:val="22"/>
          <w:szCs w:val="22"/>
        </w:rPr>
        <w:instrText xml:space="preserve"> \* MERGEFORMAT </w:instrText>
      </w:r>
      <w:r w:rsidR="00D31A43" w:rsidRPr="00D31A43">
        <w:rPr>
          <w:rFonts w:ascii="Open Sans" w:hAnsi="Open Sans" w:cs="Open Sans"/>
          <w:b/>
          <w:color w:val="ED7D31" w:themeColor="accent2"/>
          <w:sz w:val="22"/>
          <w:szCs w:val="22"/>
        </w:rPr>
      </w:r>
      <w:r w:rsidR="00D31A43" w:rsidRPr="00D31A43">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12</w:t>
      </w:r>
      <w:r w:rsidR="00D31A43" w:rsidRPr="00D31A43">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w:t>
      </w:r>
    </w:p>
    <w:p w14:paraId="20D8AFE7" w14:textId="77777777" w:rsidR="009334DC" w:rsidRDefault="00000000">
      <w:pPr>
        <w:keepNext/>
        <w:spacing w:before="240" w:line="276" w:lineRule="auto"/>
      </w:pPr>
      <w:r>
        <w:rPr>
          <w:noProof/>
        </w:rPr>
        <w:drawing>
          <wp:inline distT="114300" distB="114300" distL="114300" distR="114300" wp14:anchorId="49F2AF3A" wp14:editId="7E393090">
            <wp:extent cx="5731200" cy="4229100"/>
            <wp:effectExtent l="0" t="0" r="0" b="0"/>
            <wp:docPr id="199950058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9"/>
                    <a:srcRect/>
                    <a:stretch>
                      <a:fillRect/>
                    </a:stretch>
                  </pic:blipFill>
                  <pic:spPr>
                    <a:xfrm>
                      <a:off x="0" y="0"/>
                      <a:ext cx="5731200" cy="4229100"/>
                    </a:xfrm>
                    <a:prstGeom prst="rect">
                      <a:avLst/>
                    </a:prstGeom>
                    <a:ln/>
                  </pic:spPr>
                </pic:pic>
              </a:graphicData>
            </a:graphic>
          </wp:inline>
        </w:drawing>
      </w:r>
    </w:p>
    <w:p w14:paraId="324986FC" w14:textId="18437662" w:rsidR="00D31A43" w:rsidRPr="00D31A43" w:rsidRDefault="00D31A43" w:rsidP="00D31A43">
      <w:pPr>
        <w:pStyle w:val="Caption"/>
        <w:jc w:val="center"/>
        <w:rPr>
          <w:rFonts w:ascii="Open Sans" w:hAnsi="Open Sans" w:cs="Open Sans"/>
        </w:rPr>
      </w:pPr>
      <w:bookmarkStart w:id="43" w:name="_heading=h.1j20i1ya254e" w:colFirst="0" w:colLast="0"/>
      <w:bookmarkStart w:id="44" w:name="_Ref208573163"/>
      <w:bookmarkStart w:id="45" w:name="_Toc208577176"/>
      <w:bookmarkEnd w:id="43"/>
      <w:r w:rsidRPr="00D31A43">
        <w:rPr>
          <w:rFonts w:ascii="Open Sans" w:hAnsi="Open Sans" w:cs="Open Sans"/>
        </w:rPr>
        <w:t xml:space="preserve">Figure </w:t>
      </w:r>
      <w:r w:rsidRPr="00D31A43">
        <w:rPr>
          <w:rFonts w:ascii="Open Sans" w:hAnsi="Open Sans" w:cs="Open Sans"/>
        </w:rPr>
        <w:fldChar w:fldCharType="begin"/>
      </w:r>
      <w:r w:rsidRPr="00D31A43">
        <w:rPr>
          <w:rFonts w:ascii="Open Sans" w:hAnsi="Open Sans" w:cs="Open Sans"/>
        </w:rPr>
        <w:instrText xml:space="preserve"> SEQ Figure \* ARABIC </w:instrText>
      </w:r>
      <w:r w:rsidRPr="00D31A43">
        <w:rPr>
          <w:rFonts w:ascii="Open Sans" w:hAnsi="Open Sans" w:cs="Open Sans"/>
        </w:rPr>
        <w:fldChar w:fldCharType="separate"/>
      </w:r>
      <w:r w:rsidR="00E80C47">
        <w:rPr>
          <w:rFonts w:ascii="Open Sans" w:hAnsi="Open Sans" w:cs="Open Sans"/>
          <w:noProof/>
        </w:rPr>
        <w:t>11</w:t>
      </w:r>
      <w:r w:rsidRPr="00D31A43">
        <w:rPr>
          <w:rFonts w:ascii="Open Sans" w:hAnsi="Open Sans" w:cs="Open Sans"/>
        </w:rPr>
        <w:fldChar w:fldCharType="end"/>
      </w:r>
      <w:bookmarkEnd w:id="44"/>
      <w:r w:rsidRPr="00D31A43">
        <w:rPr>
          <w:rFonts w:ascii="Open Sans" w:hAnsi="Open Sans" w:cs="Open Sans"/>
        </w:rPr>
        <w:t xml:space="preserve"> SFINCS model configuration for the Humber estuary, UK as shown in the notebook showing the topography, rivers, and discharge time series in a) and the coastal </w:t>
      </w:r>
      <w:proofErr w:type="spellStart"/>
      <w:r w:rsidRPr="00D31A43">
        <w:rPr>
          <w:rFonts w:ascii="Open Sans" w:hAnsi="Open Sans" w:cs="Open Sans"/>
        </w:rPr>
        <w:t>waterlevel</w:t>
      </w:r>
      <w:proofErr w:type="spellEnd"/>
      <w:r w:rsidRPr="00D31A43">
        <w:rPr>
          <w:rFonts w:ascii="Open Sans" w:hAnsi="Open Sans" w:cs="Open Sans"/>
        </w:rPr>
        <w:t xml:space="preserve"> timeseries and </w:t>
      </w:r>
      <w:proofErr w:type="spellStart"/>
      <w:r w:rsidRPr="00D31A43">
        <w:rPr>
          <w:rFonts w:ascii="Open Sans" w:hAnsi="Open Sans" w:cs="Open Sans"/>
        </w:rPr>
        <w:t>floodmap</w:t>
      </w:r>
      <w:proofErr w:type="spellEnd"/>
      <w:r w:rsidRPr="00D31A43">
        <w:rPr>
          <w:rFonts w:ascii="Open Sans" w:hAnsi="Open Sans" w:cs="Open Sans"/>
        </w:rPr>
        <w:t xml:space="preserve"> output in b)</w:t>
      </w:r>
      <w:bookmarkEnd w:id="45"/>
    </w:p>
    <w:p w14:paraId="56CEDB0B" w14:textId="77777777" w:rsidR="009334DC" w:rsidRDefault="00000000">
      <w:pPr>
        <w:keepNext/>
      </w:pPr>
      <w:r>
        <w:rPr>
          <w:noProof/>
        </w:rPr>
        <w:lastRenderedPageBreak/>
        <w:drawing>
          <wp:inline distT="114300" distB="114300" distL="114300" distR="114300" wp14:anchorId="7309051D" wp14:editId="3C160CAA">
            <wp:extent cx="5731200" cy="4229100"/>
            <wp:effectExtent l="0" t="0" r="0" b="0"/>
            <wp:docPr id="199950058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0"/>
                    <a:srcRect/>
                    <a:stretch>
                      <a:fillRect/>
                    </a:stretch>
                  </pic:blipFill>
                  <pic:spPr>
                    <a:xfrm>
                      <a:off x="0" y="0"/>
                      <a:ext cx="5731200" cy="4229100"/>
                    </a:xfrm>
                    <a:prstGeom prst="rect">
                      <a:avLst/>
                    </a:prstGeom>
                    <a:ln/>
                  </pic:spPr>
                </pic:pic>
              </a:graphicData>
            </a:graphic>
          </wp:inline>
        </w:drawing>
      </w:r>
    </w:p>
    <w:p w14:paraId="5AF3DE75" w14:textId="01A3A1D6" w:rsidR="009334DC" w:rsidRPr="00D31A43" w:rsidRDefault="00D31A43" w:rsidP="00D31A43">
      <w:pPr>
        <w:pStyle w:val="Caption"/>
        <w:jc w:val="center"/>
        <w:rPr>
          <w:rFonts w:ascii="Open Sans" w:hAnsi="Open Sans" w:cs="Open Sans"/>
          <w:i w:val="0"/>
          <w:color w:val="44546A"/>
        </w:rPr>
      </w:pPr>
      <w:bookmarkStart w:id="46" w:name="_heading=h.q23xitz32v4d" w:colFirst="0" w:colLast="0"/>
      <w:bookmarkStart w:id="47" w:name="_Ref208573217"/>
      <w:bookmarkStart w:id="48" w:name="_Toc208577177"/>
      <w:bookmarkEnd w:id="46"/>
      <w:r w:rsidRPr="00D31A43">
        <w:rPr>
          <w:rFonts w:ascii="Open Sans" w:hAnsi="Open Sans" w:cs="Open Sans"/>
        </w:rPr>
        <w:t xml:space="preserve">Figure </w:t>
      </w:r>
      <w:r w:rsidRPr="00D31A43">
        <w:rPr>
          <w:rFonts w:ascii="Open Sans" w:hAnsi="Open Sans" w:cs="Open Sans"/>
        </w:rPr>
        <w:fldChar w:fldCharType="begin"/>
      </w:r>
      <w:r w:rsidRPr="00D31A43">
        <w:rPr>
          <w:rFonts w:ascii="Open Sans" w:hAnsi="Open Sans" w:cs="Open Sans"/>
        </w:rPr>
        <w:instrText xml:space="preserve"> SEQ Figure \* ARABIC </w:instrText>
      </w:r>
      <w:r w:rsidRPr="00D31A43">
        <w:rPr>
          <w:rFonts w:ascii="Open Sans" w:hAnsi="Open Sans" w:cs="Open Sans"/>
        </w:rPr>
        <w:fldChar w:fldCharType="separate"/>
      </w:r>
      <w:r w:rsidR="00E80C47">
        <w:rPr>
          <w:rFonts w:ascii="Open Sans" w:hAnsi="Open Sans" w:cs="Open Sans"/>
          <w:noProof/>
        </w:rPr>
        <w:t>12</w:t>
      </w:r>
      <w:r w:rsidRPr="00D31A43">
        <w:rPr>
          <w:rFonts w:ascii="Open Sans" w:hAnsi="Open Sans" w:cs="Open Sans"/>
        </w:rPr>
        <w:fldChar w:fldCharType="end"/>
      </w:r>
      <w:bookmarkEnd w:id="47"/>
      <w:r w:rsidRPr="00D31A43">
        <w:rPr>
          <w:rFonts w:ascii="Open Sans" w:hAnsi="Open Sans" w:cs="Open Sans"/>
        </w:rPr>
        <w:t xml:space="preserve"> DT impact visualization showing the aggregated direct damage calculated by Delft-FIAT in a) and optimal routes in the (un)disrupted road networks calculated by RA2CE in b)</w:t>
      </w:r>
      <w:bookmarkStart w:id="49" w:name="_heading=h.t2749yk7ybo1" w:colFirst="0" w:colLast="0"/>
      <w:bookmarkEnd w:id="48"/>
      <w:bookmarkEnd w:id="49"/>
      <w:r>
        <w:br w:type="page"/>
      </w:r>
    </w:p>
    <w:p w14:paraId="58AA0F29" w14:textId="77777777" w:rsidR="009334DC" w:rsidRDefault="009334DC">
      <w:pPr>
        <w:pBdr>
          <w:top w:val="nil"/>
          <w:left w:val="nil"/>
          <w:bottom w:val="nil"/>
          <w:right w:val="nil"/>
          <w:between w:val="nil"/>
        </w:pBdr>
        <w:spacing w:after="200"/>
        <w:jc w:val="center"/>
        <w:rPr>
          <w:i/>
          <w:color w:val="44546A"/>
          <w:sz w:val="18"/>
          <w:szCs w:val="18"/>
        </w:rPr>
      </w:pPr>
      <w:bookmarkStart w:id="50" w:name="_heading=h.m0utjiackf7" w:colFirst="0" w:colLast="0"/>
      <w:bookmarkEnd w:id="50"/>
    </w:p>
    <w:p w14:paraId="0F147DE0" w14:textId="77777777" w:rsidR="009334DC" w:rsidRDefault="00000000">
      <w:pPr>
        <w:pStyle w:val="Heading1"/>
        <w:numPr>
          <w:ilvl w:val="0"/>
          <w:numId w:val="14"/>
        </w:numPr>
      </w:pPr>
      <w:bookmarkStart w:id="51" w:name="_DT_Applications_Final"/>
      <w:bookmarkStart w:id="52" w:name="_Toc208577047"/>
      <w:bookmarkEnd w:id="51"/>
      <w:r>
        <w:t>DT Applications Final release and Validation</w:t>
      </w:r>
      <w:bookmarkEnd w:id="52"/>
    </w:p>
    <w:p w14:paraId="202DB605" w14:textId="77777777" w:rsidR="009334DC" w:rsidRDefault="00000000">
      <w:pPr>
        <w:pStyle w:val="Heading2"/>
        <w:numPr>
          <w:ilvl w:val="1"/>
          <w:numId w:val="14"/>
        </w:numPr>
      </w:pPr>
      <w:bookmarkStart w:id="53" w:name="_Toc208577048"/>
      <w:r>
        <w:t>Generic Detection of Climate Extremes</w:t>
      </w:r>
      <w:bookmarkEnd w:id="53"/>
    </w:p>
    <w:p w14:paraId="14ACA7C6" w14:textId="77777777" w:rsidR="009334DC" w:rsidRDefault="00000000">
      <w:pPr>
        <w:pStyle w:val="Heading3"/>
        <w:numPr>
          <w:ilvl w:val="2"/>
          <w:numId w:val="14"/>
        </w:numPr>
      </w:pPr>
      <w:bookmarkStart w:id="54" w:name="_Toc208577049"/>
      <w:r>
        <w:t>DT Application Integrations</w:t>
      </w:r>
      <w:bookmarkEnd w:id="54"/>
    </w:p>
    <w:p w14:paraId="3EAD151F" w14:textId="77777777" w:rsidR="009334DC" w:rsidRDefault="00000000">
      <w:pPr>
        <w:pStyle w:val="Heading4"/>
      </w:pPr>
      <w:bookmarkStart w:id="55" w:name="_heading=h.h907d7r1n0h1" w:colFirst="0" w:colLast="0"/>
      <w:bookmarkEnd w:id="55"/>
      <w:r>
        <w:t xml:space="preserve">Model requirements </w:t>
      </w:r>
    </w:p>
    <w:p w14:paraId="111016F6"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ML model uses as input data a subset of daily climate variables from the CMIP6 dataset. The implementation is for the maximum daily surface temperature,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address heatwaves and very hot days. This DT can be used with other temperature, precipitation and wind atmospheric variables, using the fact that the anomaly detection method is generic.</w:t>
      </w:r>
    </w:p>
    <w:p w14:paraId="4DB756B2" w14:textId="51FDC790" w:rsidR="00FE0D6C" w:rsidRPr="00FE0D6C" w:rsidRDefault="00FE0D6C" w:rsidP="00FE0D6C">
      <w:pPr>
        <w:pStyle w:val="Caption"/>
        <w:jc w:val="center"/>
        <w:rPr>
          <w:rFonts w:ascii="Open Sans" w:hAnsi="Open Sans" w:cs="Open Sans"/>
          <w:i w:val="0"/>
          <w:color w:val="44546A"/>
        </w:rPr>
      </w:pPr>
      <w:bookmarkStart w:id="56" w:name="_Toc208577094"/>
      <w:bookmarkStart w:id="57" w:name="_Toc208577137"/>
      <w:r w:rsidRPr="00FE0D6C">
        <w:rPr>
          <w:rFonts w:ascii="Open Sans" w:hAnsi="Open Sans" w:cs="Open Sans"/>
        </w:rPr>
        <w:t xml:space="preserve">Table </w:t>
      </w:r>
      <w:r w:rsidRPr="00FE0D6C">
        <w:rPr>
          <w:rFonts w:ascii="Open Sans" w:hAnsi="Open Sans" w:cs="Open Sans"/>
        </w:rPr>
        <w:fldChar w:fldCharType="begin"/>
      </w:r>
      <w:r w:rsidRPr="00FE0D6C">
        <w:rPr>
          <w:rFonts w:ascii="Open Sans" w:hAnsi="Open Sans" w:cs="Open Sans"/>
        </w:rPr>
        <w:instrText xml:space="preserve"> SEQ Table \* ARABIC </w:instrText>
      </w:r>
      <w:r w:rsidRPr="00FE0D6C">
        <w:rPr>
          <w:rFonts w:ascii="Open Sans" w:hAnsi="Open Sans" w:cs="Open Sans"/>
        </w:rPr>
        <w:fldChar w:fldCharType="separate"/>
      </w:r>
      <w:r w:rsidR="00E80C47">
        <w:rPr>
          <w:rFonts w:ascii="Open Sans" w:hAnsi="Open Sans" w:cs="Open Sans"/>
          <w:noProof/>
        </w:rPr>
        <w:t>1</w:t>
      </w:r>
      <w:r w:rsidRPr="00FE0D6C">
        <w:rPr>
          <w:rFonts w:ascii="Open Sans" w:hAnsi="Open Sans" w:cs="Open Sans"/>
        </w:rPr>
        <w:fldChar w:fldCharType="end"/>
      </w:r>
      <w:r w:rsidRPr="00FE0D6C">
        <w:rPr>
          <w:rFonts w:ascii="Open Sans" w:hAnsi="Open Sans" w:cs="Open Sans"/>
        </w:rPr>
        <w:t xml:space="preserve"> Initial set of variables considered for training</w:t>
      </w:r>
      <w:bookmarkEnd w:id="56"/>
      <w:bookmarkEnd w:id="57"/>
    </w:p>
    <w:tbl>
      <w:tblPr>
        <w:tblStyle w:val="af1"/>
        <w:tblW w:w="901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4065"/>
        <w:gridCol w:w="1485"/>
        <w:gridCol w:w="1395"/>
        <w:gridCol w:w="2070"/>
      </w:tblGrid>
      <w:tr w:rsidR="009334DC" w14:paraId="2E19B7F1" w14:textId="77777777" w:rsidTr="009334DC">
        <w:trPr>
          <w:trHeight w:val="645"/>
        </w:trPr>
        <w:tc>
          <w:tcPr>
            <w:tcW w:w="4065" w:type="dxa"/>
            <w:shd w:val="clear" w:color="auto" w:fill="434343"/>
          </w:tcPr>
          <w:p w14:paraId="0B087CA1" w14:textId="77777777" w:rsidR="009334DC" w:rsidRDefault="00000000">
            <w:pPr>
              <w:jc w:val="center"/>
              <w:rPr>
                <w:b/>
                <w:color w:val="FFFFFF"/>
              </w:rPr>
            </w:pPr>
            <w:r>
              <w:rPr>
                <w:b/>
                <w:color w:val="FFFFFF"/>
              </w:rPr>
              <w:t>Full name</w:t>
            </w:r>
          </w:p>
        </w:tc>
        <w:tc>
          <w:tcPr>
            <w:tcW w:w="1485" w:type="dxa"/>
            <w:shd w:val="clear" w:color="auto" w:fill="434343"/>
          </w:tcPr>
          <w:p w14:paraId="5FA1F35E" w14:textId="77777777" w:rsidR="009334DC" w:rsidRDefault="00000000">
            <w:pPr>
              <w:jc w:val="center"/>
              <w:rPr>
                <w:b/>
                <w:color w:val="FFFFFF"/>
              </w:rPr>
            </w:pPr>
            <w:r>
              <w:rPr>
                <w:b/>
                <w:color w:val="FFFFFF"/>
              </w:rPr>
              <w:t>CMIP6 variable name</w:t>
            </w:r>
          </w:p>
        </w:tc>
        <w:tc>
          <w:tcPr>
            <w:tcW w:w="1395" w:type="dxa"/>
            <w:shd w:val="clear" w:color="auto" w:fill="434343"/>
          </w:tcPr>
          <w:p w14:paraId="630256E8" w14:textId="77777777" w:rsidR="009334DC" w:rsidRDefault="00000000">
            <w:pPr>
              <w:jc w:val="center"/>
              <w:rPr>
                <w:b/>
                <w:color w:val="FFFFFF"/>
              </w:rPr>
            </w:pPr>
            <w:r>
              <w:rPr>
                <w:b/>
                <w:color w:val="FFFFFF"/>
              </w:rPr>
              <w:t>Unit</w:t>
            </w:r>
          </w:p>
        </w:tc>
        <w:tc>
          <w:tcPr>
            <w:tcW w:w="2070" w:type="dxa"/>
            <w:shd w:val="clear" w:color="auto" w:fill="434343"/>
          </w:tcPr>
          <w:p w14:paraId="6BCCE27D" w14:textId="77777777" w:rsidR="009334DC" w:rsidRDefault="00000000">
            <w:pPr>
              <w:jc w:val="center"/>
              <w:rPr>
                <w:b/>
                <w:color w:val="FFFFFF"/>
              </w:rPr>
            </w:pPr>
            <w:r>
              <w:rPr>
                <w:b/>
                <w:color w:val="FFFFFF"/>
              </w:rPr>
              <w:t>Implemented</w:t>
            </w:r>
          </w:p>
        </w:tc>
      </w:tr>
      <w:tr w:rsidR="009334DC" w14:paraId="1A503BA5" w14:textId="77777777" w:rsidTr="00FE0D6C">
        <w:trPr>
          <w:trHeight w:val="570"/>
        </w:trPr>
        <w:tc>
          <w:tcPr>
            <w:tcW w:w="4065" w:type="dxa"/>
          </w:tcPr>
          <w:p w14:paraId="2BB26CFF" w14:textId="77777777" w:rsidR="009334DC" w:rsidRDefault="00000000">
            <w:r>
              <w:t>Daily Maximum Surface Temperature</w:t>
            </w:r>
          </w:p>
        </w:tc>
        <w:tc>
          <w:tcPr>
            <w:tcW w:w="1485" w:type="dxa"/>
          </w:tcPr>
          <w:p w14:paraId="770C414F" w14:textId="77777777" w:rsidR="009334DC" w:rsidRDefault="00000000">
            <w:proofErr w:type="spellStart"/>
            <w:r>
              <w:t>tasmax</w:t>
            </w:r>
            <w:proofErr w:type="spellEnd"/>
          </w:p>
        </w:tc>
        <w:tc>
          <w:tcPr>
            <w:tcW w:w="1395" w:type="dxa"/>
          </w:tcPr>
          <w:p w14:paraId="2C326943" w14:textId="77777777" w:rsidR="009334DC" w:rsidRDefault="00000000">
            <w:r>
              <w:t>Kelvin</w:t>
            </w:r>
          </w:p>
        </w:tc>
        <w:tc>
          <w:tcPr>
            <w:tcW w:w="2070" w:type="dxa"/>
          </w:tcPr>
          <w:p w14:paraId="24FD0908" w14:textId="77777777" w:rsidR="009334DC" w:rsidRDefault="00000000">
            <w:r>
              <w:t>Yes</w:t>
            </w:r>
          </w:p>
        </w:tc>
      </w:tr>
      <w:tr w:rsidR="009334DC" w14:paraId="56BDAD4C" w14:textId="77777777" w:rsidTr="009334DC">
        <w:trPr>
          <w:trHeight w:val="695"/>
        </w:trPr>
        <w:tc>
          <w:tcPr>
            <w:tcW w:w="4065" w:type="dxa"/>
            <w:shd w:val="clear" w:color="auto" w:fill="F3F3F3"/>
          </w:tcPr>
          <w:p w14:paraId="130CE436" w14:textId="77777777" w:rsidR="009334DC" w:rsidRDefault="00000000">
            <w:r>
              <w:t>Daily Total Precipitation</w:t>
            </w:r>
          </w:p>
        </w:tc>
        <w:tc>
          <w:tcPr>
            <w:tcW w:w="1485" w:type="dxa"/>
            <w:shd w:val="clear" w:color="auto" w:fill="F3F3F3"/>
          </w:tcPr>
          <w:p w14:paraId="709BB917" w14:textId="77777777" w:rsidR="009334DC" w:rsidRDefault="00000000">
            <w:proofErr w:type="spellStart"/>
            <w:r>
              <w:t>prtot</w:t>
            </w:r>
            <w:proofErr w:type="spellEnd"/>
          </w:p>
        </w:tc>
        <w:tc>
          <w:tcPr>
            <w:tcW w:w="1395" w:type="dxa"/>
            <w:shd w:val="clear" w:color="auto" w:fill="F3F3F3"/>
          </w:tcPr>
          <w:p w14:paraId="2118A084" w14:textId="77777777" w:rsidR="009334DC" w:rsidRDefault="00000000">
            <w:r>
              <w:t>kg/m^2/s</w:t>
            </w:r>
          </w:p>
        </w:tc>
        <w:tc>
          <w:tcPr>
            <w:tcW w:w="2070" w:type="dxa"/>
            <w:shd w:val="clear" w:color="auto" w:fill="F3F3F3"/>
          </w:tcPr>
          <w:p w14:paraId="48D2B6DA" w14:textId="77777777" w:rsidR="009334DC" w:rsidRDefault="00000000">
            <w:r>
              <w:t>No, but supported</w:t>
            </w:r>
          </w:p>
        </w:tc>
      </w:tr>
      <w:tr w:rsidR="009334DC" w14:paraId="467E4E85" w14:textId="77777777" w:rsidTr="009334DC">
        <w:trPr>
          <w:trHeight w:val="695"/>
        </w:trPr>
        <w:tc>
          <w:tcPr>
            <w:tcW w:w="4065" w:type="dxa"/>
          </w:tcPr>
          <w:p w14:paraId="45AE3039" w14:textId="77777777" w:rsidR="009334DC" w:rsidRDefault="00000000">
            <w:r>
              <w:t>Daily Near Surface Wind Speed</w:t>
            </w:r>
          </w:p>
        </w:tc>
        <w:tc>
          <w:tcPr>
            <w:tcW w:w="1485" w:type="dxa"/>
          </w:tcPr>
          <w:p w14:paraId="467CDEF6" w14:textId="77777777" w:rsidR="009334DC" w:rsidRDefault="00000000">
            <w:proofErr w:type="spellStart"/>
            <w:r>
              <w:t>uvas</w:t>
            </w:r>
            <w:proofErr w:type="spellEnd"/>
          </w:p>
        </w:tc>
        <w:tc>
          <w:tcPr>
            <w:tcW w:w="1395" w:type="dxa"/>
          </w:tcPr>
          <w:p w14:paraId="3F825E8E" w14:textId="77777777" w:rsidR="009334DC" w:rsidRDefault="00000000">
            <w:r>
              <w:t>m/s</w:t>
            </w:r>
          </w:p>
        </w:tc>
        <w:tc>
          <w:tcPr>
            <w:tcW w:w="2070" w:type="dxa"/>
          </w:tcPr>
          <w:p w14:paraId="0772499A" w14:textId="77777777" w:rsidR="009334DC" w:rsidRDefault="00000000">
            <w:r>
              <w:t>No, but supported</w:t>
            </w:r>
          </w:p>
        </w:tc>
      </w:tr>
    </w:tbl>
    <w:p w14:paraId="76971948" w14:textId="77777777" w:rsidR="009334DC" w:rsidRDefault="009334DC"/>
    <w:p w14:paraId="1DB1DE9D" w14:textId="77777777" w:rsidR="009334DC" w:rsidRDefault="00000000">
      <w:pPr>
        <w:pStyle w:val="Heading4"/>
      </w:pPr>
      <w:bookmarkStart w:id="58" w:name="_heading=h.rkq9yoiktf0f" w:colFirst="0" w:colLast="0"/>
      <w:bookmarkEnd w:id="58"/>
      <w:r>
        <w:lastRenderedPageBreak/>
        <w:t>Workflow</w:t>
      </w:r>
    </w:p>
    <w:p w14:paraId="4BB5DF76" w14:textId="77777777" w:rsidR="009334DC" w:rsidRDefault="00000000">
      <w:pPr>
        <w:keepNext/>
        <w:spacing w:line="276" w:lineRule="auto"/>
      </w:pPr>
      <w:r>
        <w:rPr>
          <w:rFonts w:ascii="Open Sans" w:eastAsia="Open Sans" w:hAnsi="Open Sans" w:cs="Open Sans"/>
          <w:noProof/>
        </w:rPr>
        <w:drawing>
          <wp:inline distT="114300" distB="114300" distL="114300" distR="114300" wp14:anchorId="34F0BB96" wp14:editId="12593D91">
            <wp:extent cx="5738960" cy="3654405"/>
            <wp:effectExtent l="0" t="0" r="0" b="0"/>
            <wp:docPr id="199950058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1"/>
                    <a:srcRect/>
                    <a:stretch>
                      <a:fillRect/>
                    </a:stretch>
                  </pic:blipFill>
                  <pic:spPr>
                    <a:xfrm>
                      <a:off x="0" y="0"/>
                      <a:ext cx="5738960" cy="3654405"/>
                    </a:xfrm>
                    <a:prstGeom prst="rect">
                      <a:avLst/>
                    </a:prstGeom>
                    <a:ln/>
                  </pic:spPr>
                </pic:pic>
              </a:graphicData>
            </a:graphic>
          </wp:inline>
        </w:drawing>
      </w:r>
    </w:p>
    <w:p w14:paraId="2EE9CDF5" w14:textId="0E1F87B3" w:rsidR="00FE0D6C" w:rsidRPr="00FE0D6C" w:rsidRDefault="00FE0D6C" w:rsidP="00FE0D6C">
      <w:pPr>
        <w:pStyle w:val="Caption"/>
        <w:jc w:val="center"/>
        <w:rPr>
          <w:rFonts w:ascii="Open Sans" w:hAnsi="Open Sans" w:cs="Open Sans"/>
          <w:i w:val="0"/>
          <w:color w:val="44546A"/>
        </w:rPr>
      </w:pPr>
      <w:bookmarkStart w:id="59" w:name="_heading=h.nf7m07klfnoq" w:colFirst="0" w:colLast="0"/>
      <w:bookmarkStart w:id="60" w:name="_Toc208577178"/>
      <w:bookmarkEnd w:id="59"/>
      <w:r w:rsidRPr="00FE0D6C">
        <w:rPr>
          <w:rFonts w:ascii="Open Sans" w:hAnsi="Open Sans" w:cs="Open Sans"/>
        </w:rPr>
        <w:t xml:space="preserve">Figure </w:t>
      </w:r>
      <w:r w:rsidRPr="00FE0D6C">
        <w:rPr>
          <w:rFonts w:ascii="Open Sans" w:hAnsi="Open Sans" w:cs="Open Sans"/>
        </w:rPr>
        <w:fldChar w:fldCharType="begin"/>
      </w:r>
      <w:r w:rsidRPr="00FE0D6C">
        <w:rPr>
          <w:rFonts w:ascii="Open Sans" w:hAnsi="Open Sans" w:cs="Open Sans"/>
        </w:rPr>
        <w:instrText xml:space="preserve"> SEQ Figure \* ARABIC </w:instrText>
      </w:r>
      <w:r w:rsidRPr="00FE0D6C">
        <w:rPr>
          <w:rFonts w:ascii="Open Sans" w:hAnsi="Open Sans" w:cs="Open Sans"/>
        </w:rPr>
        <w:fldChar w:fldCharType="separate"/>
      </w:r>
      <w:r w:rsidR="00E80C47">
        <w:rPr>
          <w:rFonts w:ascii="Open Sans" w:hAnsi="Open Sans" w:cs="Open Sans"/>
          <w:noProof/>
        </w:rPr>
        <w:t>13</w:t>
      </w:r>
      <w:r w:rsidRPr="00FE0D6C">
        <w:rPr>
          <w:rFonts w:ascii="Open Sans" w:hAnsi="Open Sans" w:cs="Open Sans"/>
        </w:rPr>
        <w:fldChar w:fldCharType="end"/>
      </w:r>
      <w:r w:rsidRPr="00FE0D6C">
        <w:rPr>
          <w:rFonts w:ascii="Open Sans" w:hAnsi="Open Sans" w:cs="Open Sans"/>
        </w:rPr>
        <w:t xml:space="preserve"> Overview of the workflow for DT on extreme events</w:t>
      </w:r>
      <w:bookmarkEnd w:id="60"/>
    </w:p>
    <w:p w14:paraId="1745C043"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workflow about the Generic Detection of Climate Extremes DT exploits the following components from the project:</w:t>
      </w:r>
    </w:p>
    <w:p w14:paraId="69ED9351" w14:textId="77777777" w:rsidR="009334DC" w:rsidRDefault="00000000">
      <w:pPr>
        <w:numPr>
          <w:ilvl w:val="0"/>
          <w:numId w:val="3"/>
        </w:numPr>
        <w:spacing w:line="276" w:lineRule="auto"/>
        <w:jc w:val="both"/>
        <w:rPr>
          <w:color w:val="434343"/>
          <w:sz w:val="22"/>
          <w:szCs w:val="22"/>
        </w:rPr>
      </w:pPr>
      <w:r>
        <w:rPr>
          <w:rFonts w:ascii="Open Sans" w:eastAsia="Open Sans" w:hAnsi="Open Sans" w:cs="Open Sans"/>
          <w:color w:val="434343"/>
          <w:sz w:val="22"/>
          <w:szCs w:val="22"/>
        </w:rPr>
        <w:t xml:space="preserve">WP7: The workflow depends on the modules available in the </w:t>
      </w:r>
      <w:proofErr w:type="spellStart"/>
      <w:r>
        <w:rPr>
          <w:rFonts w:ascii="Open Sans" w:eastAsia="Open Sans" w:hAnsi="Open Sans" w:cs="Open Sans"/>
          <w:i/>
          <w:color w:val="434343"/>
          <w:sz w:val="22"/>
          <w:szCs w:val="22"/>
        </w:rPr>
        <w:t>xtclim</w:t>
      </w:r>
      <w:proofErr w:type="spellEnd"/>
      <w:r>
        <w:rPr>
          <w:rFonts w:ascii="Open Sans" w:eastAsia="Open Sans" w:hAnsi="Open Sans" w:cs="Open Sans"/>
          <w:color w:val="434343"/>
          <w:sz w:val="22"/>
          <w:szCs w:val="22"/>
        </w:rPr>
        <w:t xml:space="preserve"> thematic module</w:t>
      </w:r>
      <w:r>
        <w:rPr>
          <w:rFonts w:ascii="Open Sans" w:eastAsia="Open Sans" w:hAnsi="Open Sans" w:cs="Open Sans"/>
          <w:color w:val="434343"/>
          <w:sz w:val="22"/>
          <w:szCs w:val="22"/>
          <w:vertAlign w:val="superscript"/>
        </w:rPr>
        <w:footnoteReference w:id="26"/>
      </w:r>
      <w:r>
        <w:rPr>
          <w:rFonts w:ascii="Open Sans" w:eastAsia="Open Sans" w:hAnsi="Open Sans" w:cs="Open Sans"/>
          <w:color w:val="434343"/>
          <w:sz w:val="22"/>
          <w:szCs w:val="22"/>
        </w:rPr>
        <w:t xml:space="preserve">. The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implementation directly uses the functions made available by the library. </w:t>
      </w:r>
    </w:p>
    <w:p w14:paraId="5A39877B" w14:textId="77777777" w:rsidR="009334DC" w:rsidRDefault="00000000">
      <w:pPr>
        <w:numPr>
          <w:ilvl w:val="0"/>
          <w:numId w:val="3"/>
        </w:numPr>
        <w:spacing w:line="276" w:lineRule="auto"/>
        <w:jc w:val="both"/>
        <w:rPr>
          <w:color w:val="434343"/>
          <w:sz w:val="22"/>
          <w:szCs w:val="22"/>
        </w:rPr>
      </w:pPr>
      <w:r>
        <w:rPr>
          <w:rFonts w:ascii="Open Sans" w:eastAsia="Open Sans" w:hAnsi="Open Sans" w:cs="Open Sans"/>
          <w:color w:val="434343"/>
          <w:sz w:val="22"/>
          <w:szCs w:val="22"/>
        </w:rPr>
        <w:t xml:space="preserve">WP6: The integration has been completed with the </w:t>
      </w:r>
      <w:proofErr w:type="spellStart"/>
      <w:r>
        <w:rPr>
          <w:rFonts w:ascii="Open Sans" w:eastAsia="Open Sans" w:hAnsi="Open Sans" w:cs="Open Sans"/>
          <w:i/>
          <w:color w:val="434343"/>
          <w:sz w:val="22"/>
          <w:szCs w:val="22"/>
        </w:rPr>
        <w:t>itwinai</w:t>
      </w:r>
      <w:proofErr w:type="spellEnd"/>
      <w:r>
        <w:rPr>
          <w:rFonts w:ascii="Open Sans" w:eastAsia="Open Sans" w:hAnsi="Open Sans" w:cs="Open Sans"/>
          <w:color w:val="434343"/>
          <w:sz w:val="22"/>
          <w:szCs w:val="22"/>
        </w:rPr>
        <w:t xml:space="preserve"> framework. </w:t>
      </w:r>
      <w:proofErr w:type="spellStart"/>
      <w:r>
        <w:rPr>
          <w:rFonts w:ascii="Open Sans" w:eastAsia="Open Sans" w:hAnsi="Open Sans" w:cs="Open Sans"/>
          <w:i/>
          <w:color w:val="434343"/>
          <w:sz w:val="22"/>
          <w:szCs w:val="22"/>
        </w:rPr>
        <w:t>xtclim</w:t>
      </w:r>
      <w:proofErr w:type="spellEnd"/>
      <w:r>
        <w:rPr>
          <w:rFonts w:ascii="Open Sans" w:eastAsia="Open Sans" w:hAnsi="Open Sans" w:cs="Open Sans"/>
          <w:color w:val="434343"/>
          <w:sz w:val="22"/>
          <w:szCs w:val="22"/>
        </w:rPr>
        <w:t xml:space="preserve"> is integrated as a plug-in to the DTE framework.</w:t>
      </w:r>
    </w:p>
    <w:p w14:paraId="6C0F5997" w14:textId="77777777" w:rsidR="009334DC" w:rsidRDefault="00000000">
      <w:pPr>
        <w:numPr>
          <w:ilvl w:val="0"/>
          <w:numId w:val="3"/>
        </w:numPr>
        <w:spacing w:after="120"/>
        <w:ind w:left="714" w:hanging="357"/>
        <w:jc w:val="both"/>
        <w:rPr>
          <w:color w:val="434343"/>
          <w:sz w:val="22"/>
          <w:szCs w:val="22"/>
        </w:rPr>
      </w:pPr>
      <w:r>
        <w:rPr>
          <w:rFonts w:ascii="Open Sans" w:eastAsia="Open Sans" w:hAnsi="Open Sans" w:cs="Open Sans"/>
          <w:color w:val="434343"/>
          <w:sz w:val="22"/>
          <w:szCs w:val="22"/>
        </w:rPr>
        <w:t xml:space="preserve">WP5: Data for training and inference are accessed from a local demonstration dataset (CMCC-ESM2 GCM CMIP6 data: historical, ssp126, ssp245, ssp370, ssp585 for the period 1950-2100). The integration with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Data Lake is implemented as an alpha stage: initial feasibility tests have been successfully performed to evaluate the access to a sample set of CMIP6 data using the RUCIO and </w:t>
      </w:r>
      <w:proofErr w:type="spellStart"/>
      <w:r>
        <w:rPr>
          <w:rFonts w:ascii="Open Sans" w:eastAsia="Open Sans" w:hAnsi="Open Sans" w:cs="Open Sans"/>
          <w:color w:val="434343"/>
          <w:sz w:val="22"/>
          <w:szCs w:val="22"/>
        </w:rPr>
        <w:t>xarray</w:t>
      </w:r>
      <w:proofErr w:type="spellEnd"/>
      <w:r>
        <w:rPr>
          <w:rFonts w:ascii="Open Sans" w:eastAsia="Open Sans" w:hAnsi="Open Sans" w:cs="Open Sans"/>
          <w:color w:val="434343"/>
          <w:sz w:val="22"/>
          <w:szCs w:val="22"/>
        </w:rPr>
        <w:t xml:space="preserve"> Python modules. Implementation is not done due to the late availability of the data and technical issues with the cluster that delayed development and testing.</w:t>
      </w:r>
    </w:p>
    <w:p w14:paraId="23ECE2E1" w14:textId="77777777" w:rsidR="009334DC" w:rsidRDefault="00000000">
      <w:pPr>
        <w:pStyle w:val="Heading3"/>
        <w:numPr>
          <w:ilvl w:val="2"/>
          <w:numId w:val="14"/>
        </w:numPr>
      </w:pPr>
      <w:bookmarkStart w:id="61" w:name="_Toc208577050"/>
      <w:r>
        <w:t>Scope and limitations</w:t>
      </w:r>
      <w:bookmarkEnd w:id="61"/>
    </w:p>
    <w:p w14:paraId="51C8904D" w14:textId="77777777" w:rsidR="009334DC" w:rsidRDefault="00000000">
      <w:pPr>
        <w:widowControl w:val="0"/>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current implementation of this DT targets climate extremes and impacts that can be calculated daily, and that are related to climate indices and percentile-based indicators. This DT can serve as a base to extend the current implementation to other climate extremes that involve a time dimension, such as droughts, or also to compound extreme </w:t>
      </w:r>
      <w:r>
        <w:rPr>
          <w:rFonts w:ascii="Open Sans" w:eastAsia="Open Sans" w:hAnsi="Open Sans" w:cs="Open Sans"/>
          <w:color w:val="434343"/>
          <w:sz w:val="22"/>
          <w:szCs w:val="22"/>
        </w:rPr>
        <w:lastRenderedPageBreak/>
        <w:t>events.</w:t>
      </w:r>
    </w:p>
    <w:p w14:paraId="1654CD84" w14:textId="77777777" w:rsidR="009334DC" w:rsidRDefault="00000000">
      <w:pPr>
        <w:widowControl w:val="0"/>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Main limitations:</w:t>
      </w:r>
    </w:p>
    <w:p w14:paraId="4E5CF7E0" w14:textId="77777777" w:rsidR="009334DC" w:rsidRDefault="00000000">
      <w:pPr>
        <w:widowControl w:val="0"/>
        <w:numPr>
          <w:ilvl w:val="0"/>
          <w:numId w:val="4"/>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Hyperparameters need to be optimised and adjusted for each atmospheric variable.</w:t>
      </w:r>
    </w:p>
    <w:p w14:paraId="5F9E2BAF" w14:textId="77777777" w:rsidR="009334DC" w:rsidRDefault="00000000">
      <w:pPr>
        <w:widowControl w:val="0"/>
        <w:numPr>
          <w:ilvl w:val="0"/>
          <w:numId w:val="4"/>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Training must be conducted over a region with relatively homogeneous atmospheric variables and must be done season by season and separately for each climate model, using a long enough </w:t>
      </w:r>
      <w:proofErr w:type="gramStart"/>
      <w:r>
        <w:rPr>
          <w:rFonts w:ascii="Open Sans" w:eastAsia="Open Sans" w:hAnsi="Open Sans" w:cs="Open Sans"/>
          <w:color w:val="434343"/>
          <w:sz w:val="22"/>
          <w:szCs w:val="22"/>
        </w:rPr>
        <w:t>time period</w:t>
      </w:r>
      <w:proofErr w:type="gramEnd"/>
      <w:r>
        <w:rPr>
          <w:rFonts w:ascii="Open Sans" w:eastAsia="Open Sans" w:hAnsi="Open Sans" w:cs="Open Sans"/>
          <w:color w:val="434343"/>
          <w:sz w:val="22"/>
          <w:szCs w:val="22"/>
        </w:rPr>
        <w:t xml:space="preserve"> in which the climate change signal is relatively low and stable.</w:t>
      </w:r>
    </w:p>
    <w:p w14:paraId="51FEB436" w14:textId="77777777" w:rsidR="009334DC" w:rsidRDefault="00000000">
      <w:pPr>
        <w:widowControl w:val="0"/>
        <w:numPr>
          <w:ilvl w:val="0"/>
          <w:numId w:val="4"/>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Current configuration of the implementation is for a 32x32 input data array only. This is suitable to ensure that the statistics of the climate variable is sufficiently uniform </w:t>
      </w:r>
      <w:proofErr w:type="gramStart"/>
      <w:r>
        <w:rPr>
          <w:rFonts w:ascii="Open Sans" w:eastAsia="Open Sans" w:hAnsi="Open Sans" w:cs="Open Sans"/>
          <w:color w:val="434343"/>
          <w:sz w:val="22"/>
          <w:szCs w:val="22"/>
        </w:rPr>
        <w:t>in order for</w:t>
      </w:r>
      <w:proofErr w:type="gramEnd"/>
      <w:r>
        <w:rPr>
          <w:rFonts w:ascii="Open Sans" w:eastAsia="Open Sans" w:hAnsi="Open Sans" w:cs="Open Sans"/>
          <w:color w:val="434343"/>
          <w:sz w:val="22"/>
          <w:szCs w:val="22"/>
        </w:rPr>
        <w:t xml:space="preserve"> the DL method to detect anomalies.</w:t>
      </w:r>
    </w:p>
    <w:p w14:paraId="33545B14" w14:textId="7CAE6E78"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notebook is used for pre-processing the input data, performing the training of the ML model and to perform projection of the model using the CMIP6 dataset. Scripts are provided for running all or parts of the workflow. The configuration of the parameters (</w:t>
      </w:r>
      <w:r w:rsidR="00FE0D6C" w:rsidRPr="00FE0D6C">
        <w:rPr>
          <w:rFonts w:ascii="Open Sans" w:eastAsia="Open Sans" w:hAnsi="Open Sans" w:cs="Open Sans"/>
          <w:b/>
          <w:color w:val="ED7D31" w:themeColor="accent2"/>
          <w:sz w:val="22"/>
          <w:szCs w:val="22"/>
        </w:rPr>
        <w:fldChar w:fldCharType="begin"/>
      </w:r>
      <w:r w:rsidR="00FE0D6C" w:rsidRPr="00FE0D6C">
        <w:rPr>
          <w:rFonts w:ascii="Open Sans" w:eastAsia="Open Sans" w:hAnsi="Open Sans" w:cs="Open Sans"/>
          <w:b/>
          <w:color w:val="ED7D31" w:themeColor="accent2"/>
          <w:sz w:val="22"/>
          <w:szCs w:val="22"/>
        </w:rPr>
        <w:instrText xml:space="preserve"> REF _Ref208573380 \h  \* MERGEFORMAT </w:instrText>
      </w:r>
      <w:r w:rsidR="00FE0D6C" w:rsidRPr="00FE0D6C">
        <w:rPr>
          <w:rFonts w:ascii="Open Sans" w:eastAsia="Open Sans" w:hAnsi="Open Sans" w:cs="Open Sans"/>
          <w:b/>
          <w:color w:val="ED7D31" w:themeColor="accent2"/>
          <w:sz w:val="22"/>
          <w:szCs w:val="22"/>
        </w:rPr>
      </w:r>
      <w:r w:rsidR="00FE0D6C" w:rsidRPr="00FE0D6C">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14</w:t>
      </w:r>
      <w:r w:rsidR="00FE0D6C" w:rsidRPr="00FE0D6C">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and </w:t>
      </w:r>
      <w:r w:rsidR="00FE0D6C" w:rsidRPr="00FE0D6C">
        <w:rPr>
          <w:rFonts w:ascii="Open Sans" w:eastAsia="Open Sans" w:hAnsi="Open Sans" w:cs="Open Sans"/>
          <w:b/>
          <w:color w:val="ED7D31" w:themeColor="accent2"/>
          <w:sz w:val="22"/>
          <w:szCs w:val="22"/>
        </w:rPr>
        <w:fldChar w:fldCharType="begin"/>
      </w:r>
      <w:r w:rsidR="00FE0D6C" w:rsidRPr="00FE0D6C">
        <w:rPr>
          <w:rFonts w:ascii="Open Sans" w:eastAsia="Open Sans" w:hAnsi="Open Sans" w:cs="Open Sans"/>
          <w:b/>
          <w:color w:val="ED7D31" w:themeColor="accent2"/>
          <w:sz w:val="22"/>
          <w:szCs w:val="22"/>
        </w:rPr>
        <w:instrText xml:space="preserve"> REF _Ref208573447 \h  \* MERGEFORMAT </w:instrText>
      </w:r>
      <w:r w:rsidR="00FE0D6C" w:rsidRPr="00FE0D6C">
        <w:rPr>
          <w:rFonts w:ascii="Open Sans" w:eastAsia="Open Sans" w:hAnsi="Open Sans" w:cs="Open Sans"/>
          <w:b/>
          <w:color w:val="ED7D31" w:themeColor="accent2"/>
          <w:sz w:val="22"/>
          <w:szCs w:val="22"/>
        </w:rPr>
      </w:r>
      <w:r w:rsidR="00FE0D6C" w:rsidRPr="00FE0D6C">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15</w:t>
      </w:r>
      <w:r w:rsidR="00FE0D6C" w:rsidRPr="00FE0D6C">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and the workflow (</w:t>
      </w:r>
      <w:r w:rsidR="00C07820" w:rsidRPr="00C07820">
        <w:rPr>
          <w:rFonts w:ascii="Open Sans" w:eastAsia="Open Sans" w:hAnsi="Open Sans" w:cs="Open Sans"/>
          <w:b/>
          <w:color w:val="ED7D31" w:themeColor="accent2"/>
          <w:sz w:val="22"/>
          <w:szCs w:val="22"/>
        </w:rPr>
        <w:fldChar w:fldCharType="begin"/>
      </w:r>
      <w:r w:rsidR="00C07820" w:rsidRPr="00C07820">
        <w:rPr>
          <w:rFonts w:ascii="Open Sans" w:eastAsia="Open Sans" w:hAnsi="Open Sans" w:cs="Open Sans"/>
          <w:b/>
          <w:color w:val="ED7D31" w:themeColor="accent2"/>
          <w:sz w:val="22"/>
          <w:szCs w:val="22"/>
        </w:rPr>
        <w:instrText xml:space="preserve"> REF _Ref208573497 \h  \* MERGEFORMAT </w:instrText>
      </w:r>
      <w:r w:rsidR="00C07820" w:rsidRPr="00C07820">
        <w:rPr>
          <w:rFonts w:ascii="Open Sans" w:eastAsia="Open Sans" w:hAnsi="Open Sans" w:cs="Open Sans"/>
          <w:b/>
          <w:color w:val="ED7D31" w:themeColor="accent2"/>
          <w:sz w:val="22"/>
          <w:szCs w:val="22"/>
        </w:rPr>
      </w:r>
      <w:r w:rsidR="00C07820" w:rsidRPr="00C07820">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16</w:t>
      </w:r>
      <w:r w:rsidR="00C07820" w:rsidRPr="00C07820">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is done through a self-described </w:t>
      </w:r>
      <w:proofErr w:type="spellStart"/>
      <w:r>
        <w:rPr>
          <w:rFonts w:ascii="Open Sans" w:eastAsia="Open Sans" w:hAnsi="Open Sans" w:cs="Open Sans"/>
          <w:i/>
          <w:color w:val="434343"/>
          <w:sz w:val="22"/>
          <w:szCs w:val="22"/>
        </w:rPr>
        <w:t>config.yaml</w:t>
      </w:r>
      <w:proofErr w:type="spellEnd"/>
      <w:r>
        <w:rPr>
          <w:rFonts w:ascii="Open Sans" w:eastAsia="Open Sans" w:hAnsi="Open Sans" w:cs="Open Sans"/>
          <w:color w:val="434343"/>
          <w:sz w:val="22"/>
          <w:szCs w:val="22"/>
        </w:rPr>
        <w:t xml:space="preserve"> file. Main user parameters are also described in the notebook and in the documentation README.md. A sample </w:t>
      </w:r>
      <w:proofErr w:type="spellStart"/>
      <w:r>
        <w:rPr>
          <w:rFonts w:ascii="Open Sans" w:eastAsia="Open Sans" w:hAnsi="Open Sans" w:cs="Open Sans"/>
          <w:i/>
          <w:color w:val="434343"/>
          <w:sz w:val="22"/>
          <w:szCs w:val="22"/>
        </w:rPr>
        <w:t>config.yaml</w:t>
      </w:r>
      <w:proofErr w:type="spellEnd"/>
      <w:r>
        <w:rPr>
          <w:rFonts w:ascii="Open Sans" w:eastAsia="Open Sans" w:hAnsi="Open Sans" w:cs="Open Sans"/>
          <w:color w:val="434343"/>
          <w:sz w:val="22"/>
          <w:szCs w:val="22"/>
        </w:rPr>
        <w:t xml:space="preserve"> file is provided to users to modify according to their input data and atmospheric variables they want to </w:t>
      </w:r>
      <w:proofErr w:type="spellStart"/>
      <w:r>
        <w:rPr>
          <w:rFonts w:ascii="Open Sans" w:eastAsia="Open Sans" w:hAnsi="Open Sans" w:cs="Open Sans"/>
          <w:color w:val="434343"/>
          <w:sz w:val="22"/>
          <w:szCs w:val="22"/>
        </w:rPr>
        <w:t>analyze</w:t>
      </w:r>
      <w:proofErr w:type="spellEnd"/>
      <w:r>
        <w:rPr>
          <w:rFonts w:ascii="Open Sans" w:eastAsia="Open Sans" w:hAnsi="Open Sans" w:cs="Open Sans"/>
          <w:color w:val="434343"/>
          <w:sz w:val="22"/>
          <w:szCs w:val="22"/>
        </w:rPr>
        <w:t>.</w:t>
      </w:r>
    </w:p>
    <w:p w14:paraId="400F0C8A" w14:textId="77777777" w:rsidR="009334DC" w:rsidRDefault="00000000">
      <w:pPr>
        <w:widowControl w:val="0"/>
        <w:spacing w:line="276" w:lineRule="auto"/>
        <w:jc w:val="both"/>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049B8F83" wp14:editId="5EDD5208">
            <wp:extent cx="5731200" cy="4432300"/>
            <wp:effectExtent l="0" t="0" r="0" b="0"/>
            <wp:docPr id="199950058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2"/>
                    <a:srcRect/>
                    <a:stretch>
                      <a:fillRect/>
                    </a:stretch>
                  </pic:blipFill>
                  <pic:spPr>
                    <a:xfrm>
                      <a:off x="0" y="0"/>
                      <a:ext cx="5731200" cy="4432300"/>
                    </a:xfrm>
                    <a:prstGeom prst="rect">
                      <a:avLst/>
                    </a:prstGeom>
                    <a:ln/>
                  </pic:spPr>
                </pic:pic>
              </a:graphicData>
            </a:graphic>
          </wp:inline>
        </w:drawing>
      </w:r>
    </w:p>
    <w:p w14:paraId="35045F78" w14:textId="11BD9E37" w:rsidR="00FE0D6C" w:rsidRPr="00FE0D6C" w:rsidRDefault="00FE0D6C" w:rsidP="00FE0D6C">
      <w:pPr>
        <w:pStyle w:val="Caption"/>
        <w:jc w:val="center"/>
        <w:rPr>
          <w:rFonts w:ascii="Open Sans" w:eastAsia="Open Sans" w:hAnsi="Open Sans" w:cs="Open Sans"/>
          <w:i w:val="0"/>
          <w:color w:val="434343"/>
          <w:sz w:val="22"/>
          <w:szCs w:val="22"/>
        </w:rPr>
      </w:pPr>
      <w:bookmarkStart w:id="62" w:name="_Ref208573380"/>
      <w:bookmarkStart w:id="63" w:name="_Toc208577179"/>
      <w:r w:rsidRPr="00FE0D6C">
        <w:rPr>
          <w:rFonts w:ascii="Open Sans" w:hAnsi="Open Sans" w:cs="Open Sans"/>
        </w:rPr>
        <w:t xml:space="preserve">Figure </w:t>
      </w:r>
      <w:r w:rsidRPr="00FE0D6C">
        <w:rPr>
          <w:rFonts w:ascii="Open Sans" w:hAnsi="Open Sans" w:cs="Open Sans"/>
        </w:rPr>
        <w:fldChar w:fldCharType="begin"/>
      </w:r>
      <w:r w:rsidRPr="00FE0D6C">
        <w:rPr>
          <w:rFonts w:ascii="Open Sans" w:hAnsi="Open Sans" w:cs="Open Sans"/>
        </w:rPr>
        <w:instrText xml:space="preserve"> SEQ Figure \* ARABIC </w:instrText>
      </w:r>
      <w:r w:rsidRPr="00FE0D6C">
        <w:rPr>
          <w:rFonts w:ascii="Open Sans" w:hAnsi="Open Sans" w:cs="Open Sans"/>
        </w:rPr>
        <w:fldChar w:fldCharType="separate"/>
      </w:r>
      <w:r w:rsidR="00E80C47">
        <w:rPr>
          <w:rFonts w:ascii="Open Sans" w:hAnsi="Open Sans" w:cs="Open Sans"/>
          <w:noProof/>
        </w:rPr>
        <w:t>14</w:t>
      </w:r>
      <w:r w:rsidRPr="00FE0D6C">
        <w:rPr>
          <w:rFonts w:ascii="Open Sans" w:hAnsi="Open Sans" w:cs="Open Sans"/>
        </w:rPr>
        <w:fldChar w:fldCharType="end"/>
      </w:r>
      <w:bookmarkEnd w:id="62"/>
      <w:r w:rsidRPr="00FE0D6C">
        <w:rPr>
          <w:rFonts w:ascii="Open Sans" w:hAnsi="Open Sans" w:cs="Open Sans"/>
        </w:rPr>
        <w:t xml:space="preserve"> Template for the main configuration of the input data to the DT</w:t>
      </w:r>
      <w:bookmarkEnd w:id="63"/>
    </w:p>
    <w:p w14:paraId="51AC984E" w14:textId="77777777" w:rsidR="009334DC" w:rsidRDefault="00000000">
      <w:pPr>
        <w:widowControl w:val="0"/>
        <w:spacing w:line="276" w:lineRule="auto"/>
        <w:jc w:val="both"/>
        <w:rPr>
          <w:rFonts w:ascii="Open Sans" w:eastAsia="Open Sans" w:hAnsi="Open Sans" w:cs="Open Sans"/>
          <w:color w:val="434343"/>
          <w:sz w:val="22"/>
          <w:szCs w:val="22"/>
        </w:rPr>
      </w:pPr>
      <w:r>
        <w:rPr>
          <w:rFonts w:ascii="Open Sans" w:eastAsia="Open Sans" w:hAnsi="Open Sans" w:cs="Open Sans"/>
          <w:noProof/>
          <w:color w:val="434343"/>
          <w:sz w:val="22"/>
          <w:szCs w:val="22"/>
        </w:rPr>
        <w:lastRenderedPageBreak/>
        <w:drawing>
          <wp:inline distT="114300" distB="114300" distL="114300" distR="114300" wp14:anchorId="6BA0D4A5" wp14:editId="140AB2AF">
            <wp:extent cx="5731200" cy="3886200"/>
            <wp:effectExtent l="0" t="0" r="0" b="0"/>
            <wp:docPr id="199950058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3"/>
                    <a:srcRect/>
                    <a:stretch>
                      <a:fillRect/>
                    </a:stretch>
                  </pic:blipFill>
                  <pic:spPr>
                    <a:xfrm>
                      <a:off x="0" y="0"/>
                      <a:ext cx="5731200" cy="3886200"/>
                    </a:xfrm>
                    <a:prstGeom prst="rect">
                      <a:avLst/>
                    </a:prstGeom>
                    <a:ln/>
                  </pic:spPr>
                </pic:pic>
              </a:graphicData>
            </a:graphic>
          </wp:inline>
        </w:drawing>
      </w:r>
    </w:p>
    <w:p w14:paraId="7BBF8164" w14:textId="67D1A884" w:rsidR="00FE0D6C" w:rsidRPr="00FE0D6C" w:rsidRDefault="00FE0D6C" w:rsidP="00FE0D6C">
      <w:pPr>
        <w:pStyle w:val="Caption"/>
        <w:jc w:val="center"/>
        <w:rPr>
          <w:rFonts w:ascii="Open Sans" w:eastAsia="Open Sans" w:hAnsi="Open Sans" w:cs="Open Sans"/>
          <w:i w:val="0"/>
          <w:color w:val="434343"/>
          <w:sz w:val="22"/>
          <w:szCs w:val="22"/>
        </w:rPr>
      </w:pPr>
      <w:bookmarkStart w:id="64" w:name="_Ref208573447"/>
      <w:bookmarkStart w:id="65" w:name="_Toc208577180"/>
      <w:r w:rsidRPr="00FE0D6C">
        <w:rPr>
          <w:rFonts w:ascii="Open Sans" w:hAnsi="Open Sans" w:cs="Open Sans"/>
        </w:rPr>
        <w:t xml:space="preserve">Figure </w:t>
      </w:r>
      <w:r w:rsidRPr="00FE0D6C">
        <w:rPr>
          <w:rFonts w:ascii="Open Sans" w:hAnsi="Open Sans" w:cs="Open Sans"/>
        </w:rPr>
        <w:fldChar w:fldCharType="begin"/>
      </w:r>
      <w:r w:rsidRPr="00FE0D6C">
        <w:rPr>
          <w:rFonts w:ascii="Open Sans" w:hAnsi="Open Sans" w:cs="Open Sans"/>
        </w:rPr>
        <w:instrText xml:space="preserve"> SEQ Figure \* ARABIC </w:instrText>
      </w:r>
      <w:r w:rsidRPr="00FE0D6C">
        <w:rPr>
          <w:rFonts w:ascii="Open Sans" w:hAnsi="Open Sans" w:cs="Open Sans"/>
        </w:rPr>
        <w:fldChar w:fldCharType="separate"/>
      </w:r>
      <w:r w:rsidR="00E80C47">
        <w:rPr>
          <w:rFonts w:ascii="Open Sans" w:hAnsi="Open Sans" w:cs="Open Sans"/>
          <w:noProof/>
        </w:rPr>
        <w:t>15</w:t>
      </w:r>
      <w:r w:rsidRPr="00FE0D6C">
        <w:rPr>
          <w:rFonts w:ascii="Open Sans" w:hAnsi="Open Sans" w:cs="Open Sans"/>
        </w:rPr>
        <w:fldChar w:fldCharType="end"/>
      </w:r>
      <w:bookmarkEnd w:id="64"/>
      <w:r w:rsidRPr="00FE0D6C">
        <w:rPr>
          <w:rFonts w:ascii="Open Sans" w:hAnsi="Open Sans" w:cs="Open Sans"/>
        </w:rPr>
        <w:t xml:space="preserve"> Template for the configuration of Training and Model configurations and parameters</w:t>
      </w:r>
      <w:bookmarkEnd w:id="65"/>
    </w:p>
    <w:p w14:paraId="0B51F43D" w14:textId="77777777" w:rsidR="009334DC" w:rsidRDefault="009334DC">
      <w:pPr>
        <w:widowControl w:val="0"/>
        <w:spacing w:line="276" w:lineRule="auto"/>
        <w:jc w:val="both"/>
        <w:rPr>
          <w:rFonts w:ascii="Open Sans" w:eastAsia="Open Sans" w:hAnsi="Open Sans" w:cs="Open Sans"/>
          <w:color w:val="434343"/>
          <w:sz w:val="22"/>
          <w:szCs w:val="22"/>
        </w:rPr>
      </w:pPr>
    </w:p>
    <w:p w14:paraId="62138DD7" w14:textId="77777777" w:rsidR="009334DC" w:rsidRDefault="00000000">
      <w:pPr>
        <w:widowControl w:val="0"/>
        <w:spacing w:line="276" w:lineRule="auto"/>
        <w:jc w:val="both"/>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7975970C" wp14:editId="2F309F65">
            <wp:extent cx="5731200" cy="3848100"/>
            <wp:effectExtent l="0" t="0" r="0" b="0"/>
            <wp:docPr id="199950056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4"/>
                    <a:srcRect/>
                    <a:stretch>
                      <a:fillRect/>
                    </a:stretch>
                  </pic:blipFill>
                  <pic:spPr>
                    <a:xfrm>
                      <a:off x="0" y="0"/>
                      <a:ext cx="5731200" cy="3848100"/>
                    </a:xfrm>
                    <a:prstGeom prst="rect">
                      <a:avLst/>
                    </a:prstGeom>
                    <a:ln/>
                  </pic:spPr>
                </pic:pic>
              </a:graphicData>
            </a:graphic>
          </wp:inline>
        </w:drawing>
      </w:r>
    </w:p>
    <w:p w14:paraId="53DB7A49" w14:textId="1847CAFB" w:rsidR="009334DC" w:rsidRPr="00C07820" w:rsidRDefault="00C07820" w:rsidP="00C07820">
      <w:pPr>
        <w:pStyle w:val="Caption"/>
        <w:jc w:val="center"/>
        <w:rPr>
          <w:rFonts w:ascii="Open Sans" w:eastAsia="Open Sans" w:hAnsi="Open Sans" w:cs="Open Sans"/>
          <w:i w:val="0"/>
          <w:color w:val="434343"/>
          <w:sz w:val="22"/>
          <w:szCs w:val="22"/>
        </w:rPr>
      </w:pPr>
      <w:bookmarkStart w:id="66" w:name="_Ref208573497"/>
      <w:bookmarkStart w:id="67" w:name="_Toc208577181"/>
      <w:r w:rsidRPr="00C07820">
        <w:rPr>
          <w:rFonts w:ascii="Open Sans" w:hAnsi="Open Sans" w:cs="Open Sans"/>
        </w:rPr>
        <w:t xml:space="preserve">Figure </w:t>
      </w:r>
      <w:r w:rsidRPr="00C07820">
        <w:rPr>
          <w:rFonts w:ascii="Open Sans" w:hAnsi="Open Sans" w:cs="Open Sans"/>
        </w:rPr>
        <w:fldChar w:fldCharType="begin"/>
      </w:r>
      <w:r w:rsidRPr="00C07820">
        <w:rPr>
          <w:rFonts w:ascii="Open Sans" w:hAnsi="Open Sans" w:cs="Open Sans"/>
        </w:rPr>
        <w:instrText xml:space="preserve"> SEQ Figure \* ARABIC </w:instrText>
      </w:r>
      <w:r w:rsidRPr="00C07820">
        <w:rPr>
          <w:rFonts w:ascii="Open Sans" w:hAnsi="Open Sans" w:cs="Open Sans"/>
        </w:rPr>
        <w:fldChar w:fldCharType="separate"/>
      </w:r>
      <w:r w:rsidR="00E80C47">
        <w:rPr>
          <w:rFonts w:ascii="Open Sans" w:hAnsi="Open Sans" w:cs="Open Sans"/>
          <w:noProof/>
        </w:rPr>
        <w:t>16</w:t>
      </w:r>
      <w:r w:rsidRPr="00C07820">
        <w:rPr>
          <w:rFonts w:ascii="Open Sans" w:hAnsi="Open Sans" w:cs="Open Sans"/>
        </w:rPr>
        <w:fldChar w:fldCharType="end"/>
      </w:r>
      <w:bookmarkEnd w:id="66"/>
      <w:r w:rsidRPr="00C07820">
        <w:rPr>
          <w:rFonts w:ascii="Open Sans" w:hAnsi="Open Sans" w:cs="Open Sans"/>
        </w:rPr>
        <w:t xml:space="preserve"> Template for the description of the DT workflow with parameters for each step</w:t>
      </w:r>
      <w:bookmarkEnd w:id="67"/>
    </w:p>
    <w:p w14:paraId="25EF1F0F" w14:textId="77777777" w:rsidR="009334DC" w:rsidRDefault="009334DC">
      <w:pPr>
        <w:widowControl w:val="0"/>
        <w:spacing w:line="276" w:lineRule="auto"/>
        <w:jc w:val="both"/>
        <w:rPr>
          <w:rFonts w:ascii="Open Sans" w:eastAsia="Open Sans" w:hAnsi="Open Sans" w:cs="Open Sans"/>
          <w:color w:val="434343"/>
          <w:sz w:val="22"/>
          <w:szCs w:val="22"/>
        </w:rPr>
      </w:pPr>
    </w:p>
    <w:p w14:paraId="61874270" w14:textId="77777777" w:rsidR="009334DC" w:rsidRDefault="00000000">
      <w:pPr>
        <w:pStyle w:val="Heading3"/>
        <w:numPr>
          <w:ilvl w:val="2"/>
          <w:numId w:val="14"/>
        </w:numPr>
      </w:pPr>
      <w:bookmarkStart w:id="68" w:name="_Toc208577051"/>
      <w:r>
        <w:lastRenderedPageBreak/>
        <w:t>Preconditions</w:t>
      </w:r>
      <w:bookmarkEnd w:id="68"/>
    </w:p>
    <w:p w14:paraId="1D0CA12D" w14:textId="77777777" w:rsidR="009334DC" w:rsidRDefault="00000000">
      <w:pPr>
        <w:jc w:val="both"/>
        <w:rPr>
          <w:rFonts w:ascii="Open Sans" w:eastAsia="Open Sans" w:hAnsi="Open Sans" w:cs="Open Sans"/>
          <w:color w:val="404040"/>
          <w:sz w:val="22"/>
          <w:szCs w:val="22"/>
        </w:rPr>
      </w:pPr>
      <w:r>
        <w:rPr>
          <w:rFonts w:ascii="Open Sans" w:eastAsia="Open Sans" w:hAnsi="Open Sans" w:cs="Open Sans"/>
          <w:color w:val="404040"/>
          <w:sz w:val="22"/>
          <w:szCs w:val="22"/>
        </w:rPr>
        <w:t xml:space="preserve">Users have access to DT input data (CMIP6). No pre-trained ML model is provided because it depends on specific users’ choices (climate model, region, atmospheric variable). The end user is expected to have basic python level knowledge about notebooks, </w:t>
      </w:r>
      <w:proofErr w:type="gramStart"/>
      <w:r>
        <w:rPr>
          <w:rFonts w:ascii="Open Sans" w:eastAsia="Open Sans" w:hAnsi="Open Sans" w:cs="Open Sans"/>
          <w:color w:val="404040"/>
          <w:sz w:val="22"/>
          <w:szCs w:val="22"/>
        </w:rPr>
        <w:t>and also</w:t>
      </w:r>
      <w:proofErr w:type="gramEnd"/>
      <w:r>
        <w:rPr>
          <w:rFonts w:ascii="Open Sans" w:eastAsia="Open Sans" w:hAnsi="Open Sans" w:cs="Open Sans"/>
          <w:color w:val="404040"/>
          <w:sz w:val="22"/>
          <w:szCs w:val="22"/>
        </w:rPr>
        <w:t xml:space="preserve"> to understand climate model simulation datasets.</w:t>
      </w:r>
    </w:p>
    <w:p w14:paraId="088FF0B3" w14:textId="77777777" w:rsidR="009334DC" w:rsidRDefault="00000000">
      <w:pPr>
        <w:pStyle w:val="Heading3"/>
        <w:numPr>
          <w:ilvl w:val="2"/>
          <w:numId w:val="14"/>
        </w:numPr>
        <w:shd w:val="clear" w:color="auto" w:fill="FFFFFF"/>
        <w:jc w:val="both"/>
      </w:pPr>
      <w:bookmarkStart w:id="69" w:name="_Toc208577052"/>
      <w:r>
        <w:t>Validation and Results</w:t>
      </w:r>
      <w:bookmarkEnd w:id="69"/>
    </w:p>
    <w:p w14:paraId="1511C318" w14:textId="77777777" w:rsidR="009334DC" w:rsidRDefault="00000000">
      <w:pPr>
        <w:jc w:val="both"/>
        <w:rPr>
          <w:rFonts w:ascii="Open Sans" w:eastAsia="Open Sans" w:hAnsi="Open Sans" w:cs="Open Sans"/>
          <w:color w:val="404040"/>
          <w:sz w:val="22"/>
          <w:szCs w:val="22"/>
        </w:rPr>
      </w:pPr>
      <w:r>
        <w:rPr>
          <w:rFonts w:ascii="Open Sans" w:eastAsia="Open Sans" w:hAnsi="Open Sans" w:cs="Open Sans"/>
          <w:color w:val="404040"/>
          <w:sz w:val="22"/>
          <w:szCs w:val="22"/>
        </w:rPr>
        <w:t>The DT application has been validated using 2m Daily Maximum Temperature input data from one GCM and several SSPs</w:t>
      </w:r>
      <w:r>
        <w:rPr>
          <w:rFonts w:ascii="Open Sans" w:eastAsia="Open Sans" w:hAnsi="Open Sans" w:cs="Open Sans"/>
          <w:color w:val="404040"/>
          <w:sz w:val="22"/>
          <w:szCs w:val="22"/>
          <w:vertAlign w:val="superscript"/>
        </w:rPr>
        <w:footnoteReference w:id="27"/>
      </w:r>
      <w:r>
        <w:rPr>
          <w:rFonts w:ascii="Open Sans" w:eastAsia="Open Sans" w:hAnsi="Open Sans" w:cs="Open Sans"/>
          <w:color w:val="404040"/>
          <w:sz w:val="22"/>
          <w:szCs w:val="22"/>
        </w:rPr>
        <w:t xml:space="preserve">. First, the loss function was </w:t>
      </w:r>
      <w:proofErr w:type="spellStart"/>
      <w:r>
        <w:rPr>
          <w:rFonts w:ascii="Open Sans" w:eastAsia="Open Sans" w:hAnsi="Open Sans" w:cs="Open Sans"/>
          <w:color w:val="404040"/>
          <w:sz w:val="22"/>
          <w:szCs w:val="22"/>
        </w:rPr>
        <w:t>analyzed</w:t>
      </w:r>
      <w:proofErr w:type="spellEnd"/>
      <w:r>
        <w:rPr>
          <w:rFonts w:ascii="Open Sans" w:eastAsia="Open Sans" w:hAnsi="Open Sans" w:cs="Open Sans"/>
          <w:color w:val="404040"/>
          <w:sz w:val="22"/>
          <w:szCs w:val="22"/>
        </w:rPr>
        <w:t xml:space="preserve"> over the training and the test period, to ensure its stability. The inference results for several SSPs were compared to results of the percentile-based climate indices resulting from a classical analysis (</w:t>
      </w:r>
      <w:proofErr w:type="spellStart"/>
      <w:r>
        <w:rPr>
          <w:rFonts w:ascii="Open Sans" w:eastAsia="Open Sans" w:hAnsi="Open Sans" w:cs="Open Sans"/>
          <w:i/>
          <w:color w:val="404040"/>
          <w:sz w:val="22"/>
          <w:szCs w:val="22"/>
        </w:rPr>
        <w:t>icclim</w:t>
      </w:r>
      <w:proofErr w:type="spellEnd"/>
      <w:r>
        <w:rPr>
          <w:rFonts w:ascii="Open Sans" w:eastAsia="Open Sans" w:hAnsi="Open Sans" w:cs="Open Sans"/>
          <w:color w:val="404040"/>
          <w:sz w:val="22"/>
          <w:szCs w:val="22"/>
          <w:vertAlign w:val="superscript"/>
        </w:rPr>
        <w:footnoteReference w:id="28"/>
      </w:r>
      <w:r>
        <w:rPr>
          <w:rFonts w:ascii="Open Sans" w:eastAsia="Open Sans" w:hAnsi="Open Sans" w:cs="Open Sans"/>
          <w:color w:val="404040"/>
          <w:sz w:val="22"/>
          <w:szCs w:val="22"/>
        </w:rPr>
        <w:t xml:space="preserve"> software which is not using AI). The loss value is correlated to the percentage of anomalies (extremes) in the </w:t>
      </w:r>
      <w:proofErr w:type="spellStart"/>
      <w:r>
        <w:rPr>
          <w:rFonts w:ascii="Open Sans" w:eastAsia="Open Sans" w:hAnsi="Open Sans" w:cs="Open Sans"/>
          <w:color w:val="404040"/>
          <w:sz w:val="22"/>
          <w:szCs w:val="22"/>
        </w:rPr>
        <w:t>analyzed</w:t>
      </w:r>
      <w:proofErr w:type="spellEnd"/>
      <w:r>
        <w:rPr>
          <w:rFonts w:ascii="Open Sans" w:eastAsia="Open Sans" w:hAnsi="Open Sans" w:cs="Open Sans"/>
          <w:color w:val="404040"/>
          <w:sz w:val="22"/>
          <w:szCs w:val="22"/>
        </w:rPr>
        <w:t xml:space="preserve"> atmospheric variable.</w:t>
      </w:r>
    </w:p>
    <w:p w14:paraId="65762ECE" w14:textId="1B996EC0" w:rsidR="009334DC" w:rsidRDefault="00000000">
      <w:pPr>
        <w:jc w:val="both"/>
        <w:rPr>
          <w:rFonts w:ascii="Open Sans" w:eastAsia="Open Sans" w:hAnsi="Open Sans" w:cs="Open Sans"/>
          <w:color w:val="404040"/>
          <w:sz w:val="22"/>
          <w:szCs w:val="22"/>
        </w:rPr>
      </w:pPr>
      <w:r>
        <w:rPr>
          <w:rFonts w:ascii="Open Sans" w:eastAsia="Open Sans" w:hAnsi="Open Sans" w:cs="Open Sans"/>
          <w:color w:val="404040"/>
          <w:sz w:val="22"/>
          <w:szCs w:val="22"/>
        </w:rPr>
        <w:t>Examples of output can be seen in both</w:t>
      </w:r>
      <w:r>
        <w:rPr>
          <w:rFonts w:ascii="Open Sans" w:eastAsia="Open Sans" w:hAnsi="Open Sans" w:cs="Open Sans"/>
          <w:color w:val="FF9900"/>
          <w:sz w:val="22"/>
          <w:szCs w:val="22"/>
        </w:rPr>
        <w:t xml:space="preserve"> </w:t>
      </w:r>
      <w:r w:rsidR="008B5CE9" w:rsidRPr="008B5CE9">
        <w:rPr>
          <w:rFonts w:ascii="Open Sans" w:eastAsia="Open Sans" w:hAnsi="Open Sans" w:cs="Open Sans"/>
          <w:b/>
          <w:color w:val="ED7D31" w:themeColor="accent2"/>
          <w:sz w:val="22"/>
          <w:szCs w:val="22"/>
        </w:rPr>
        <w:fldChar w:fldCharType="begin"/>
      </w:r>
      <w:r w:rsidR="008B5CE9" w:rsidRPr="008B5CE9">
        <w:rPr>
          <w:rFonts w:ascii="Open Sans" w:eastAsia="Open Sans" w:hAnsi="Open Sans" w:cs="Open Sans"/>
          <w:b/>
          <w:color w:val="ED7D31" w:themeColor="accent2"/>
          <w:sz w:val="22"/>
          <w:szCs w:val="22"/>
        </w:rPr>
        <w:instrText xml:space="preserve"> REF _Ref208573551 \h  \* MERGEFORMAT </w:instrText>
      </w:r>
      <w:r w:rsidR="008B5CE9" w:rsidRPr="008B5CE9">
        <w:rPr>
          <w:rFonts w:ascii="Open Sans" w:eastAsia="Open Sans" w:hAnsi="Open Sans" w:cs="Open Sans"/>
          <w:b/>
          <w:color w:val="ED7D31" w:themeColor="accent2"/>
          <w:sz w:val="22"/>
          <w:szCs w:val="22"/>
        </w:rPr>
      </w:r>
      <w:r w:rsidR="008B5CE9" w:rsidRPr="008B5CE9">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17</w:t>
      </w:r>
      <w:r w:rsidR="008B5CE9" w:rsidRPr="008B5CE9">
        <w:rPr>
          <w:rFonts w:ascii="Open Sans" w:eastAsia="Open Sans" w:hAnsi="Open Sans" w:cs="Open Sans"/>
          <w:b/>
          <w:color w:val="ED7D31" w:themeColor="accent2"/>
          <w:sz w:val="22"/>
          <w:szCs w:val="22"/>
        </w:rPr>
        <w:fldChar w:fldCharType="end"/>
      </w:r>
      <w:r>
        <w:rPr>
          <w:rFonts w:ascii="Open Sans" w:eastAsia="Open Sans" w:hAnsi="Open Sans" w:cs="Open Sans"/>
          <w:color w:val="404040"/>
          <w:sz w:val="22"/>
          <w:szCs w:val="22"/>
        </w:rPr>
        <w:t xml:space="preserve"> and </w:t>
      </w:r>
      <w:r w:rsidR="00141400" w:rsidRPr="00141400">
        <w:rPr>
          <w:rFonts w:ascii="Open Sans" w:eastAsia="Open Sans" w:hAnsi="Open Sans" w:cs="Open Sans"/>
          <w:b/>
          <w:color w:val="ED7D31" w:themeColor="accent2"/>
          <w:sz w:val="22"/>
          <w:szCs w:val="22"/>
        </w:rPr>
        <w:fldChar w:fldCharType="begin"/>
      </w:r>
      <w:r w:rsidR="00141400" w:rsidRPr="00141400">
        <w:rPr>
          <w:rFonts w:ascii="Open Sans" w:eastAsia="Open Sans" w:hAnsi="Open Sans" w:cs="Open Sans"/>
          <w:b/>
          <w:color w:val="ED7D31" w:themeColor="accent2"/>
          <w:sz w:val="22"/>
          <w:szCs w:val="22"/>
        </w:rPr>
        <w:instrText xml:space="preserve"> REF _Ref208573694 \h  \* MERGEFORMAT </w:instrText>
      </w:r>
      <w:r w:rsidR="00141400" w:rsidRPr="00141400">
        <w:rPr>
          <w:rFonts w:ascii="Open Sans" w:eastAsia="Open Sans" w:hAnsi="Open Sans" w:cs="Open Sans"/>
          <w:b/>
          <w:color w:val="ED7D31" w:themeColor="accent2"/>
          <w:sz w:val="22"/>
          <w:szCs w:val="22"/>
        </w:rPr>
      </w:r>
      <w:r w:rsidR="00141400" w:rsidRPr="00141400">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18</w:t>
      </w:r>
      <w:r w:rsidR="00141400" w:rsidRPr="00141400">
        <w:rPr>
          <w:rFonts w:ascii="Open Sans" w:eastAsia="Open Sans" w:hAnsi="Open Sans" w:cs="Open Sans"/>
          <w:b/>
          <w:color w:val="ED7D31" w:themeColor="accent2"/>
          <w:sz w:val="22"/>
          <w:szCs w:val="22"/>
        </w:rPr>
        <w:fldChar w:fldCharType="end"/>
      </w:r>
      <w:r>
        <w:rPr>
          <w:rFonts w:ascii="Open Sans" w:eastAsia="Open Sans" w:hAnsi="Open Sans" w:cs="Open Sans"/>
          <w:color w:val="404040"/>
          <w:sz w:val="22"/>
          <w:szCs w:val="22"/>
        </w:rPr>
        <w:t>. Those results can be used to study the trends in climate extremes over the regions and variables of interest.</w:t>
      </w:r>
    </w:p>
    <w:p w14:paraId="01EE92CB" w14:textId="77777777" w:rsidR="009334DC" w:rsidRDefault="009334DC">
      <w:pPr>
        <w:jc w:val="both"/>
        <w:rPr>
          <w:rFonts w:ascii="Open Sans" w:eastAsia="Open Sans" w:hAnsi="Open Sans" w:cs="Open Sans"/>
          <w:color w:val="404040"/>
          <w:sz w:val="22"/>
          <w:szCs w:val="22"/>
        </w:rPr>
      </w:pPr>
    </w:p>
    <w:p w14:paraId="3882362F" w14:textId="77777777" w:rsidR="009334DC" w:rsidRDefault="00000000">
      <w:pPr>
        <w:jc w:val="both"/>
        <w:rPr>
          <w:rFonts w:ascii="Open Sans" w:eastAsia="Open Sans" w:hAnsi="Open Sans" w:cs="Open Sans"/>
          <w:color w:val="404040"/>
          <w:sz w:val="22"/>
          <w:szCs w:val="22"/>
        </w:rPr>
      </w:pPr>
      <w:r>
        <w:rPr>
          <w:rFonts w:ascii="Open Sans" w:eastAsia="Open Sans" w:hAnsi="Open Sans" w:cs="Open Sans"/>
          <w:noProof/>
          <w:color w:val="404040"/>
          <w:sz w:val="22"/>
          <w:szCs w:val="22"/>
        </w:rPr>
        <w:drawing>
          <wp:inline distT="114300" distB="114300" distL="114300" distR="114300" wp14:anchorId="775FBF3A" wp14:editId="2F381699">
            <wp:extent cx="5731200" cy="2844800"/>
            <wp:effectExtent l="0" t="0" r="0" b="0"/>
            <wp:docPr id="199950056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5"/>
                    <a:srcRect/>
                    <a:stretch>
                      <a:fillRect/>
                    </a:stretch>
                  </pic:blipFill>
                  <pic:spPr>
                    <a:xfrm>
                      <a:off x="0" y="0"/>
                      <a:ext cx="5731200" cy="2844800"/>
                    </a:xfrm>
                    <a:prstGeom prst="rect">
                      <a:avLst/>
                    </a:prstGeom>
                    <a:ln/>
                  </pic:spPr>
                </pic:pic>
              </a:graphicData>
            </a:graphic>
          </wp:inline>
        </w:drawing>
      </w:r>
    </w:p>
    <w:p w14:paraId="7D536A61" w14:textId="690D3497" w:rsidR="008B5CE9" w:rsidRPr="008B5CE9" w:rsidRDefault="008B5CE9" w:rsidP="008B5CE9">
      <w:pPr>
        <w:pStyle w:val="Caption"/>
        <w:jc w:val="center"/>
        <w:rPr>
          <w:rFonts w:ascii="Open Sans" w:eastAsia="Open Sans" w:hAnsi="Open Sans" w:cs="Open Sans"/>
          <w:i w:val="0"/>
          <w:color w:val="404040"/>
          <w:sz w:val="22"/>
          <w:szCs w:val="22"/>
        </w:rPr>
      </w:pPr>
      <w:bookmarkStart w:id="70" w:name="_Ref208573551"/>
      <w:bookmarkStart w:id="71" w:name="_Toc208577182"/>
      <w:r w:rsidRPr="008B5CE9">
        <w:rPr>
          <w:rFonts w:ascii="Open Sans" w:hAnsi="Open Sans" w:cs="Open Sans"/>
        </w:rPr>
        <w:t xml:space="preserve">Figure </w:t>
      </w:r>
      <w:r w:rsidRPr="008B5CE9">
        <w:rPr>
          <w:rFonts w:ascii="Open Sans" w:hAnsi="Open Sans" w:cs="Open Sans"/>
        </w:rPr>
        <w:fldChar w:fldCharType="begin"/>
      </w:r>
      <w:r w:rsidRPr="008B5CE9">
        <w:rPr>
          <w:rFonts w:ascii="Open Sans" w:hAnsi="Open Sans" w:cs="Open Sans"/>
        </w:rPr>
        <w:instrText xml:space="preserve"> SEQ Figure \* ARABIC </w:instrText>
      </w:r>
      <w:r w:rsidRPr="008B5CE9">
        <w:rPr>
          <w:rFonts w:ascii="Open Sans" w:hAnsi="Open Sans" w:cs="Open Sans"/>
        </w:rPr>
        <w:fldChar w:fldCharType="separate"/>
      </w:r>
      <w:r w:rsidR="00E80C47">
        <w:rPr>
          <w:rFonts w:ascii="Open Sans" w:hAnsi="Open Sans" w:cs="Open Sans"/>
          <w:noProof/>
        </w:rPr>
        <w:t>17</w:t>
      </w:r>
      <w:r w:rsidRPr="008B5CE9">
        <w:rPr>
          <w:rFonts w:ascii="Open Sans" w:hAnsi="Open Sans" w:cs="Open Sans"/>
        </w:rPr>
        <w:fldChar w:fldCharType="end"/>
      </w:r>
      <w:bookmarkEnd w:id="70"/>
      <w:r w:rsidRPr="008B5CE9">
        <w:rPr>
          <w:rFonts w:ascii="Open Sans" w:hAnsi="Open Sans" w:cs="Open Sans"/>
        </w:rPr>
        <w:t xml:space="preserve"> Annual Mean Losses for the 2m Daily Maximum Temperature</w:t>
      </w:r>
      <w:bookmarkEnd w:id="71"/>
    </w:p>
    <w:p w14:paraId="04EC3D2B" w14:textId="77777777" w:rsidR="009334DC" w:rsidRDefault="00000000">
      <w:pPr>
        <w:jc w:val="both"/>
        <w:rPr>
          <w:rFonts w:ascii="Open Sans" w:eastAsia="Open Sans" w:hAnsi="Open Sans" w:cs="Open Sans"/>
          <w:color w:val="404040"/>
          <w:sz w:val="22"/>
          <w:szCs w:val="22"/>
        </w:rPr>
      </w:pPr>
      <w:r>
        <w:rPr>
          <w:rFonts w:ascii="Open Sans" w:eastAsia="Open Sans" w:hAnsi="Open Sans" w:cs="Open Sans"/>
          <w:noProof/>
          <w:color w:val="404040"/>
          <w:sz w:val="22"/>
          <w:szCs w:val="22"/>
        </w:rPr>
        <w:lastRenderedPageBreak/>
        <w:drawing>
          <wp:inline distT="114300" distB="114300" distL="114300" distR="114300" wp14:anchorId="15C7AF3F" wp14:editId="289AB830">
            <wp:extent cx="5731200" cy="2019300"/>
            <wp:effectExtent l="0" t="0" r="0" b="0"/>
            <wp:docPr id="199950056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6"/>
                    <a:srcRect/>
                    <a:stretch>
                      <a:fillRect/>
                    </a:stretch>
                  </pic:blipFill>
                  <pic:spPr>
                    <a:xfrm>
                      <a:off x="0" y="0"/>
                      <a:ext cx="5731200" cy="2019300"/>
                    </a:xfrm>
                    <a:prstGeom prst="rect">
                      <a:avLst/>
                    </a:prstGeom>
                    <a:ln/>
                  </pic:spPr>
                </pic:pic>
              </a:graphicData>
            </a:graphic>
          </wp:inline>
        </w:drawing>
      </w:r>
    </w:p>
    <w:p w14:paraId="4AAE3A31" w14:textId="549A5E8C" w:rsidR="00141400" w:rsidRPr="00141400" w:rsidRDefault="00141400" w:rsidP="00141400">
      <w:pPr>
        <w:pStyle w:val="Caption"/>
        <w:jc w:val="center"/>
        <w:rPr>
          <w:rFonts w:ascii="Open Sans" w:eastAsia="Open Sans" w:hAnsi="Open Sans" w:cs="Open Sans"/>
          <w:i w:val="0"/>
          <w:color w:val="404040"/>
          <w:sz w:val="22"/>
          <w:szCs w:val="22"/>
        </w:rPr>
      </w:pPr>
      <w:bookmarkStart w:id="72" w:name="_Ref208573694"/>
      <w:bookmarkStart w:id="73" w:name="_Toc208577183"/>
      <w:r w:rsidRPr="00141400">
        <w:rPr>
          <w:rFonts w:ascii="Open Sans" w:hAnsi="Open Sans" w:cs="Open Sans"/>
        </w:rPr>
        <w:t xml:space="preserve">Figure </w:t>
      </w:r>
      <w:r w:rsidRPr="00141400">
        <w:rPr>
          <w:rFonts w:ascii="Open Sans" w:hAnsi="Open Sans" w:cs="Open Sans"/>
        </w:rPr>
        <w:fldChar w:fldCharType="begin"/>
      </w:r>
      <w:r w:rsidRPr="00141400">
        <w:rPr>
          <w:rFonts w:ascii="Open Sans" w:hAnsi="Open Sans" w:cs="Open Sans"/>
        </w:rPr>
        <w:instrText xml:space="preserve"> SEQ Figure \* ARABIC </w:instrText>
      </w:r>
      <w:r w:rsidRPr="00141400">
        <w:rPr>
          <w:rFonts w:ascii="Open Sans" w:hAnsi="Open Sans" w:cs="Open Sans"/>
        </w:rPr>
        <w:fldChar w:fldCharType="separate"/>
      </w:r>
      <w:r w:rsidR="00E80C47">
        <w:rPr>
          <w:rFonts w:ascii="Open Sans" w:hAnsi="Open Sans" w:cs="Open Sans"/>
          <w:noProof/>
        </w:rPr>
        <w:t>18</w:t>
      </w:r>
      <w:r w:rsidRPr="00141400">
        <w:rPr>
          <w:rFonts w:ascii="Open Sans" w:hAnsi="Open Sans" w:cs="Open Sans"/>
        </w:rPr>
        <w:fldChar w:fldCharType="end"/>
      </w:r>
      <w:bookmarkEnd w:id="72"/>
      <w:r w:rsidRPr="00141400">
        <w:rPr>
          <w:rFonts w:ascii="Open Sans" w:hAnsi="Open Sans" w:cs="Open Sans"/>
        </w:rPr>
        <w:t xml:space="preserve"> Number of days above threshold anomaly detection per year for the 2m Daily Maximum Temperature. Those anomalies represent climate extremes (very hot days)</w:t>
      </w:r>
      <w:bookmarkEnd w:id="73"/>
    </w:p>
    <w:p w14:paraId="11C5C9BB" w14:textId="77777777" w:rsidR="009334DC" w:rsidRDefault="00000000">
      <w:pPr>
        <w:pStyle w:val="Heading2"/>
        <w:numPr>
          <w:ilvl w:val="1"/>
          <w:numId w:val="14"/>
        </w:numPr>
      </w:pPr>
      <w:bookmarkStart w:id="74" w:name="_Toc208577053"/>
      <w:r>
        <w:t>Wildfire danger prediction in response to climate change</w:t>
      </w:r>
      <w:bookmarkEnd w:id="74"/>
    </w:p>
    <w:p w14:paraId="6BD8D017" w14:textId="77777777" w:rsidR="009334DC" w:rsidRDefault="00000000">
      <w:pPr>
        <w:pStyle w:val="Heading3"/>
        <w:numPr>
          <w:ilvl w:val="2"/>
          <w:numId w:val="14"/>
        </w:numPr>
      </w:pPr>
      <w:bookmarkStart w:id="75" w:name="_Toc208577054"/>
      <w:r>
        <w:t>DTs Application Integrations</w:t>
      </w:r>
      <w:bookmarkEnd w:id="75"/>
    </w:p>
    <w:p w14:paraId="77B3F54B" w14:textId="77777777" w:rsidR="009334DC" w:rsidRDefault="00000000">
      <w:pPr>
        <w:pStyle w:val="Heading4"/>
      </w:pPr>
      <w:bookmarkStart w:id="76" w:name="_heading=h.g57poyz5i5yu" w:colFirst="0" w:colLast="0"/>
      <w:bookmarkEnd w:id="76"/>
      <w:r>
        <w:t>Model requirements</w:t>
      </w:r>
    </w:p>
    <w:p w14:paraId="4DD630A9" w14:textId="77777777" w:rsidR="009334DC" w:rsidRDefault="009334DC"/>
    <w:p w14:paraId="2D15AB52" w14:textId="77777777" w:rsidR="009334DC"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04040"/>
          <w:sz w:val="22"/>
          <w:szCs w:val="22"/>
        </w:rPr>
        <w:t>The primary objective of the wildfires DT case study is to design DL architectures, inspired by CNNs, that can capture complex relationships between selected input variables and burned areas at a global scale. These models produce outputs in theoretical percentage hectares of burned area, providing an indication of wildfire severity across different regions of the world.</w:t>
      </w:r>
    </w:p>
    <w:p w14:paraId="335A4028" w14:textId="77B7768A"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ML model uses as input data a subset of climate and environmental variables from the </w:t>
      </w:r>
      <w:proofErr w:type="spellStart"/>
      <w:r>
        <w:rPr>
          <w:rFonts w:ascii="Open Sans" w:eastAsia="Open Sans" w:hAnsi="Open Sans" w:cs="Open Sans"/>
          <w:color w:val="434343"/>
          <w:sz w:val="22"/>
          <w:szCs w:val="22"/>
        </w:rPr>
        <w:t>SeasFire</w:t>
      </w:r>
      <w:proofErr w:type="spellEnd"/>
      <w:r>
        <w:rPr>
          <w:rFonts w:ascii="Open Sans" w:eastAsia="Open Sans" w:hAnsi="Open Sans" w:cs="Open Sans"/>
          <w:color w:val="434343"/>
          <w:sz w:val="22"/>
          <w:szCs w:val="22"/>
        </w:rPr>
        <w:t xml:space="preserve"> Cube </w:t>
      </w:r>
      <w:proofErr w:type="spellStart"/>
      <w:r>
        <w:rPr>
          <w:rFonts w:ascii="Open Sans" w:eastAsia="Open Sans" w:hAnsi="Open Sans" w:cs="Open Sans"/>
          <w:color w:val="434343"/>
          <w:sz w:val="22"/>
          <w:szCs w:val="22"/>
        </w:rPr>
        <w:t>datacube</w:t>
      </w:r>
      <w:proofErr w:type="spellEnd"/>
      <w:r>
        <w:rPr>
          <w:rFonts w:ascii="Open Sans" w:eastAsia="Open Sans" w:hAnsi="Open Sans" w:cs="Open Sans"/>
          <w:color w:val="434343"/>
          <w:sz w:val="22"/>
          <w:szCs w:val="22"/>
        </w:rPr>
        <w:t xml:space="preserve"> for training (see section 2.2 for more details). Among the fire drivers provided in the </w:t>
      </w:r>
      <w:proofErr w:type="spellStart"/>
      <w:r>
        <w:rPr>
          <w:rFonts w:ascii="Open Sans" w:eastAsia="Open Sans" w:hAnsi="Open Sans" w:cs="Open Sans"/>
          <w:color w:val="434343"/>
          <w:sz w:val="22"/>
          <w:szCs w:val="22"/>
        </w:rPr>
        <w:t>SeaFire</w:t>
      </w:r>
      <w:proofErr w:type="spellEnd"/>
      <w:r>
        <w:rPr>
          <w:rFonts w:ascii="Open Sans" w:eastAsia="Open Sans" w:hAnsi="Open Sans" w:cs="Open Sans"/>
          <w:color w:val="434343"/>
          <w:sz w:val="22"/>
          <w:szCs w:val="22"/>
        </w:rPr>
        <w:t xml:space="preserve"> dataset, </w:t>
      </w:r>
      <w:r w:rsidR="00FD0F2A" w:rsidRPr="00FD0F2A">
        <w:rPr>
          <w:rFonts w:ascii="Open Sans" w:hAnsi="Open Sans" w:cs="Open Sans"/>
          <w:b/>
          <w:color w:val="ED7D31" w:themeColor="accent2"/>
          <w:sz w:val="22"/>
          <w:szCs w:val="22"/>
        </w:rPr>
        <w:fldChar w:fldCharType="begin"/>
      </w:r>
      <w:r w:rsidR="00FD0F2A" w:rsidRPr="00FD0F2A">
        <w:rPr>
          <w:rFonts w:ascii="Open Sans" w:eastAsia="Open Sans" w:hAnsi="Open Sans" w:cs="Open Sans"/>
          <w:b/>
          <w:color w:val="ED7D31" w:themeColor="accent2"/>
          <w:sz w:val="22"/>
          <w:szCs w:val="22"/>
        </w:rPr>
        <w:instrText xml:space="preserve"> REF _Ref208573836 \h </w:instrText>
      </w:r>
      <w:r w:rsidR="00FD0F2A" w:rsidRPr="00FD0F2A">
        <w:rPr>
          <w:rFonts w:ascii="Open Sans" w:hAnsi="Open Sans" w:cs="Open Sans"/>
          <w:b/>
          <w:color w:val="ED7D31" w:themeColor="accent2"/>
          <w:sz w:val="22"/>
          <w:szCs w:val="22"/>
        </w:rPr>
        <w:instrText xml:space="preserve"> \* MERGEFORMAT </w:instrText>
      </w:r>
      <w:r w:rsidR="00FD0F2A" w:rsidRPr="00FD0F2A">
        <w:rPr>
          <w:rFonts w:ascii="Open Sans" w:hAnsi="Open Sans" w:cs="Open Sans"/>
          <w:b/>
          <w:color w:val="ED7D31" w:themeColor="accent2"/>
          <w:sz w:val="22"/>
          <w:szCs w:val="22"/>
        </w:rPr>
      </w:r>
      <w:r w:rsidR="00FD0F2A" w:rsidRPr="00FD0F2A">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Table </w:t>
      </w:r>
      <w:r w:rsidR="00E80C47" w:rsidRPr="00E80C47">
        <w:rPr>
          <w:rFonts w:ascii="Open Sans" w:hAnsi="Open Sans" w:cs="Open Sans"/>
          <w:b/>
          <w:noProof/>
          <w:color w:val="ED7D31" w:themeColor="accent2"/>
          <w:sz w:val="22"/>
          <w:szCs w:val="22"/>
        </w:rPr>
        <w:t>2</w:t>
      </w:r>
      <w:r w:rsidR="00FD0F2A" w:rsidRPr="00FD0F2A">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lists the fire predictors for which we have trained our </w:t>
      </w:r>
      <w:proofErr w:type="spellStart"/>
      <w:r>
        <w:rPr>
          <w:rFonts w:ascii="Open Sans" w:eastAsia="Open Sans" w:hAnsi="Open Sans" w:cs="Open Sans"/>
          <w:color w:val="434343"/>
          <w:sz w:val="22"/>
          <w:szCs w:val="22"/>
        </w:rPr>
        <w:t>UNet</w:t>
      </w:r>
      <w:proofErr w:type="spellEnd"/>
      <w:r>
        <w:rPr>
          <w:rFonts w:ascii="Open Sans" w:eastAsia="Open Sans" w:hAnsi="Open Sans" w:cs="Open Sans"/>
          <w:color w:val="434343"/>
          <w:sz w:val="22"/>
          <w:szCs w:val="22"/>
        </w:rPr>
        <w:t xml:space="preserve">++ model to demonstrate the use case. The </w:t>
      </w:r>
      <w:proofErr w:type="spellStart"/>
      <w:r>
        <w:rPr>
          <w:rFonts w:ascii="Open Sans" w:eastAsia="Open Sans" w:hAnsi="Open Sans" w:cs="Open Sans"/>
          <w:color w:val="434343"/>
          <w:sz w:val="22"/>
          <w:szCs w:val="22"/>
        </w:rPr>
        <w:t>SeasFire</w:t>
      </w:r>
      <w:proofErr w:type="spellEnd"/>
      <w:r>
        <w:rPr>
          <w:rFonts w:ascii="Open Sans" w:eastAsia="Open Sans" w:hAnsi="Open Sans" w:cs="Open Sans"/>
          <w:color w:val="434343"/>
          <w:sz w:val="22"/>
          <w:szCs w:val="22"/>
        </w:rPr>
        <w:t xml:space="preserve"> Cube data can be downloaded from </w:t>
      </w:r>
      <w:proofErr w:type="spellStart"/>
      <w:r>
        <w:rPr>
          <w:rFonts w:ascii="Open Sans" w:eastAsia="Open Sans" w:hAnsi="Open Sans" w:cs="Open Sans"/>
          <w:color w:val="434343"/>
          <w:sz w:val="22"/>
          <w:szCs w:val="22"/>
        </w:rPr>
        <w:t>Zenodo</w:t>
      </w:r>
      <w:proofErr w:type="spellEnd"/>
      <w:r>
        <w:rPr>
          <w:rFonts w:ascii="Open Sans" w:eastAsia="Open Sans" w:hAnsi="Open Sans" w:cs="Open Sans"/>
          <w:color w:val="434343"/>
          <w:sz w:val="22"/>
          <w:szCs w:val="22"/>
          <w:vertAlign w:val="superscript"/>
        </w:rPr>
        <w:footnoteReference w:id="29"/>
      </w:r>
      <w:r>
        <w:rPr>
          <w:rFonts w:ascii="Open Sans" w:eastAsia="Open Sans" w:hAnsi="Open Sans" w:cs="Open Sans"/>
          <w:color w:val="434343"/>
          <w:sz w:val="22"/>
          <w:szCs w:val="22"/>
        </w:rPr>
        <w:t>.</w:t>
      </w:r>
    </w:p>
    <w:p w14:paraId="285C106E" w14:textId="77777777" w:rsidR="009334DC" w:rsidRDefault="009334DC">
      <w:pPr>
        <w:rPr>
          <w:rFonts w:ascii="Open Sans" w:eastAsia="Open Sans" w:hAnsi="Open Sans" w:cs="Open Sans"/>
        </w:rPr>
      </w:pPr>
    </w:p>
    <w:p w14:paraId="185DB703" w14:textId="52A4E134" w:rsidR="00FD0F2A" w:rsidRPr="00FD0F2A" w:rsidRDefault="00FD0F2A" w:rsidP="00FD0F2A">
      <w:pPr>
        <w:pStyle w:val="Caption"/>
        <w:jc w:val="center"/>
        <w:rPr>
          <w:rFonts w:ascii="Open Sans" w:eastAsia="Open Sans" w:hAnsi="Open Sans" w:cs="Open Sans"/>
          <w:b/>
        </w:rPr>
      </w:pPr>
      <w:bookmarkStart w:id="77" w:name="_Ref208573836"/>
      <w:bookmarkStart w:id="78" w:name="_Toc208577095"/>
      <w:bookmarkStart w:id="79" w:name="_Toc208577138"/>
      <w:r w:rsidRPr="00FD0F2A">
        <w:rPr>
          <w:rFonts w:ascii="Open Sans" w:hAnsi="Open Sans" w:cs="Open Sans"/>
        </w:rPr>
        <w:t xml:space="preserve">Table </w:t>
      </w:r>
      <w:r w:rsidRPr="00FD0F2A">
        <w:rPr>
          <w:rFonts w:ascii="Open Sans" w:hAnsi="Open Sans" w:cs="Open Sans"/>
        </w:rPr>
        <w:fldChar w:fldCharType="begin"/>
      </w:r>
      <w:r w:rsidRPr="00FD0F2A">
        <w:rPr>
          <w:rFonts w:ascii="Open Sans" w:hAnsi="Open Sans" w:cs="Open Sans"/>
        </w:rPr>
        <w:instrText xml:space="preserve"> SEQ Table \* ARABIC </w:instrText>
      </w:r>
      <w:r w:rsidRPr="00FD0F2A">
        <w:rPr>
          <w:rFonts w:ascii="Open Sans" w:hAnsi="Open Sans" w:cs="Open Sans"/>
        </w:rPr>
        <w:fldChar w:fldCharType="separate"/>
      </w:r>
      <w:r w:rsidR="00E80C47">
        <w:rPr>
          <w:rFonts w:ascii="Open Sans" w:hAnsi="Open Sans" w:cs="Open Sans"/>
          <w:noProof/>
        </w:rPr>
        <w:t>2</w:t>
      </w:r>
      <w:r w:rsidRPr="00FD0F2A">
        <w:rPr>
          <w:rFonts w:ascii="Open Sans" w:hAnsi="Open Sans" w:cs="Open Sans"/>
        </w:rPr>
        <w:fldChar w:fldCharType="end"/>
      </w:r>
      <w:bookmarkEnd w:id="77"/>
      <w:r w:rsidRPr="00FD0F2A">
        <w:rPr>
          <w:rFonts w:ascii="Open Sans" w:hAnsi="Open Sans" w:cs="Open Sans"/>
        </w:rPr>
        <w:t xml:space="preserve"> </w:t>
      </w:r>
      <w:proofErr w:type="spellStart"/>
      <w:r w:rsidRPr="00FD0F2A">
        <w:rPr>
          <w:rFonts w:ascii="Open Sans" w:hAnsi="Open Sans" w:cs="Open Sans"/>
        </w:rPr>
        <w:t>SeasFire</w:t>
      </w:r>
      <w:proofErr w:type="spellEnd"/>
      <w:r w:rsidRPr="00FD0F2A">
        <w:rPr>
          <w:rFonts w:ascii="Open Sans" w:hAnsi="Open Sans" w:cs="Open Sans"/>
        </w:rPr>
        <w:t xml:space="preserve"> Cube and corresponding CMIP6 data variables identified to carry out the </w:t>
      </w:r>
      <w:proofErr w:type="gramStart"/>
      <w:r w:rsidRPr="00FD0F2A">
        <w:rPr>
          <w:rFonts w:ascii="Open Sans" w:hAnsi="Open Sans" w:cs="Open Sans"/>
        </w:rPr>
        <w:t>wildfires</w:t>
      </w:r>
      <w:proofErr w:type="gramEnd"/>
      <w:r w:rsidRPr="00FD0F2A">
        <w:rPr>
          <w:rFonts w:ascii="Open Sans" w:hAnsi="Open Sans" w:cs="Open Sans"/>
        </w:rPr>
        <w:t xml:space="preserve"> prediction case study</w:t>
      </w:r>
      <w:bookmarkEnd w:id="78"/>
      <w:bookmarkEnd w:id="79"/>
    </w:p>
    <w:sdt>
      <w:sdtPr>
        <w:rPr>
          <w:rFonts w:ascii="Calibri" w:eastAsia="Calibri" w:hAnsi="Calibri" w:cs="Calibri"/>
          <w:b w:val="0"/>
          <w:color w:val="auto"/>
          <w:sz w:val="24"/>
          <w:szCs w:val="24"/>
        </w:rPr>
        <w:tag w:val="goog_rdk_0"/>
        <w:id w:val="-1954868386"/>
        <w:lock w:val="contentLocked"/>
      </w:sdtPr>
      <w:sdtContent>
        <w:tbl>
          <w:tblPr>
            <w:tblStyle w:val="af2"/>
            <w:tblW w:w="909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4050"/>
            <w:gridCol w:w="2475"/>
            <w:gridCol w:w="1050"/>
            <w:gridCol w:w="1515"/>
          </w:tblGrid>
          <w:tr w:rsidR="009334DC" w14:paraId="5AAE595A" w14:textId="77777777" w:rsidTr="009334DC">
            <w:trPr>
              <w:cnfStyle w:val="100000000000" w:firstRow="1" w:lastRow="0" w:firstColumn="0" w:lastColumn="0" w:oddVBand="0" w:evenVBand="0" w:oddHBand="0" w:evenHBand="0" w:firstRowFirstColumn="0" w:firstRowLastColumn="0" w:lastRowFirstColumn="0" w:lastRowLastColumn="0"/>
              <w:trHeight w:val="669"/>
            </w:trPr>
            <w:tc>
              <w:tcPr>
                <w:tcW w:w="4050" w:type="dxa"/>
              </w:tcPr>
              <w:p w14:paraId="64DAFA0D" w14:textId="77777777" w:rsidR="009334DC" w:rsidRDefault="00000000">
                <w:pPr>
                  <w:spacing w:line="276" w:lineRule="auto"/>
                  <w:jc w:val="center"/>
                  <w:rPr>
                    <w:sz w:val="20"/>
                    <w:szCs w:val="20"/>
                  </w:rPr>
                </w:pPr>
                <w:r>
                  <w:rPr>
                    <w:sz w:val="20"/>
                    <w:szCs w:val="20"/>
                  </w:rPr>
                  <w:t>Full name</w:t>
                </w:r>
              </w:p>
            </w:tc>
            <w:tc>
              <w:tcPr>
                <w:tcW w:w="2475" w:type="dxa"/>
              </w:tcPr>
              <w:p w14:paraId="3FB7B80A" w14:textId="77777777" w:rsidR="009334DC" w:rsidRDefault="00000000">
                <w:pPr>
                  <w:spacing w:line="276" w:lineRule="auto"/>
                  <w:jc w:val="center"/>
                  <w:rPr>
                    <w:sz w:val="20"/>
                    <w:szCs w:val="20"/>
                  </w:rPr>
                </w:pPr>
                <w:r>
                  <w:rPr>
                    <w:sz w:val="20"/>
                    <w:szCs w:val="20"/>
                  </w:rPr>
                  <w:t>SeasFire Cube name</w:t>
                </w:r>
              </w:p>
            </w:tc>
            <w:tc>
              <w:tcPr>
                <w:tcW w:w="1050" w:type="dxa"/>
              </w:tcPr>
              <w:p w14:paraId="061C2004" w14:textId="77777777" w:rsidR="009334DC" w:rsidRDefault="00000000">
                <w:pPr>
                  <w:spacing w:line="276" w:lineRule="auto"/>
                  <w:jc w:val="center"/>
                  <w:rPr>
                    <w:sz w:val="20"/>
                    <w:szCs w:val="20"/>
                  </w:rPr>
                </w:pPr>
                <w:r>
                  <w:rPr>
                    <w:sz w:val="20"/>
                    <w:szCs w:val="20"/>
                  </w:rPr>
                  <w:t>Unit</w:t>
                </w:r>
              </w:p>
            </w:tc>
            <w:tc>
              <w:tcPr>
                <w:tcW w:w="1515" w:type="dxa"/>
              </w:tcPr>
              <w:p w14:paraId="0004FEC4" w14:textId="77777777" w:rsidR="009334DC" w:rsidRDefault="00000000">
                <w:pPr>
                  <w:spacing w:line="276" w:lineRule="auto"/>
                  <w:jc w:val="center"/>
                  <w:rPr>
                    <w:sz w:val="20"/>
                    <w:szCs w:val="20"/>
                  </w:rPr>
                </w:pPr>
                <w:r>
                  <w:rPr>
                    <w:sz w:val="20"/>
                    <w:szCs w:val="20"/>
                  </w:rPr>
                  <w:t>CMIP6 name</w:t>
                </w:r>
              </w:p>
            </w:tc>
          </w:tr>
          <w:tr w:rsidR="009334DC" w14:paraId="307C6A5F" w14:textId="77777777" w:rsidTr="009334DC">
            <w:trPr>
              <w:trHeight w:val="525"/>
            </w:trPr>
            <w:tc>
              <w:tcPr>
                <w:tcW w:w="9090" w:type="dxa"/>
                <w:gridSpan w:val="4"/>
              </w:tcPr>
              <w:p w14:paraId="6DA6BBB8" w14:textId="77777777" w:rsidR="009334DC" w:rsidRDefault="00000000">
                <w:pPr>
                  <w:spacing w:line="276" w:lineRule="auto"/>
                  <w:jc w:val="center"/>
                  <w:rPr>
                    <w:color w:val="434343"/>
                    <w:sz w:val="20"/>
                    <w:szCs w:val="20"/>
                  </w:rPr>
                </w:pPr>
                <w:r>
                  <w:rPr>
                    <w:b/>
                    <w:color w:val="434343"/>
                    <w:sz w:val="20"/>
                    <w:szCs w:val="20"/>
                  </w:rPr>
                  <w:t xml:space="preserve"> ERA5 Reanalysis Data</w:t>
                </w:r>
              </w:p>
            </w:tc>
          </w:tr>
          <w:tr w:rsidR="009334DC" w14:paraId="48B24AEB" w14:textId="77777777" w:rsidTr="009334DC">
            <w:trPr>
              <w:trHeight w:val="695"/>
            </w:trPr>
            <w:tc>
              <w:tcPr>
                <w:tcW w:w="4050" w:type="dxa"/>
              </w:tcPr>
              <w:p w14:paraId="300980F9" w14:textId="77777777" w:rsidR="009334DC" w:rsidRDefault="00000000">
                <w:pPr>
                  <w:spacing w:line="276" w:lineRule="auto"/>
                  <w:jc w:val="both"/>
                  <w:rPr>
                    <w:color w:val="434343"/>
                    <w:sz w:val="20"/>
                    <w:szCs w:val="20"/>
                  </w:rPr>
                </w:pPr>
                <w:r>
                  <w:rPr>
                    <w:color w:val="434343"/>
                    <w:sz w:val="20"/>
                    <w:szCs w:val="20"/>
                  </w:rPr>
                  <w:t>Total precipitation</w:t>
                </w:r>
              </w:p>
            </w:tc>
            <w:tc>
              <w:tcPr>
                <w:tcW w:w="2475" w:type="dxa"/>
              </w:tcPr>
              <w:p w14:paraId="77A5AEB7" w14:textId="77777777" w:rsidR="009334DC" w:rsidRDefault="00000000">
                <w:pPr>
                  <w:spacing w:line="276" w:lineRule="auto"/>
                  <w:jc w:val="center"/>
                  <w:rPr>
                    <w:color w:val="434343"/>
                    <w:sz w:val="20"/>
                    <w:szCs w:val="20"/>
                  </w:rPr>
                </w:pPr>
                <w:r>
                  <w:rPr>
                    <w:color w:val="434343"/>
                    <w:sz w:val="20"/>
                    <w:szCs w:val="20"/>
                  </w:rPr>
                  <w:t>tp</w:t>
                </w:r>
              </w:p>
            </w:tc>
            <w:tc>
              <w:tcPr>
                <w:tcW w:w="1050" w:type="dxa"/>
              </w:tcPr>
              <w:p w14:paraId="2A2C8FA7" w14:textId="77777777" w:rsidR="009334DC" w:rsidRDefault="00000000">
                <w:pPr>
                  <w:spacing w:line="276" w:lineRule="auto"/>
                  <w:jc w:val="center"/>
                  <w:rPr>
                    <w:color w:val="434343"/>
                    <w:sz w:val="20"/>
                    <w:szCs w:val="20"/>
                  </w:rPr>
                </w:pPr>
                <w:r>
                  <w:rPr>
                    <w:color w:val="434343"/>
                    <w:sz w:val="20"/>
                    <w:szCs w:val="20"/>
                  </w:rPr>
                  <w:t>m</w:t>
                </w:r>
              </w:p>
            </w:tc>
            <w:tc>
              <w:tcPr>
                <w:tcW w:w="1515" w:type="dxa"/>
              </w:tcPr>
              <w:p w14:paraId="0A8FC62C" w14:textId="77777777" w:rsidR="009334DC" w:rsidRDefault="00000000">
                <w:pPr>
                  <w:spacing w:line="276" w:lineRule="auto"/>
                  <w:jc w:val="center"/>
                  <w:rPr>
                    <w:color w:val="434343"/>
                    <w:sz w:val="20"/>
                    <w:szCs w:val="20"/>
                  </w:rPr>
                </w:pPr>
                <w:r>
                  <w:rPr>
                    <w:color w:val="434343"/>
                    <w:sz w:val="20"/>
                    <w:szCs w:val="20"/>
                  </w:rPr>
                  <w:t>pr</w:t>
                </w:r>
              </w:p>
            </w:tc>
          </w:tr>
          <w:tr w:rsidR="009334DC" w14:paraId="5261883A" w14:textId="77777777" w:rsidTr="009334DC">
            <w:trPr>
              <w:trHeight w:val="695"/>
            </w:trPr>
            <w:tc>
              <w:tcPr>
                <w:tcW w:w="4050" w:type="dxa"/>
              </w:tcPr>
              <w:p w14:paraId="7AF0F767" w14:textId="77777777" w:rsidR="009334DC" w:rsidRDefault="00000000">
                <w:pPr>
                  <w:spacing w:line="276" w:lineRule="auto"/>
                  <w:jc w:val="both"/>
                  <w:rPr>
                    <w:color w:val="434343"/>
                    <w:sz w:val="20"/>
                    <w:szCs w:val="20"/>
                  </w:rPr>
                </w:pPr>
                <w:r>
                  <w:rPr>
                    <w:color w:val="434343"/>
                    <w:sz w:val="20"/>
                    <w:szCs w:val="20"/>
                  </w:rPr>
                  <w:t>Relative humidity</w:t>
                </w:r>
              </w:p>
            </w:tc>
            <w:tc>
              <w:tcPr>
                <w:tcW w:w="2475" w:type="dxa"/>
              </w:tcPr>
              <w:p w14:paraId="0950290D" w14:textId="77777777" w:rsidR="009334DC" w:rsidRDefault="00000000">
                <w:pPr>
                  <w:spacing w:line="276" w:lineRule="auto"/>
                  <w:jc w:val="center"/>
                  <w:rPr>
                    <w:color w:val="434343"/>
                    <w:sz w:val="20"/>
                    <w:szCs w:val="20"/>
                  </w:rPr>
                </w:pPr>
                <w:r>
                  <w:rPr>
                    <w:color w:val="434343"/>
                    <w:sz w:val="20"/>
                    <w:szCs w:val="20"/>
                  </w:rPr>
                  <w:t>rel_hum</w:t>
                </w:r>
              </w:p>
            </w:tc>
            <w:tc>
              <w:tcPr>
                <w:tcW w:w="1050" w:type="dxa"/>
              </w:tcPr>
              <w:p w14:paraId="63438A4C" w14:textId="77777777" w:rsidR="009334DC" w:rsidRDefault="00000000">
                <w:pPr>
                  <w:spacing w:line="276" w:lineRule="auto"/>
                  <w:jc w:val="center"/>
                  <w:rPr>
                    <w:color w:val="434343"/>
                    <w:sz w:val="20"/>
                    <w:szCs w:val="20"/>
                  </w:rPr>
                </w:pPr>
                <w:r>
                  <w:rPr>
                    <w:color w:val="434343"/>
                    <w:sz w:val="20"/>
                    <w:szCs w:val="20"/>
                  </w:rPr>
                  <w:t>%</w:t>
                </w:r>
              </w:p>
            </w:tc>
            <w:tc>
              <w:tcPr>
                <w:tcW w:w="1515" w:type="dxa"/>
              </w:tcPr>
              <w:p w14:paraId="311D76C1" w14:textId="77777777" w:rsidR="009334DC" w:rsidRDefault="00000000">
                <w:pPr>
                  <w:spacing w:line="276" w:lineRule="auto"/>
                  <w:jc w:val="center"/>
                  <w:rPr>
                    <w:color w:val="434343"/>
                    <w:sz w:val="20"/>
                    <w:szCs w:val="20"/>
                  </w:rPr>
                </w:pPr>
                <w:r>
                  <w:rPr>
                    <w:color w:val="434343"/>
                    <w:sz w:val="20"/>
                    <w:szCs w:val="20"/>
                  </w:rPr>
                  <w:t>hur</w:t>
                </w:r>
              </w:p>
            </w:tc>
          </w:tr>
          <w:tr w:rsidR="009334DC" w14:paraId="19A5B2D0" w14:textId="77777777" w:rsidTr="009334DC">
            <w:trPr>
              <w:trHeight w:val="695"/>
            </w:trPr>
            <w:tc>
              <w:tcPr>
                <w:tcW w:w="4050" w:type="dxa"/>
              </w:tcPr>
              <w:p w14:paraId="02B4092B" w14:textId="77777777" w:rsidR="009334DC" w:rsidRDefault="00000000">
                <w:pPr>
                  <w:spacing w:line="276" w:lineRule="auto"/>
                  <w:jc w:val="both"/>
                  <w:rPr>
                    <w:color w:val="434343"/>
                    <w:sz w:val="20"/>
                    <w:szCs w:val="20"/>
                  </w:rPr>
                </w:pPr>
                <w:r>
                  <w:rPr>
                    <w:color w:val="434343"/>
                    <w:sz w:val="20"/>
                    <w:szCs w:val="20"/>
                  </w:rPr>
                  <w:lastRenderedPageBreak/>
                  <w:t>Temperature at 2 meters – Min</w:t>
                </w:r>
              </w:p>
            </w:tc>
            <w:tc>
              <w:tcPr>
                <w:tcW w:w="2475" w:type="dxa"/>
              </w:tcPr>
              <w:p w14:paraId="4FD05FE8" w14:textId="77777777" w:rsidR="009334DC" w:rsidRDefault="00000000">
                <w:pPr>
                  <w:spacing w:line="276" w:lineRule="auto"/>
                  <w:jc w:val="center"/>
                  <w:rPr>
                    <w:color w:val="434343"/>
                    <w:sz w:val="20"/>
                    <w:szCs w:val="20"/>
                  </w:rPr>
                </w:pPr>
                <w:r>
                  <w:rPr>
                    <w:color w:val="434343"/>
                    <w:sz w:val="20"/>
                    <w:szCs w:val="20"/>
                  </w:rPr>
                  <w:t>t2m_min</w:t>
                </w:r>
              </w:p>
            </w:tc>
            <w:tc>
              <w:tcPr>
                <w:tcW w:w="1050" w:type="dxa"/>
              </w:tcPr>
              <w:p w14:paraId="07FC2459" w14:textId="77777777" w:rsidR="009334DC" w:rsidRDefault="00000000">
                <w:pPr>
                  <w:spacing w:line="276" w:lineRule="auto"/>
                  <w:jc w:val="center"/>
                  <w:rPr>
                    <w:color w:val="434343"/>
                    <w:sz w:val="20"/>
                    <w:szCs w:val="20"/>
                  </w:rPr>
                </w:pPr>
                <w:r>
                  <w:rPr>
                    <w:color w:val="434343"/>
                    <w:sz w:val="20"/>
                    <w:szCs w:val="20"/>
                  </w:rPr>
                  <w:t>K</w:t>
                </w:r>
              </w:p>
            </w:tc>
            <w:tc>
              <w:tcPr>
                <w:tcW w:w="1515" w:type="dxa"/>
              </w:tcPr>
              <w:p w14:paraId="6F0B255F" w14:textId="77777777" w:rsidR="009334DC" w:rsidRDefault="00000000">
                <w:pPr>
                  <w:spacing w:line="276" w:lineRule="auto"/>
                  <w:jc w:val="center"/>
                  <w:rPr>
                    <w:color w:val="434343"/>
                    <w:sz w:val="20"/>
                    <w:szCs w:val="20"/>
                  </w:rPr>
                </w:pPr>
                <w:r>
                  <w:rPr>
                    <w:color w:val="434343"/>
                    <w:sz w:val="20"/>
                    <w:szCs w:val="20"/>
                  </w:rPr>
                  <w:t>tasmin</w:t>
                </w:r>
              </w:p>
            </w:tc>
          </w:tr>
          <w:tr w:rsidR="009334DC" w14:paraId="127CC86F" w14:textId="77777777" w:rsidTr="009334DC">
            <w:trPr>
              <w:trHeight w:val="695"/>
            </w:trPr>
            <w:tc>
              <w:tcPr>
                <w:tcW w:w="4050" w:type="dxa"/>
              </w:tcPr>
              <w:p w14:paraId="04C98E70" w14:textId="77777777" w:rsidR="009334DC" w:rsidRDefault="00000000">
                <w:pPr>
                  <w:spacing w:line="276" w:lineRule="auto"/>
                  <w:jc w:val="both"/>
                  <w:rPr>
                    <w:color w:val="434343"/>
                    <w:sz w:val="20"/>
                    <w:szCs w:val="20"/>
                  </w:rPr>
                </w:pPr>
                <w:r>
                  <w:rPr>
                    <w:color w:val="434343"/>
                    <w:sz w:val="20"/>
                    <w:szCs w:val="20"/>
                  </w:rPr>
                  <w:t>Land-Sea mask</w:t>
                </w:r>
              </w:p>
            </w:tc>
            <w:tc>
              <w:tcPr>
                <w:tcW w:w="2475" w:type="dxa"/>
              </w:tcPr>
              <w:p w14:paraId="436A0CFE" w14:textId="77777777" w:rsidR="009334DC" w:rsidRDefault="00000000">
                <w:pPr>
                  <w:spacing w:line="276" w:lineRule="auto"/>
                  <w:jc w:val="center"/>
                  <w:rPr>
                    <w:color w:val="434343"/>
                    <w:sz w:val="20"/>
                    <w:szCs w:val="20"/>
                  </w:rPr>
                </w:pPr>
                <w:r>
                  <w:rPr>
                    <w:color w:val="434343"/>
                    <w:sz w:val="20"/>
                    <w:szCs w:val="20"/>
                  </w:rPr>
                  <w:t>lsm</w:t>
                </w:r>
              </w:p>
            </w:tc>
            <w:tc>
              <w:tcPr>
                <w:tcW w:w="1050" w:type="dxa"/>
              </w:tcPr>
              <w:p w14:paraId="56814FDA" w14:textId="77777777" w:rsidR="009334DC" w:rsidRDefault="00000000">
                <w:pPr>
                  <w:spacing w:line="276" w:lineRule="auto"/>
                  <w:jc w:val="center"/>
                  <w:rPr>
                    <w:color w:val="434343"/>
                    <w:sz w:val="20"/>
                    <w:szCs w:val="20"/>
                  </w:rPr>
                </w:pPr>
                <w:r>
                  <w:rPr>
                    <w:color w:val="434343"/>
                    <w:sz w:val="20"/>
                    <w:szCs w:val="20"/>
                  </w:rPr>
                  <w:t>0-1</w:t>
                </w:r>
              </w:p>
            </w:tc>
            <w:tc>
              <w:tcPr>
                <w:tcW w:w="1515" w:type="dxa"/>
              </w:tcPr>
              <w:p w14:paraId="39E14765" w14:textId="77777777" w:rsidR="009334DC" w:rsidRDefault="00000000">
                <w:pPr>
                  <w:spacing w:line="276" w:lineRule="auto"/>
                  <w:jc w:val="center"/>
                  <w:rPr>
                    <w:color w:val="434343"/>
                    <w:sz w:val="20"/>
                    <w:szCs w:val="20"/>
                  </w:rPr>
                </w:pPr>
                <w:r>
                  <w:rPr>
                    <w:color w:val="434343"/>
                    <w:sz w:val="20"/>
                    <w:szCs w:val="20"/>
                    <w:shd w:val="clear" w:color="auto" w:fill="FEFEFE"/>
                  </w:rPr>
                  <w:t>sftlf</w:t>
                </w:r>
              </w:p>
            </w:tc>
          </w:tr>
          <w:tr w:rsidR="009334DC" w14:paraId="2AE19558" w14:textId="77777777" w:rsidTr="009334DC">
            <w:trPr>
              <w:trHeight w:val="570"/>
            </w:trPr>
            <w:tc>
              <w:tcPr>
                <w:tcW w:w="9090" w:type="dxa"/>
                <w:gridSpan w:val="4"/>
              </w:tcPr>
              <w:p w14:paraId="5821FC86" w14:textId="77777777" w:rsidR="009334DC" w:rsidRDefault="00000000">
                <w:pPr>
                  <w:spacing w:line="276" w:lineRule="auto"/>
                  <w:jc w:val="center"/>
                  <w:rPr>
                    <w:color w:val="434343"/>
                    <w:sz w:val="20"/>
                    <w:szCs w:val="20"/>
                  </w:rPr>
                </w:pPr>
                <w:r>
                  <w:rPr>
                    <w:b/>
                    <w:color w:val="434343"/>
                    <w:sz w:val="20"/>
                    <w:szCs w:val="20"/>
                  </w:rPr>
                  <w:t>Nasa MODIS MOD11C1, MOD13C1, MCD15A2</w:t>
                </w:r>
              </w:p>
            </w:tc>
          </w:tr>
          <w:tr w:rsidR="009334DC" w14:paraId="707B9EA3" w14:textId="77777777" w:rsidTr="009334DC">
            <w:trPr>
              <w:trHeight w:val="935"/>
            </w:trPr>
            <w:tc>
              <w:tcPr>
                <w:tcW w:w="4050" w:type="dxa"/>
              </w:tcPr>
              <w:p w14:paraId="2B2B23B1" w14:textId="77777777" w:rsidR="009334DC" w:rsidRDefault="00000000">
                <w:pPr>
                  <w:spacing w:line="276" w:lineRule="auto"/>
                  <w:jc w:val="both"/>
                  <w:rPr>
                    <w:color w:val="434343"/>
                    <w:sz w:val="20"/>
                    <w:szCs w:val="20"/>
                  </w:rPr>
                </w:pPr>
                <w:r>
                  <w:rPr>
                    <w:color w:val="434343"/>
                    <w:sz w:val="20"/>
                    <w:szCs w:val="20"/>
                  </w:rPr>
                  <w:t>Leaf Area Index</w:t>
                </w:r>
              </w:p>
            </w:tc>
            <w:tc>
              <w:tcPr>
                <w:tcW w:w="2475" w:type="dxa"/>
              </w:tcPr>
              <w:p w14:paraId="31050529" w14:textId="77777777" w:rsidR="009334DC" w:rsidRDefault="00000000">
                <w:pPr>
                  <w:spacing w:line="276" w:lineRule="auto"/>
                  <w:jc w:val="center"/>
                  <w:rPr>
                    <w:color w:val="434343"/>
                    <w:sz w:val="20"/>
                    <w:szCs w:val="20"/>
                  </w:rPr>
                </w:pPr>
                <w:r>
                  <w:rPr>
                    <w:color w:val="434343"/>
                    <w:sz w:val="20"/>
                    <w:szCs w:val="20"/>
                  </w:rPr>
                  <w:t>lai</w:t>
                </w:r>
              </w:p>
            </w:tc>
            <w:tc>
              <w:tcPr>
                <w:tcW w:w="1050" w:type="dxa"/>
              </w:tcPr>
              <w:p w14:paraId="28A3B0CA" w14:textId="77777777" w:rsidR="009334DC" w:rsidRDefault="00000000">
                <w:pPr>
                  <w:spacing w:line="276" w:lineRule="auto"/>
                  <w:jc w:val="center"/>
                  <w:rPr>
                    <w:color w:val="434343"/>
                    <w:sz w:val="20"/>
                    <w:szCs w:val="20"/>
                  </w:rPr>
                </w:pPr>
                <w:r>
                  <w:rPr>
                    <w:color w:val="434343"/>
                    <w:sz w:val="20"/>
                    <w:szCs w:val="20"/>
                  </w:rPr>
                  <w:t>m2m-2</w:t>
                </w:r>
              </w:p>
            </w:tc>
            <w:tc>
              <w:tcPr>
                <w:tcW w:w="1515" w:type="dxa"/>
              </w:tcPr>
              <w:p w14:paraId="2AC20662" w14:textId="77777777" w:rsidR="009334DC" w:rsidRDefault="00000000">
                <w:pPr>
                  <w:spacing w:line="276" w:lineRule="auto"/>
                  <w:jc w:val="center"/>
                  <w:rPr>
                    <w:color w:val="434343"/>
                    <w:sz w:val="20"/>
                    <w:szCs w:val="20"/>
                  </w:rPr>
                </w:pPr>
                <w:r>
                  <w:rPr>
                    <w:color w:val="434343"/>
                    <w:sz w:val="20"/>
                    <w:szCs w:val="20"/>
                  </w:rPr>
                  <w:t>lai</w:t>
                </w:r>
              </w:p>
            </w:tc>
          </w:tr>
          <w:tr w:rsidR="009334DC" w14:paraId="7AAA17DC" w14:textId="77777777" w:rsidTr="009334DC">
            <w:trPr>
              <w:trHeight w:val="600"/>
            </w:trPr>
            <w:tc>
              <w:tcPr>
                <w:tcW w:w="9090" w:type="dxa"/>
                <w:gridSpan w:val="4"/>
              </w:tcPr>
              <w:p w14:paraId="5181C687" w14:textId="77777777" w:rsidR="009334DC" w:rsidRDefault="00000000">
                <w:pPr>
                  <w:spacing w:line="276" w:lineRule="auto"/>
                  <w:jc w:val="center"/>
                  <w:rPr>
                    <w:color w:val="434343"/>
                    <w:sz w:val="20"/>
                    <w:szCs w:val="20"/>
                  </w:rPr>
                </w:pPr>
                <w:r>
                  <w:rPr>
                    <w:b/>
                    <w:color w:val="434343"/>
                    <w:sz w:val="20"/>
                    <w:szCs w:val="20"/>
                  </w:rPr>
                  <w:t>Global Wildfire Information System (GWIS)</w:t>
                </w:r>
              </w:p>
            </w:tc>
          </w:tr>
          <w:tr w:rsidR="009334DC" w14:paraId="54EC6670" w14:textId="77777777" w:rsidTr="009334DC">
            <w:trPr>
              <w:trHeight w:val="695"/>
            </w:trPr>
            <w:tc>
              <w:tcPr>
                <w:tcW w:w="4050" w:type="dxa"/>
              </w:tcPr>
              <w:p w14:paraId="6A62458F" w14:textId="77777777" w:rsidR="009334DC" w:rsidRDefault="00000000">
                <w:pPr>
                  <w:spacing w:line="276" w:lineRule="auto"/>
                  <w:jc w:val="both"/>
                  <w:rPr>
                    <w:color w:val="434343"/>
                    <w:sz w:val="20"/>
                    <w:szCs w:val="20"/>
                  </w:rPr>
                </w:pPr>
                <w:r>
                  <w:rPr>
                    <w:color w:val="434343"/>
                    <w:sz w:val="20"/>
                    <w:szCs w:val="20"/>
                  </w:rPr>
                  <w:t>Burned Areas from FCCI</w:t>
                </w:r>
              </w:p>
            </w:tc>
            <w:tc>
              <w:tcPr>
                <w:tcW w:w="2475" w:type="dxa"/>
              </w:tcPr>
              <w:p w14:paraId="57137BDB" w14:textId="77777777" w:rsidR="009334DC" w:rsidRDefault="00000000">
                <w:pPr>
                  <w:spacing w:line="276" w:lineRule="auto"/>
                  <w:jc w:val="center"/>
                  <w:rPr>
                    <w:color w:val="434343"/>
                    <w:sz w:val="20"/>
                    <w:szCs w:val="20"/>
                  </w:rPr>
                </w:pPr>
                <w:r>
                  <w:rPr>
                    <w:color w:val="434343"/>
                    <w:sz w:val="20"/>
                    <w:szCs w:val="20"/>
                  </w:rPr>
                  <w:t>fcci_ba</w:t>
                </w:r>
              </w:p>
            </w:tc>
            <w:tc>
              <w:tcPr>
                <w:tcW w:w="1050" w:type="dxa"/>
              </w:tcPr>
              <w:p w14:paraId="21835288" w14:textId="77777777" w:rsidR="009334DC" w:rsidRDefault="00000000">
                <w:pPr>
                  <w:spacing w:line="276" w:lineRule="auto"/>
                  <w:jc w:val="center"/>
                  <w:rPr>
                    <w:color w:val="434343"/>
                    <w:sz w:val="20"/>
                    <w:szCs w:val="20"/>
                  </w:rPr>
                </w:pPr>
                <w:r>
                  <w:rPr>
                    <w:color w:val="434343"/>
                    <w:sz w:val="20"/>
                    <w:szCs w:val="20"/>
                  </w:rPr>
                  <w:t>ha</w:t>
                </w:r>
              </w:p>
            </w:tc>
            <w:tc>
              <w:tcPr>
                <w:tcW w:w="1515" w:type="dxa"/>
              </w:tcPr>
              <w:p w14:paraId="4601FA4E" w14:textId="77777777" w:rsidR="009334DC" w:rsidRDefault="00000000">
                <w:pPr>
                  <w:spacing w:line="276" w:lineRule="auto"/>
                  <w:jc w:val="center"/>
                  <w:rPr>
                    <w:color w:val="434343"/>
                    <w:sz w:val="20"/>
                    <w:szCs w:val="20"/>
                  </w:rPr>
                </w:pPr>
                <w:r>
                  <w:rPr>
                    <w:color w:val="434343"/>
                    <w:sz w:val="20"/>
                    <w:szCs w:val="20"/>
                  </w:rPr>
                  <w:t>Used only for training</w:t>
                </w:r>
              </w:p>
            </w:tc>
          </w:tr>
        </w:tbl>
      </w:sdtContent>
    </w:sdt>
    <w:p w14:paraId="0C22CA4E" w14:textId="77777777" w:rsidR="009334DC" w:rsidRDefault="009334DC">
      <w:pPr>
        <w:spacing w:line="276" w:lineRule="auto"/>
        <w:jc w:val="both"/>
        <w:rPr>
          <w:i/>
          <w:color w:val="44546A"/>
          <w:sz w:val="18"/>
          <w:szCs w:val="18"/>
        </w:rPr>
      </w:pPr>
    </w:p>
    <w:p w14:paraId="2DB7D03A" w14:textId="64BEE128" w:rsidR="009334DC" w:rsidRDefault="00000000">
      <w:pPr>
        <w:pStyle w:val="Heading4"/>
        <w:ind w:left="0" w:firstLine="0"/>
        <w:jc w:val="both"/>
        <w:rPr>
          <w:b w:val="0"/>
          <w:sz w:val="22"/>
          <w:szCs w:val="22"/>
        </w:rPr>
      </w:pPr>
      <w:bookmarkStart w:id="80" w:name="_heading=h.4xu5ur8fh7x8" w:colFirst="0" w:colLast="0"/>
      <w:bookmarkEnd w:id="80"/>
      <w:r>
        <w:rPr>
          <w:b w:val="0"/>
          <w:sz w:val="22"/>
          <w:szCs w:val="22"/>
        </w:rPr>
        <w:t xml:space="preserve">The trained model can be applied either on </w:t>
      </w:r>
      <w:proofErr w:type="spellStart"/>
      <w:r>
        <w:rPr>
          <w:b w:val="0"/>
          <w:sz w:val="22"/>
          <w:szCs w:val="22"/>
        </w:rPr>
        <w:t>SeasFire</w:t>
      </w:r>
      <w:proofErr w:type="spellEnd"/>
      <w:r>
        <w:rPr>
          <w:b w:val="0"/>
          <w:sz w:val="22"/>
          <w:szCs w:val="22"/>
        </w:rPr>
        <w:t xml:space="preserve"> cube data or CMIP6 data. A RUCIO “dataset” in the </w:t>
      </w:r>
      <w:proofErr w:type="spellStart"/>
      <w:r>
        <w:rPr>
          <w:b w:val="0"/>
          <w:sz w:val="22"/>
          <w:szCs w:val="22"/>
        </w:rPr>
        <w:t>interTwin</w:t>
      </w:r>
      <w:proofErr w:type="spellEnd"/>
      <w:r>
        <w:rPr>
          <w:b w:val="0"/>
          <w:sz w:val="22"/>
          <w:szCs w:val="22"/>
        </w:rPr>
        <w:t xml:space="preserve"> Data Lake called </w:t>
      </w:r>
      <w:proofErr w:type="spellStart"/>
      <w:r>
        <w:rPr>
          <w:b w:val="0"/>
          <w:i/>
          <w:sz w:val="22"/>
          <w:szCs w:val="22"/>
        </w:rPr>
        <w:t>ScenarioMIP</w:t>
      </w:r>
      <w:proofErr w:type="spellEnd"/>
      <w:r>
        <w:rPr>
          <w:b w:val="0"/>
          <w:sz w:val="22"/>
          <w:szCs w:val="22"/>
        </w:rPr>
        <w:t xml:space="preserve"> (under the CMIP6 scope) has been created with the following variables at daily resolution and 100 km scale: </w:t>
      </w:r>
      <w:proofErr w:type="spellStart"/>
      <w:r>
        <w:rPr>
          <w:b w:val="0"/>
          <w:i/>
          <w:sz w:val="22"/>
          <w:szCs w:val="22"/>
        </w:rPr>
        <w:t>sftlf</w:t>
      </w:r>
      <w:proofErr w:type="spellEnd"/>
      <w:r>
        <w:rPr>
          <w:b w:val="0"/>
          <w:i/>
          <w:sz w:val="22"/>
          <w:szCs w:val="22"/>
        </w:rPr>
        <w:t xml:space="preserve">, </w:t>
      </w:r>
      <w:proofErr w:type="spellStart"/>
      <w:r>
        <w:rPr>
          <w:b w:val="0"/>
          <w:i/>
          <w:sz w:val="22"/>
          <w:szCs w:val="22"/>
        </w:rPr>
        <w:t>hur</w:t>
      </w:r>
      <w:proofErr w:type="spellEnd"/>
      <w:r>
        <w:rPr>
          <w:b w:val="0"/>
          <w:i/>
          <w:sz w:val="22"/>
          <w:szCs w:val="22"/>
        </w:rPr>
        <w:t xml:space="preserve">, lay, </w:t>
      </w:r>
      <w:proofErr w:type="spellStart"/>
      <w:r>
        <w:rPr>
          <w:b w:val="0"/>
          <w:i/>
          <w:sz w:val="22"/>
          <w:szCs w:val="22"/>
        </w:rPr>
        <w:t>sfcWinds</w:t>
      </w:r>
      <w:proofErr w:type="spellEnd"/>
      <w:r>
        <w:rPr>
          <w:b w:val="0"/>
          <w:i/>
          <w:sz w:val="22"/>
          <w:szCs w:val="22"/>
        </w:rPr>
        <w:t xml:space="preserve">, pr, </w:t>
      </w:r>
      <w:proofErr w:type="spellStart"/>
      <w:r>
        <w:rPr>
          <w:b w:val="0"/>
          <w:i/>
          <w:sz w:val="22"/>
          <w:szCs w:val="22"/>
        </w:rPr>
        <w:t>tasmin</w:t>
      </w:r>
      <w:proofErr w:type="spellEnd"/>
      <w:r>
        <w:rPr>
          <w:b w:val="0"/>
          <w:i/>
          <w:sz w:val="22"/>
          <w:szCs w:val="22"/>
        </w:rPr>
        <w:t xml:space="preserve"> and </w:t>
      </w:r>
      <w:proofErr w:type="spellStart"/>
      <w:r>
        <w:rPr>
          <w:b w:val="0"/>
          <w:i/>
          <w:sz w:val="22"/>
          <w:szCs w:val="22"/>
        </w:rPr>
        <w:t>tasmax</w:t>
      </w:r>
      <w:proofErr w:type="spellEnd"/>
      <w:r>
        <w:rPr>
          <w:b w:val="0"/>
          <w:i/>
          <w:sz w:val="22"/>
          <w:szCs w:val="22"/>
        </w:rPr>
        <w:t xml:space="preserve"> (</w:t>
      </w:r>
      <w:r>
        <w:rPr>
          <w:b w:val="0"/>
          <w:sz w:val="22"/>
          <w:szCs w:val="22"/>
        </w:rPr>
        <w:t>more details on the data are reported in section 2.2</w:t>
      </w:r>
      <w:r>
        <w:rPr>
          <w:b w:val="0"/>
          <w:i/>
          <w:sz w:val="22"/>
          <w:szCs w:val="22"/>
        </w:rPr>
        <w:t>)</w:t>
      </w:r>
      <w:r>
        <w:rPr>
          <w:b w:val="0"/>
          <w:sz w:val="22"/>
          <w:szCs w:val="22"/>
        </w:rPr>
        <w:t xml:space="preserve">. </w:t>
      </w:r>
      <w:r w:rsidR="00FD0F2A" w:rsidRPr="00FD0F2A">
        <w:rPr>
          <w:color w:val="ED7D31" w:themeColor="accent2"/>
          <w:sz w:val="22"/>
          <w:szCs w:val="22"/>
        </w:rPr>
        <w:fldChar w:fldCharType="begin"/>
      </w:r>
      <w:r w:rsidR="00FD0F2A" w:rsidRPr="00FD0F2A">
        <w:rPr>
          <w:color w:val="ED7D31" w:themeColor="accent2"/>
          <w:sz w:val="22"/>
          <w:szCs w:val="22"/>
        </w:rPr>
        <w:instrText xml:space="preserve"> REF _Ref208573892 \h  \* MERGEFORMAT </w:instrText>
      </w:r>
      <w:r w:rsidR="00FD0F2A" w:rsidRPr="00FD0F2A">
        <w:rPr>
          <w:color w:val="ED7D31" w:themeColor="accent2"/>
          <w:sz w:val="22"/>
          <w:szCs w:val="22"/>
        </w:rPr>
      </w:r>
      <w:r w:rsidR="00FD0F2A" w:rsidRPr="00FD0F2A">
        <w:rPr>
          <w:color w:val="ED7D31" w:themeColor="accent2"/>
          <w:sz w:val="22"/>
          <w:szCs w:val="22"/>
        </w:rPr>
        <w:fldChar w:fldCharType="separate"/>
      </w:r>
      <w:r w:rsidR="00E80C47" w:rsidRPr="00E80C47">
        <w:rPr>
          <w:color w:val="ED7D31" w:themeColor="accent2"/>
          <w:sz w:val="22"/>
          <w:szCs w:val="22"/>
        </w:rPr>
        <w:t xml:space="preserve">Table </w:t>
      </w:r>
      <w:r w:rsidR="00E80C47" w:rsidRPr="00E80C47">
        <w:rPr>
          <w:noProof/>
          <w:color w:val="ED7D31" w:themeColor="accent2"/>
          <w:sz w:val="22"/>
          <w:szCs w:val="22"/>
        </w:rPr>
        <w:t>3</w:t>
      </w:r>
      <w:r w:rsidR="00FD0F2A" w:rsidRPr="00FD0F2A">
        <w:rPr>
          <w:color w:val="ED7D31" w:themeColor="accent2"/>
          <w:sz w:val="22"/>
          <w:szCs w:val="22"/>
        </w:rPr>
        <w:fldChar w:fldCharType="end"/>
      </w:r>
      <w:r>
        <w:rPr>
          <w:b w:val="0"/>
          <w:sz w:val="22"/>
          <w:szCs w:val="22"/>
        </w:rPr>
        <w:t xml:space="preserve"> shows a breakdown of the different model and climate scenarios considered for the DT application demonstration. Such data can be accessed by simply querying the </w:t>
      </w:r>
      <w:proofErr w:type="spellStart"/>
      <w:r>
        <w:rPr>
          <w:b w:val="0"/>
          <w:sz w:val="22"/>
          <w:szCs w:val="22"/>
        </w:rPr>
        <w:t>interTwin</w:t>
      </w:r>
      <w:proofErr w:type="spellEnd"/>
      <w:r>
        <w:rPr>
          <w:b w:val="0"/>
          <w:sz w:val="22"/>
          <w:szCs w:val="22"/>
        </w:rPr>
        <w:t xml:space="preserve"> Data Lake infrastructure and by other DT applications (i.e., generic detection of climate extremes). The ML4Fires thematic module supports direct access to data on the </w:t>
      </w:r>
      <w:proofErr w:type="spellStart"/>
      <w:r>
        <w:rPr>
          <w:b w:val="0"/>
          <w:sz w:val="22"/>
          <w:szCs w:val="22"/>
        </w:rPr>
        <w:t>interTwin</w:t>
      </w:r>
      <w:proofErr w:type="spellEnd"/>
      <w:r>
        <w:rPr>
          <w:b w:val="0"/>
          <w:sz w:val="22"/>
          <w:szCs w:val="22"/>
        </w:rPr>
        <w:t xml:space="preserve"> Data Lake based on RUCIO. Additional CMIP data can be downloaded from ESGF</w:t>
      </w:r>
      <w:r>
        <w:rPr>
          <w:b w:val="0"/>
          <w:sz w:val="22"/>
          <w:szCs w:val="22"/>
          <w:vertAlign w:val="superscript"/>
        </w:rPr>
        <w:footnoteReference w:id="30"/>
      </w:r>
      <w:r>
        <w:rPr>
          <w:b w:val="0"/>
          <w:sz w:val="22"/>
          <w:szCs w:val="22"/>
        </w:rPr>
        <w:t xml:space="preserve"> and uploaded to the </w:t>
      </w:r>
      <w:proofErr w:type="spellStart"/>
      <w:r>
        <w:rPr>
          <w:b w:val="0"/>
          <w:sz w:val="22"/>
          <w:szCs w:val="22"/>
        </w:rPr>
        <w:t>interTwin</w:t>
      </w:r>
      <w:proofErr w:type="spellEnd"/>
      <w:r>
        <w:rPr>
          <w:b w:val="0"/>
          <w:sz w:val="22"/>
          <w:szCs w:val="22"/>
        </w:rPr>
        <w:t xml:space="preserve"> Data Lake using the </w:t>
      </w:r>
      <w:proofErr w:type="spellStart"/>
      <w:r>
        <w:rPr>
          <w:b w:val="0"/>
          <w:sz w:val="22"/>
          <w:szCs w:val="22"/>
        </w:rPr>
        <w:t>esgpull_rucio</w:t>
      </w:r>
      <w:proofErr w:type="spellEnd"/>
      <w:r>
        <w:rPr>
          <w:b w:val="0"/>
          <w:sz w:val="22"/>
          <w:szCs w:val="22"/>
        </w:rPr>
        <w:t xml:space="preserve"> (WP7) toolkit from the DTE. </w:t>
      </w:r>
    </w:p>
    <w:p w14:paraId="7FBC1C41" w14:textId="77777777" w:rsidR="009334DC" w:rsidRDefault="009334DC">
      <w:pPr>
        <w:spacing w:line="276" w:lineRule="auto"/>
        <w:jc w:val="both"/>
        <w:rPr>
          <w:i/>
          <w:color w:val="44546A"/>
          <w:sz w:val="18"/>
          <w:szCs w:val="18"/>
        </w:rPr>
      </w:pPr>
    </w:p>
    <w:p w14:paraId="64DEC98F" w14:textId="0F976FF8" w:rsidR="00FD0F2A" w:rsidRPr="00FD0F2A" w:rsidRDefault="00FD0F2A" w:rsidP="00FD0F2A">
      <w:pPr>
        <w:pStyle w:val="Caption"/>
        <w:jc w:val="center"/>
        <w:rPr>
          <w:rFonts w:ascii="Open Sans" w:eastAsia="Open Sans" w:hAnsi="Open Sans" w:cs="Open Sans"/>
          <w:b/>
        </w:rPr>
      </w:pPr>
      <w:bookmarkStart w:id="81" w:name="_Ref208573892"/>
      <w:bookmarkStart w:id="82" w:name="_Toc208577096"/>
      <w:bookmarkStart w:id="83" w:name="_Toc208577139"/>
      <w:r w:rsidRPr="00FD0F2A">
        <w:rPr>
          <w:rFonts w:ascii="Open Sans" w:hAnsi="Open Sans" w:cs="Open Sans"/>
        </w:rPr>
        <w:t xml:space="preserve">Table </w:t>
      </w:r>
      <w:r w:rsidRPr="00FD0F2A">
        <w:rPr>
          <w:rFonts w:ascii="Open Sans" w:hAnsi="Open Sans" w:cs="Open Sans"/>
        </w:rPr>
        <w:fldChar w:fldCharType="begin"/>
      </w:r>
      <w:r w:rsidRPr="00FD0F2A">
        <w:rPr>
          <w:rFonts w:ascii="Open Sans" w:hAnsi="Open Sans" w:cs="Open Sans"/>
        </w:rPr>
        <w:instrText xml:space="preserve"> SEQ Table \* ARABIC </w:instrText>
      </w:r>
      <w:r w:rsidRPr="00FD0F2A">
        <w:rPr>
          <w:rFonts w:ascii="Open Sans" w:hAnsi="Open Sans" w:cs="Open Sans"/>
        </w:rPr>
        <w:fldChar w:fldCharType="separate"/>
      </w:r>
      <w:r w:rsidR="00E80C47">
        <w:rPr>
          <w:rFonts w:ascii="Open Sans" w:hAnsi="Open Sans" w:cs="Open Sans"/>
          <w:noProof/>
        </w:rPr>
        <w:t>3</w:t>
      </w:r>
      <w:r w:rsidRPr="00FD0F2A">
        <w:rPr>
          <w:rFonts w:ascii="Open Sans" w:hAnsi="Open Sans" w:cs="Open Sans"/>
        </w:rPr>
        <w:fldChar w:fldCharType="end"/>
      </w:r>
      <w:bookmarkEnd w:id="81"/>
      <w:r w:rsidRPr="00FD0F2A">
        <w:rPr>
          <w:rFonts w:ascii="Open Sans" w:hAnsi="Open Sans" w:cs="Open Sans"/>
        </w:rPr>
        <w:t xml:space="preserve"> CMIP6 data from </w:t>
      </w:r>
      <w:proofErr w:type="spellStart"/>
      <w:r w:rsidRPr="00FD0F2A">
        <w:rPr>
          <w:rFonts w:ascii="Open Sans" w:hAnsi="Open Sans" w:cs="Open Sans"/>
        </w:rPr>
        <w:t>ScenarioMIP</w:t>
      </w:r>
      <w:proofErr w:type="spellEnd"/>
      <w:r w:rsidRPr="00FD0F2A">
        <w:rPr>
          <w:rFonts w:ascii="Open Sans" w:hAnsi="Open Sans" w:cs="Open Sans"/>
        </w:rPr>
        <w:t xml:space="preserve"> project made available on the </w:t>
      </w:r>
      <w:proofErr w:type="spellStart"/>
      <w:r w:rsidRPr="00FD0F2A">
        <w:rPr>
          <w:rFonts w:ascii="Open Sans" w:hAnsi="Open Sans" w:cs="Open Sans"/>
        </w:rPr>
        <w:t>interTwin</w:t>
      </w:r>
      <w:proofErr w:type="spellEnd"/>
      <w:r w:rsidRPr="00FD0F2A">
        <w:rPr>
          <w:rFonts w:ascii="Open Sans" w:hAnsi="Open Sans" w:cs="Open Sans"/>
        </w:rPr>
        <w:t xml:space="preserve"> Data Lake</w:t>
      </w:r>
      <w:bookmarkEnd w:id="82"/>
      <w:bookmarkEnd w:id="83"/>
    </w:p>
    <w:sdt>
      <w:sdtPr>
        <w:rPr>
          <w:rFonts w:ascii="Calibri" w:eastAsia="Calibri" w:hAnsi="Calibri" w:cs="Calibri"/>
          <w:b w:val="0"/>
          <w:color w:val="auto"/>
          <w:sz w:val="24"/>
          <w:szCs w:val="24"/>
        </w:rPr>
        <w:tag w:val="goog_rdk_1"/>
        <w:id w:val="69048660"/>
        <w:lock w:val="contentLocked"/>
      </w:sdtPr>
      <w:sdtContent>
        <w:tbl>
          <w:tblPr>
            <w:tblStyle w:val="af3"/>
            <w:tblW w:w="906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4050"/>
            <w:gridCol w:w="2475"/>
            <w:gridCol w:w="2535"/>
          </w:tblGrid>
          <w:tr w:rsidR="009334DC" w14:paraId="3B1918EB" w14:textId="77777777" w:rsidTr="009334DC">
            <w:trPr>
              <w:cnfStyle w:val="100000000000" w:firstRow="1" w:lastRow="0" w:firstColumn="0" w:lastColumn="0" w:oddVBand="0" w:evenVBand="0" w:oddHBand="0" w:evenHBand="0" w:firstRowFirstColumn="0" w:firstRowLastColumn="0" w:lastRowFirstColumn="0" w:lastRowLastColumn="0"/>
              <w:trHeight w:val="669"/>
            </w:trPr>
            <w:tc>
              <w:tcPr>
                <w:tcW w:w="4050" w:type="dxa"/>
              </w:tcPr>
              <w:p w14:paraId="622E24D8" w14:textId="77777777" w:rsidR="009334DC" w:rsidRDefault="00000000">
                <w:pPr>
                  <w:spacing w:line="276" w:lineRule="auto"/>
                  <w:jc w:val="center"/>
                  <w:rPr>
                    <w:sz w:val="20"/>
                    <w:szCs w:val="20"/>
                  </w:rPr>
                </w:pPr>
                <w:r>
                  <w:rPr>
                    <w:sz w:val="20"/>
                    <w:szCs w:val="20"/>
                  </w:rPr>
                  <w:t>Model name</w:t>
                </w:r>
              </w:p>
            </w:tc>
            <w:tc>
              <w:tcPr>
                <w:tcW w:w="2475" w:type="dxa"/>
              </w:tcPr>
              <w:p w14:paraId="1F486DE1" w14:textId="77777777" w:rsidR="009334DC" w:rsidRDefault="00000000">
                <w:pPr>
                  <w:spacing w:line="276" w:lineRule="auto"/>
                  <w:jc w:val="center"/>
                  <w:rPr>
                    <w:sz w:val="20"/>
                    <w:szCs w:val="20"/>
                  </w:rPr>
                </w:pPr>
                <w:r>
                  <w:rPr>
                    <w:sz w:val="20"/>
                    <w:szCs w:val="20"/>
                  </w:rPr>
                  <w:t>Scenarios available</w:t>
                </w:r>
              </w:p>
            </w:tc>
            <w:tc>
              <w:tcPr>
                <w:tcW w:w="2535" w:type="dxa"/>
              </w:tcPr>
              <w:p w14:paraId="38AC0A6F" w14:textId="77777777" w:rsidR="009334DC" w:rsidRDefault="00000000">
                <w:pPr>
                  <w:spacing w:line="276" w:lineRule="auto"/>
                  <w:jc w:val="center"/>
                  <w:rPr>
                    <w:sz w:val="20"/>
                    <w:szCs w:val="20"/>
                  </w:rPr>
                </w:pPr>
                <w:r>
                  <w:rPr>
                    <w:sz w:val="20"/>
                    <w:szCs w:val="20"/>
                  </w:rPr>
                  <w:t>Volume</w:t>
                </w:r>
              </w:p>
            </w:tc>
          </w:tr>
          <w:tr w:rsidR="009334DC" w14:paraId="645F2E2D" w14:textId="77777777" w:rsidTr="009334DC">
            <w:trPr>
              <w:trHeight w:val="695"/>
            </w:trPr>
            <w:tc>
              <w:tcPr>
                <w:tcW w:w="4050" w:type="dxa"/>
              </w:tcPr>
              <w:p w14:paraId="4CDDCBFB" w14:textId="77777777" w:rsidR="009334DC" w:rsidRDefault="00000000">
                <w:pPr>
                  <w:spacing w:line="276" w:lineRule="auto"/>
                  <w:jc w:val="both"/>
                  <w:rPr>
                    <w:color w:val="434343"/>
                    <w:sz w:val="20"/>
                    <w:szCs w:val="20"/>
                  </w:rPr>
                </w:pPr>
                <w:r>
                  <w:rPr>
                    <w:color w:val="434343"/>
                    <w:sz w:val="20"/>
                    <w:szCs w:val="20"/>
                  </w:rPr>
                  <w:t>CMCC-ESM2</w:t>
                </w:r>
              </w:p>
            </w:tc>
            <w:tc>
              <w:tcPr>
                <w:tcW w:w="2475" w:type="dxa"/>
              </w:tcPr>
              <w:p w14:paraId="73E74980" w14:textId="77777777" w:rsidR="009334DC" w:rsidRDefault="00000000">
                <w:pPr>
                  <w:spacing w:line="276" w:lineRule="auto"/>
                  <w:jc w:val="center"/>
                  <w:rPr>
                    <w:color w:val="434343"/>
                    <w:sz w:val="20"/>
                    <w:szCs w:val="20"/>
                  </w:rPr>
                </w:pPr>
                <w:r>
                  <w:rPr>
                    <w:color w:val="434343"/>
                    <w:sz w:val="20"/>
                    <w:szCs w:val="20"/>
                  </w:rPr>
                  <w:t>ssp126, ssp245, ssp585</w:t>
                </w:r>
              </w:p>
              <w:p w14:paraId="0AFBB43B" w14:textId="77777777" w:rsidR="009334DC" w:rsidRDefault="009334DC">
                <w:pPr>
                  <w:spacing w:line="276" w:lineRule="auto"/>
                  <w:jc w:val="center"/>
                  <w:rPr>
                    <w:color w:val="434343"/>
                    <w:sz w:val="20"/>
                    <w:szCs w:val="20"/>
                  </w:rPr>
                </w:pPr>
              </w:p>
            </w:tc>
            <w:tc>
              <w:tcPr>
                <w:tcW w:w="2535" w:type="dxa"/>
              </w:tcPr>
              <w:p w14:paraId="753DF14E" w14:textId="77777777" w:rsidR="009334DC" w:rsidRDefault="00000000">
                <w:pPr>
                  <w:spacing w:line="276" w:lineRule="auto"/>
                  <w:jc w:val="center"/>
                  <w:rPr>
                    <w:color w:val="434343"/>
                    <w:sz w:val="20"/>
                    <w:szCs w:val="20"/>
                  </w:rPr>
                </w:pPr>
                <w:r>
                  <w:rPr>
                    <w:color w:val="434343"/>
                    <w:sz w:val="20"/>
                    <w:szCs w:val="20"/>
                  </w:rPr>
                  <w:t>167GB</w:t>
                </w:r>
              </w:p>
            </w:tc>
          </w:tr>
          <w:tr w:rsidR="009334DC" w14:paraId="2BE360AE" w14:textId="77777777" w:rsidTr="009334DC">
            <w:trPr>
              <w:trHeight w:val="695"/>
            </w:trPr>
            <w:tc>
              <w:tcPr>
                <w:tcW w:w="4050" w:type="dxa"/>
              </w:tcPr>
              <w:p w14:paraId="327B6378" w14:textId="77777777" w:rsidR="009334DC" w:rsidRDefault="00000000">
                <w:pPr>
                  <w:spacing w:line="276" w:lineRule="auto"/>
                  <w:jc w:val="both"/>
                  <w:rPr>
                    <w:color w:val="434343"/>
                    <w:sz w:val="20"/>
                    <w:szCs w:val="20"/>
                  </w:rPr>
                </w:pPr>
                <w:r>
                  <w:rPr>
                    <w:color w:val="434343"/>
                    <w:sz w:val="20"/>
                    <w:szCs w:val="20"/>
                  </w:rPr>
                  <w:t>NorESM2-MM</w:t>
                </w:r>
              </w:p>
              <w:p w14:paraId="42A3B462" w14:textId="77777777" w:rsidR="009334DC" w:rsidRDefault="009334DC">
                <w:pPr>
                  <w:spacing w:line="276" w:lineRule="auto"/>
                  <w:jc w:val="both"/>
                  <w:rPr>
                    <w:color w:val="434343"/>
                    <w:sz w:val="20"/>
                    <w:szCs w:val="20"/>
                  </w:rPr>
                </w:pPr>
              </w:p>
            </w:tc>
            <w:tc>
              <w:tcPr>
                <w:tcW w:w="2475" w:type="dxa"/>
              </w:tcPr>
              <w:p w14:paraId="1D4BD983" w14:textId="77777777" w:rsidR="009334DC" w:rsidRDefault="00000000">
                <w:pPr>
                  <w:spacing w:line="276" w:lineRule="auto"/>
                  <w:jc w:val="center"/>
                  <w:rPr>
                    <w:color w:val="434343"/>
                    <w:sz w:val="20"/>
                    <w:szCs w:val="20"/>
                  </w:rPr>
                </w:pPr>
                <w:r>
                  <w:rPr>
                    <w:color w:val="434343"/>
                    <w:sz w:val="20"/>
                    <w:szCs w:val="20"/>
                  </w:rPr>
                  <w:t>ssp126, ssp245</w:t>
                </w:r>
              </w:p>
            </w:tc>
            <w:tc>
              <w:tcPr>
                <w:tcW w:w="2535" w:type="dxa"/>
              </w:tcPr>
              <w:p w14:paraId="01E43C21" w14:textId="77777777" w:rsidR="009334DC" w:rsidRDefault="00000000">
                <w:pPr>
                  <w:spacing w:line="276" w:lineRule="auto"/>
                  <w:jc w:val="center"/>
                  <w:rPr>
                    <w:color w:val="434343"/>
                    <w:sz w:val="20"/>
                    <w:szCs w:val="20"/>
                  </w:rPr>
                </w:pPr>
                <w:r>
                  <w:rPr>
                    <w:color w:val="434343"/>
                    <w:sz w:val="20"/>
                    <w:szCs w:val="20"/>
                  </w:rPr>
                  <w:t>138GB</w:t>
                </w:r>
              </w:p>
            </w:tc>
          </w:tr>
          <w:tr w:rsidR="009334DC" w14:paraId="7BBF5BA0" w14:textId="77777777" w:rsidTr="009334DC">
            <w:trPr>
              <w:trHeight w:val="695"/>
            </w:trPr>
            <w:tc>
              <w:tcPr>
                <w:tcW w:w="4050" w:type="dxa"/>
              </w:tcPr>
              <w:p w14:paraId="4D00D0E0" w14:textId="77777777" w:rsidR="009334DC" w:rsidRDefault="00000000">
                <w:pPr>
                  <w:spacing w:line="276" w:lineRule="auto"/>
                  <w:jc w:val="both"/>
                  <w:rPr>
                    <w:color w:val="434343"/>
                    <w:sz w:val="20"/>
                    <w:szCs w:val="20"/>
                  </w:rPr>
                </w:pPr>
                <w:r>
                  <w:rPr>
                    <w:color w:val="434343"/>
                    <w:sz w:val="20"/>
                    <w:szCs w:val="20"/>
                  </w:rPr>
                  <w:t>CESM2</w:t>
                </w:r>
              </w:p>
            </w:tc>
            <w:tc>
              <w:tcPr>
                <w:tcW w:w="2475" w:type="dxa"/>
              </w:tcPr>
              <w:p w14:paraId="3359EDCE" w14:textId="77777777" w:rsidR="009334DC" w:rsidRDefault="00000000">
                <w:pPr>
                  <w:spacing w:line="276" w:lineRule="auto"/>
                  <w:jc w:val="center"/>
                  <w:rPr>
                    <w:color w:val="434343"/>
                    <w:sz w:val="20"/>
                    <w:szCs w:val="20"/>
                  </w:rPr>
                </w:pPr>
                <w:r>
                  <w:rPr>
                    <w:color w:val="434343"/>
                    <w:sz w:val="20"/>
                    <w:szCs w:val="20"/>
                  </w:rPr>
                  <w:t>ssp126, ssp245, ssp585</w:t>
                </w:r>
              </w:p>
            </w:tc>
            <w:tc>
              <w:tcPr>
                <w:tcW w:w="2535" w:type="dxa"/>
              </w:tcPr>
              <w:p w14:paraId="1C04B5CE" w14:textId="77777777" w:rsidR="009334DC" w:rsidRDefault="00000000">
                <w:pPr>
                  <w:spacing w:line="276" w:lineRule="auto"/>
                  <w:jc w:val="center"/>
                  <w:rPr>
                    <w:color w:val="434343"/>
                    <w:sz w:val="20"/>
                    <w:szCs w:val="20"/>
                  </w:rPr>
                </w:pPr>
                <w:r>
                  <w:rPr>
                    <w:color w:val="434343"/>
                    <w:sz w:val="20"/>
                    <w:szCs w:val="20"/>
                  </w:rPr>
                  <w:t>256GB</w:t>
                </w:r>
              </w:p>
            </w:tc>
          </w:tr>
          <w:tr w:rsidR="009334DC" w14:paraId="02132EBC" w14:textId="77777777" w:rsidTr="009334DC">
            <w:trPr>
              <w:trHeight w:val="695"/>
            </w:trPr>
            <w:tc>
              <w:tcPr>
                <w:tcW w:w="4050" w:type="dxa"/>
              </w:tcPr>
              <w:p w14:paraId="772B0760" w14:textId="77777777" w:rsidR="009334DC" w:rsidRDefault="00000000">
                <w:pPr>
                  <w:spacing w:line="276" w:lineRule="auto"/>
                  <w:jc w:val="both"/>
                  <w:rPr>
                    <w:color w:val="434343"/>
                    <w:sz w:val="20"/>
                    <w:szCs w:val="20"/>
                  </w:rPr>
                </w:pPr>
                <w:r>
                  <w:rPr>
                    <w:color w:val="434343"/>
                    <w:sz w:val="20"/>
                    <w:szCs w:val="20"/>
                  </w:rPr>
                  <w:t>MPI-ESM1-2-HR</w:t>
                </w:r>
              </w:p>
            </w:tc>
            <w:tc>
              <w:tcPr>
                <w:tcW w:w="2475" w:type="dxa"/>
              </w:tcPr>
              <w:p w14:paraId="48C6F0A0" w14:textId="77777777" w:rsidR="009334DC" w:rsidRDefault="00000000">
                <w:pPr>
                  <w:spacing w:line="276" w:lineRule="auto"/>
                  <w:jc w:val="center"/>
                  <w:rPr>
                    <w:color w:val="434343"/>
                    <w:sz w:val="20"/>
                    <w:szCs w:val="20"/>
                  </w:rPr>
                </w:pPr>
                <w:r>
                  <w:rPr>
                    <w:color w:val="434343"/>
                    <w:sz w:val="20"/>
                    <w:szCs w:val="20"/>
                  </w:rPr>
                  <w:t>ssp126, ssp245, ssp585</w:t>
                </w:r>
              </w:p>
            </w:tc>
            <w:tc>
              <w:tcPr>
                <w:tcW w:w="2535" w:type="dxa"/>
              </w:tcPr>
              <w:p w14:paraId="130A029E" w14:textId="77777777" w:rsidR="009334DC" w:rsidRDefault="00000000">
                <w:pPr>
                  <w:spacing w:line="276" w:lineRule="auto"/>
                  <w:jc w:val="center"/>
                  <w:rPr>
                    <w:color w:val="434343"/>
                    <w:sz w:val="20"/>
                    <w:szCs w:val="20"/>
                  </w:rPr>
                </w:pPr>
                <w:r>
                  <w:rPr>
                    <w:color w:val="434343"/>
                    <w:sz w:val="20"/>
                    <w:szCs w:val="20"/>
                  </w:rPr>
                  <w:t>316GB</w:t>
                </w:r>
              </w:p>
            </w:tc>
          </w:tr>
        </w:tbl>
      </w:sdtContent>
    </w:sdt>
    <w:p w14:paraId="34F492C7" w14:textId="77777777" w:rsidR="009334DC" w:rsidRDefault="009334DC"/>
    <w:p w14:paraId="25AFA3C7" w14:textId="77777777" w:rsidR="009334DC" w:rsidRDefault="00000000">
      <w:pPr>
        <w:pStyle w:val="Heading4"/>
        <w:ind w:left="0" w:hanging="15"/>
        <w:jc w:val="both"/>
        <w:rPr>
          <w:b w:val="0"/>
          <w:sz w:val="22"/>
          <w:szCs w:val="22"/>
        </w:rPr>
      </w:pPr>
      <w:bookmarkStart w:id="84" w:name="_heading=h.2k522tcow5v0" w:colFirst="0" w:colLast="0"/>
      <w:bookmarkEnd w:id="84"/>
      <w:r>
        <w:rPr>
          <w:b w:val="0"/>
          <w:sz w:val="22"/>
          <w:szCs w:val="22"/>
        </w:rPr>
        <w:lastRenderedPageBreak/>
        <w:t xml:space="preserve">In the use case of wildfires, distinction is not made between the cause of the fire. That is to say that burned areas caused by human intervention (directly - such as arson - or indirectly caused due power grids etc.) or natural (lightning). </w:t>
      </w:r>
    </w:p>
    <w:p w14:paraId="5E2ADEB6" w14:textId="77777777" w:rsidR="009334DC" w:rsidRDefault="00000000">
      <w:pPr>
        <w:pStyle w:val="Heading4"/>
        <w:ind w:left="0" w:hanging="15"/>
        <w:jc w:val="both"/>
        <w:rPr>
          <w:b w:val="0"/>
          <w:sz w:val="22"/>
          <w:szCs w:val="22"/>
        </w:rPr>
      </w:pPr>
      <w:bookmarkStart w:id="85" w:name="_heading=h.dv4csdewjwnp" w:colFirst="0" w:colLast="0"/>
      <w:bookmarkEnd w:id="85"/>
      <w:r>
        <w:rPr>
          <w:b w:val="0"/>
          <w:sz w:val="22"/>
          <w:szCs w:val="22"/>
        </w:rPr>
        <w:t xml:space="preserve">Furthermore, for stable model learning, the target variable is not directly the area burned hectares but instead the theoretical percentage of the pixel burned to forest fires. This limits the range of the output value between 0 and 1. </w:t>
      </w:r>
    </w:p>
    <w:p w14:paraId="2DAEC8A8" w14:textId="77777777" w:rsidR="009334DC" w:rsidRDefault="009334DC"/>
    <w:p w14:paraId="25549506" w14:textId="77777777" w:rsidR="009334DC" w:rsidRDefault="00000000">
      <w:pPr>
        <w:pStyle w:val="Heading4"/>
      </w:pPr>
      <w:bookmarkStart w:id="86" w:name="_heading=h.6ao9na3ef060" w:colFirst="0" w:colLast="0"/>
      <w:bookmarkEnd w:id="86"/>
      <w:r>
        <w:t>Workflow</w:t>
      </w:r>
    </w:p>
    <w:p w14:paraId="38E5BF4D" w14:textId="67917FD1" w:rsidR="009334DC" w:rsidRDefault="00FD0F2A">
      <w:pPr>
        <w:spacing w:before="120" w:after="120"/>
        <w:jc w:val="both"/>
      </w:pPr>
      <w:r w:rsidRPr="00FD0F2A">
        <w:rPr>
          <w:rFonts w:ascii="Open Sans" w:hAnsi="Open Sans" w:cs="Open Sans"/>
          <w:b/>
          <w:color w:val="ED7D31" w:themeColor="accent2"/>
          <w:sz w:val="22"/>
          <w:szCs w:val="22"/>
        </w:rPr>
        <w:fldChar w:fldCharType="begin"/>
      </w:r>
      <w:r w:rsidRPr="00FD0F2A">
        <w:rPr>
          <w:rFonts w:ascii="Open Sans" w:eastAsia="Open Sans" w:hAnsi="Open Sans" w:cs="Open Sans"/>
          <w:b/>
          <w:color w:val="ED7D31" w:themeColor="accent2"/>
          <w:sz w:val="22"/>
          <w:szCs w:val="22"/>
        </w:rPr>
        <w:instrText xml:space="preserve"> REF _Ref208573968 \h </w:instrText>
      </w:r>
      <w:r w:rsidRPr="00FD0F2A">
        <w:rPr>
          <w:rFonts w:ascii="Open Sans" w:hAnsi="Open Sans" w:cs="Open Sans"/>
          <w:b/>
          <w:color w:val="ED7D31" w:themeColor="accent2"/>
          <w:sz w:val="22"/>
          <w:szCs w:val="22"/>
        </w:rPr>
        <w:instrText xml:space="preserve"> \* MERGEFORMAT </w:instrText>
      </w:r>
      <w:r w:rsidRPr="00FD0F2A">
        <w:rPr>
          <w:rFonts w:ascii="Open Sans" w:hAnsi="Open Sans" w:cs="Open Sans"/>
          <w:b/>
          <w:color w:val="ED7D31" w:themeColor="accent2"/>
          <w:sz w:val="22"/>
          <w:szCs w:val="22"/>
        </w:rPr>
      </w:r>
      <w:r w:rsidRPr="00FD0F2A">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19</w:t>
      </w:r>
      <w:r w:rsidRPr="00FD0F2A">
        <w:rPr>
          <w:rFonts w:ascii="Open Sans" w:hAnsi="Open Sans" w:cs="Open Sans"/>
          <w:b/>
          <w:color w:val="ED7D31" w:themeColor="accent2"/>
          <w:sz w:val="22"/>
          <w:szCs w:val="22"/>
        </w:rPr>
        <w:fldChar w:fldCharType="end"/>
      </w:r>
      <w:r>
        <w:rPr>
          <w:b/>
          <w:color w:val="EF8200"/>
        </w:rPr>
        <w:t xml:space="preserve"> </w:t>
      </w:r>
      <w:r>
        <w:rPr>
          <w:rFonts w:ascii="Open Sans" w:eastAsia="Open Sans" w:hAnsi="Open Sans" w:cs="Open Sans"/>
          <w:color w:val="434343"/>
          <w:sz w:val="22"/>
          <w:szCs w:val="22"/>
        </w:rPr>
        <w:t xml:space="preserve">depicts the </w:t>
      </w:r>
      <w:proofErr w:type="gramStart"/>
      <w:r>
        <w:rPr>
          <w:rFonts w:ascii="Open Sans" w:eastAsia="Open Sans" w:hAnsi="Open Sans" w:cs="Open Sans"/>
          <w:color w:val="434343"/>
          <w:sz w:val="22"/>
          <w:szCs w:val="22"/>
        </w:rPr>
        <w:t>high level</w:t>
      </w:r>
      <w:proofErr w:type="gramEnd"/>
      <w:r>
        <w:rPr>
          <w:rFonts w:ascii="Open Sans" w:eastAsia="Open Sans" w:hAnsi="Open Sans" w:cs="Open Sans"/>
          <w:color w:val="434343"/>
          <w:sz w:val="22"/>
          <w:szCs w:val="22"/>
        </w:rPr>
        <w:t xml:space="preserve"> workflow related to the DT application on burned areas prediction and the links with the project components and infrastructure.</w:t>
      </w:r>
      <w:r>
        <w:rPr>
          <w:rFonts w:ascii="Open Sans" w:eastAsia="Open Sans" w:hAnsi="Open Sans" w:cs="Open Sans"/>
          <w:noProof/>
          <w:color w:val="434343"/>
          <w:sz w:val="22"/>
          <w:szCs w:val="22"/>
        </w:rPr>
        <w:drawing>
          <wp:inline distT="114300" distB="114300" distL="114300" distR="114300" wp14:anchorId="5298DB09" wp14:editId="4D17BAB1">
            <wp:extent cx="5731200" cy="3962400"/>
            <wp:effectExtent l="0" t="0" r="0" b="0"/>
            <wp:docPr id="199950056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7"/>
                    <a:srcRect/>
                    <a:stretch>
                      <a:fillRect/>
                    </a:stretch>
                  </pic:blipFill>
                  <pic:spPr>
                    <a:xfrm>
                      <a:off x="0" y="0"/>
                      <a:ext cx="5731200" cy="3962400"/>
                    </a:xfrm>
                    <a:prstGeom prst="rect">
                      <a:avLst/>
                    </a:prstGeom>
                    <a:ln/>
                  </pic:spPr>
                </pic:pic>
              </a:graphicData>
            </a:graphic>
          </wp:inline>
        </w:drawing>
      </w:r>
    </w:p>
    <w:p w14:paraId="672B5119" w14:textId="0E5E3A5A" w:rsidR="00FD0F2A" w:rsidRPr="00FD0F2A" w:rsidRDefault="00FD0F2A" w:rsidP="00FD0F2A">
      <w:pPr>
        <w:pStyle w:val="Caption"/>
        <w:jc w:val="center"/>
        <w:rPr>
          <w:rFonts w:ascii="Open Sans" w:hAnsi="Open Sans" w:cs="Open Sans"/>
          <w:i w:val="0"/>
          <w:color w:val="44546A"/>
        </w:rPr>
      </w:pPr>
      <w:bookmarkStart w:id="87" w:name="_heading=h.yg0pskfpf06n" w:colFirst="0" w:colLast="0"/>
      <w:bookmarkStart w:id="88" w:name="_Ref208573968"/>
      <w:bookmarkStart w:id="89" w:name="_Toc208577184"/>
      <w:bookmarkEnd w:id="87"/>
      <w:r w:rsidRPr="00FD0F2A">
        <w:rPr>
          <w:rFonts w:ascii="Open Sans" w:hAnsi="Open Sans" w:cs="Open Sans"/>
        </w:rPr>
        <w:t xml:space="preserve">Figure </w:t>
      </w:r>
      <w:r w:rsidRPr="00FD0F2A">
        <w:rPr>
          <w:rFonts w:ascii="Open Sans" w:hAnsi="Open Sans" w:cs="Open Sans"/>
        </w:rPr>
        <w:fldChar w:fldCharType="begin"/>
      </w:r>
      <w:r w:rsidRPr="00FD0F2A">
        <w:rPr>
          <w:rFonts w:ascii="Open Sans" w:hAnsi="Open Sans" w:cs="Open Sans"/>
        </w:rPr>
        <w:instrText xml:space="preserve"> SEQ Figure \* ARABIC </w:instrText>
      </w:r>
      <w:r w:rsidRPr="00FD0F2A">
        <w:rPr>
          <w:rFonts w:ascii="Open Sans" w:hAnsi="Open Sans" w:cs="Open Sans"/>
        </w:rPr>
        <w:fldChar w:fldCharType="separate"/>
      </w:r>
      <w:r w:rsidR="00E80C47">
        <w:rPr>
          <w:rFonts w:ascii="Open Sans" w:hAnsi="Open Sans" w:cs="Open Sans"/>
          <w:noProof/>
        </w:rPr>
        <w:t>19</w:t>
      </w:r>
      <w:r w:rsidRPr="00FD0F2A">
        <w:rPr>
          <w:rFonts w:ascii="Open Sans" w:hAnsi="Open Sans" w:cs="Open Sans"/>
        </w:rPr>
        <w:fldChar w:fldCharType="end"/>
      </w:r>
      <w:bookmarkEnd w:id="88"/>
      <w:r w:rsidRPr="00FD0F2A">
        <w:rPr>
          <w:rFonts w:ascii="Open Sans" w:hAnsi="Open Sans" w:cs="Open Sans"/>
        </w:rPr>
        <w:t xml:space="preserve"> Overview of the wildfires DT application workflow</w:t>
      </w:r>
      <w:bookmarkEnd w:id="89"/>
    </w:p>
    <w:p w14:paraId="5D67C800" w14:textId="77777777" w:rsidR="009334DC" w:rsidRDefault="00000000">
      <w:pPr>
        <w:spacing w:before="120" w:after="120"/>
        <w:jc w:val="both"/>
        <w:rPr>
          <w:rFonts w:ascii="Open Sans" w:eastAsia="Open Sans" w:hAnsi="Open Sans" w:cs="Open Sans"/>
          <w:color w:val="434343"/>
          <w:sz w:val="22"/>
          <w:szCs w:val="22"/>
        </w:rPr>
      </w:pPr>
      <w:proofErr w:type="gramStart"/>
      <w:r>
        <w:rPr>
          <w:rFonts w:ascii="Open Sans" w:eastAsia="Open Sans" w:hAnsi="Open Sans" w:cs="Open Sans"/>
          <w:color w:val="434343"/>
          <w:sz w:val="22"/>
          <w:szCs w:val="22"/>
        </w:rPr>
        <w:t>In particular, wildfires</w:t>
      </w:r>
      <w:proofErr w:type="gramEnd"/>
      <w:r>
        <w:rPr>
          <w:rFonts w:ascii="Open Sans" w:eastAsia="Open Sans" w:hAnsi="Open Sans" w:cs="Open Sans"/>
          <w:color w:val="434343"/>
          <w:sz w:val="22"/>
          <w:szCs w:val="22"/>
        </w:rPr>
        <w:t xml:space="preserve"> DT exploits the following components from the project:</w:t>
      </w:r>
    </w:p>
    <w:p w14:paraId="71708D73" w14:textId="77777777" w:rsidR="009334DC" w:rsidRDefault="00000000">
      <w:pPr>
        <w:numPr>
          <w:ilvl w:val="0"/>
          <w:numId w:val="5"/>
        </w:numPr>
        <w:spacing w:before="120" w:after="120"/>
        <w:jc w:val="both"/>
        <w:rPr>
          <w:color w:val="434343"/>
          <w:sz w:val="22"/>
          <w:szCs w:val="22"/>
        </w:rPr>
      </w:pPr>
      <w:r>
        <w:rPr>
          <w:rFonts w:ascii="Open Sans" w:eastAsia="Open Sans" w:hAnsi="Open Sans" w:cs="Open Sans"/>
          <w:color w:val="434343"/>
          <w:sz w:val="22"/>
          <w:szCs w:val="22"/>
        </w:rPr>
        <w:t xml:space="preserve">WP5: </w:t>
      </w:r>
    </w:p>
    <w:p w14:paraId="05EF72BC" w14:textId="77777777" w:rsidR="009334DC" w:rsidRDefault="00000000">
      <w:pPr>
        <w:numPr>
          <w:ilvl w:val="1"/>
          <w:numId w:val="5"/>
        </w:numPr>
        <w:spacing w:before="120" w:after="120"/>
        <w:jc w:val="both"/>
        <w:rPr>
          <w:rFonts w:ascii="Open Sans" w:eastAsia="Open Sans" w:hAnsi="Open Sans" w:cs="Open Sans"/>
          <w:color w:val="434343"/>
          <w:sz w:val="22"/>
          <w:szCs w:val="22"/>
        </w:rPr>
      </w:pPr>
      <w:r>
        <w:rPr>
          <w:rFonts w:ascii="Open Sans" w:eastAsia="Open Sans" w:hAnsi="Open Sans" w:cs="Open Sans"/>
          <w:b/>
          <w:color w:val="434343"/>
          <w:sz w:val="22"/>
          <w:szCs w:val="22"/>
        </w:rPr>
        <w:t>RUCIO</w:t>
      </w:r>
      <w:r>
        <w:rPr>
          <w:rFonts w:ascii="Open Sans" w:eastAsia="Open Sans" w:hAnsi="Open Sans" w:cs="Open Sans"/>
          <w:color w:val="434343"/>
          <w:sz w:val="22"/>
          <w:szCs w:val="22"/>
        </w:rPr>
        <w:t xml:space="preserve">: All the data needed by the DT, both for training and inference is available on RUCIO. CMIP6 data can be retrieved using the RUCIO </w:t>
      </w:r>
      <w:proofErr w:type="gramStart"/>
      <w:r>
        <w:rPr>
          <w:rFonts w:ascii="Open Sans" w:eastAsia="Open Sans" w:hAnsi="Open Sans" w:cs="Open Sans"/>
          <w:color w:val="434343"/>
          <w:sz w:val="22"/>
          <w:szCs w:val="22"/>
        </w:rPr>
        <w:t>client;</w:t>
      </w:r>
      <w:proofErr w:type="gramEnd"/>
    </w:p>
    <w:p w14:paraId="4E1156CF" w14:textId="77777777" w:rsidR="009334DC" w:rsidRDefault="00000000">
      <w:pPr>
        <w:numPr>
          <w:ilvl w:val="1"/>
          <w:numId w:val="5"/>
        </w:num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interLink</w:t>
      </w:r>
      <w:proofErr w:type="spellEnd"/>
      <w:r>
        <w:rPr>
          <w:rFonts w:ascii="Open Sans" w:eastAsia="Open Sans" w:hAnsi="Open Sans" w:cs="Open Sans"/>
          <w:color w:val="434343"/>
          <w:sz w:val="22"/>
          <w:szCs w:val="22"/>
        </w:rPr>
        <w:t xml:space="preserve">: The DT application relies on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for deploying the Singularity images and offloading the computation on the project testbed infrastructure (e.g., Vega</w:t>
      </w:r>
      <w:proofErr w:type="gramStart"/>
      <w:r>
        <w:rPr>
          <w:rFonts w:ascii="Open Sans" w:eastAsia="Open Sans" w:hAnsi="Open Sans" w:cs="Open Sans"/>
          <w:color w:val="434343"/>
          <w:sz w:val="22"/>
          <w:szCs w:val="22"/>
        </w:rPr>
        <w:t>);</w:t>
      </w:r>
      <w:proofErr w:type="gramEnd"/>
      <w:r>
        <w:rPr>
          <w:rFonts w:ascii="Open Sans" w:eastAsia="Open Sans" w:hAnsi="Open Sans" w:cs="Open Sans"/>
          <w:color w:val="434343"/>
          <w:sz w:val="22"/>
          <w:szCs w:val="22"/>
        </w:rPr>
        <w:t xml:space="preserve"> </w:t>
      </w:r>
    </w:p>
    <w:p w14:paraId="0A3C2C1A" w14:textId="77777777" w:rsidR="009334DC" w:rsidRDefault="00000000">
      <w:pPr>
        <w:numPr>
          <w:ilvl w:val="0"/>
          <w:numId w:val="5"/>
        </w:numPr>
        <w:spacing w:before="120" w:after="120"/>
        <w:jc w:val="both"/>
        <w:rPr>
          <w:color w:val="434343"/>
          <w:sz w:val="22"/>
          <w:szCs w:val="22"/>
        </w:rPr>
      </w:pPr>
      <w:r>
        <w:rPr>
          <w:rFonts w:ascii="Open Sans" w:eastAsia="Open Sans" w:hAnsi="Open Sans" w:cs="Open Sans"/>
          <w:color w:val="434343"/>
          <w:sz w:val="22"/>
          <w:szCs w:val="22"/>
        </w:rPr>
        <w:t xml:space="preserve">WP6: </w:t>
      </w:r>
    </w:p>
    <w:p w14:paraId="4174A04F" w14:textId="5B7042D8" w:rsidR="009334DC" w:rsidRDefault="00000000">
      <w:pPr>
        <w:numPr>
          <w:ilvl w:val="1"/>
          <w:numId w:val="5"/>
        </w:numPr>
        <w:spacing w:before="120" w:after="120"/>
        <w:jc w:val="both"/>
        <w:rPr>
          <w:rFonts w:ascii="Open Sans" w:eastAsia="Open Sans" w:hAnsi="Open Sans" w:cs="Open Sans"/>
          <w:color w:val="434343"/>
          <w:sz w:val="22"/>
          <w:szCs w:val="22"/>
        </w:rPr>
      </w:pPr>
      <w:r>
        <w:rPr>
          <w:rFonts w:ascii="Open Sans" w:eastAsia="Open Sans" w:hAnsi="Open Sans" w:cs="Open Sans"/>
          <w:b/>
          <w:color w:val="434343"/>
          <w:sz w:val="22"/>
          <w:szCs w:val="22"/>
        </w:rPr>
        <w:lastRenderedPageBreak/>
        <w:t xml:space="preserve">PyOphidia and </w:t>
      </w:r>
      <w:proofErr w:type="spellStart"/>
      <w:r>
        <w:rPr>
          <w:rFonts w:ascii="Open Sans" w:eastAsia="Open Sans" w:hAnsi="Open Sans" w:cs="Open Sans"/>
          <w:b/>
          <w:color w:val="434343"/>
          <w:sz w:val="22"/>
          <w:szCs w:val="22"/>
        </w:rPr>
        <w:t>yProv</w:t>
      </w:r>
      <w:proofErr w:type="spellEnd"/>
      <w:r>
        <w:rPr>
          <w:rFonts w:ascii="Open Sans" w:eastAsia="Open Sans" w:hAnsi="Open Sans" w:cs="Open Sans"/>
          <w:color w:val="434343"/>
          <w:sz w:val="22"/>
          <w:szCs w:val="22"/>
        </w:rPr>
        <w:t xml:space="preserve">: Workflow management system (i.e., PyOphidia) for running the inference pipelines. A PyOphidia </w:t>
      </w:r>
      <w:r w:rsidR="00145ACA">
        <w:rPr>
          <w:rFonts w:ascii="Open Sans" w:eastAsia="Open Sans" w:hAnsi="Open Sans" w:cs="Open Sans"/>
          <w:color w:val="434343"/>
          <w:sz w:val="22"/>
          <w:szCs w:val="22"/>
        </w:rPr>
        <w:t>extension</w:t>
      </w:r>
      <w:r>
        <w:rPr>
          <w:rFonts w:ascii="Open Sans" w:eastAsia="Open Sans" w:hAnsi="Open Sans" w:cs="Open Sans"/>
          <w:color w:val="434343"/>
          <w:sz w:val="22"/>
          <w:szCs w:val="22"/>
        </w:rPr>
        <w:t xml:space="preserve"> </w:t>
      </w:r>
      <w:r w:rsidR="00145ACA">
        <w:rPr>
          <w:rFonts w:ascii="Open Sans" w:eastAsia="Open Sans" w:hAnsi="Open Sans" w:cs="Open Sans"/>
          <w:color w:val="434343"/>
          <w:sz w:val="22"/>
          <w:szCs w:val="22"/>
        </w:rPr>
        <w:t>also allows</w:t>
      </w:r>
      <w:r>
        <w:rPr>
          <w:rFonts w:ascii="Open Sans" w:eastAsia="Open Sans" w:hAnsi="Open Sans" w:cs="Open Sans"/>
          <w:color w:val="434343"/>
          <w:sz w:val="22"/>
          <w:szCs w:val="22"/>
        </w:rPr>
        <w:t xml:space="preserve"> </w:t>
      </w:r>
      <w:r w:rsidR="00145ACA">
        <w:rPr>
          <w:rFonts w:ascii="Open Sans" w:eastAsia="Open Sans" w:hAnsi="Open Sans" w:cs="Open Sans"/>
          <w:color w:val="434343"/>
          <w:sz w:val="22"/>
          <w:szCs w:val="22"/>
        </w:rPr>
        <w:t>tracking</w:t>
      </w:r>
      <w:r>
        <w:rPr>
          <w:rFonts w:ascii="Open Sans" w:eastAsia="Open Sans" w:hAnsi="Open Sans" w:cs="Open Sans"/>
          <w:color w:val="434343"/>
          <w:sz w:val="22"/>
          <w:szCs w:val="22"/>
        </w:rPr>
        <w:t xml:space="preserve"> the workflow provenance that can be inspected with </w:t>
      </w:r>
      <w:proofErr w:type="spellStart"/>
      <w:r>
        <w:rPr>
          <w:rFonts w:ascii="Open Sans" w:eastAsia="Open Sans" w:hAnsi="Open Sans" w:cs="Open Sans"/>
          <w:color w:val="434343"/>
          <w:sz w:val="22"/>
          <w:szCs w:val="22"/>
        </w:rPr>
        <w:t>yProv</w:t>
      </w:r>
      <w:proofErr w:type="spellEnd"/>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components;</w:t>
      </w:r>
      <w:proofErr w:type="gramEnd"/>
      <w:r>
        <w:rPr>
          <w:rFonts w:ascii="Open Sans" w:eastAsia="Open Sans" w:hAnsi="Open Sans" w:cs="Open Sans"/>
          <w:color w:val="434343"/>
          <w:sz w:val="22"/>
          <w:szCs w:val="22"/>
        </w:rPr>
        <w:t xml:space="preserve"> </w:t>
      </w:r>
    </w:p>
    <w:p w14:paraId="3236DFC0" w14:textId="77777777" w:rsidR="009334DC" w:rsidRDefault="00000000">
      <w:pPr>
        <w:numPr>
          <w:ilvl w:val="1"/>
          <w:numId w:val="5"/>
        </w:num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itwinai</w:t>
      </w:r>
      <w:proofErr w:type="spellEnd"/>
      <w:r>
        <w:rPr>
          <w:rFonts w:ascii="Open Sans" w:eastAsia="Open Sans" w:hAnsi="Open Sans" w:cs="Open Sans"/>
          <w:b/>
          <w:color w:val="434343"/>
          <w:sz w:val="22"/>
          <w:szCs w:val="22"/>
        </w:rPr>
        <w:t xml:space="preserve"> and yProv4ML</w:t>
      </w:r>
      <w:r>
        <w:rPr>
          <w:rFonts w:ascii="Open Sans" w:eastAsia="Open Sans" w:hAnsi="Open Sans" w:cs="Open Sans"/>
          <w:color w:val="434343"/>
          <w:sz w:val="22"/>
          <w:szCs w:val="22"/>
        </w:rPr>
        <w:t xml:space="preserve">: Skills and provenance of an ML model can be tracked respectively on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 xml:space="preserve"> and via yProv4ML during training through the </w:t>
      </w:r>
      <w:proofErr w:type="spellStart"/>
      <w:r>
        <w:rPr>
          <w:rFonts w:ascii="Open Sans" w:eastAsia="Open Sans" w:hAnsi="Open Sans" w:cs="Open Sans"/>
          <w:i/>
          <w:color w:val="434343"/>
          <w:sz w:val="22"/>
          <w:szCs w:val="22"/>
        </w:rPr>
        <w:t>itwinai</w:t>
      </w:r>
      <w:proofErr w:type="spellEnd"/>
      <w:r>
        <w:rPr>
          <w:rFonts w:ascii="Open Sans" w:eastAsia="Open Sans" w:hAnsi="Open Sans" w:cs="Open Sans"/>
          <w:color w:val="434343"/>
          <w:sz w:val="22"/>
          <w:szCs w:val="22"/>
        </w:rPr>
        <w:t xml:space="preserve"> framework. The same interface is also used to log artifacts on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 xml:space="preserve"> (e.g., the model weights, the provenance documents)</w:t>
      </w:r>
    </w:p>
    <w:p w14:paraId="7E32958C" w14:textId="77777777" w:rsidR="009334DC" w:rsidRDefault="00000000">
      <w:pPr>
        <w:numPr>
          <w:ilvl w:val="1"/>
          <w:numId w:val="5"/>
        </w:num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SQAaaS</w:t>
      </w:r>
      <w:proofErr w:type="spellEnd"/>
      <w:r>
        <w:rPr>
          <w:rFonts w:ascii="Open Sans" w:eastAsia="Open Sans" w:hAnsi="Open Sans" w:cs="Open Sans"/>
          <w:b/>
          <w:color w:val="434343"/>
          <w:sz w:val="22"/>
          <w:szCs w:val="22"/>
        </w:rPr>
        <w:t xml:space="preserve"> platform</w:t>
      </w:r>
      <w:r>
        <w:rPr>
          <w:rFonts w:ascii="Open Sans" w:eastAsia="Open Sans" w:hAnsi="Open Sans" w:cs="Open Sans"/>
          <w:i/>
          <w:color w:val="434343"/>
          <w:sz w:val="22"/>
          <w:szCs w:val="22"/>
        </w:rPr>
        <w:t>:</w:t>
      </w:r>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In particular the</w:t>
      </w:r>
      <w:proofErr w:type="gramEnd"/>
      <w:r>
        <w:rPr>
          <w:rFonts w:ascii="Open Sans" w:eastAsia="Open Sans" w:hAnsi="Open Sans" w:cs="Open Sans"/>
          <w:color w:val="434343"/>
          <w:sz w:val="22"/>
          <w:szCs w:val="22"/>
        </w:rPr>
        <w:t xml:space="preserve"> Ophidia Workflow Validation Tool is used to validate the PyOphidia workflow </w:t>
      </w:r>
      <w:proofErr w:type="gramStart"/>
      <w:r>
        <w:rPr>
          <w:rFonts w:ascii="Open Sans" w:eastAsia="Open Sans" w:hAnsi="Open Sans" w:cs="Open Sans"/>
          <w:color w:val="434343"/>
          <w:sz w:val="22"/>
          <w:szCs w:val="22"/>
        </w:rPr>
        <w:t>structure;</w:t>
      </w:r>
      <w:proofErr w:type="gramEnd"/>
    </w:p>
    <w:p w14:paraId="75A02307" w14:textId="77777777" w:rsidR="009334DC" w:rsidRDefault="00000000">
      <w:pPr>
        <w:numPr>
          <w:ilvl w:val="0"/>
          <w:numId w:val="5"/>
        </w:numPr>
        <w:spacing w:before="120" w:after="120"/>
        <w:jc w:val="both"/>
        <w:rPr>
          <w:color w:val="434343"/>
          <w:sz w:val="22"/>
          <w:szCs w:val="22"/>
        </w:rPr>
      </w:pPr>
      <w:r>
        <w:rPr>
          <w:rFonts w:ascii="Open Sans" w:eastAsia="Open Sans" w:hAnsi="Open Sans" w:cs="Open Sans"/>
          <w:color w:val="434343"/>
          <w:sz w:val="22"/>
          <w:szCs w:val="22"/>
        </w:rPr>
        <w:t xml:space="preserve">WP7: </w:t>
      </w:r>
    </w:p>
    <w:p w14:paraId="1B6CB776" w14:textId="1BDEC4EC" w:rsidR="009334DC" w:rsidRDefault="00000000">
      <w:pPr>
        <w:numPr>
          <w:ilvl w:val="1"/>
          <w:numId w:val="5"/>
        </w:numPr>
        <w:spacing w:before="120" w:after="120"/>
        <w:jc w:val="both"/>
        <w:rPr>
          <w:color w:val="434343"/>
          <w:sz w:val="22"/>
          <w:szCs w:val="22"/>
        </w:rPr>
      </w:pPr>
      <w:proofErr w:type="spellStart"/>
      <w:r>
        <w:rPr>
          <w:rFonts w:ascii="Open Sans" w:eastAsia="Open Sans" w:hAnsi="Open Sans" w:cs="Open Sans"/>
          <w:b/>
          <w:color w:val="434343"/>
          <w:sz w:val="22"/>
          <w:szCs w:val="22"/>
        </w:rPr>
        <w:t>Esgpull_rucio</w:t>
      </w:r>
      <w:proofErr w:type="spellEnd"/>
      <w:r>
        <w:rPr>
          <w:rFonts w:ascii="Open Sans" w:eastAsia="Open Sans" w:hAnsi="Open Sans" w:cs="Open Sans"/>
          <w:color w:val="434343"/>
          <w:sz w:val="22"/>
          <w:szCs w:val="22"/>
        </w:rPr>
        <w:t xml:space="preserve">: can be used for gathering data from ESGF nodes and uploading them </w:t>
      </w:r>
      <w:r w:rsidR="00145ACA">
        <w:rPr>
          <w:rFonts w:ascii="Open Sans" w:eastAsia="Open Sans" w:hAnsi="Open Sans" w:cs="Open Sans"/>
          <w:color w:val="434343"/>
          <w:sz w:val="22"/>
          <w:szCs w:val="22"/>
        </w:rPr>
        <w:t>to</w:t>
      </w:r>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RUCIO;</w:t>
      </w:r>
      <w:proofErr w:type="gramEnd"/>
    </w:p>
    <w:p w14:paraId="34C6DD58" w14:textId="77777777" w:rsidR="009334DC" w:rsidRDefault="00000000">
      <w:pPr>
        <w:numPr>
          <w:ilvl w:val="1"/>
          <w:numId w:val="5"/>
        </w:numPr>
        <w:spacing w:before="120" w:after="120"/>
        <w:jc w:val="both"/>
        <w:rPr>
          <w:color w:val="434343"/>
          <w:sz w:val="22"/>
          <w:szCs w:val="22"/>
        </w:rPr>
      </w:pPr>
      <w:r>
        <w:rPr>
          <w:rFonts w:ascii="Open Sans" w:eastAsia="Open Sans" w:hAnsi="Open Sans" w:cs="Open Sans"/>
          <w:b/>
          <w:color w:val="434343"/>
          <w:sz w:val="22"/>
          <w:szCs w:val="22"/>
        </w:rPr>
        <w:t>ML4Fires</w:t>
      </w:r>
      <w:r>
        <w:rPr>
          <w:rFonts w:ascii="Open Sans" w:eastAsia="Open Sans" w:hAnsi="Open Sans" w:cs="Open Sans"/>
          <w:color w:val="434343"/>
          <w:sz w:val="22"/>
          <w:szCs w:val="22"/>
        </w:rPr>
        <w:t xml:space="preserve">: the DT application heavily relies on the modules and libraries from the </w:t>
      </w:r>
      <w:r>
        <w:rPr>
          <w:rFonts w:ascii="Open Sans" w:eastAsia="Open Sans" w:hAnsi="Open Sans" w:cs="Open Sans"/>
          <w:i/>
          <w:color w:val="434343"/>
          <w:sz w:val="22"/>
          <w:szCs w:val="22"/>
        </w:rPr>
        <w:t>ML4Fires</w:t>
      </w:r>
      <w:r>
        <w:rPr>
          <w:rFonts w:ascii="Open Sans" w:eastAsia="Open Sans" w:hAnsi="Open Sans" w:cs="Open Sans"/>
          <w:color w:val="434343"/>
          <w:sz w:val="22"/>
          <w:szCs w:val="22"/>
        </w:rPr>
        <w:t xml:space="preserve"> thematic module for training a ML model, validating the results and running the inference. The notebooks are stored in the </w:t>
      </w:r>
      <w:r>
        <w:rPr>
          <w:rFonts w:ascii="Open Sans" w:eastAsia="Open Sans" w:hAnsi="Open Sans" w:cs="Open Sans"/>
          <w:i/>
          <w:color w:val="434343"/>
          <w:sz w:val="22"/>
          <w:szCs w:val="22"/>
        </w:rPr>
        <w:t>notebooks</w:t>
      </w:r>
      <w:r>
        <w:rPr>
          <w:rFonts w:ascii="Open Sans" w:eastAsia="Open Sans" w:hAnsi="Open Sans" w:cs="Open Sans"/>
          <w:color w:val="434343"/>
          <w:sz w:val="22"/>
          <w:szCs w:val="22"/>
        </w:rPr>
        <w:t xml:space="preserve"> folder the module</w:t>
      </w:r>
      <w:r>
        <w:rPr>
          <w:rFonts w:ascii="Open Sans" w:eastAsia="Open Sans" w:hAnsi="Open Sans" w:cs="Open Sans"/>
          <w:color w:val="434343"/>
          <w:sz w:val="22"/>
          <w:szCs w:val="22"/>
          <w:vertAlign w:val="superscript"/>
        </w:rPr>
        <w:footnoteReference w:id="31"/>
      </w:r>
      <w:r>
        <w:rPr>
          <w:rFonts w:ascii="Open Sans" w:eastAsia="Open Sans" w:hAnsi="Open Sans" w:cs="Open Sans"/>
          <w:color w:val="434343"/>
          <w:sz w:val="22"/>
          <w:szCs w:val="22"/>
        </w:rPr>
        <w:t>.</w:t>
      </w:r>
    </w:p>
    <w:p w14:paraId="4C264AA4" w14:textId="505ECB56"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inference pipeline, based on an Ophidia workflow, allows </w:t>
      </w:r>
      <w:r w:rsidR="00145ACA">
        <w:rPr>
          <w:rFonts w:ascii="Open Sans" w:eastAsia="Open Sans" w:hAnsi="Open Sans" w:cs="Open Sans"/>
          <w:color w:val="434343"/>
          <w:sz w:val="22"/>
          <w:szCs w:val="22"/>
        </w:rPr>
        <w:t>for</w:t>
      </w:r>
      <w:r>
        <w:rPr>
          <w:rFonts w:ascii="Open Sans" w:eastAsia="Open Sans" w:hAnsi="Open Sans" w:cs="Open Sans"/>
          <w:color w:val="434343"/>
          <w:sz w:val="22"/>
          <w:szCs w:val="22"/>
        </w:rPr>
        <w:t xml:space="preserve"> </w:t>
      </w:r>
      <w:r w:rsidR="00145ACA">
        <w:rPr>
          <w:rFonts w:ascii="Open Sans" w:eastAsia="Open Sans" w:hAnsi="Open Sans" w:cs="Open Sans"/>
          <w:color w:val="434343"/>
          <w:sz w:val="22"/>
          <w:szCs w:val="22"/>
        </w:rPr>
        <w:t>production</w:t>
      </w:r>
      <w:r>
        <w:rPr>
          <w:rFonts w:ascii="Open Sans" w:eastAsia="Open Sans" w:hAnsi="Open Sans" w:cs="Open Sans"/>
          <w:color w:val="434343"/>
          <w:sz w:val="22"/>
          <w:szCs w:val="22"/>
        </w:rPr>
        <w:t xml:space="preserve"> </w:t>
      </w:r>
      <w:r w:rsidR="00145ACA">
        <w:rPr>
          <w:rFonts w:ascii="Open Sans" w:eastAsia="Open Sans" w:hAnsi="Open Sans" w:cs="Open Sans"/>
          <w:color w:val="434343"/>
          <w:sz w:val="22"/>
          <w:szCs w:val="22"/>
        </w:rPr>
        <w:t xml:space="preserve">of </w:t>
      </w:r>
      <w:r>
        <w:rPr>
          <w:rFonts w:ascii="Open Sans" w:eastAsia="Open Sans" w:hAnsi="Open Sans" w:cs="Open Sans"/>
          <w:color w:val="434343"/>
          <w:sz w:val="22"/>
          <w:szCs w:val="22"/>
        </w:rPr>
        <w:t>burned areas results across an ensemble of different climate models</w:t>
      </w:r>
      <w:r>
        <w:rPr>
          <w:rFonts w:ascii="Open Sans" w:eastAsia="Open Sans" w:hAnsi="Open Sans" w:cs="Open Sans"/>
          <w:color w:val="434343"/>
          <w:sz w:val="22"/>
          <w:szCs w:val="22"/>
          <w:vertAlign w:val="superscript"/>
        </w:rPr>
        <w:footnoteReference w:id="32"/>
      </w:r>
      <w:r>
        <w:rPr>
          <w:rFonts w:ascii="Open Sans" w:eastAsia="Open Sans" w:hAnsi="Open Sans" w:cs="Open Sans"/>
          <w:color w:val="434343"/>
          <w:sz w:val="22"/>
          <w:szCs w:val="22"/>
        </w:rPr>
        <w:t xml:space="preserve">. This includes multiple Ophidia tasks covering the whole data preparation, ML model execution and data post-processing steps. In particular, given a set of input parameters (see next section), the workflow takes care of selecting the variables from the input NetCDF files, aggregating them accordingly (different operations can be applied to the various variables), </w:t>
      </w:r>
      <w:proofErr w:type="spellStart"/>
      <w:r>
        <w:rPr>
          <w:rFonts w:ascii="Open Sans" w:eastAsia="Open Sans" w:hAnsi="Open Sans" w:cs="Open Sans"/>
          <w:color w:val="434343"/>
          <w:sz w:val="22"/>
          <w:szCs w:val="22"/>
        </w:rPr>
        <w:t>regridding</w:t>
      </w:r>
      <w:proofErr w:type="spellEnd"/>
      <w:r>
        <w:rPr>
          <w:rFonts w:ascii="Open Sans" w:eastAsia="Open Sans" w:hAnsi="Open Sans" w:cs="Open Sans"/>
          <w:color w:val="434343"/>
          <w:sz w:val="22"/>
          <w:szCs w:val="22"/>
        </w:rPr>
        <w:t xml:space="preserve"> the variables to a common grid, running the provided pre-trained ML model on such data, masking the results and computing the statistics from the ensemble of results on multiple CMIP6 models. The workflow is implemented in </w:t>
      </w:r>
      <w:proofErr w:type="spellStart"/>
      <w:r>
        <w:rPr>
          <w:rFonts w:ascii="Open Sans" w:eastAsia="Open Sans" w:hAnsi="Open Sans" w:cs="Open Sans"/>
          <w:color w:val="434343"/>
          <w:sz w:val="22"/>
          <w:szCs w:val="22"/>
        </w:rPr>
        <w:t>cwl</w:t>
      </w:r>
      <w:proofErr w:type="spellEnd"/>
      <w:r>
        <w:rPr>
          <w:rFonts w:ascii="Open Sans" w:eastAsia="Open Sans" w:hAnsi="Open Sans" w:cs="Open Sans"/>
          <w:color w:val="434343"/>
          <w:sz w:val="22"/>
          <w:szCs w:val="22"/>
        </w:rPr>
        <w:t>/</w:t>
      </w:r>
      <w:proofErr w:type="spellStart"/>
      <w:r>
        <w:rPr>
          <w:rFonts w:ascii="Open Sans" w:eastAsia="Open Sans" w:hAnsi="Open Sans" w:cs="Open Sans"/>
          <w:color w:val="434343"/>
          <w:sz w:val="22"/>
          <w:szCs w:val="22"/>
        </w:rPr>
        <w:t>json</w:t>
      </w:r>
      <w:proofErr w:type="spellEnd"/>
      <w:r>
        <w:rPr>
          <w:rFonts w:ascii="Open Sans" w:eastAsia="Open Sans" w:hAnsi="Open Sans" w:cs="Open Sans"/>
          <w:color w:val="434343"/>
          <w:sz w:val="22"/>
          <w:szCs w:val="22"/>
        </w:rPr>
        <w:t xml:space="preserve"> and can be managed with the PyOphidia module. Provenance information can </w:t>
      </w:r>
      <w:r w:rsidR="00145ACA">
        <w:rPr>
          <w:rFonts w:ascii="Open Sans" w:eastAsia="Open Sans" w:hAnsi="Open Sans" w:cs="Open Sans"/>
          <w:color w:val="434343"/>
          <w:sz w:val="22"/>
          <w:szCs w:val="22"/>
        </w:rPr>
        <w:t>also be</w:t>
      </w:r>
      <w:r>
        <w:rPr>
          <w:rFonts w:ascii="Open Sans" w:eastAsia="Open Sans" w:hAnsi="Open Sans" w:cs="Open Sans"/>
          <w:color w:val="434343"/>
          <w:sz w:val="22"/>
          <w:szCs w:val="22"/>
        </w:rPr>
        <w:t xml:space="preserve"> produced by the module, once the execution is completed.</w:t>
      </w:r>
    </w:p>
    <w:p w14:paraId="740A4EF7" w14:textId="77777777" w:rsidR="009334DC" w:rsidRDefault="00000000">
      <w:pPr>
        <w:pStyle w:val="Heading3"/>
        <w:numPr>
          <w:ilvl w:val="2"/>
          <w:numId w:val="14"/>
        </w:numPr>
      </w:pPr>
      <w:bookmarkStart w:id="90" w:name="_Toc208577055"/>
      <w:r>
        <w:t>Scope and limitations</w:t>
      </w:r>
      <w:bookmarkEnd w:id="90"/>
    </w:p>
    <w:p w14:paraId="4A844E52" w14:textId="51B29891"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application serves a wide variety of professionals in terms of the level of expertise (climate/environmental scientists). Given the wide range of end-users, the DT strived to strike a balance between simplicity (for less technically inclined uses) and </w:t>
      </w:r>
      <w:r w:rsidR="00145ACA">
        <w:rPr>
          <w:rFonts w:ascii="Open Sans" w:eastAsia="Open Sans" w:hAnsi="Open Sans" w:cs="Open Sans"/>
          <w:color w:val="434343"/>
          <w:sz w:val="22"/>
          <w:szCs w:val="22"/>
        </w:rPr>
        <w:t>high configurability</w:t>
      </w:r>
      <w:r>
        <w:rPr>
          <w:rFonts w:ascii="Open Sans" w:eastAsia="Open Sans" w:hAnsi="Open Sans" w:cs="Open Sans"/>
          <w:color w:val="434343"/>
          <w:sz w:val="22"/>
          <w:szCs w:val="22"/>
        </w:rPr>
        <w:t xml:space="preserve"> (for expert users). Therefore, the use of a familiar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makes it easy for non-technical end-users (DT application users) and the TOML</w:t>
      </w:r>
      <w:r>
        <w:rPr>
          <w:rFonts w:ascii="Open Sans" w:eastAsia="Open Sans" w:hAnsi="Open Sans" w:cs="Open Sans"/>
          <w:color w:val="434343"/>
          <w:sz w:val="22"/>
          <w:szCs w:val="22"/>
          <w:vertAlign w:val="superscript"/>
        </w:rPr>
        <w:footnoteReference w:id="33"/>
      </w:r>
      <w:r>
        <w:rPr>
          <w:rFonts w:ascii="Open Sans" w:eastAsia="Open Sans" w:hAnsi="Open Sans" w:cs="Open Sans"/>
          <w:color w:val="434343"/>
          <w:sz w:val="22"/>
          <w:szCs w:val="22"/>
        </w:rPr>
        <w:t xml:space="preserve"> based configuration provides high configurability for the expert users (DT application developers). For example, the developer can set the key hyperparameters (e.g., training metrics, loss, driver list, etc.).</w:t>
      </w:r>
    </w:p>
    <w:p w14:paraId="50BD6B8A"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The notebooks are used for validating the trained ML model and to perform projection of the burned areas using the CMIP6 dataset. Scripts are provided for running the training process.</w:t>
      </w:r>
    </w:p>
    <w:p w14:paraId="0DD37F7A"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allows to:</w:t>
      </w:r>
    </w:p>
    <w:p w14:paraId="05CE25D8" w14:textId="77777777" w:rsidR="009334DC" w:rsidRDefault="00000000">
      <w:pPr>
        <w:widowControl w:val="0"/>
        <w:numPr>
          <w:ilvl w:val="0"/>
          <w:numId w:val="7"/>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Select through widgets:</w:t>
      </w:r>
    </w:p>
    <w:p w14:paraId="508E7DA0" w14:textId="0463B2CD" w:rsidR="009334DC" w:rsidRDefault="00000000">
      <w:pPr>
        <w:widowControl w:val="0"/>
        <w:numPr>
          <w:ilvl w:val="1"/>
          <w:numId w:val="7"/>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CMIP6 model and scenario from a range of models and scenarios available (see </w:t>
      </w:r>
      <w:r w:rsidR="00145ACA" w:rsidRPr="00145ACA">
        <w:rPr>
          <w:rFonts w:ascii="Open Sans" w:eastAsia="Open Sans" w:hAnsi="Open Sans" w:cs="Open Sans"/>
          <w:b/>
          <w:color w:val="ED7D31" w:themeColor="accent2"/>
          <w:sz w:val="22"/>
          <w:szCs w:val="22"/>
        </w:rPr>
        <w:fldChar w:fldCharType="begin"/>
      </w:r>
      <w:r w:rsidR="00145ACA" w:rsidRPr="00145ACA">
        <w:rPr>
          <w:rFonts w:ascii="Open Sans" w:eastAsia="Open Sans" w:hAnsi="Open Sans" w:cs="Open Sans"/>
          <w:b/>
          <w:color w:val="ED7D31" w:themeColor="accent2"/>
          <w:sz w:val="22"/>
          <w:szCs w:val="22"/>
        </w:rPr>
        <w:instrText xml:space="preserve"> REF _Ref208573892 \h  \* MERGEFORMAT </w:instrText>
      </w:r>
      <w:r w:rsidR="00145ACA" w:rsidRPr="00145ACA">
        <w:rPr>
          <w:rFonts w:ascii="Open Sans" w:eastAsia="Open Sans" w:hAnsi="Open Sans" w:cs="Open Sans"/>
          <w:b/>
          <w:color w:val="ED7D31" w:themeColor="accent2"/>
          <w:sz w:val="22"/>
          <w:szCs w:val="22"/>
        </w:rPr>
      </w:r>
      <w:r w:rsidR="00145ACA" w:rsidRPr="00145ACA">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Table </w:t>
      </w:r>
      <w:r w:rsidR="00E80C47" w:rsidRPr="00E80C47">
        <w:rPr>
          <w:rFonts w:ascii="Open Sans" w:hAnsi="Open Sans" w:cs="Open Sans"/>
          <w:b/>
          <w:noProof/>
          <w:color w:val="ED7D31" w:themeColor="accent2"/>
          <w:sz w:val="22"/>
          <w:szCs w:val="22"/>
        </w:rPr>
        <w:t>3</w:t>
      </w:r>
      <w:r w:rsidR="00145ACA" w:rsidRPr="00145ACA">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w:t>
      </w:r>
    </w:p>
    <w:p w14:paraId="057638C6" w14:textId="77777777" w:rsidR="009334DC" w:rsidRDefault="00000000">
      <w:pPr>
        <w:widowControl w:val="0"/>
        <w:numPr>
          <w:ilvl w:val="1"/>
          <w:numId w:val="7"/>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years to include in the analysis (from the range 2015-2100</w:t>
      </w:r>
      <w:proofErr w:type="gramStart"/>
      <w:r>
        <w:rPr>
          <w:rFonts w:ascii="Open Sans" w:eastAsia="Open Sans" w:hAnsi="Open Sans" w:cs="Open Sans"/>
          <w:color w:val="434343"/>
          <w:sz w:val="22"/>
          <w:szCs w:val="22"/>
        </w:rPr>
        <w:t>);</w:t>
      </w:r>
      <w:proofErr w:type="gramEnd"/>
    </w:p>
    <w:p w14:paraId="236CA8A6" w14:textId="77777777" w:rsidR="009334DC" w:rsidRDefault="00000000">
      <w:pPr>
        <w:widowControl w:val="0"/>
        <w:numPr>
          <w:ilvl w:val="1"/>
          <w:numId w:val="7"/>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ML model from a set of pre-trained models using the experiments stored in the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framework;</w:t>
      </w:r>
      <w:proofErr w:type="gramEnd"/>
    </w:p>
    <w:p w14:paraId="1A8E9BEF" w14:textId="77777777" w:rsidR="009334DC" w:rsidRDefault="00000000">
      <w:pPr>
        <w:widowControl w:val="0"/>
        <w:numPr>
          <w:ilvl w:val="1"/>
          <w:numId w:val="7"/>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aggregations to be performed - on a monthly/seasonal/annual basis - on inferred burned areas from CMIP6 data. Furthermore, the statistics of the aggregation can also be selected.</w:t>
      </w:r>
    </w:p>
    <w:p w14:paraId="6C00D911" w14:textId="77777777" w:rsidR="009334DC" w:rsidRDefault="00000000">
      <w:pPr>
        <w:widowControl w:val="0"/>
        <w:numPr>
          <w:ilvl w:val="0"/>
          <w:numId w:val="7"/>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Run the DT workflows on the selected input data and pre-trained </w:t>
      </w:r>
      <w:proofErr w:type="gramStart"/>
      <w:r>
        <w:rPr>
          <w:rFonts w:ascii="Open Sans" w:eastAsia="Open Sans" w:hAnsi="Open Sans" w:cs="Open Sans"/>
          <w:color w:val="434343"/>
          <w:sz w:val="22"/>
          <w:szCs w:val="22"/>
        </w:rPr>
        <w:t>model;</w:t>
      </w:r>
      <w:proofErr w:type="gramEnd"/>
    </w:p>
    <w:p w14:paraId="779458AF" w14:textId="77777777" w:rsidR="009334DC" w:rsidRDefault="00000000">
      <w:pPr>
        <w:widowControl w:val="0"/>
        <w:numPr>
          <w:ilvl w:val="0"/>
          <w:numId w:val="7"/>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Save as NetCDF and/or visualise the results. Different indicators can be provided, for example:</w:t>
      </w:r>
    </w:p>
    <w:p w14:paraId="111B26FD" w14:textId="77777777" w:rsidR="009334DC" w:rsidRDefault="00000000">
      <w:pPr>
        <w:widowControl w:val="0"/>
        <w:numPr>
          <w:ilvl w:val="1"/>
          <w:numId w:val="7"/>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seasonal/annual burned area maps</w:t>
      </w:r>
    </w:p>
    <w:p w14:paraId="59B383A9" w14:textId="77777777" w:rsidR="009334DC" w:rsidRDefault="00000000">
      <w:pPr>
        <w:widowControl w:val="0"/>
        <w:numPr>
          <w:ilvl w:val="1"/>
          <w:numId w:val="7"/>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burned areas aggregated by region</w:t>
      </w:r>
    </w:p>
    <w:p w14:paraId="56CEDCBC" w14:textId="4783449F" w:rsidR="009334DC" w:rsidRDefault="00145ACA">
      <w:pPr>
        <w:spacing w:before="120" w:after="120"/>
        <w:jc w:val="both"/>
        <w:rPr>
          <w:rFonts w:ascii="Open Sans" w:eastAsia="Open Sans" w:hAnsi="Open Sans" w:cs="Open Sans"/>
          <w:color w:val="434343"/>
          <w:sz w:val="22"/>
          <w:szCs w:val="22"/>
        </w:rPr>
      </w:pPr>
      <w:r w:rsidRPr="00145ACA">
        <w:rPr>
          <w:rFonts w:ascii="Open Sans" w:eastAsia="Open Sans" w:hAnsi="Open Sans" w:cs="Open Sans"/>
          <w:b/>
          <w:color w:val="ED7D31" w:themeColor="accent2"/>
          <w:sz w:val="22"/>
          <w:szCs w:val="22"/>
        </w:rPr>
        <w:fldChar w:fldCharType="begin"/>
      </w:r>
      <w:r w:rsidRPr="00145ACA">
        <w:rPr>
          <w:rFonts w:ascii="Open Sans" w:eastAsia="Open Sans" w:hAnsi="Open Sans" w:cs="Open Sans"/>
          <w:b/>
          <w:color w:val="ED7D31" w:themeColor="accent2"/>
          <w:sz w:val="22"/>
          <w:szCs w:val="22"/>
        </w:rPr>
        <w:instrText xml:space="preserve"> REF _Ref208574334 \h  \* MERGEFORMAT </w:instrText>
      </w:r>
      <w:r w:rsidRPr="00145ACA">
        <w:rPr>
          <w:rFonts w:ascii="Open Sans" w:eastAsia="Open Sans" w:hAnsi="Open Sans" w:cs="Open Sans"/>
          <w:b/>
          <w:color w:val="ED7D31" w:themeColor="accent2"/>
          <w:sz w:val="22"/>
          <w:szCs w:val="22"/>
        </w:rPr>
      </w:r>
      <w:r w:rsidRPr="00145ACA">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20</w:t>
      </w:r>
      <w:r w:rsidRPr="00145ACA">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and </w:t>
      </w:r>
      <w:r w:rsidRPr="00145ACA">
        <w:rPr>
          <w:rFonts w:ascii="Open Sans" w:eastAsia="Open Sans" w:hAnsi="Open Sans" w:cs="Open Sans"/>
          <w:b/>
          <w:color w:val="ED7D31" w:themeColor="accent2"/>
          <w:sz w:val="22"/>
          <w:szCs w:val="22"/>
        </w:rPr>
        <w:fldChar w:fldCharType="begin"/>
      </w:r>
      <w:r w:rsidRPr="00145ACA">
        <w:rPr>
          <w:rFonts w:ascii="Open Sans" w:eastAsia="Open Sans" w:hAnsi="Open Sans" w:cs="Open Sans"/>
          <w:b/>
          <w:color w:val="ED7D31" w:themeColor="accent2"/>
          <w:sz w:val="22"/>
          <w:szCs w:val="22"/>
        </w:rPr>
        <w:instrText xml:space="preserve"> REF _Ref208574391 \h  \* MERGEFORMAT </w:instrText>
      </w:r>
      <w:r w:rsidRPr="00145ACA">
        <w:rPr>
          <w:rFonts w:ascii="Open Sans" w:eastAsia="Open Sans" w:hAnsi="Open Sans" w:cs="Open Sans"/>
          <w:b/>
          <w:color w:val="ED7D31" w:themeColor="accent2"/>
          <w:sz w:val="22"/>
          <w:szCs w:val="22"/>
        </w:rPr>
      </w:r>
      <w:r w:rsidRPr="00145ACA">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21</w:t>
      </w:r>
      <w:r w:rsidRPr="00145ACA">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show the interface of the notebook demonstrating these options. </w:t>
      </w:r>
      <w:r w:rsidRPr="00145ACA">
        <w:rPr>
          <w:rFonts w:ascii="Open Sans" w:eastAsia="Open Sans" w:hAnsi="Open Sans" w:cs="Open Sans"/>
          <w:b/>
          <w:color w:val="ED7D31" w:themeColor="accent2"/>
          <w:sz w:val="22"/>
          <w:szCs w:val="22"/>
        </w:rPr>
        <w:fldChar w:fldCharType="begin"/>
      </w:r>
      <w:r w:rsidRPr="00145ACA">
        <w:rPr>
          <w:rFonts w:ascii="Open Sans" w:eastAsia="Open Sans" w:hAnsi="Open Sans" w:cs="Open Sans"/>
          <w:b/>
          <w:color w:val="ED7D31" w:themeColor="accent2"/>
          <w:sz w:val="22"/>
          <w:szCs w:val="22"/>
        </w:rPr>
        <w:instrText xml:space="preserve"> REF _Ref208574451 \h  \* MERGEFORMAT </w:instrText>
      </w:r>
      <w:r w:rsidRPr="00145ACA">
        <w:rPr>
          <w:rFonts w:ascii="Open Sans" w:eastAsia="Open Sans" w:hAnsi="Open Sans" w:cs="Open Sans"/>
          <w:b/>
          <w:color w:val="ED7D31" w:themeColor="accent2"/>
          <w:sz w:val="22"/>
          <w:szCs w:val="22"/>
        </w:rPr>
      </w:r>
      <w:r w:rsidRPr="00145ACA">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22</w:t>
      </w:r>
      <w:r w:rsidRPr="00145ACA">
        <w:rPr>
          <w:rFonts w:ascii="Open Sans" w:eastAsia="Open Sans" w:hAnsi="Open Sans" w:cs="Open Sans"/>
          <w:b/>
          <w:color w:val="ED7D31" w:themeColor="accent2"/>
          <w:sz w:val="22"/>
          <w:szCs w:val="22"/>
        </w:rPr>
        <w:fldChar w:fldCharType="end"/>
      </w:r>
      <w:r>
        <w:rPr>
          <w:rFonts w:ascii="Open Sans" w:eastAsia="Open Sans" w:hAnsi="Open Sans" w:cs="Open Sans"/>
          <w:b/>
          <w:color w:val="EF8200"/>
          <w:sz w:val="22"/>
          <w:szCs w:val="22"/>
        </w:rPr>
        <w:t xml:space="preserve"> </w:t>
      </w:r>
      <w:r>
        <w:rPr>
          <w:rFonts w:ascii="Open Sans" w:eastAsia="Open Sans" w:hAnsi="Open Sans" w:cs="Open Sans"/>
          <w:color w:val="434343"/>
          <w:sz w:val="22"/>
          <w:szCs w:val="22"/>
        </w:rPr>
        <w:t>shows</w:t>
      </w:r>
      <w:r>
        <w:rPr>
          <w:i/>
          <w:color w:val="44546A"/>
          <w:sz w:val="18"/>
          <w:szCs w:val="18"/>
        </w:rPr>
        <w:t xml:space="preserve"> </w:t>
      </w:r>
      <w:r>
        <w:rPr>
          <w:rFonts w:ascii="Open Sans" w:eastAsia="Open Sans" w:hAnsi="Open Sans" w:cs="Open Sans"/>
          <w:color w:val="434343"/>
          <w:sz w:val="22"/>
          <w:szCs w:val="22"/>
        </w:rPr>
        <w:t>results from different aggregation schemes for the 8-day burned area predictions: in the left image, the burned areas were summed on a monthly scale and then averaged on yearly and decadal scales, while in the right image mean was taken on monthly and then on yearly and decadal scales. These results are computed on the CMIP6 model CMCC-ESM2 for the scenario SSP126</w:t>
      </w:r>
      <w:r>
        <w:rPr>
          <w:i/>
          <w:color w:val="44546A"/>
          <w:sz w:val="18"/>
          <w:szCs w:val="18"/>
        </w:rPr>
        <w:t>.</w:t>
      </w:r>
    </w:p>
    <w:p w14:paraId="58F6F92E" w14:textId="77777777" w:rsidR="009334DC" w:rsidRDefault="009334DC">
      <w:pPr>
        <w:spacing w:before="120" w:after="120"/>
        <w:jc w:val="both"/>
        <w:rPr>
          <w:rFonts w:ascii="Open Sans" w:eastAsia="Open Sans" w:hAnsi="Open Sans" w:cs="Open Sans"/>
          <w:color w:val="434343"/>
          <w:sz w:val="22"/>
          <w:szCs w:val="22"/>
        </w:rPr>
      </w:pPr>
    </w:p>
    <w:p w14:paraId="15C22E3C" w14:textId="77777777" w:rsidR="009334DC" w:rsidRDefault="00000000">
      <w:pPr>
        <w:spacing w:before="120" w:after="120"/>
        <w:jc w:val="center"/>
        <w:rPr>
          <w:rFonts w:ascii="Open Sans" w:eastAsia="Open Sans" w:hAnsi="Open Sans" w:cs="Open Sans"/>
          <w:color w:val="434343"/>
          <w:sz w:val="22"/>
          <w:szCs w:val="22"/>
        </w:rPr>
      </w:pPr>
      <w:r>
        <w:rPr>
          <w:rFonts w:ascii="Open Sans" w:eastAsia="Open Sans" w:hAnsi="Open Sans" w:cs="Open Sans"/>
          <w:noProof/>
          <w:color w:val="434343"/>
          <w:sz w:val="22"/>
          <w:szCs w:val="22"/>
        </w:rPr>
        <w:lastRenderedPageBreak/>
        <w:drawing>
          <wp:inline distT="114300" distB="114300" distL="114300" distR="114300" wp14:anchorId="2261EAA6" wp14:editId="2173ADAF">
            <wp:extent cx="5662585" cy="3688074"/>
            <wp:effectExtent l="0" t="0" r="0" b="0"/>
            <wp:docPr id="199950056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8"/>
                    <a:srcRect/>
                    <a:stretch>
                      <a:fillRect/>
                    </a:stretch>
                  </pic:blipFill>
                  <pic:spPr>
                    <a:xfrm>
                      <a:off x="0" y="0"/>
                      <a:ext cx="5662585" cy="3688074"/>
                    </a:xfrm>
                    <a:prstGeom prst="rect">
                      <a:avLst/>
                    </a:prstGeom>
                    <a:ln/>
                  </pic:spPr>
                </pic:pic>
              </a:graphicData>
            </a:graphic>
          </wp:inline>
        </w:drawing>
      </w:r>
    </w:p>
    <w:p w14:paraId="11E9D3A5" w14:textId="55D37570" w:rsidR="00145ACA" w:rsidRPr="00145ACA" w:rsidRDefault="00145ACA" w:rsidP="00145ACA">
      <w:pPr>
        <w:pStyle w:val="Caption"/>
        <w:jc w:val="center"/>
        <w:rPr>
          <w:rFonts w:ascii="Open Sans" w:hAnsi="Open Sans" w:cs="Open Sans"/>
          <w:i w:val="0"/>
          <w:color w:val="44546A"/>
        </w:rPr>
      </w:pPr>
      <w:bookmarkStart w:id="91" w:name="_Ref208574334"/>
      <w:bookmarkStart w:id="92" w:name="_Toc208577185"/>
      <w:r w:rsidRPr="00145ACA">
        <w:rPr>
          <w:rFonts w:ascii="Open Sans" w:hAnsi="Open Sans" w:cs="Open Sans"/>
        </w:rPr>
        <w:t xml:space="preserve">Figure </w:t>
      </w:r>
      <w:r w:rsidRPr="00145ACA">
        <w:rPr>
          <w:rFonts w:ascii="Open Sans" w:hAnsi="Open Sans" w:cs="Open Sans"/>
        </w:rPr>
        <w:fldChar w:fldCharType="begin"/>
      </w:r>
      <w:r w:rsidRPr="00145ACA">
        <w:rPr>
          <w:rFonts w:ascii="Open Sans" w:hAnsi="Open Sans" w:cs="Open Sans"/>
        </w:rPr>
        <w:instrText xml:space="preserve"> SEQ Figure \* ARABIC </w:instrText>
      </w:r>
      <w:r w:rsidRPr="00145ACA">
        <w:rPr>
          <w:rFonts w:ascii="Open Sans" w:hAnsi="Open Sans" w:cs="Open Sans"/>
        </w:rPr>
        <w:fldChar w:fldCharType="separate"/>
      </w:r>
      <w:r w:rsidR="00E80C47">
        <w:rPr>
          <w:rFonts w:ascii="Open Sans" w:hAnsi="Open Sans" w:cs="Open Sans"/>
          <w:noProof/>
        </w:rPr>
        <w:t>20</w:t>
      </w:r>
      <w:r w:rsidRPr="00145ACA">
        <w:rPr>
          <w:rFonts w:ascii="Open Sans" w:hAnsi="Open Sans" w:cs="Open Sans"/>
        </w:rPr>
        <w:fldChar w:fldCharType="end"/>
      </w:r>
      <w:bookmarkEnd w:id="91"/>
      <w:r w:rsidRPr="00145ACA">
        <w:rPr>
          <w:rFonts w:ascii="Open Sans" w:hAnsi="Open Sans" w:cs="Open Sans"/>
        </w:rPr>
        <w:t xml:space="preserve"> Interface to choose the CMIP6 models and scenarios along with the years to include in the analysis.</w:t>
      </w:r>
      <w:bookmarkEnd w:id="92"/>
    </w:p>
    <w:p w14:paraId="2A4B26F6" w14:textId="77777777" w:rsidR="009334DC" w:rsidRDefault="00000000">
      <w:pPr>
        <w:spacing w:before="120" w:after="120"/>
        <w:jc w:val="center"/>
        <w:rPr>
          <w:rFonts w:ascii="Open Sans" w:eastAsia="Open Sans" w:hAnsi="Open Sans" w:cs="Open Sans"/>
          <w:color w:val="434343"/>
          <w:sz w:val="22"/>
          <w:szCs w:val="22"/>
        </w:rPr>
      </w:pPr>
      <w:r>
        <w:rPr>
          <w:rFonts w:ascii="Open Sans" w:eastAsia="Open Sans" w:hAnsi="Open Sans" w:cs="Open Sans"/>
          <w:noProof/>
          <w:color w:val="434343"/>
          <w:sz w:val="22"/>
          <w:szCs w:val="22"/>
        </w:rPr>
        <w:lastRenderedPageBreak/>
        <w:drawing>
          <wp:inline distT="114300" distB="114300" distL="114300" distR="114300" wp14:anchorId="6DDAE212" wp14:editId="011FC208">
            <wp:extent cx="5002050" cy="5532069"/>
            <wp:effectExtent l="0" t="0" r="0" b="0"/>
            <wp:docPr id="199950056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9"/>
                    <a:srcRect/>
                    <a:stretch>
                      <a:fillRect/>
                    </a:stretch>
                  </pic:blipFill>
                  <pic:spPr>
                    <a:xfrm>
                      <a:off x="0" y="0"/>
                      <a:ext cx="5002050" cy="5532069"/>
                    </a:xfrm>
                    <a:prstGeom prst="rect">
                      <a:avLst/>
                    </a:prstGeom>
                    <a:ln/>
                  </pic:spPr>
                </pic:pic>
              </a:graphicData>
            </a:graphic>
          </wp:inline>
        </w:drawing>
      </w:r>
    </w:p>
    <w:p w14:paraId="6F548817" w14:textId="55EB4DAA" w:rsidR="00145ACA" w:rsidRPr="00145ACA" w:rsidRDefault="00145ACA" w:rsidP="00145ACA">
      <w:pPr>
        <w:pStyle w:val="Caption"/>
        <w:jc w:val="center"/>
        <w:rPr>
          <w:rFonts w:ascii="Open Sans" w:hAnsi="Open Sans" w:cs="Open Sans"/>
          <w:i w:val="0"/>
          <w:color w:val="44546A"/>
        </w:rPr>
      </w:pPr>
      <w:bookmarkStart w:id="93" w:name="_Ref208574391"/>
      <w:bookmarkStart w:id="94" w:name="_Toc208577186"/>
      <w:r w:rsidRPr="00145ACA">
        <w:rPr>
          <w:rFonts w:ascii="Open Sans" w:hAnsi="Open Sans" w:cs="Open Sans"/>
        </w:rPr>
        <w:t xml:space="preserve">Figure </w:t>
      </w:r>
      <w:r w:rsidRPr="00145ACA">
        <w:rPr>
          <w:rFonts w:ascii="Open Sans" w:hAnsi="Open Sans" w:cs="Open Sans"/>
        </w:rPr>
        <w:fldChar w:fldCharType="begin"/>
      </w:r>
      <w:r w:rsidRPr="00145ACA">
        <w:rPr>
          <w:rFonts w:ascii="Open Sans" w:hAnsi="Open Sans" w:cs="Open Sans"/>
        </w:rPr>
        <w:instrText xml:space="preserve"> SEQ Figure \* ARABIC </w:instrText>
      </w:r>
      <w:r w:rsidRPr="00145ACA">
        <w:rPr>
          <w:rFonts w:ascii="Open Sans" w:hAnsi="Open Sans" w:cs="Open Sans"/>
        </w:rPr>
        <w:fldChar w:fldCharType="separate"/>
      </w:r>
      <w:r w:rsidR="00E80C47">
        <w:rPr>
          <w:rFonts w:ascii="Open Sans" w:hAnsi="Open Sans" w:cs="Open Sans"/>
          <w:noProof/>
        </w:rPr>
        <w:t>21</w:t>
      </w:r>
      <w:r w:rsidRPr="00145ACA">
        <w:rPr>
          <w:rFonts w:ascii="Open Sans" w:hAnsi="Open Sans" w:cs="Open Sans"/>
        </w:rPr>
        <w:fldChar w:fldCharType="end"/>
      </w:r>
      <w:bookmarkEnd w:id="93"/>
      <w:r w:rsidRPr="00145ACA">
        <w:rPr>
          <w:rFonts w:ascii="Open Sans" w:hAnsi="Open Sans" w:cs="Open Sans"/>
        </w:rPr>
        <w:t xml:space="preserve"> Interface to choose the aggregation of the 8-day burned area forecast on the seasonal, yearly, and decadal </w:t>
      </w:r>
      <w:proofErr w:type="gramStart"/>
      <w:r w:rsidRPr="00145ACA">
        <w:rPr>
          <w:rFonts w:ascii="Open Sans" w:hAnsi="Open Sans" w:cs="Open Sans"/>
        </w:rPr>
        <w:t>time-scale</w:t>
      </w:r>
      <w:proofErr w:type="gramEnd"/>
      <w:r w:rsidRPr="00145ACA">
        <w:rPr>
          <w:rFonts w:ascii="Open Sans" w:hAnsi="Open Sans" w:cs="Open Sans"/>
        </w:rPr>
        <w:t>.</w:t>
      </w:r>
      <w:bookmarkEnd w:id="94"/>
    </w:p>
    <w:p w14:paraId="627D8C0D" w14:textId="77777777" w:rsidR="009334DC" w:rsidRDefault="00000000">
      <w:pPr>
        <w:spacing w:after="200"/>
        <w:jc w:val="center"/>
        <w:rPr>
          <w:i/>
          <w:color w:val="44546A"/>
          <w:sz w:val="18"/>
          <w:szCs w:val="18"/>
        </w:rPr>
      </w:pPr>
      <w:r>
        <w:rPr>
          <w:i/>
          <w:noProof/>
          <w:color w:val="44546A"/>
          <w:sz w:val="18"/>
          <w:szCs w:val="18"/>
        </w:rPr>
        <w:drawing>
          <wp:inline distT="114300" distB="114300" distL="114300" distR="114300" wp14:anchorId="3A635931" wp14:editId="10616DB1">
            <wp:extent cx="2789075" cy="1385767"/>
            <wp:effectExtent l="0" t="0" r="0" b="0"/>
            <wp:docPr id="1999500567"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6"/>
                    <a:srcRect/>
                    <a:stretch>
                      <a:fillRect/>
                    </a:stretch>
                  </pic:blipFill>
                  <pic:spPr>
                    <a:xfrm>
                      <a:off x="0" y="0"/>
                      <a:ext cx="2789075" cy="1385767"/>
                    </a:xfrm>
                    <a:prstGeom prst="rect">
                      <a:avLst/>
                    </a:prstGeom>
                    <a:ln/>
                  </pic:spPr>
                </pic:pic>
              </a:graphicData>
            </a:graphic>
          </wp:inline>
        </w:drawing>
      </w:r>
      <w:r>
        <w:rPr>
          <w:i/>
          <w:noProof/>
          <w:color w:val="44546A"/>
          <w:sz w:val="18"/>
          <w:szCs w:val="18"/>
        </w:rPr>
        <w:drawing>
          <wp:inline distT="114300" distB="114300" distL="114300" distR="114300" wp14:anchorId="04B9E9C9" wp14:editId="6B4A6642">
            <wp:extent cx="2762087" cy="1381044"/>
            <wp:effectExtent l="0" t="0" r="0" b="0"/>
            <wp:docPr id="1999500568"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40"/>
                    <a:srcRect/>
                    <a:stretch>
                      <a:fillRect/>
                    </a:stretch>
                  </pic:blipFill>
                  <pic:spPr>
                    <a:xfrm>
                      <a:off x="0" y="0"/>
                      <a:ext cx="2762087" cy="1381044"/>
                    </a:xfrm>
                    <a:prstGeom prst="rect">
                      <a:avLst/>
                    </a:prstGeom>
                    <a:ln/>
                  </pic:spPr>
                </pic:pic>
              </a:graphicData>
            </a:graphic>
          </wp:inline>
        </w:drawing>
      </w:r>
    </w:p>
    <w:p w14:paraId="519CE845" w14:textId="24B1A61B" w:rsidR="00145ACA" w:rsidRPr="00145ACA" w:rsidRDefault="00145ACA" w:rsidP="00145ACA">
      <w:pPr>
        <w:pStyle w:val="Caption"/>
        <w:jc w:val="center"/>
        <w:rPr>
          <w:rFonts w:ascii="Open Sans" w:hAnsi="Open Sans" w:cs="Open Sans"/>
          <w:i w:val="0"/>
          <w:color w:val="44546A"/>
        </w:rPr>
      </w:pPr>
      <w:bookmarkStart w:id="95" w:name="_heading=h.9z993j568p9u" w:colFirst="0" w:colLast="0"/>
      <w:bookmarkStart w:id="96" w:name="_Ref208574451"/>
      <w:bookmarkStart w:id="97" w:name="_Toc208577187"/>
      <w:bookmarkEnd w:id="95"/>
      <w:r w:rsidRPr="00145ACA">
        <w:rPr>
          <w:rFonts w:ascii="Open Sans" w:hAnsi="Open Sans" w:cs="Open Sans"/>
        </w:rPr>
        <w:t xml:space="preserve">Figure </w:t>
      </w:r>
      <w:r w:rsidRPr="00145ACA">
        <w:rPr>
          <w:rFonts w:ascii="Open Sans" w:hAnsi="Open Sans" w:cs="Open Sans"/>
        </w:rPr>
        <w:fldChar w:fldCharType="begin"/>
      </w:r>
      <w:r w:rsidRPr="00145ACA">
        <w:rPr>
          <w:rFonts w:ascii="Open Sans" w:hAnsi="Open Sans" w:cs="Open Sans"/>
        </w:rPr>
        <w:instrText xml:space="preserve"> SEQ Figure \* ARABIC </w:instrText>
      </w:r>
      <w:r w:rsidRPr="00145ACA">
        <w:rPr>
          <w:rFonts w:ascii="Open Sans" w:hAnsi="Open Sans" w:cs="Open Sans"/>
        </w:rPr>
        <w:fldChar w:fldCharType="separate"/>
      </w:r>
      <w:r w:rsidR="00E80C47">
        <w:rPr>
          <w:rFonts w:ascii="Open Sans" w:hAnsi="Open Sans" w:cs="Open Sans"/>
          <w:noProof/>
        </w:rPr>
        <w:t>22</w:t>
      </w:r>
      <w:r w:rsidRPr="00145ACA">
        <w:rPr>
          <w:rFonts w:ascii="Open Sans" w:hAnsi="Open Sans" w:cs="Open Sans"/>
        </w:rPr>
        <w:fldChar w:fldCharType="end"/>
      </w:r>
      <w:bookmarkEnd w:id="96"/>
      <w:r w:rsidRPr="00145ACA">
        <w:rPr>
          <w:rFonts w:ascii="Open Sans" w:hAnsi="Open Sans" w:cs="Open Sans"/>
        </w:rPr>
        <w:t xml:space="preserve"> Results from different aggregation schemes for the 8-day burned area predictions applied on the CMIP6 model CMCC-ESM2 for the scenario SSP126</w:t>
      </w:r>
      <w:bookmarkEnd w:id="97"/>
    </w:p>
    <w:p w14:paraId="1E3A45A3" w14:textId="77777777" w:rsidR="009334DC" w:rsidRDefault="00000000">
      <w:pPr>
        <w:pStyle w:val="Heading3"/>
        <w:numPr>
          <w:ilvl w:val="2"/>
          <w:numId w:val="14"/>
        </w:numPr>
      </w:pPr>
      <w:bookmarkStart w:id="98" w:name="_Toc208577056"/>
      <w:r>
        <w:t>Preconditions</w:t>
      </w:r>
      <w:bookmarkEnd w:id="98"/>
    </w:p>
    <w:p w14:paraId="3C8E43D3" w14:textId="77777777" w:rsidR="009334DC" w:rsidRDefault="00000000">
      <w:pPr>
        <w:widowControl w:val="0"/>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have access to DT data (i.e., </w:t>
      </w:r>
      <w:proofErr w:type="spellStart"/>
      <w:r>
        <w:rPr>
          <w:rFonts w:ascii="Open Sans" w:eastAsia="Open Sans" w:hAnsi="Open Sans" w:cs="Open Sans"/>
          <w:color w:val="434343"/>
          <w:sz w:val="22"/>
          <w:szCs w:val="22"/>
        </w:rPr>
        <w:t>SeasFire</w:t>
      </w:r>
      <w:proofErr w:type="spellEnd"/>
      <w:r>
        <w:rPr>
          <w:rFonts w:ascii="Open Sans" w:eastAsia="Open Sans" w:hAnsi="Open Sans" w:cs="Open Sans"/>
          <w:color w:val="434343"/>
          <w:sz w:val="22"/>
          <w:szCs w:val="22"/>
        </w:rPr>
        <w:t xml:space="preserve"> cube, CMIP6), pre-trained ML models, thematic components and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as well as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platform. The end-user is </w:t>
      </w:r>
      <w:r>
        <w:rPr>
          <w:rFonts w:ascii="Open Sans" w:eastAsia="Open Sans" w:hAnsi="Open Sans" w:cs="Open Sans"/>
          <w:color w:val="434343"/>
          <w:sz w:val="22"/>
          <w:szCs w:val="22"/>
        </w:rPr>
        <w:lastRenderedPageBreak/>
        <w:t>expected to have basic level knowledge of how to work with Python-based notebooks.</w:t>
      </w:r>
    </w:p>
    <w:p w14:paraId="38CCC5AD" w14:textId="77777777" w:rsidR="009334DC" w:rsidRDefault="00000000">
      <w:pPr>
        <w:pStyle w:val="Heading3"/>
        <w:numPr>
          <w:ilvl w:val="2"/>
          <w:numId w:val="14"/>
        </w:numPr>
        <w:shd w:val="clear" w:color="auto" w:fill="FFFFFF"/>
        <w:jc w:val="both"/>
      </w:pPr>
      <w:bookmarkStart w:id="99" w:name="_Toc208577057"/>
      <w:r>
        <w:t>Validation and Results</w:t>
      </w:r>
      <w:bookmarkEnd w:id="99"/>
    </w:p>
    <w:p w14:paraId="22C85764" w14:textId="77777777" w:rsidR="009334DC" w:rsidRDefault="00000000">
      <w:pPr>
        <w:jc w:val="both"/>
        <w:rPr>
          <w:rFonts w:ascii="Open Sans" w:eastAsia="Open Sans" w:hAnsi="Open Sans" w:cs="Open Sans"/>
          <w:color w:val="434343"/>
          <w:sz w:val="22"/>
          <w:szCs w:val="22"/>
        </w:rPr>
      </w:pP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validate the ML model training </w:t>
      </w:r>
      <w:proofErr w:type="gramStart"/>
      <w:r>
        <w:rPr>
          <w:rFonts w:ascii="Open Sans" w:eastAsia="Open Sans" w:hAnsi="Open Sans" w:cs="Open Sans"/>
          <w:color w:val="434343"/>
          <w:sz w:val="22"/>
          <w:szCs w:val="22"/>
        </w:rPr>
        <w:t>process</w:t>
      </w:r>
      <w:proofErr w:type="gramEnd"/>
      <w:r>
        <w:rPr>
          <w:rFonts w:ascii="Open Sans" w:eastAsia="Open Sans" w:hAnsi="Open Sans" w:cs="Open Sans"/>
          <w:color w:val="434343"/>
          <w:sz w:val="22"/>
          <w:szCs w:val="22"/>
        </w:rPr>
        <w:t xml:space="preserve"> we track the loss values on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 xml:space="preserve">, i.e. the weighted binary cross-entropy for each epoch, to make sure there is no overfitting. Then we further validate the trained model on a test set i.e., years 2019 and 2020 of the </w:t>
      </w:r>
      <w:proofErr w:type="spellStart"/>
      <w:r>
        <w:rPr>
          <w:rFonts w:ascii="Open Sans" w:eastAsia="Open Sans" w:hAnsi="Open Sans" w:cs="Open Sans"/>
          <w:color w:val="434343"/>
          <w:sz w:val="22"/>
          <w:szCs w:val="22"/>
        </w:rPr>
        <w:t>SeasFire</w:t>
      </w:r>
      <w:proofErr w:type="spellEnd"/>
      <w:r>
        <w:rPr>
          <w:rFonts w:ascii="Open Sans" w:eastAsia="Open Sans" w:hAnsi="Open Sans" w:cs="Open Sans"/>
          <w:color w:val="434343"/>
          <w:sz w:val="22"/>
          <w:szCs w:val="22"/>
        </w:rPr>
        <w:t xml:space="preserve"> cube. These years have not been used as part of the training or validation but instead on dataset that the network has never seen. Different metrics including Mean Absolute Error (MAE) and Structural Similarity Index Measure (SSIM) are computed to quantify how far the predictions are with respect to ground truth.</w:t>
      </w:r>
    </w:p>
    <w:p w14:paraId="7ACD4D20" w14:textId="6CCF3E4B" w:rsidR="009334DC"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To visually validate the results a map with the difference between the prediction and ground truth, in terms of percentage of burned area per grid point, is also computed and averaged across the test set time range (see </w:t>
      </w:r>
      <w:r w:rsidR="008268D7" w:rsidRPr="008268D7">
        <w:rPr>
          <w:rFonts w:ascii="Open Sans" w:eastAsia="Open Sans" w:hAnsi="Open Sans" w:cs="Open Sans"/>
          <w:b/>
          <w:color w:val="ED7D31" w:themeColor="accent2"/>
          <w:sz w:val="22"/>
          <w:szCs w:val="22"/>
        </w:rPr>
        <w:fldChar w:fldCharType="begin"/>
      </w:r>
      <w:r w:rsidR="008268D7" w:rsidRPr="008268D7">
        <w:rPr>
          <w:rFonts w:ascii="Open Sans" w:eastAsia="Open Sans" w:hAnsi="Open Sans" w:cs="Open Sans"/>
          <w:b/>
          <w:color w:val="ED7D31" w:themeColor="accent2"/>
          <w:sz w:val="22"/>
          <w:szCs w:val="22"/>
        </w:rPr>
        <w:instrText xml:space="preserve"> REF _Ref208574505 \h  \* MERGEFORMAT </w:instrText>
      </w:r>
      <w:r w:rsidR="008268D7" w:rsidRPr="008268D7">
        <w:rPr>
          <w:rFonts w:ascii="Open Sans" w:eastAsia="Open Sans" w:hAnsi="Open Sans" w:cs="Open Sans"/>
          <w:b/>
          <w:color w:val="ED7D31" w:themeColor="accent2"/>
          <w:sz w:val="22"/>
          <w:szCs w:val="22"/>
        </w:rPr>
      </w:r>
      <w:r w:rsidR="008268D7" w:rsidRPr="008268D7">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23</w:t>
      </w:r>
      <w:r w:rsidR="008268D7" w:rsidRPr="008268D7">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As it can be seen differences are in the range of ±0.2%. The resulting MAE value on the same test set is 0.01 % while the similarity index (SSIM) is 0.95. To simplify the </w:t>
      </w:r>
      <w:proofErr w:type="gramStart"/>
      <w:r>
        <w:rPr>
          <w:rFonts w:ascii="Open Sans" w:eastAsia="Open Sans" w:hAnsi="Open Sans" w:cs="Open Sans"/>
          <w:color w:val="434343"/>
          <w:sz w:val="22"/>
          <w:szCs w:val="22"/>
        </w:rPr>
        <w:t>validation</w:t>
      </w:r>
      <w:proofErr w:type="gramEnd"/>
      <w:r>
        <w:rPr>
          <w:rFonts w:ascii="Open Sans" w:eastAsia="Open Sans" w:hAnsi="Open Sans" w:cs="Open Sans"/>
          <w:color w:val="434343"/>
          <w:sz w:val="22"/>
          <w:szCs w:val="22"/>
        </w:rPr>
        <w:t xml:space="preserve"> phase a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is available</w:t>
      </w:r>
      <w:r>
        <w:rPr>
          <w:rFonts w:ascii="Open Sans" w:eastAsia="Open Sans" w:hAnsi="Open Sans" w:cs="Open Sans"/>
          <w:color w:val="434343"/>
          <w:sz w:val="22"/>
          <w:szCs w:val="22"/>
          <w:vertAlign w:val="superscript"/>
        </w:rPr>
        <w:footnoteReference w:id="34"/>
      </w:r>
      <w:r>
        <w:rPr>
          <w:rFonts w:ascii="Open Sans" w:eastAsia="Open Sans" w:hAnsi="Open Sans" w:cs="Open Sans"/>
          <w:color w:val="434343"/>
          <w:sz w:val="22"/>
          <w:szCs w:val="22"/>
        </w:rPr>
        <w:t>.</w:t>
      </w:r>
    </w:p>
    <w:p w14:paraId="3114AE80" w14:textId="77777777" w:rsidR="009334DC" w:rsidRDefault="009334DC">
      <w:pPr>
        <w:jc w:val="both"/>
      </w:pPr>
    </w:p>
    <w:p w14:paraId="3FB88F8E" w14:textId="77777777" w:rsidR="008268D7" w:rsidRDefault="00000000">
      <w:pPr>
        <w:jc w:val="center"/>
        <w:rPr>
          <w:i/>
          <w:color w:val="44546A"/>
          <w:sz w:val="18"/>
          <w:szCs w:val="18"/>
        </w:rPr>
      </w:pPr>
      <w:r>
        <w:rPr>
          <w:noProof/>
        </w:rPr>
        <w:drawing>
          <wp:inline distT="114300" distB="114300" distL="114300" distR="114300" wp14:anchorId="2041F28E" wp14:editId="1D02FFBD">
            <wp:extent cx="5692775" cy="2713194"/>
            <wp:effectExtent l="0" t="0" r="0" b="0"/>
            <wp:docPr id="199950056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1"/>
                    <a:srcRect l="4151"/>
                    <a:stretch>
                      <a:fillRect/>
                    </a:stretch>
                  </pic:blipFill>
                  <pic:spPr>
                    <a:xfrm>
                      <a:off x="0" y="0"/>
                      <a:ext cx="5692775" cy="2713194"/>
                    </a:xfrm>
                    <a:prstGeom prst="rect">
                      <a:avLst/>
                    </a:prstGeom>
                    <a:ln/>
                  </pic:spPr>
                </pic:pic>
              </a:graphicData>
            </a:graphic>
          </wp:inline>
        </w:drawing>
      </w:r>
    </w:p>
    <w:p w14:paraId="030F5DD3" w14:textId="5205440A" w:rsidR="008268D7" w:rsidRPr="008268D7" w:rsidRDefault="008268D7" w:rsidP="008268D7">
      <w:pPr>
        <w:pStyle w:val="Caption"/>
        <w:jc w:val="center"/>
        <w:rPr>
          <w:rFonts w:ascii="Open Sans" w:hAnsi="Open Sans" w:cs="Open Sans"/>
          <w:i w:val="0"/>
          <w:color w:val="44546A"/>
        </w:rPr>
      </w:pPr>
      <w:bookmarkStart w:id="100" w:name="_Ref208574505"/>
      <w:bookmarkStart w:id="101" w:name="_Toc208577188"/>
      <w:r w:rsidRPr="008268D7">
        <w:rPr>
          <w:rFonts w:ascii="Open Sans" w:hAnsi="Open Sans" w:cs="Open Sans"/>
        </w:rPr>
        <w:t xml:space="preserve">Figure </w:t>
      </w:r>
      <w:r w:rsidRPr="008268D7">
        <w:rPr>
          <w:rFonts w:ascii="Open Sans" w:hAnsi="Open Sans" w:cs="Open Sans"/>
        </w:rPr>
        <w:fldChar w:fldCharType="begin"/>
      </w:r>
      <w:r w:rsidRPr="008268D7">
        <w:rPr>
          <w:rFonts w:ascii="Open Sans" w:hAnsi="Open Sans" w:cs="Open Sans"/>
        </w:rPr>
        <w:instrText xml:space="preserve"> SEQ Figure \* ARABIC </w:instrText>
      </w:r>
      <w:r w:rsidRPr="008268D7">
        <w:rPr>
          <w:rFonts w:ascii="Open Sans" w:hAnsi="Open Sans" w:cs="Open Sans"/>
        </w:rPr>
        <w:fldChar w:fldCharType="separate"/>
      </w:r>
      <w:r w:rsidR="00E80C47">
        <w:rPr>
          <w:rFonts w:ascii="Open Sans" w:hAnsi="Open Sans" w:cs="Open Sans"/>
          <w:noProof/>
        </w:rPr>
        <w:t>23</w:t>
      </w:r>
      <w:r w:rsidRPr="008268D7">
        <w:rPr>
          <w:rFonts w:ascii="Open Sans" w:hAnsi="Open Sans" w:cs="Open Sans"/>
        </w:rPr>
        <w:fldChar w:fldCharType="end"/>
      </w:r>
      <w:bookmarkEnd w:id="100"/>
      <w:r w:rsidRPr="008268D7">
        <w:rPr>
          <w:rFonts w:ascii="Open Sans" w:hAnsi="Open Sans" w:cs="Open Sans"/>
        </w:rPr>
        <w:t xml:space="preserve"> Average difference in terms of percentage of burned area per grid point on the test set between the values predicted by the ML model and the ground truth from the </w:t>
      </w:r>
      <w:proofErr w:type="spellStart"/>
      <w:r w:rsidRPr="008268D7">
        <w:rPr>
          <w:rFonts w:ascii="Open Sans" w:hAnsi="Open Sans" w:cs="Open Sans"/>
        </w:rPr>
        <w:t>SeasFire</w:t>
      </w:r>
      <w:proofErr w:type="spellEnd"/>
      <w:r w:rsidRPr="008268D7">
        <w:rPr>
          <w:rFonts w:ascii="Open Sans" w:hAnsi="Open Sans" w:cs="Open Sans"/>
        </w:rPr>
        <w:t xml:space="preserve"> cube</w:t>
      </w:r>
      <w:bookmarkEnd w:id="101"/>
    </w:p>
    <w:p w14:paraId="54AB37C7" w14:textId="77777777" w:rsidR="009334DC" w:rsidRDefault="009334DC"/>
    <w:p w14:paraId="4787C135" w14:textId="77777777" w:rsidR="009334DC" w:rsidRDefault="009334DC"/>
    <w:p w14:paraId="3E0BF37C" w14:textId="77777777" w:rsidR="009334DC" w:rsidRDefault="00000000">
      <w:pPr>
        <w:pStyle w:val="Heading2"/>
        <w:numPr>
          <w:ilvl w:val="1"/>
          <w:numId w:val="14"/>
        </w:numPr>
      </w:pPr>
      <w:bookmarkStart w:id="102" w:name="_Toc208577058"/>
      <w:r>
        <w:lastRenderedPageBreak/>
        <w:t>Tropical storms change in response to climate change</w:t>
      </w:r>
      <w:bookmarkEnd w:id="102"/>
    </w:p>
    <w:p w14:paraId="6B889EBB" w14:textId="77777777" w:rsidR="009334DC" w:rsidRDefault="00000000">
      <w:pPr>
        <w:pStyle w:val="Heading3"/>
        <w:numPr>
          <w:ilvl w:val="2"/>
          <w:numId w:val="14"/>
        </w:numPr>
      </w:pPr>
      <w:bookmarkStart w:id="103" w:name="_Toc208577059"/>
      <w:r>
        <w:t>DTs Application Integrations</w:t>
      </w:r>
      <w:bookmarkEnd w:id="103"/>
    </w:p>
    <w:p w14:paraId="733E5F18" w14:textId="77777777" w:rsidR="009334DC" w:rsidRDefault="00000000">
      <w:pPr>
        <w:pStyle w:val="Heading4"/>
      </w:pPr>
      <w:bookmarkStart w:id="104" w:name="_heading=h.3xhvk0invpwz" w:colFirst="0" w:colLast="0"/>
      <w:bookmarkEnd w:id="104"/>
      <w:r>
        <w:t>Model requirements</w:t>
      </w:r>
    </w:p>
    <w:p w14:paraId="3AD322F7"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ML model uses as input data a subset of climate and environmental variables from ERA5, combined with </w:t>
      </w:r>
      <w:proofErr w:type="spellStart"/>
      <w:r>
        <w:rPr>
          <w:rFonts w:ascii="Open Sans" w:eastAsia="Open Sans" w:hAnsi="Open Sans" w:cs="Open Sans"/>
          <w:color w:val="434343"/>
          <w:sz w:val="22"/>
          <w:szCs w:val="22"/>
        </w:rPr>
        <w:t>IBTrACS</w:t>
      </w:r>
      <w:proofErr w:type="spellEnd"/>
      <w:r>
        <w:rPr>
          <w:rFonts w:ascii="Open Sans" w:eastAsia="Open Sans" w:hAnsi="Open Sans" w:cs="Open Sans"/>
          <w:color w:val="434343"/>
          <w:sz w:val="22"/>
          <w:szCs w:val="22"/>
        </w:rPr>
        <w:t xml:space="preserve"> information to be used during the supervised training. The portion of ERA5 data is divided as follows:</w:t>
      </w:r>
    </w:p>
    <w:p w14:paraId="50F13253" w14:textId="77777777" w:rsidR="009334DC" w:rsidRDefault="00000000">
      <w:pPr>
        <w:numPr>
          <w:ilvl w:val="0"/>
          <w:numId w:val="25"/>
        </w:numPr>
        <w:spacing w:line="276" w:lineRule="auto"/>
        <w:jc w:val="both"/>
        <w:rPr>
          <w:color w:val="434343"/>
          <w:sz w:val="22"/>
          <w:szCs w:val="22"/>
        </w:rPr>
      </w:pPr>
      <w:r>
        <w:rPr>
          <w:rFonts w:ascii="Open Sans" w:eastAsia="Open Sans" w:hAnsi="Open Sans" w:cs="Open Sans"/>
          <w:color w:val="434343"/>
          <w:sz w:val="22"/>
          <w:szCs w:val="22"/>
        </w:rPr>
        <w:t>Training: 30 years — from 1980 to 2009 — 70% of the data</w:t>
      </w:r>
    </w:p>
    <w:p w14:paraId="502476C3" w14:textId="77777777" w:rsidR="009334DC" w:rsidRDefault="00000000">
      <w:pPr>
        <w:numPr>
          <w:ilvl w:val="0"/>
          <w:numId w:val="25"/>
        </w:numPr>
        <w:spacing w:line="276" w:lineRule="auto"/>
        <w:jc w:val="both"/>
        <w:rPr>
          <w:color w:val="434343"/>
          <w:sz w:val="22"/>
          <w:szCs w:val="22"/>
        </w:rPr>
      </w:pPr>
      <w:r>
        <w:rPr>
          <w:rFonts w:ascii="Open Sans" w:eastAsia="Open Sans" w:hAnsi="Open Sans" w:cs="Open Sans"/>
          <w:color w:val="434343"/>
          <w:sz w:val="22"/>
          <w:szCs w:val="22"/>
        </w:rPr>
        <w:t>Validation: 4 years — from 2010 to 2013 — 10% of the data</w:t>
      </w:r>
    </w:p>
    <w:p w14:paraId="21ED042A" w14:textId="77777777" w:rsidR="009334DC" w:rsidRDefault="00000000">
      <w:pPr>
        <w:numPr>
          <w:ilvl w:val="0"/>
          <w:numId w:val="25"/>
        </w:numPr>
        <w:spacing w:line="276" w:lineRule="auto"/>
        <w:jc w:val="both"/>
        <w:rPr>
          <w:color w:val="434343"/>
          <w:sz w:val="22"/>
          <w:szCs w:val="22"/>
        </w:rPr>
      </w:pPr>
      <w:r>
        <w:rPr>
          <w:rFonts w:ascii="Open Sans" w:eastAsia="Open Sans" w:hAnsi="Open Sans" w:cs="Open Sans"/>
          <w:color w:val="434343"/>
          <w:sz w:val="22"/>
          <w:szCs w:val="22"/>
        </w:rPr>
        <w:t>Testing: 8 years — from 2014 to 2021 — 20% of the data</w:t>
      </w:r>
    </w:p>
    <w:p w14:paraId="1CC57343" w14:textId="218C4BC6"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As reported in </w:t>
      </w:r>
      <w:r w:rsidR="00152060" w:rsidRPr="00152060">
        <w:rPr>
          <w:rFonts w:ascii="Open Sans" w:hAnsi="Open Sans" w:cs="Open Sans"/>
          <w:b/>
          <w:color w:val="ED7D31" w:themeColor="accent2"/>
          <w:sz w:val="22"/>
          <w:szCs w:val="22"/>
        </w:rPr>
        <w:fldChar w:fldCharType="begin"/>
      </w:r>
      <w:r w:rsidR="00152060" w:rsidRPr="00152060">
        <w:rPr>
          <w:rFonts w:ascii="Open Sans" w:eastAsia="Open Sans" w:hAnsi="Open Sans" w:cs="Open Sans"/>
          <w:b/>
          <w:color w:val="ED7D31" w:themeColor="accent2"/>
          <w:sz w:val="20"/>
          <w:szCs w:val="20"/>
        </w:rPr>
        <w:instrText xml:space="preserve"> REF _Ref208574578 \h </w:instrText>
      </w:r>
      <w:r w:rsidR="00152060" w:rsidRPr="00152060">
        <w:rPr>
          <w:rFonts w:ascii="Open Sans" w:hAnsi="Open Sans" w:cs="Open Sans"/>
          <w:b/>
          <w:color w:val="ED7D31" w:themeColor="accent2"/>
          <w:sz w:val="22"/>
          <w:szCs w:val="22"/>
        </w:rPr>
        <w:instrText xml:space="preserve"> \* MERGEFORMAT </w:instrText>
      </w:r>
      <w:r w:rsidR="00152060" w:rsidRPr="00152060">
        <w:rPr>
          <w:rFonts w:ascii="Open Sans" w:hAnsi="Open Sans" w:cs="Open Sans"/>
          <w:b/>
          <w:color w:val="ED7D31" w:themeColor="accent2"/>
          <w:sz w:val="22"/>
          <w:szCs w:val="22"/>
        </w:rPr>
      </w:r>
      <w:r w:rsidR="00152060" w:rsidRPr="00152060">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Table </w:t>
      </w:r>
      <w:r w:rsidR="00E80C47" w:rsidRPr="00E80C47">
        <w:rPr>
          <w:rFonts w:ascii="Open Sans" w:hAnsi="Open Sans" w:cs="Open Sans"/>
          <w:b/>
          <w:noProof/>
          <w:color w:val="ED7D31" w:themeColor="accent2"/>
          <w:sz w:val="22"/>
          <w:szCs w:val="22"/>
        </w:rPr>
        <w:t>4</w:t>
      </w:r>
      <w:r w:rsidR="00152060" w:rsidRPr="00152060">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this data occurs with a 6-hour temporal resolution and a </w:t>
      </w:r>
      <w:r w:rsidR="00152060">
        <w:rPr>
          <w:rFonts w:ascii="Open Sans" w:eastAsia="Open Sans" w:hAnsi="Open Sans" w:cs="Open Sans"/>
          <w:color w:val="434343"/>
          <w:sz w:val="22"/>
          <w:szCs w:val="22"/>
        </w:rPr>
        <w:t>0.25-degree</w:t>
      </w:r>
      <w:r>
        <w:rPr>
          <w:rFonts w:ascii="Open Sans" w:eastAsia="Open Sans" w:hAnsi="Open Sans" w:cs="Open Sans"/>
          <w:color w:val="434343"/>
          <w:sz w:val="22"/>
          <w:szCs w:val="22"/>
        </w:rPr>
        <w:t xml:space="preserve"> spatial resolution. The set of variables considered for training is reported in </w:t>
      </w:r>
      <w:r w:rsidR="00152060" w:rsidRPr="00152060">
        <w:rPr>
          <w:rFonts w:ascii="Open Sans" w:hAnsi="Open Sans" w:cs="Open Sans"/>
          <w:b/>
          <w:color w:val="ED7D31" w:themeColor="accent2"/>
          <w:sz w:val="22"/>
          <w:szCs w:val="22"/>
        </w:rPr>
        <w:fldChar w:fldCharType="begin"/>
      </w:r>
      <w:r w:rsidR="00152060" w:rsidRPr="00152060">
        <w:rPr>
          <w:rFonts w:ascii="Open Sans" w:eastAsia="Open Sans" w:hAnsi="Open Sans" w:cs="Open Sans"/>
          <w:b/>
          <w:color w:val="ED7D31" w:themeColor="accent2"/>
          <w:sz w:val="20"/>
          <w:szCs w:val="20"/>
        </w:rPr>
        <w:instrText xml:space="preserve"> REF _Ref208574578 \h </w:instrText>
      </w:r>
      <w:r w:rsidR="00152060" w:rsidRPr="00152060">
        <w:rPr>
          <w:rFonts w:ascii="Open Sans" w:hAnsi="Open Sans" w:cs="Open Sans"/>
          <w:b/>
          <w:color w:val="ED7D31" w:themeColor="accent2"/>
          <w:sz w:val="22"/>
          <w:szCs w:val="22"/>
        </w:rPr>
        <w:instrText xml:space="preserve"> \* MERGEFORMAT </w:instrText>
      </w:r>
      <w:r w:rsidR="00152060" w:rsidRPr="00152060">
        <w:rPr>
          <w:rFonts w:ascii="Open Sans" w:hAnsi="Open Sans" w:cs="Open Sans"/>
          <w:b/>
          <w:color w:val="ED7D31" w:themeColor="accent2"/>
          <w:sz w:val="22"/>
          <w:szCs w:val="22"/>
        </w:rPr>
      </w:r>
      <w:r w:rsidR="00152060" w:rsidRPr="00152060">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Table </w:t>
      </w:r>
      <w:r w:rsidR="00E80C47" w:rsidRPr="00E80C47">
        <w:rPr>
          <w:rFonts w:ascii="Open Sans" w:hAnsi="Open Sans" w:cs="Open Sans"/>
          <w:b/>
          <w:noProof/>
          <w:color w:val="ED7D31" w:themeColor="accent2"/>
          <w:sz w:val="22"/>
          <w:szCs w:val="22"/>
        </w:rPr>
        <w:t>4</w:t>
      </w:r>
      <w:r w:rsidR="00152060" w:rsidRPr="00152060">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The set of variables considered in the final implementation of the ML model </w:t>
      </w:r>
      <w:r w:rsidR="00152060">
        <w:rPr>
          <w:rFonts w:ascii="Open Sans" w:eastAsia="Open Sans" w:hAnsi="Open Sans" w:cs="Open Sans"/>
          <w:color w:val="434343"/>
          <w:sz w:val="22"/>
          <w:szCs w:val="22"/>
        </w:rPr>
        <w:t>includes</w:t>
      </w:r>
      <w:r>
        <w:rPr>
          <w:rFonts w:ascii="Open Sans" w:eastAsia="Open Sans" w:hAnsi="Open Sans" w:cs="Open Sans"/>
          <w:color w:val="434343"/>
          <w:sz w:val="22"/>
          <w:szCs w:val="22"/>
        </w:rPr>
        <w:t xml:space="preserve"> only </w:t>
      </w:r>
      <w:proofErr w:type="spellStart"/>
      <w:r>
        <w:rPr>
          <w:rFonts w:ascii="Open Sans" w:eastAsia="Open Sans" w:hAnsi="Open Sans" w:cs="Open Sans"/>
          <w:color w:val="434343"/>
          <w:sz w:val="22"/>
          <w:szCs w:val="22"/>
        </w:rPr>
        <w:t>psl</w:t>
      </w:r>
      <w:proofErr w:type="spellEnd"/>
      <w:r>
        <w:rPr>
          <w:rFonts w:ascii="Open Sans" w:eastAsia="Open Sans" w:hAnsi="Open Sans" w:cs="Open Sans"/>
          <w:color w:val="434343"/>
          <w:sz w:val="22"/>
          <w:szCs w:val="22"/>
        </w:rPr>
        <w:t xml:space="preserve"> and vo_850.</w:t>
      </w:r>
    </w:p>
    <w:p w14:paraId="3D34D9A2" w14:textId="6B5D0623" w:rsidR="00152060" w:rsidRPr="00152060" w:rsidRDefault="00152060" w:rsidP="00152060">
      <w:pPr>
        <w:pStyle w:val="Caption"/>
        <w:jc w:val="center"/>
        <w:rPr>
          <w:rFonts w:ascii="Open Sans" w:hAnsi="Open Sans" w:cs="Open Sans"/>
          <w:i w:val="0"/>
          <w:color w:val="44546A"/>
        </w:rPr>
      </w:pPr>
      <w:bookmarkStart w:id="105" w:name="_Ref208574578"/>
      <w:bookmarkStart w:id="106" w:name="_Toc208577097"/>
      <w:bookmarkStart w:id="107" w:name="_Toc208577140"/>
      <w:r w:rsidRPr="00152060">
        <w:rPr>
          <w:rFonts w:ascii="Open Sans" w:hAnsi="Open Sans" w:cs="Open Sans"/>
        </w:rPr>
        <w:t xml:space="preserve">Table </w:t>
      </w:r>
      <w:r w:rsidRPr="00152060">
        <w:rPr>
          <w:rFonts w:ascii="Open Sans" w:hAnsi="Open Sans" w:cs="Open Sans"/>
        </w:rPr>
        <w:fldChar w:fldCharType="begin"/>
      </w:r>
      <w:r w:rsidRPr="00152060">
        <w:rPr>
          <w:rFonts w:ascii="Open Sans" w:hAnsi="Open Sans" w:cs="Open Sans"/>
        </w:rPr>
        <w:instrText xml:space="preserve"> SEQ Table \* ARABIC </w:instrText>
      </w:r>
      <w:r w:rsidRPr="00152060">
        <w:rPr>
          <w:rFonts w:ascii="Open Sans" w:hAnsi="Open Sans" w:cs="Open Sans"/>
        </w:rPr>
        <w:fldChar w:fldCharType="separate"/>
      </w:r>
      <w:r w:rsidR="00E80C47">
        <w:rPr>
          <w:rFonts w:ascii="Open Sans" w:hAnsi="Open Sans" w:cs="Open Sans"/>
          <w:noProof/>
        </w:rPr>
        <w:t>4</w:t>
      </w:r>
      <w:r w:rsidRPr="00152060">
        <w:rPr>
          <w:rFonts w:ascii="Open Sans" w:hAnsi="Open Sans" w:cs="Open Sans"/>
        </w:rPr>
        <w:fldChar w:fldCharType="end"/>
      </w:r>
      <w:bookmarkEnd w:id="105"/>
      <w:r w:rsidRPr="00152060">
        <w:rPr>
          <w:rFonts w:ascii="Open Sans" w:hAnsi="Open Sans" w:cs="Open Sans"/>
        </w:rPr>
        <w:t xml:space="preserve">  Input parameters to the ML model</w:t>
      </w:r>
      <w:bookmarkEnd w:id="106"/>
      <w:bookmarkEnd w:id="107"/>
    </w:p>
    <w:tbl>
      <w:tblPr>
        <w:tblStyle w:val="af4"/>
        <w:tblW w:w="888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3736"/>
        <w:gridCol w:w="1839"/>
        <w:gridCol w:w="1775"/>
        <w:gridCol w:w="1530"/>
      </w:tblGrid>
      <w:tr w:rsidR="009334DC" w14:paraId="1FD7A794" w14:textId="77777777" w:rsidTr="0045240E">
        <w:trPr>
          <w:trHeight w:val="447"/>
        </w:trPr>
        <w:tc>
          <w:tcPr>
            <w:tcW w:w="3735" w:type="dxa"/>
            <w:shd w:val="clear" w:color="auto" w:fill="434343"/>
          </w:tcPr>
          <w:p w14:paraId="7CC153B7" w14:textId="77777777" w:rsidR="009334DC" w:rsidRDefault="00000000">
            <w:pPr>
              <w:jc w:val="center"/>
              <w:rPr>
                <w:b/>
                <w:color w:val="FFFFFF"/>
              </w:rPr>
            </w:pPr>
            <w:r>
              <w:rPr>
                <w:b/>
                <w:color w:val="FFFFFF"/>
              </w:rPr>
              <w:t>Full name</w:t>
            </w:r>
          </w:p>
        </w:tc>
        <w:tc>
          <w:tcPr>
            <w:tcW w:w="1839" w:type="dxa"/>
            <w:shd w:val="clear" w:color="auto" w:fill="434343"/>
          </w:tcPr>
          <w:p w14:paraId="1FB58AB2" w14:textId="77777777" w:rsidR="009334DC" w:rsidRDefault="00000000">
            <w:pPr>
              <w:jc w:val="center"/>
              <w:rPr>
                <w:b/>
                <w:color w:val="FFFFFF"/>
              </w:rPr>
            </w:pPr>
            <w:r>
              <w:rPr>
                <w:b/>
                <w:color w:val="FFFFFF"/>
              </w:rPr>
              <w:t>CMIP6 name</w:t>
            </w:r>
          </w:p>
        </w:tc>
        <w:tc>
          <w:tcPr>
            <w:tcW w:w="1775" w:type="dxa"/>
            <w:shd w:val="clear" w:color="auto" w:fill="434343"/>
          </w:tcPr>
          <w:p w14:paraId="129681D8" w14:textId="77777777" w:rsidR="009334DC" w:rsidRDefault="00000000">
            <w:pPr>
              <w:jc w:val="center"/>
              <w:rPr>
                <w:b/>
                <w:color w:val="FFFFFF"/>
              </w:rPr>
            </w:pPr>
            <w:r>
              <w:rPr>
                <w:b/>
                <w:color w:val="FFFFFF"/>
              </w:rPr>
              <w:t>ERA5 name</w:t>
            </w:r>
          </w:p>
        </w:tc>
        <w:tc>
          <w:tcPr>
            <w:tcW w:w="1530" w:type="dxa"/>
            <w:shd w:val="clear" w:color="auto" w:fill="434343"/>
          </w:tcPr>
          <w:p w14:paraId="32FFF145" w14:textId="77777777" w:rsidR="009334DC" w:rsidRDefault="00000000">
            <w:pPr>
              <w:jc w:val="center"/>
              <w:rPr>
                <w:b/>
                <w:color w:val="FFFFFF"/>
              </w:rPr>
            </w:pPr>
            <w:r>
              <w:rPr>
                <w:b/>
                <w:color w:val="FFFFFF"/>
              </w:rPr>
              <w:t>Unit</w:t>
            </w:r>
          </w:p>
        </w:tc>
      </w:tr>
      <w:tr w:rsidR="009334DC" w14:paraId="7C390268" w14:textId="77777777" w:rsidTr="0045240E">
        <w:trPr>
          <w:trHeight w:val="782"/>
        </w:trPr>
        <w:tc>
          <w:tcPr>
            <w:tcW w:w="3735" w:type="dxa"/>
          </w:tcPr>
          <w:p w14:paraId="2F44A57E" w14:textId="77777777" w:rsidR="009334DC" w:rsidRDefault="00000000">
            <w:r>
              <w:t>10m wind gust since previous post-processing</w:t>
            </w:r>
          </w:p>
        </w:tc>
        <w:tc>
          <w:tcPr>
            <w:tcW w:w="1839" w:type="dxa"/>
          </w:tcPr>
          <w:p w14:paraId="778DAC9C" w14:textId="77777777" w:rsidR="009334DC" w:rsidRDefault="00000000">
            <w:r>
              <w:t>N.A.</w:t>
            </w:r>
          </w:p>
        </w:tc>
        <w:tc>
          <w:tcPr>
            <w:tcW w:w="1775" w:type="dxa"/>
          </w:tcPr>
          <w:p w14:paraId="1123D4B6" w14:textId="77777777" w:rsidR="009334DC" w:rsidRDefault="00000000">
            <w:r>
              <w:t>fg10</w:t>
            </w:r>
          </w:p>
        </w:tc>
        <w:tc>
          <w:tcPr>
            <w:tcW w:w="1530" w:type="dxa"/>
          </w:tcPr>
          <w:p w14:paraId="26A3FD4C" w14:textId="77777777" w:rsidR="009334DC" w:rsidRDefault="00000000">
            <w:r>
              <w:t>m/s</w:t>
            </w:r>
          </w:p>
        </w:tc>
      </w:tr>
      <w:tr w:rsidR="009334DC" w14:paraId="26D39BAD" w14:textId="77777777" w:rsidTr="0045240E">
        <w:trPr>
          <w:trHeight w:val="552"/>
        </w:trPr>
        <w:tc>
          <w:tcPr>
            <w:tcW w:w="3735" w:type="dxa"/>
            <w:shd w:val="clear" w:color="auto" w:fill="F3F3F3"/>
          </w:tcPr>
          <w:p w14:paraId="321E39A8" w14:textId="77777777" w:rsidR="009334DC" w:rsidRDefault="00000000">
            <w:r>
              <w:t>instantaneous 10m wind gust</w:t>
            </w:r>
          </w:p>
        </w:tc>
        <w:tc>
          <w:tcPr>
            <w:tcW w:w="1839" w:type="dxa"/>
            <w:shd w:val="clear" w:color="auto" w:fill="F3F3F3"/>
          </w:tcPr>
          <w:p w14:paraId="4C96AED5" w14:textId="77777777" w:rsidR="009334DC" w:rsidRDefault="00000000">
            <w:r>
              <w:t>N.A.</w:t>
            </w:r>
          </w:p>
        </w:tc>
        <w:tc>
          <w:tcPr>
            <w:tcW w:w="1775" w:type="dxa"/>
            <w:shd w:val="clear" w:color="auto" w:fill="F3F3F3"/>
          </w:tcPr>
          <w:p w14:paraId="4BBE0230" w14:textId="77777777" w:rsidR="009334DC" w:rsidRDefault="00000000">
            <w:r>
              <w:t>i10fg</w:t>
            </w:r>
          </w:p>
        </w:tc>
        <w:tc>
          <w:tcPr>
            <w:tcW w:w="1530" w:type="dxa"/>
            <w:shd w:val="clear" w:color="auto" w:fill="F3F3F3"/>
          </w:tcPr>
          <w:p w14:paraId="5366B8FD" w14:textId="77777777" w:rsidR="009334DC" w:rsidRDefault="00000000">
            <w:r>
              <w:t>m/s</w:t>
            </w:r>
          </w:p>
        </w:tc>
      </w:tr>
      <w:tr w:rsidR="009334DC" w14:paraId="09BDE2DA" w14:textId="77777777" w:rsidTr="0045240E">
        <w:trPr>
          <w:trHeight w:val="560"/>
        </w:trPr>
        <w:tc>
          <w:tcPr>
            <w:tcW w:w="3735" w:type="dxa"/>
          </w:tcPr>
          <w:p w14:paraId="1F08068E" w14:textId="77777777" w:rsidR="009334DC" w:rsidRDefault="00000000">
            <w:r>
              <w:t>temperature at 500 mb</w:t>
            </w:r>
          </w:p>
        </w:tc>
        <w:tc>
          <w:tcPr>
            <w:tcW w:w="1839" w:type="dxa"/>
          </w:tcPr>
          <w:p w14:paraId="11F02CBC" w14:textId="77777777" w:rsidR="009334DC" w:rsidRDefault="00000000">
            <w:proofErr w:type="spellStart"/>
            <w:r>
              <w:t>tas</w:t>
            </w:r>
            <w:proofErr w:type="spellEnd"/>
            <w:r>
              <w:t xml:space="preserve"> (at pressure level 500 </w:t>
            </w:r>
            <w:proofErr w:type="spellStart"/>
            <w:r>
              <w:t>hPa</w:t>
            </w:r>
            <w:proofErr w:type="spellEnd"/>
            <w:r>
              <w:t>)</w:t>
            </w:r>
          </w:p>
        </w:tc>
        <w:tc>
          <w:tcPr>
            <w:tcW w:w="1775" w:type="dxa"/>
          </w:tcPr>
          <w:p w14:paraId="45F0F626" w14:textId="77777777" w:rsidR="009334DC" w:rsidRDefault="00000000">
            <w:r>
              <w:t>t_500</w:t>
            </w:r>
          </w:p>
        </w:tc>
        <w:tc>
          <w:tcPr>
            <w:tcW w:w="1530" w:type="dxa"/>
          </w:tcPr>
          <w:p w14:paraId="481FDF14" w14:textId="77777777" w:rsidR="009334DC" w:rsidRDefault="00000000">
            <w:r>
              <w:t>K</w:t>
            </w:r>
          </w:p>
        </w:tc>
      </w:tr>
      <w:tr w:rsidR="009334DC" w14:paraId="39121395" w14:textId="77777777" w:rsidTr="0045240E">
        <w:trPr>
          <w:trHeight w:val="513"/>
        </w:trPr>
        <w:tc>
          <w:tcPr>
            <w:tcW w:w="3735" w:type="dxa"/>
            <w:shd w:val="clear" w:color="auto" w:fill="F3F3F3"/>
          </w:tcPr>
          <w:p w14:paraId="54B47DD7" w14:textId="77777777" w:rsidR="009334DC" w:rsidRDefault="00000000">
            <w:r>
              <w:t>temperature at 300 mb</w:t>
            </w:r>
          </w:p>
        </w:tc>
        <w:tc>
          <w:tcPr>
            <w:tcW w:w="1839" w:type="dxa"/>
            <w:shd w:val="clear" w:color="auto" w:fill="F3F3F3"/>
          </w:tcPr>
          <w:p w14:paraId="2B4C873C" w14:textId="77777777" w:rsidR="009334DC" w:rsidRDefault="00000000">
            <w:proofErr w:type="spellStart"/>
            <w:r>
              <w:t>tas</w:t>
            </w:r>
            <w:proofErr w:type="spellEnd"/>
            <w:r>
              <w:t xml:space="preserve"> (at pressure level 300 </w:t>
            </w:r>
            <w:proofErr w:type="spellStart"/>
            <w:r>
              <w:t>hPa</w:t>
            </w:r>
            <w:proofErr w:type="spellEnd"/>
            <w:r>
              <w:t>)</w:t>
            </w:r>
          </w:p>
        </w:tc>
        <w:tc>
          <w:tcPr>
            <w:tcW w:w="1775" w:type="dxa"/>
            <w:shd w:val="clear" w:color="auto" w:fill="F3F3F3"/>
          </w:tcPr>
          <w:p w14:paraId="31ECD261" w14:textId="77777777" w:rsidR="009334DC" w:rsidRDefault="00000000">
            <w:r>
              <w:t>t_300</w:t>
            </w:r>
          </w:p>
        </w:tc>
        <w:tc>
          <w:tcPr>
            <w:tcW w:w="1530" w:type="dxa"/>
            <w:shd w:val="clear" w:color="auto" w:fill="F3F3F3"/>
          </w:tcPr>
          <w:p w14:paraId="654F94F3" w14:textId="77777777" w:rsidR="009334DC" w:rsidRDefault="00000000">
            <w:r>
              <w:t>K</w:t>
            </w:r>
          </w:p>
        </w:tc>
      </w:tr>
      <w:tr w:rsidR="009334DC" w14:paraId="588588F7" w14:textId="77777777" w:rsidTr="0045240E">
        <w:trPr>
          <w:trHeight w:val="621"/>
        </w:trPr>
        <w:tc>
          <w:tcPr>
            <w:tcW w:w="3735" w:type="dxa"/>
          </w:tcPr>
          <w:p w14:paraId="058604CA" w14:textId="77777777" w:rsidR="009334DC" w:rsidRDefault="00000000">
            <w:r>
              <w:t>relative vorticity at 850 mb</w:t>
            </w:r>
          </w:p>
        </w:tc>
        <w:tc>
          <w:tcPr>
            <w:tcW w:w="1839" w:type="dxa"/>
          </w:tcPr>
          <w:p w14:paraId="01725BB4" w14:textId="77777777" w:rsidR="009334DC" w:rsidRDefault="00000000">
            <w:r>
              <w:t>Rv850 (when available)</w:t>
            </w:r>
          </w:p>
        </w:tc>
        <w:tc>
          <w:tcPr>
            <w:tcW w:w="1775" w:type="dxa"/>
          </w:tcPr>
          <w:p w14:paraId="1B34C336" w14:textId="77777777" w:rsidR="009334DC" w:rsidRDefault="00000000">
            <w:r>
              <w:t>vo_850</w:t>
            </w:r>
          </w:p>
        </w:tc>
        <w:tc>
          <w:tcPr>
            <w:tcW w:w="1530" w:type="dxa"/>
          </w:tcPr>
          <w:p w14:paraId="5231B8A6" w14:textId="77777777" w:rsidR="009334DC" w:rsidRDefault="00000000">
            <w:r>
              <w:t>1/s</w:t>
            </w:r>
          </w:p>
        </w:tc>
      </w:tr>
      <w:tr w:rsidR="009334DC" w14:paraId="00DED4FC" w14:textId="77777777" w:rsidTr="0045240E">
        <w:trPr>
          <w:trHeight w:val="403"/>
        </w:trPr>
        <w:tc>
          <w:tcPr>
            <w:tcW w:w="3735" w:type="dxa"/>
            <w:shd w:val="clear" w:color="auto" w:fill="F3F3F3"/>
          </w:tcPr>
          <w:p w14:paraId="15E446FF" w14:textId="77777777" w:rsidR="009334DC" w:rsidRDefault="00000000">
            <w:r>
              <w:t>mean sea level pressure</w:t>
            </w:r>
          </w:p>
        </w:tc>
        <w:tc>
          <w:tcPr>
            <w:tcW w:w="1839" w:type="dxa"/>
            <w:shd w:val="clear" w:color="auto" w:fill="F3F3F3"/>
          </w:tcPr>
          <w:p w14:paraId="71846140" w14:textId="77777777" w:rsidR="009334DC" w:rsidRDefault="00000000">
            <w:proofErr w:type="spellStart"/>
            <w:r>
              <w:t>psl</w:t>
            </w:r>
            <w:proofErr w:type="spellEnd"/>
          </w:p>
        </w:tc>
        <w:tc>
          <w:tcPr>
            <w:tcW w:w="1775" w:type="dxa"/>
            <w:shd w:val="clear" w:color="auto" w:fill="F3F3F3"/>
          </w:tcPr>
          <w:p w14:paraId="7E93D26D" w14:textId="77777777" w:rsidR="009334DC" w:rsidRDefault="00000000">
            <w:r>
              <w:t>msl</w:t>
            </w:r>
          </w:p>
        </w:tc>
        <w:tc>
          <w:tcPr>
            <w:tcW w:w="1530" w:type="dxa"/>
            <w:shd w:val="clear" w:color="auto" w:fill="F3F3F3"/>
          </w:tcPr>
          <w:p w14:paraId="07FC9B4F" w14:textId="77777777" w:rsidR="009334DC" w:rsidRDefault="00000000">
            <w:r>
              <w:t>Pa</w:t>
            </w:r>
          </w:p>
        </w:tc>
      </w:tr>
    </w:tbl>
    <w:p w14:paraId="7F9D6C42" w14:textId="77777777" w:rsidR="009334DC" w:rsidRDefault="009334DC">
      <w:pPr>
        <w:spacing w:line="276" w:lineRule="auto"/>
        <w:jc w:val="both"/>
        <w:rPr>
          <w:i/>
          <w:color w:val="44546A"/>
          <w:sz w:val="18"/>
          <w:szCs w:val="18"/>
        </w:rPr>
      </w:pPr>
    </w:p>
    <w:p w14:paraId="554F2054" w14:textId="7F2229E7" w:rsidR="009334DC" w:rsidRDefault="00000000">
      <w:pPr>
        <w:pStyle w:val="Heading4"/>
        <w:ind w:left="0" w:firstLine="0"/>
        <w:jc w:val="both"/>
        <w:rPr>
          <w:highlight w:val="yellow"/>
        </w:rPr>
      </w:pPr>
      <w:bookmarkStart w:id="108" w:name="_heading=h.nghzeilcimcl" w:colFirst="0" w:colLast="0"/>
      <w:bookmarkEnd w:id="108"/>
      <w:r>
        <w:rPr>
          <w:b w:val="0"/>
          <w:sz w:val="22"/>
          <w:szCs w:val="22"/>
        </w:rPr>
        <w:lastRenderedPageBreak/>
        <w:t xml:space="preserve">The trained model can be applied either </w:t>
      </w:r>
      <w:r w:rsidR="00802296">
        <w:rPr>
          <w:b w:val="0"/>
          <w:sz w:val="22"/>
          <w:szCs w:val="22"/>
        </w:rPr>
        <w:t>to</w:t>
      </w:r>
      <w:r>
        <w:rPr>
          <w:b w:val="0"/>
          <w:sz w:val="22"/>
          <w:szCs w:val="22"/>
        </w:rPr>
        <w:t xml:space="preserve"> ERA5 data or </w:t>
      </w:r>
      <w:r w:rsidR="00802296">
        <w:rPr>
          <w:b w:val="0"/>
          <w:sz w:val="22"/>
          <w:szCs w:val="22"/>
        </w:rPr>
        <w:t>to</w:t>
      </w:r>
      <w:r>
        <w:rPr>
          <w:b w:val="0"/>
          <w:sz w:val="22"/>
          <w:szCs w:val="22"/>
        </w:rPr>
        <w:t xml:space="preserve"> high-resolution CMIP6 data. </w:t>
      </w:r>
      <w:proofErr w:type="gramStart"/>
      <w:r>
        <w:rPr>
          <w:b w:val="0"/>
          <w:sz w:val="22"/>
          <w:szCs w:val="22"/>
        </w:rPr>
        <w:t>In particular, data</w:t>
      </w:r>
      <w:proofErr w:type="gramEnd"/>
      <w:r>
        <w:rPr>
          <w:b w:val="0"/>
          <w:sz w:val="22"/>
          <w:szCs w:val="22"/>
        </w:rPr>
        <w:t xml:space="preserve"> from the </w:t>
      </w:r>
      <w:proofErr w:type="spellStart"/>
      <w:r>
        <w:rPr>
          <w:b w:val="0"/>
          <w:sz w:val="22"/>
          <w:szCs w:val="22"/>
        </w:rPr>
        <w:t>HighResMIP</w:t>
      </w:r>
      <w:proofErr w:type="spellEnd"/>
      <w:r>
        <w:rPr>
          <w:b w:val="0"/>
          <w:sz w:val="22"/>
          <w:szCs w:val="22"/>
          <w:vertAlign w:val="superscript"/>
        </w:rPr>
        <w:footnoteReference w:id="35"/>
      </w:r>
      <w:r>
        <w:rPr>
          <w:b w:val="0"/>
          <w:sz w:val="22"/>
          <w:szCs w:val="22"/>
        </w:rPr>
        <w:t xml:space="preserve"> </w:t>
      </w:r>
      <w:r w:rsidRPr="00802296">
        <w:rPr>
          <w:b w:val="0"/>
          <w:sz w:val="22"/>
          <w:szCs w:val="22"/>
        </w:rPr>
        <w:t>[</w:t>
      </w:r>
      <w:hyperlink w:anchor="_References" w:history="1">
        <w:r w:rsidR="009334DC" w:rsidRPr="00802296">
          <w:rPr>
            <w:rStyle w:val="Hyperlink"/>
            <w:color w:val="ED7D31" w:themeColor="accent2"/>
            <w:sz w:val="22"/>
            <w:szCs w:val="22"/>
            <w:u w:val="none"/>
          </w:rPr>
          <w:t>10</w:t>
        </w:r>
      </w:hyperlink>
      <w:r w:rsidRPr="00802296">
        <w:rPr>
          <w:b w:val="0"/>
          <w:sz w:val="22"/>
          <w:szCs w:val="22"/>
        </w:rPr>
        <w:t>]</w:t>
      </w:r>
      <w:r>
        <w:rPr>
          <w:b w:val="0"/>
          <w:sz w:val="22"/>
          <w:szCs w:val="22"/>
        </w:rPr>
        <w:t xml:space="preserve"> CMIP6 project has been uploaded on the </w:t>
      </w:r>
      <w:proofErr w:type="spellStart"/>
      <w:r>
        <w:rPr>
          <w:b w:val="0"/>
          <w:sz w:val="22"/>
          <w:szCs w:val="22"/>
        </w:rPr>
        <w:t>interTwin</w:t>
      </w:r>
      <w:proofErr w:type="spellEnd"/>
      <w:r>
        <w:rPr>
          <w:b w:val="0"/>
          <w:sz w:val="22"/>
          <w:szCs w:val="22"/>
        </w:rPr>
        <w:t xml:space="preserve"> Data Lake and the related “dataset” called </w:t>
      </w:r>
      <w:proofErr w:type="spellStart"/>
      <w:r>
        <w:rPr>
          <w:b w:val="0"/>
          <w:i/>
          <w:sz w:val="22"/>
          <w:szCs w:val="22"/>
        </w:rPr>
        <w:t>HighResMIP</w:t>
      </w:r>
      <w:proofErr w:type="spellEnd"/>
      <w:r>
        <w:rPr>
          <w:b w:val="0"/>
          <w:sz w:val="22"/>
          <w:szCs w:val="22"/>
        </w:rPr>
        <w:t xml:space="preserve"> has been created under the CMIP6. </w:t>
      </w:r>
      <w:proofErr w:type="gramStart"/>
      <w:r>
        <w:rPr>
          <w:b w:val="0"/>
          <w:sz w:val="22"/>
          <w:szCs w:val="22"/>
        </w:rPr>
        <w:t>In particular three</w:t>
      </w:r>
      <w:proofErr w:type="gramEnd"/>
      <w:r>
        <w:rPr>
          <w:b w:val="0"/>
          <w:sz w:val="22"/>
          <w:szCs w:val="22"/>
        </w:rPr>
        <w:t xml:space="preserve"> variables have been considered from CMIP6 (i.e., </w:t>
      </w:r>
      <w:proofErr w:type="spellStart"/>
      <w:r>
        <w:rPr>
          <w:b w:val="0"/>
          <w:i/>
          <w:sz w:val="22"/>
          <w:szCs w:val="22"/>
        </w:rPr>
        <w:t>ua</w:t>
      </w:r>
      <w:proofErr w:type="spellEnd"/>
      <w:r>
        <w:rPr>
          <w:b w:val="0"/>
          <w:sz w:val="22"/>
          <w:szCs w:val="22"/>
        </w:rPr>
        <w:t xml:space="preserve">, </w:t>
      </w:r>
      <w:proofErr w:type="spellStart"/>
      <w:r>
        <w:rPr>
          <w:b w:val="0"/>
          <w:i/>
          <w:sz w:val="22"/>
          <w:szCs w:val="22"/>
        </w:rPr>
        <w:t>va</w:t>
      </w:r>
      <w:proofErr w:type="spellEnd"/>
      <w:r>
        <w:rPr>
          <w:b w:val="0"/>
          <w:sz w:val="22"/>
          <w:szCs w:val="22"/>
        </w:rPr>
        <w:t xml:space="preserve"> and </w:t>
      </w:r>
      <w:proofErr w:type="spellStart"/>
      <w:r>
        <w:rPr>
          <w:b w:val="0"/>
          <w:i/>
          <w:sz w:val="22"/>
          <w:szCs w:val="22"/>
        </w:rPr>
        <w:t>psl</w:t>
      </w:r>
      <w:proofErr w:type="spellEnd"/>
      <w:r>
        <w:rPr>
          <w:b w:val="0"/>
          <w:i/>
          <w:sz w:val="22"/>
          <w:szCs w:val="22"/>
        </w:rPr>
        <w:t xml:space="preserve">) </w:t>
      </w:r>
      <w:r>
        <w:rPr>
          <w:b w:val="0"/>
          <w:sz w:val="22"/>
          <w:szCs w:val="22"/>
        </w:rPr>
        <w:t xml:space="preserve">at a 25 km scale and 6 hourly </w:t>
      </w:r>
      <w:r w:rsidR="00802296">
        <w:rPr>
          <w:b w:val="0"/>
          <w:sz w:val="22"/>
          <w:szCs w:val="22"/>
        </w:rPr>
        <w:t>resolutions</w:t>
      </w:r>
      <w:r>
        <w:rPr>
          <w:b w:val="0"/>
          <w:sz w:val="22"/>
          <w:szCs w:val="22"/>
        </w:rPr>
        <w:t>. In this case only the ssp585 future emission scenario (called “</w:t>
      </w:r>
      <w:proofErr w:type="spellStart"/>
      <w:r>
        <w:rPr>
          <w:b w:val="0"/>
          <w:sz w:val="22"/>
          <w:szCs w:val="22"/>
        </w:rPr>
        <w:t>highres</w:t>
      </w:r>
      <w:proofErr w:type="spellEnd"/>
      <w:r>
        <w:rPr>
          <w:b w:val="0"/>
          <w:sz w:val="22"/>
          <w:szCs w:val="22"/>
        </w:rPr>
        <w:t xml:space="preserve">-future”) is available. </w:t>
      </w:r>
      <w:r w:rsidR="00802296" w:rsidRPr="00802296">
        <w:rPr>
          <w:color w:val="ED7D31" w:themeColor="accent2"/>
          <w:sz w:val="22"/>
          <w:szCs w:val="22"/>
        </w:rPr>
        <w:fldChar w:fldCharType="begin"/>
      </w:r>
      <w:r w:rsidR="00802296" w:rsidRPr="00802296">
        <w:rPr>
          <w:color w:val="ED7D31" w:themeColor="accent2"/>
          <w:sz w:val="22"/>
          <w:szCs w:val="22"/>
        </w:rPr>
        <w:instrText xml:space="preserve"> REF _Ref208574792 \h  \* MERGEFORMAT </w:instrText>
      </w:r>
      <w:r w:rsidR="00802296" w:rsidRPr="00802296">
        <w:rPr>
          <w:color w:val="ED7D31" w:themeColor="accent2"/>
          <w:sz w:val="22"/>
          <w:szCs w:val="22"/>
        </w:rPr>
      </w:r>
      <w:r w:rsidR="00802296" w:rsidRPr="00802296">
        <w:rPr>
          <w:color w:val="ED7D31" w:themeColor="accent2"/>
          <w:sz w:val="22"/>
          <w:szCs w:val="22"/>
        </w:rPr>
        <w:fldChar w:fldCharType="separate"/>
      </w:r>
      <w:r w:rsidR="00E80C47" w:rsidRPr="00E80C47">
        <w:rPr>
          <w:color w:val="ED7D31" w:themeColor="accent2"/>
          <w:sz w:val="22"/>
          <w:szCs w:val="22"/>
        </w:rPr>
        <w:t xml:space="preserve">Table </w:t>
      </w:r>
      <w:r w:rsidR="00E80C47" w:rsidRPr="00E80C47">
        <w:rPr>
          <w:noProof/>
          <w:color w:val="ED7D31" w:themeColor="accent2"/>
          <w:sz w:val="22"/>
          <w:szCs w:val="22"/>
        </w:rPr>
        <w:t>5</w:t>
      </w:r>
      <w:r w:rsidR="00802296" w:rsidRPr="00802296">
        <w:rPr>
          <w:color w:val="ED7D31" w:themeColor="accent2"/>
          <w:sz w:val="22"/>
          <w:szCs w:val="22"/>
        </w:rPr>
        <w:fldChar w:fldCharType="end"/>
      </w:r>
      <w:r>
        <w:rPr>
          <w:b w:val="0"/>
          <w:sz w:val="22"/>
          <w:szCs w:val="22"/>
        </w:rPr>
        <w:t xml:space="preserve"> shows a breakdown of the different models considered for the DT application demonstration. Such data has been then processed before being fed to the ML model by using an Ophidia workflow</w:t>
      </w:r>
      <w:r>
        <w:rPr>
          <w:b w:val="0"/>
          <w:sz w:val="22"/>
          <w:szCs w:val="22"/>
          <w:vertAlign w:val="superscript"/>
        </w:rPr>
        <w:footnoteReference w:id="36"/>
      </w:r>
      <w:r>
        <w:rPr>
          <w:b w:val="0"/>
          <w:sz w:val="22"/>
          <w:szCs w:val="22"/>
        </w:rPr>
        <w:t>. The workflow takes care of extracting the use case spatial area, compute the relative vorticity from the wind components (</w:t>
      </w:r>
      <w:proofErr w:type="spellStart"/>
      <w:r>
        <w:rPr>
          <w:b w:val="0"/>
          <w:sz w:val="22"/>
          <w:szCs w:val="22"/>
        </w:rPr>
        <w:t>ua</w:t>
      </w:r>
      <w:proofErr w:type="spellEnd"/>
      <w:r>
        <w:rPr>
          <w:b w:val="0"/>
          <w:sz w:val="22"/>
          <w:szCs w:val="22"/>
        </w:rPr>
        <w:t xml:space="preserve">, </w:t>
      </w:r>
      <w:proofErr w:type="spellStart"/>
      <w:r>
        <w:rPr>
          <w:b w:val="0"/>
          <w:sz w:val="22"/>
          <w:szCs w:val="22"/>
        </w:rPr>
        <w:t>va</w:t>
      </w:r>
      <w:proofErr w:type="spellEnd"/>
      <w:r>
        <w:rPr>
          <w:b w:val="0"/>
          <w:sz w:val="22"/>
          <w:szCs w:val="22"/>
        </w:rPr>
        <w:t xml:space="preserve">) and performing other data manipulation operations to make the data more readily usable by the ML model. As the original data volume is quite large (about 4TBs), the workflow has been executed only </w:t>
      </w:r>
      <w:proofErr w:type="gramStart"/>
      <w:r>
        <w:rPr>
          <w:b w:val="0"/>
          <w:sz w:val="22"/>
          <w:szCs w:val="22"/>
        </w:rPr>
        <w:t>once</w:t>
      </w:r>
      <w:proofErr w:type="gramEnd"/>
      <w:r>
        <w:rPr>
          <w:b w:val="0"/>
          <w:sz w:val="22"/>
          <w:szCs w:val="22"/>
        </w:rPr>
        <w:t xml:space="preserve"> and the resulting processed data (around 400GBs) is stored on the </w:t>
      </w:r>
      <w:proofErr w:type="spellStart"/>
      <w:r>
        <w:rPr>
          <w:b w:val="0"/>
          <w:sz w:val="22"/>
          <w:szCs w:val="22"/>
        </w:rPr>
        <w:t>interTwin</w:t>
      </w:r>
      <w:proofErr w:type="spellEnd"/>
      <w:r>
        <w:rPr>
          <w:b w:val="0"/>
          <w:sz w:val="22"/>
          <w:szCs w:val="22"/>
        </w:rPr>
        <w:t xml:space="preserve"> Data Lake. Such data can </w:t>
      </w:r>
      <w:r w:rsidR="00802296">
        <w:rPr>
          <w:b w:val="0"/>
          <w:sz w:val="22"/>
          <w:szCs w:val="22"/>
        </w:rPr>
        <w:t>then be</w:t>
      </w:r>
      <w:r>
        <w:rPr>
          <w:b w:val="0"/>
          <w:sz w:val="22"/>
          <w:szCs w:val="22"/>
        </w:rPr>
        <w:t xml:space="preserve"> directly accessed by querying the Data Lake infrastructure based on RUCIO.</w:t>
      </w:r>
    </w:p>
    <w:p w14:paraId="579821BD" w14:textId="77777777" w:rsidR="009334DC" w:rsidRDefault="009334DC"/>
    <w:p w14:paraId="5A089CC2" w14:textId="0414A7A5" w:rsidR="00802296" w:rsidRPr="00802296" w:rsidRDefault="00802296" w:rsidP="00802296">
      <w:pPr>
        <w:pStyle w:val="Caption"/>
        <w:jc w:val="center"/>
        <w:rPr>
          <w:rFonts w:ascii="Open Sans" w:eastAsia="Open Sans" w:hAnsi="Open Sans" w:cs="Open Sans"/>
          <w:b/>
        </w:rPr>
      </w:pPr>
      <w:bookmarkStart w:id="109" w:name="_Ref208574792"/>
      <w:bookmarkStart w:id="110" w:name="_Toc208577098"/>
      <w:bookmarkStart w:id="111" w:name="_Toc208577141"/>
      <w:r w:rsidRPr="00802296">
        <w:rPr>
          <w:rFonts w:ascii="Open Sans" w:hAnsi="Open Sans" w:cs="Open Sans"/>
        </w:rPr>
        <w:t xml:space="preserve">Table </w:t>
      </w:r>
      <w:r w:rsidRPr="00802296">
        <w:rPr>
          <w:rFonts w:ascii="Open Sans" w:hAnsi="Open Sans" w:cs="Open Sans"/>
        </w:rPr>
        <w:fldChar w:fldCharType="begin"/>
      </w:r>
      <w:r w:rsidRPr="00802296">
        <w:rPr>
          <w:rFonts w:ascii="Open Sans" w:hAnsi="Open Sans" w:cs="Open Sans"/>
        </w:rPr>
        <w:instrText xml:space="preserve"> SEQ Table \* ARABIC </w:instrText>
      </w:r>
      <w:r w:rsidRPr="00802296">
        <w:rPr>
          <w:rFonts w:ascii="Open Sans" w:hAnsi="Open Sans" w:cs="Open Sans"/>
        </w:rPr>
        <w:fldChar w:fldCharType="separate"/>
      </w:r>
      <w:r w:rsidR="00E80C47">
        <w:rPr>
          <w:rFonts w:ascii="Open Sans" w:hAnsi="Open Sans" w:cs="Open Sans"/>
          <w:noProof/>
        </w:rPr>
        <w:t>5</w:t>
      </w:r>
      <w:r w:rsidRPr="00802296">
        <w:rPr>
          <w:rFonts w:ascii="Open Sans" w:hAnsi="Open Sans" w:cs="Open Sans"/>
        </w:rPr>
        <w:fldChar w:fldCharType="end"/>
      </w:r>
      <w:bookmarkEnd w:id="109"/>
      <w:r w:rsidRPr="00802296">
        <w:rPr>
          <w:rFonts w:ascii="Open Sans" w:hAnsi="Open Sans" w:cs="Open Sans"/>
        </w:rPr>
        <w:t xml:space="preserve"> CMIP6 data from </w:t>
      </w:r>
      <w:proofErr w:type="spellStart"/>
      <w:r w:rsidRPr="00802296">
        <w:rPr>
          <w:rFonts w:ascii="Open Sans" w:hAnsi="Open Sans" w:cs="Open Sans"/>
        </w:rPr>
        <w:t>HighResMIP</w:t>
      </w:r>
      <w:proofErr w:type="spellEnd"/>
      <w:r w:rsidRPr="00802296">
        <w:rPr>
          <w:rFonts w:ascii="Open Sans" w:hAnsi="Open Sans" w:cs="Open Sans"/>
        </w:rPr>
        <w:t xml:space="preserve"> project made available on the </w:t>
      </w:r>
      <w:proofErr w:type="spellStart"/>
      <w:r w:rsidRPr="00802296">
        <w:rPr>
          <w:rFonts w:ascii="Open Sans" w:hAnsi="Open Sans" w:cs="Open Sans"/>
        </w:rPr>
        <w:t>interTwin</w:t>
      </w:r>
      <w:proofErr w:type="spellEnd"/>
      <w:r w:rsidRPr="00802296">
        <w:rPr>
          <w:rFonts w:ascii="Open Sans" w:hAnsi="Open Sans" w:cs="Open Sans"/>
        </w:rPr>
        <w:t xml:space="preserve"> Data Lake</w:t>
      </w:r>
      <w:bookmarkEnd w:id="110"/>
      <w:bookmarkEnd w:id="111"/>
    </w:p>
    <w:sdt>
      <w:sdtPr>
        <w:rPr>
          <w:rFonts w:ascii="Calibri" w:eastAsia="Calibri" w:hAnsi="Calibri" w:cs="Calibri"/>
          <w:b w:val="0"/>
          <w:color w:val="auto"/>
          <w:sz w:val="24"/>
          <w:szCs w:val="24"/>
        </w:rPr>
        <w:tag w:val="goog_rdk_2"/>
        <w:id w:val="-661331707"/>
        <w:lock w:val="contentLocked"/>
      </w:sdtPr>
      <w:sdtContent>
        <w:tbl>
          <w:tblPr>
            <w:tblStyle w:val="af5"/>
            <w:tblW w:w="906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4050"/>
            <w:gridCol w:w="2475"/>
            <w:gridCol w:w="2535"/>
          </w:tblGrid>
          <w:tr w:rsidR="009334DC" w14:paraId="7A1F07D7" w14:textId="77777777" w:rsidTr="009334DC">
            <w:trPr>
              <w:cnfStyle w:val="100000000000" w:firstRow="1" w:lastRow="0" w:firstColumn="0" w:lastColumn="0" w:oddVBand="0" w:evenVBand="0" w:oddHBand="0" w:evenHBand="0" w:firstRowFirstColumn="0" w:firstRowLastColumn="0" w:lastRowFirstColumn="0" w:lastRowLastColumn="0"/>
              <w:trHeight w:val="669"/>
            </w:trPr>
            <w:tc>
              <w:tcPr>
                <w:tcW w:w="4050" w:type="dxa"/>
              </w:tcPr>
              <w:p w14:paraId="4B0189F5" w14:textId="77777777" w:rsidR="009334DC" w:rsidRDefault="00000000">
                <w:pPr>
                  <w:spacing w:line="276" w:lineRule="auto"/>
                  <w:jc w:val="center"/>
                  <w:rPr>
                    <w:sz w:val="20"/>
                    <w:szCs w:val="20"/>
                  </w:rPr>
                </w:pPr>
                <w:r>
                  <w:rPr>
                    <w:sz w:val="20"/>
                    <w:szCs w:val="20"/>
                  </w:rPr>
                  <w:t>Model name</w:t>
                </w:r>
              </w:p>
            </w:tc>
            <w:tc>
              <w:tcPr>
                <w:tcW w:w="2475" w:type="dxa"/>
              </w:tcPr>
              <w:p w14:paraId="1516546D" w14:textId="77777777" w:rsidR="009334DC" w:rsidRDefault="00000000">
                <w:pPr>
                  <w:spacing w:line="276" w:lineRule="auto"/>
                  <w:jc w:val="center"/>
                  <w:rPr>
                    <w:sz w:val="20"/>
                    <w:szCs w:val="20"/>
                  </w:rPr>
                </w:pPr>
                <w:r>
                  <w:rPr>
                    <w:sz w:val="20"/>
                    <w:szCs w:val="20"/>
                  </w:rPr>
                  <w:t>Scenarios available</w:t>
                </w:r>
              </w:p>
            </w:tc>
            <w:tc>
              <w:tcPr>
                <w:tcW w:w="2535" w:type="dxa"/>
              </w:tcPr>
              <w:p w14:paraId="14B18A9B" w14:textId="77777777" w:rsidR="009334DC" w:rsidRDefault="00000000">
                <w:pPr>
                  <w:spacing w:line="276" w:lineRule="auto"/>
                  <w:jc w:val="center"/>
                  <w:rPr>
                    <w:sz w:val="20"/>
                    <w:szCs w:val="20"/>
                  </w:rPr>
                </w:pPr>
                <w:r>
                  <w:rPr>
                    <w:sz w:val="20"/>
                    <w:szCs w:val="20"/>
                  </w:rPr>
                  <w:t>Volume (original)</w:t>
                </w:r>
              </w:p>
            </w:tc>
          </w:tr>
          <w:tr w:rsidR="009334DC" w14:paraId="04FB7A02" w14:textId="77777777" w:rsidTr="009334DC">
            <w:trPr>
              <w:trHeight w:val="695"/>
            </w:trPr>
            <w:tc>
              <w:tcPr>
                <w:tcW w:w="4050" w:type="dxa"/>
              </w:tcPr>
              <w:p w14:paraId="137CB167" w14:textId="77777777" w:rsidR="009334DC" w:rsidRDefault="00000000">
                <w:pPr>
                  <w:pBdr>
                    <w:top w:val="nil"/>
                    <w:left w:val="nil"/>
                    <w:bottom w:val="nil"/>
                    <w:right w:val="nil"/>
                    <w:between w:val="nil"/>
                  </w:pBdr>
                  <w:spacing w:line="276" w:lineRule="auto"/>
                  <w:jc w:val="both"/>
                  <w:rPr>
                    <w:color w:val="434343"/>
                    <w:sz w:val="20"/>
                    <w:szCs w:val="20"/>
                  </w:rPr>
                </w:pPr>
                <w:r>
                  <w:rPr>
                    <w:color w:val="434343"/>
                    <w:sz w:val="20"/>
                    <w:szCs w:val="20"/>
                  </w:rPr>
                  <w:t>CMCC-CM2-VHR4</w:t>
                </w:r>
              </w:p>
            </w:tc>
            <w:tc>
              <w:tcPr>
                <w:tcW w:w="2475" w:type="dxa"/>
              </w:tcPr>
              <w:p w14:paraId="31AE7E48" w14:textId="77777777" w:rsidR="009334DC" w:rsidRDefault="00000000">
                <w:pPr>
                  <w:spacing w:line="276" w:lineRule="auto"/>
                  <w:jc w:val="center"/>
                  <w:rPr>
                    <w:color w:val="434343"/>
                    <w:sz w:val="20"/>
                    <w:szCs w:val="20"/>
                  </w:rPr>
                </w:pPr>
                <w:r>
                  <w:rPr>
                    <w:color w:val="434343"/>
                    <w:sz w:val="20"/>
                    <w:szCs w:val="20"/>
                  </w:rPr>
                  <w:t>ssp585</w:t>
                </w:r>
              </w:p>
              <w:p w14:paraId="0E2F5D09" w14:textId="77777777" w:rsidR="009334DC" w:rsidRDefault="009334DC">
                <w:pPr>
                  <w:spacing w:line="276" w:lineRule="auto"/>
                  <w:jc w:val="center"/>
                  <w:rPr>
                    <w:color w:val="434343"/>
                    <w:sz w:val="20"/>
                    <w:szCs w:val="20"/>
                  </w:rPr>
                </w:pPr>
              </w:p>
            </w:tc>
            <w:tc>
              <w:tcPr>
                <w:tcW w:w="2535" w:type="dxa"/>
              </w:tcPr>
              <w:p w14:paraId="4A10E3AF" w14:textId="77777777" w:rsidR="009334DC" w:rsidRDefault="00000000">
                <w:pPr>
                  <w:spacing w:line="276" w:lineRule="auto"/>
                  <w:jc w:val="center"/>
                  <w:rPr>
                    <w:color w:val="434343"/>
                    <w:sz w:val="20"/>
                    <w:szCs w:val="20"/>
                  </w:rPr>
                </w:pPr>
                <w:r>
                  <w:rPr>
                    <w:color w:val="434343"/>
                    <w:sz w:val="20"/>
                    <w:szCs w:val="20"/>
                  </w:rPr>
                  <w:t>1.9TB</w:t>
                </w:r>
              </w:p>
            </w:tc>
          </w:tr>
          <w:tr w:rsidR="009334DC" w14:paraId="4274947F" w14:textId="77777777" w:rsidTr="009334DC">
            <w:trPr>
              <w:trHeight w:val="695"/>
            </w:trPr>
            <w:tc>
              <w:tcPr>
                <w:tcW w:w="4050" w:type="dxa"/>
              </w:tcPr>
              <w:p w14:paraId="3E845281" w14:textId="77777777" w:rsidR="009334DC" w:rsidRDefault="00000000">
                <w:pPr>
                  <w:pBdr>
                    <w:top w:val="nil"/>
                    <w:left w:val="nil"/>
                    <w:bottom w:val="nil"/>
                    <w:right w:val="nil"/>
                    <w:between w:val="nil"/>
                  </w:pBdr>
                  <w:spacing w:line="276" w:lineRule="auto"/>
                  <w:jc w:val="both"/>
                  <w:rPr>
                    <w:color w:val="434343"/>
                    <w:sz w:val="20"/>
                    <w:szCs w:val="20"/>
                  </w:rPr>
                </w:pPr>
                <w:r>
                  <w:rPr>
                    <w:color w:val="434343"/>
                    <w:sz w:val="20"/>
                    <w:szCs w:val="20"/>
                  </w:rPr>
                  <w:t>EC-Earth3P-HR</w:t>
                </w:r>
              </w:p>
              <w:p w14:paraId="755DE60B" w14:textId="77777777" w:rsidR="009334DC" w:rsidRDefault="009334DC">
                <w:pPr>
                  <w:pBdr>
                    <w:top w:val="nil"/>
                    <w:left w:val="nil"/>
                    <w:bottom w:val="nil"/>
                    <w:right w:val="nil"/>
                    <w:between w:val="nil"/>
                  </w:pBdr>
                  <w:spacing w:line="276" w:lineRule="auto"/>
                  <w:jc w:val="both"/>
                  <w:rPr>
                    <w:color w:val="434343"/>
                    <w:sz w:val="20"/>
                    <w:szCs w:val="20"/>
                  </w:rPr>
                </w:pPr>
              </w:p>
            </w:tc>
            <w:tc>
              <w:tcPr>
                <w:tcW w:w="2475" w:type="dxa"/>
              </w:tcPr>
              <w:p w14:paraId="2E4F2344" w14:textId="77777777" w:rsidR="009334DC" w:rsidRDefault="00000000">
                <w:pPr>
                  <w:spacing w:line="276" w:lineRule="auto"/>
                  <w:jc w:val="center"/>
                  <w:rPr>
                    <w:color w:val="434343"/>
                    <w:sz w:val="20"/>
                    <w:szCs w:val="20"/>
                  </w:rPr>
                </w:pPr>
                <w:r>
                  <w:rPr>
                    <w:color w:val="434343"/>
                    <w:sz w:val="20"/>
                    <w:szCs w:val="20"/>
                  </w:rPr>
                  <w:t>ssp585</w:t>
                </w:r>
              </w:p>
            </w:tc>
            <w:tc>
              <w:tcPr>
                <w:tcW w:w="2535" w:type="dxa"/>
              </w:tcPr>
              <w:p w14:paraId="2D08B781" w14:textId="77777777" w:rsidR="009334DC" w:rsidRDefault="00000000">
                <w:pPr>
                  <w:spacing w:line="276" w:lineRule="auto"/>
                  <w:jc w:val="center"/>
                  <w:rPr>
                    <w:color w:val="434343"/>
                    <w:sz w:val="20"/>
                    <w:szCs w:val="20"/>
                  </w:rPr>
                </w:pPr>
                <w:r>
                  <w:rPr>
                    <w:color w:val="434343"/>
                    <w:sz w:val="20"/>
                    <w:szCs w:val="20"/>
                  </w:rPr>
                  <w:t>1.1TB</w:t>
                </w:r>
              </w:p>
            </w:tc>
          </w:tr>
          <w:tr w:rsidR="009334DC" w14:paraId="6E8C3139" w14:textId="77777777" w:rsidTr="009334DC">
            <w:trPr>
              <w:trHeight w:val="695"/>
            </w:trPr>
            <w:tc>
              <w:tcPr>
                <w:tcW w:w="4050" w:type="dxa"/>
              </w:tcPr>
              <w:p w14:paraId="0D71B4AA" w14:textId="77777777" w:rsidR="009334DC" w:rsidRDefault="00000000">
                <w:pPr>
                  <w:pBdr>
                    <w:top w:val="nil"/>
                    <w:left w:val="nil"/>
                    <w:bottom w:val="nil"/>
                    <w:right w:val="nil"/>
                    <w:between w:val="nil"/>
                  </w:pBdr>
                  <w:spacing w:line="276" w:lineRule="auto"/>
                  <w:jc w:val="both"/>
                  <w:rPr>
                    <w:color w:val="434343"/>
                    <w:sz w:val="20"/>
                    <w:szCs w:val="20"/>
                  </w:rPr>
                </w:pPr>
                <w:r>
                  <w:rPr>
                    <w:color w:val="434343"/>
                    <w:sz w:val="20"/>
                    <w:szCs w:val="20"/>
                  </w:rPr>
                  <w:t>MPI-ESM1-2-HR</w:t>
                </w:r>
              </w:p>
            </w:tc>
            <w:tc>
              <w:tcPr>
                <w:tcW w:w="2475" w:type="dxa"/>
              </w:tcPr>
              <w:p w14:paraId="5E2CA025" w14:textId="77777777" w:rsidR="009334DC" w:rsidRDefault="00000000">
                <w:pPr>
                  <w:spacing w:line="276" w:lineRule="auto"/>
                  <w:jc w:val="center"/>
                  <w:rPr>
                    <w:color w:val="434343"/>
                    <w:sz w:val="20"/>
                    <w:szCs w:val="20"/>
                  </w:rPr>
                </w:pPr>
                <w:r>
                  <w:rPr>
                    <w:color w:val="434343"/>
                    <w:sz w:val="20"/>
                    <w:szCs w:val="20"/>
                  </w:rPr>
                  <w:t>ssp585</w:t>
                </w:r>
              </w:p>
            </w:tc>
            <w:tc>
              <w:tcPr>
                <w:tcW w:w="2535" w:type="dxa"/>
              </w:tcPr>
              <w:p w14:paraId="710882BB" w14:textId="77777777" w:rsidR="009334DC" w:rsidRDefault="00000000">
                <w:pPr>
                  <w:spacing w:line="276" w:lineRule="auto"/>
                  <w:jc w:val="center"/>
                  <w:rPr>
                    <w:color w:val="434343"/>
                    <w:sz w:val="20"/>
                    <w:szCs w:val="20"/>
                  </w:rPr>
                </w:pPr>
                <w:r>
                  <w:rPr>
                    <w:color w:val="434343"/>
                    <w:sz w:val="20"/>
                    <w:szCs w:val="20"/>
                  </w:rPr>
                  <w:t>344GB</w:t>
                </w:r>
              </w:p>
            </w:tc>
          </w:tr>
          <w:tr w:rsidR="009334DC" w14:paraId="73C1BFE1" w14:textId="77777777" w:rsidTr="009334DC">
            <w:trPr>
              <w:trHeight w:val="695"/>
            </w:trPr>
            <w:tc>
              <w:tcPr>
                <w:tcW w:w="4050" w:type="dxa"/>
              </w:tcPr>
              <w:p w14:paraId="13494A20" w14:textId="77777777" w:rsidR="009334DC" w:rsidRDefault="00000000">
                <w:pPr>
                  <w:spacing w:line="276" w:lineRule="auto"/>
                  <w:jc w:val="both"/>
                  <w:rPr>
                    <w:color w:val="434343"/>
                    <w:sz w:val="20"/>
                    <w:szCs w:val="20"/>
                  </w:rPr>
                </w:pPr>
                <w:r>
                  <w:rPr>
                    <w:color w:val="434343"/>
                    <w:sz w:val="20"/>
                    <w:szCs w:val="20"/>
                  </w:rPr>
                  <w:t>CNRM-CM6-1-H</w:t>
                </w:r>
              </w:p>
            </w:tc>
            <w:tc>
              <w:tcPr>
                <w:tcW w:w="2475" w:type="dxa"/>
              </w:tcPr>
              <w:p w14:paraId="7DAD6F2F" w14:textId="77777777" w:rsidR="009334DC" w:rsidRDefault="00000000">
                <w:pPr>
                  <w:spacing w:line="276" w:lineRule="auto"/>
                  <w:jc w:val="center"/>
                  <w:rPr>
                    <w:color w:val="434343"/>
                    <w:sz w:val="20"/>
                    <w:szCs w:val="20"/>
                  </w:rPr>
                </w:pPr>
                <w:r>
                  <w:rPr>
                    <w:color w:val="434343"/>
                    <w:sz w:val="20"/>
                    <w:szCs w:val="20"/>
                  </w:rPr>
                  <w:t>ssp585</w:t>
                </w:r>
              </w:p>
            </w:tc>
            <w:tc>
              <w:tcPr>
                <w:tcW w:w="2535" w:type="dxa"/>
              </w:tcPr>
              <w:p w14:paraId="018F5BCF" w14:textId="77777777" w:rsidR="009334DC" w:rsidRDefault="00000000">
                <w:pPr>
                  <w:spacing w:line="276" w:lineRule="auto"/>
                  <w:jc w:val="center"/>
                  <w:rPr>
                    <w:color w:val="434343"/>
                    <w:sz w:val="20"/>
                    <w:szCs w:val="20"/>
                  </w:rPr>
                </w:pPr>
                <w:r>
                  <w:rPr>
                    <w:color w:val="434343"/>
                    <w:sz w:val="20"/>
                    <w:szCs w:val="20"/>
                  </w:rPr>
                  <w:t>515GB</w:t>
                </w:r>
              </w:p>
            </w:tc>
          </w:tr>
        </w:tbl>
      </w:sdtContent>
    </w:sdt>
    <w:p w14:paraId="6AEB16F8" w14:textId="77777777" w:rsidR="009334DC" w:rsidRDefault="009334DC"/>
    <w:p w14:paraId="57DD139D" w14:textId="77777777" w:rsidR="009334DC" w:rsidRDefault="009334DC"/>
    <w:p w14:paraId="5746610D" w14:textId="77777777" w:rsidR="009334DC" w:rsidRDefault="00000000">
      <w:pPr>
        <w:pStyle w:val="Heading4"/>
      </w:pPr>
      <w:bookmarkStart w:id="112" w:name="_heading=h.7rr090fyg909" w:colFirst="0" w:colLast="0"/>
      <w:bookmarkEnd w:id="112"/>
      <w:r>
        <w:t>Workflow</w:t>
      </w:r>
    </w:p>
    <w:p w14:paraId="42060298" w14:textId="1ABF4ED6" w:rsidR="009334DC" w:rsidRDefault="00802296">
      <w:pPr>
        <w:spacing w:before="120" w:after="120"/>
        <w:jc w:val="both"/>
        <w:rPr>
          <w:rFonts w:ascii="Open Sans" w:eastAsia="Open Sans" w:hAnsi="Open Sans" w:cs="Open Sans"/>
          <w:color w:val="434343"/>
          <w:sz w:val="22"/>
          <w:szCs w:val="22"/>
        </w:rPr>
      </w:pPr>
      <w:r w:rsidRPr="00802296">
        <w:rPr>
          <w:rFonts w:ascii="Open Sans" w:hAnsi="Open Sans" w:cs="Open Sans"/>
          <w:b/>
          <w:color w:val="ED7D31" w:themeColor="accent2"/>
          <w:sz w:val="22"/>
          <w:szCs w:val="22"/>
        </w:rPr>
        <w:fldChar w:fldCharType="begin"/>
      </w:r>
      <w:r w:rsidRPr="00802296">
        <w:rPr>
          <w:rFonts w:ascii="Open Sans" w:eastAsia="Open Sans" w:hAnsi="Open Sans" w:cs="Open Sans"/>
          <w:b/>
          <w:color w:val="ED7D31" w:themeColor="accent2"/>
          <w:sz w:val="20"/>
          <w:szCs w:val="20"/>
        </w:rPr>
        <w:instrText xml:space="preserve"> REF _Ref208574865 \h </w:instrText>
      </w:r>
      <w:r w:rsidRPr="00802296">
        <w:rPr>
          <w:rFonts w:ascii="Open Sans" w:hAnsi="Open Sans" w:cs="Open Sans"/>
          <w:b/>
          <w:color w:val="ED7D31" w:themeColor="accent2"/>
          <w:sz w:val="22"/>
          <w:szCs w:val="22"/>
        </w:rPr>
        <w:instrText xml:space="preserve"> \* MERGEFORMAT </w:instrText>
      </w:r>
      <w:r w:rsidRPr="00802296">
        <w:rPr>
          <w:rFonts w:ascii="Open Sans" w:hAnsi="Open Sans" w:cs="Open Sans"/>
          <w:b/>
          <w:color w:val="ED7D31" w:themeColor="accent2"/>
          <w:sz w:val="22"/>
          <w:szCs w:val="22"/>
        </w:rPr>
      </w:r>
      <w:r w:rsidRPr="00802296">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24</w:t>
      </w:r>
      <w:r w:rsidRPr="00802296">
        <w:rPr>
          <w:rFonts w:ascii="Open Sans" w:hAnsi="Open Sans" w:cs="Open Sans"/>
          <w:b/>
          <w:color w:val="ED7D31" w:themeColor="accent2"/>
          <w:sz w:val="22"/>
          <w:szCs w:val="22"/>
        </w:rPr>
        <w:fldChar w:fldCharType="end"/>
      </w:r>
      <w:r>
        <w:rPr>
          <w:b/>
          <w:color w:val="EF8200"/>
        </w:rPr>
        <w:t xml:space="preserve"> </w:t>
      </w:r>
      <w:r>
        <w:rPr>
          <w:rFonts w:ascii="Open Sans" w:eastAsia="Open Sans" w:hAnsi="Open Sans" w:cs="Open Sans"/>
          <w:color w:val="434343"/>
          <w:sz w:val="22"/>
          <w:szCs w:val="22"/>
        </w:rPr>
        <w:t>shows the high-level view of the workflow related to the digital twin use case on TCs detection and links with the project components/infrastructure.</w:t>
      </w:r>
    </w:p>
    <w:p w14:paraId="7B9E5702" w14:textId="77777777" w:rsidR="009334DC" w:rsidRDefault="00000000">
      <w:pPr>
        <w:spacing w:before="120" w:after="120"/>
        <w:jc w:val="both"/>
      </w:pPr>
      <w:r>
        <w:rPr>
          <w:rFonts w:ascii="Open Sans" w:eastAsia="Open Sans" w:hAnsi="Open Sans" w:cs="Open Sans"/>
          <w:noProof/>
          <w:color w:val="434343"/>
          <w:sz w:val="22"/>
          <w:szCs w:val="22"/>
        </w:rPr>
        <w:lastRenderedPageBreak/>
        <w:drawing>
          <wp:inline distT="114300" distB="114300" distL="114300" distR="114300" wp14:anchorId="1719BA72" wp14:editId="51127783">
            <wp:extent cx="5731200" cy="4127500"/>
            <wp:effectExtent l="0" t="0" r="0" b="0"/>
            <wp:docPr id="199950057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2"/>
                    <a:srcRect/>
                    <a:stretch>
                      <a:fillRect/>
                    </a:stretch>
                  </pic:blipFill>
                  <pic:spPr>
                    <a:xfrm>
                      <a:off x="0" y="0"/>
                      <a:ext cx="5731200" cy="4127500"/>
                    </a:xfrm>
                    <a:prstGeom prst="rect">
                      <a:avLst/>
                    </a:prstGeom>
                    <a:ln/>
                  </pic:spPr>
                </pic:pic>
              </a:graphicData>
            </a:graphic>
          </wp:inline>
        </w:drawing>
      </w:r>
    </w:p>
    <w:p w14:paraId="11516750" w14:textId="6D740ADB" w:rsidR="00802296" w:rsidRPr="00802296" w:rsidRDefault="00802296" w:rsidP="00802296">
      <w:pPr>
        <w:pStyle w:val="Caption"/>
        <w:jc w:val="center"/>
        <w:rPr>
          <w:rFonts w:ascii="Open Sans" w:hAnsi="Open Sans" w:cs="Open Sans"/>
          <w:i w:val="0"/>
          <w:color w:val="44546A"/>
        </w:rPr>
      </w:pPr>
      <w:bookmarkStart w:id="113" w:name="_heading=h.m4sgdsjvx6zy" w:colFirst="0" w:colLast="0"/>
      <w:bookmarkStart w:id="114" w:name="_Ref208574865"/>
      <w:bookmarkStart w:id="115" w:name="_Toc208577189"/>
      <w:bookmarkEnd w:id="113"/>
      <w:r w:rsidRPr="00802296">
        <w:rPr>
          <w:rFonts w:ascii="Open Sans" w:hAnsi="Open Sans" w:cs="Open Sans"/>
        </w:rPr>
        <w:t xml:space="preserve">Figure </w:t>
      </w:r>
      <w:r w:rsidRPr="00802296">
        <w:rPr>
          <w:rFonts w:ascii="Open Sans" w:hAnsi="Open Sans" w:cs="Open Sans"/>
        </w:rPr>
        <w:fldChar w:fldCharType="begin"/>
      </w:r>
      <w:r w:rsidRPr="00802296">
        <w:rPr>
          <w:rFonts w:ascii="Open Sans" w:hAnsi="Open Sans" w:cs="Open Sans"/>
        </w:rPr>
        <w:instrText xml:space="preserve"> SEQ Figure \* ARABIC </w:instrText>
      </w:r>
      <w:r w:rsidRPr="00802296">
        <w:rPr>
          <w:rFonts w:ascii="Open Sans" w:hAnsi="Open Sans" w:cs="Open Sans"/>
        </w:rPr>
        <w:fldChar w:fldCharType="separate"/>
      </w:r>
      <w:r w:rsidR="00E80C47">
        <w:rPr>
          <w:rFonts w:ascii="Open Sans" w:hAnsi="Open Sans" w:cs="Open Sans"/>
          <w:noProof/>
        </w:rPr>
        <w:t>24</w:t>
      </w:r>
      <w:r w:rsidRPr="00802296">
        <w:rPr>
          <w:rFonts w:ascii="Open Sans" w:hAnsi="Open Sans" w:cs="Open Sans"/>
        </w:rPr>
        <w:fldChar w:fldCharType="end"/>
      </w:r>
      <w:bookmarkEnd w:id="114"/>
      <w:r w:rsidRPr="00802296">
        <w:rPr>
          <w:rFonts w:ascii="Open Sans" w:hAnsi="Open Sans" w:cs="Open Sans"/>
        </w:rPr>
        <w:t xml:space="preserve"> Overview of the Tropical Cyclones DT application</w:t>
      </w:r>
      <w:bookmarkEnd w:id="115"/>
    </w:p>
    <w:p w14:paraId="46BAC88E"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particular, the tropical cyclones DT application exploits the following components from the project:</w:t>
      </w:r>
    </w:p>
    <w:p w14:paraId="06ACCFF3" w14:textId="77777777" w:rsidR="009334DC" w:rsidRDefault="00000000">
      <w:pPr>
        <w:numPr>
          <w:ilvl w:val="0"/>
          <w:numId w:val="5"/>
        </w:numPr>
        <w:spacing w:before="120" w:after="120"/>
        <w:jc w:val="both"/>
        <w:rPr>
          <w:color w:val="434343"/>
          <w:sz w:val="22"/>
          <w:szCs w:val="22"/>
        </w:rPr>
      </w:pPr>
      <w:r>
        <w:rPr>
          <w:rFonts w:ascii="Open Sans" w:eastAsia="Open Sans" w:hAnsi="Open Sans" w:cs="Open Sans"/>
          <w:color w:val="434343"/>
          <w:sz w:val="22"/>
          <w:szCs w:val="22"/>
        </w:rPr>
        <w:t xml:space="preserve">WP5: </w:t>
      </w:r>
    </w:p>
    <w:p w14:paraId="2EB24105" w14:textId="77777777" w:rsidR="009334DC" w:rsidRDefault="00000000">
      <w:pPr>
        <w:numPr>
          <w:ilvl w:val="1"/>
          <w:numId w:val="5"/>
        </w:numPr>
        <w:spacing w:before="120" w:after="120"/>
        <w:jc w:val="both"/>
        <w:rPr>
          <w:rFonts w:ascii="Open Sans" w:eastAsia="Open Sans" w:hAnsi="Open Sans" w:cs="Open Sans"/>
          <w:color w:val="434343"/>
          <w:sz w:val="22"/>
          <w:szCs w:val="22"/>
        </w:rPr>
      </w:pPr>
      <w:r>
        <w:rPr>
          <w:rFonts w:ascii="Open Sans" w:eastAsia="Open Sans" w:hAnsi="Open Sans" w:cs="Open Sans"/>
          <w:b/>
          <w:color w:val="434343"/>
          <w:sz w:val="22"/>
          <w:szCs w:val="22"/>
        </w:rPr>
        <w:t>RUCIO</w:t>
      </w:r>
      <w:r>
        <w:rPr>
          <w:rFonts w:ascii="Open Sans" w:eastAsia="Open Sans" w:hAnsi="Open Sans" w:cs="Open Sans"/>
          <w:color w:val="434343"/>
          <w:sz w:val="22"/>
          <w:szCs w:val="22"/>
        </w:rPr>
        <w:t xml:space="preserve">: Data for training and inference can be accessed from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Data Lake based on </w:t>
      </w:r>
      <w:proofErr w:type="gramStart"/>
      <w:r>
        <w:rPr>
          <w:rFonts w:ascii="Open Sans" w:eastAsia="Open Sans" w:hAnsi="Open Sans" w:cs="Open Sans"/>
          <w:color w:val="434343"/>
          <w:sz w:val="22"/>
          <w:szCs w:val="22"/>
        </w:rPr>
        <w:t>RUCIO;</w:t>
      </w:r>
      <w:proofErr w:type="gramEnd"/>
    </w:p>
    <w:p w14:paraId="077528F3" w14:textId="77777777" w:rsidR="009334DC" w:rsidRDefault="00000000">
      <w:pPr>
        <w:numPr>
          <w:ilvl w:val="1"/>
          <w:numId w:val="5"/>
        </w:num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interLink</w:t>
      </w:r>
      <w:proofErr w:type="spellEnd"/>
      <w:r>
        <w:rPr>
          <w:rFonts w:ascii="Open Sans" w:eastAsia="Open Sans" w:hAnsi="Open Sans" w:cs="Open Sans"/>
          <w:color w:val="434343"/>
          <w:sz w:val="22"/>
          <w:szCs w:val="22"/>
        </w:rPr>
        <w:t xml:space="preserve">: similarly to the previous case, the DT application relies on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for deploying the Singularity images and offloading the computation on the project testbed infrastructure (e.g., Vega</w:t>
      </w:r>
      <w:proofErr w:type="gramStart"/>
      <w:r>
        <w:rPr>
          <w:rFonts w:ascii="Open Sans" w:eastAsia="Open Sans" w:hAnsi="Open Sans" w:cs="Open Sans"/>
          <w:color w:val="434343"/>
          <w:sz w:val="22"/>
          <w:szCs w:val="22"/>
        </w:rPr>
        <w:t>);</w:t>
      </w:r>
      <w:proofErr w:type="gramEnd"/>
      <w:r>
        <w:rPr>
          <w:rFonts w:ascii="Open Sans" w:eastAsia="Open Sans" w:hAnsi="Open Sans" w:cs="Open Sans"/>
          <w:color w:val="434343"/>
          <w:sz w:val="22"/>
          <w:szCs w:val="22"/>
        </w:rPr>
        <w:t xml:space="preserve"> </w:t>
      </w:r>
    </w:p>
    <w:p w14:paraId="34B0945F" w14:textId="77777777" w:rsidR="009334DC" w:rsidRDefault="00000000">
      <w:pPr>
        <w:numPr>
          <w:ilvl w:val="0"/>
          <w:numId w:val="5"/>
        </w:numPr>
        <w:spacing w:before="120" w:after="120"/>
        <w:jc w:val="both"/>
        <w:rPr>
          <w:color w:val="434343"/>
          <w:sz w:val="22"/>
          <w:szCs w:val="22"/>
        </w:rPr>
      </w:pPr>
      <w:r>
        <w:rPr>
          <w:rFonts w:ascii="Open Sans" w:eastAsia="Open Sans" w:hAnsi="Open Sans" w:cs="Open Sans"/>
          <w:color w:val="434343"/>
          <w:sz w:val="22"/>
          <w:szCs w:val="22"/>
        </w:rPr>
        <w:t xml:space="preserve">WP6: </w:t>
      </w:r>
    </w:p>
    <w:p w14:paraId="7538CCC9" w14:textId="77777777" w:rsidR="009334DC" w:rsidRDefault="00000000">
      <w:pPr>
        <w:numPr>
          <w:ilvl w:val="1"/>
          <w:numId w:val="5"/>
        </w:numPr>
        <w:spacing w:before="120" w:after="120"/>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PyOphidia and </w:t>
      </w:r>
      <w:proofErr w:type="spellStart"/>
      <w:r>
        <w:rPr>
          <w:rFonts w:ascii="Open Sans" w:eastAsia="Open Sans" w:hAnsi="Open Sans" w:cs="Open Sans"/>
          <w:b/>
          <w:color w:val="434343"/>
          <w:sz w:val="22"/>
          <w:szCs w:val="22"/>
        </w:rPr>
        <w:t>yProv</w:t>
      </w:r>
      <w:proofErr w:type="spellEnd"/>
      <w:r>
        <w:rPr>
          <w:rFonts w:ascii="Open Sans" w:eastAsia="Open Sans" w:hAnsi="Open Sans" w:cs="Open Sans"/>
          <w:color w:val="434343"/>
          <w:sz w:val="22"/>
          <w:szCs w:val="22"/>
        </w:rPr>
        <w:t xml:space="preserve">: a workflow management system (i.e., PyOphidia) has been used for pre-processing the CMIP6 data and preparing it to be used by the pre-trained ML models. This allows also to track the workflow provenance that can be inspected with </w:t>
      </w:r>
      <w:proofErr w:type="spellStart"/>
      <w:r>
        <w:rPr>
          <w:rFonts w:ascii="Open Sans" w:eastAsia="Open Sans" w:hAnsi="Open Sans" w:cs="Open Sans"/>
          <w:color w:val="434343"/>
          <w:sz w:val="22"/>
          <w:szCs w:val="22"/>
        </w:rPr>
        <w:t>yProv</w:t>
      </w:r>
      <w:proofErr w:type="spellEnd"/>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components;</w:t>
      </w:r>
      <w:proofErr w:type="gramEnd"/>
      <w:r>
        <w:rPr>
          <w:rFonts w:ascii="Open Sans" w:eastAsia="Open Sans" w:hAnsi="Open Sans" w:cs="Open Sans"/>
          <w:color w:val="434343"/>
          <w:sz w:val="22"/>
          <w:szCs w:val="22"/>
        </w:rPr>
        <w:t xml:space="preserve"> </w:t>
      </w:r>
    </w:p>
    <w:p w14:paraId="1F1537C7" w14:textId="77777777" w:rsidR="009334DC" w:rsidRDefault="00000000">
      <w:pPr>
        <w:numPr>
          <w:ilvl w:val="1"/>
          <w:numId w:val="5"/>
        </w:num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itwinai</w:t>
      </w:r>
      <w:proofErr w:type="spellEnd"/>
      <w:r>
        <w:rPr>
          <w:rFonts w:ascii="Open Sans" w:eastAsia="Open Sans" w:hAnsi="Open Sans" w:cs="Open Sans"/>
          <w:b/>
          <w:color w:val="434343"/>
          <w:sz w:val="22"/>
          <w:szCs w:val="22"/>
        </w:rPr>
        <w:t xml:space="preserve"> and yProv4ML</w:t>
      </w:r>
      <w:r>
        <w:rPr>
          <w:rFonts w:ascii="Open Sans" w:eastAsia="Open Sans" w:hAnsi="Open Sans" w:cs="Open Sans"/>
          <w:color w:val="434343"/>
          <w:sz w:val="22"/>
          <w:szCs w:val="22"/>
        </w:rPr>
        <w:t xml:space="preserve">: </w:t>
      </w:r>
      <w:proofErr w:type="spellStart"/>
      <w:r>
        <w:rPr>
          <w:rFonts w:ascii="Open Sans" w:eastAsia="Open Sans" w:hAnsi="Open Sans" w:cs="Open Sans"/>
          <w:i/>
          <w:color w:val="434343"/>
          <w:sz w:val="22"/>
          <w:szCs w:val="22"/>
        </w:rPr>
        <w:t>itwinai</w:t>
      </w:r>
      <w:proofErr w:type="spellEnd"/>
      <w:r>
        <w:rPr>
          <w:rFonts w:ascii="Open Sans" w:eastAsia="Open Sans" w:hAnsi="Open Sans" w:cs="Open Sans"/>
          <w:i/>
          <w:color w:val="434343"/>
          <w:sz w:val="22"/>
          <w:szCs w:val="22"/>
        </w:rPr>
        <w:t xml:space="preserve"> </w:t>
      </w:r>
      <w:r>
        <w:rPr>
          <w:rFonts w:ascii="Open Sans" w:eastAsia="Open Sans" w:hAnsi="Open Sans" w:cs="Open Sans"/>
          <w:color w:val="434343"/>
          <w:sz w:val="22"/>
          <w:szCs w:val="22"/>
        </w:rPr>
        <w:t xml:space="preserve">logger is used to track the model performance during the training on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 xml:space="preserve"> as well as the provenance by relying on yProv4ML.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is also used to store the training artifacts on </w:t>
      </w:r>
      <w:proofErr w:type="spellStart"/>
      <w:proofErr w:type="gram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w:t>
      </w:r>
      <w:proofErr w:type="gramEnd"/>
    </w:p>
    <w:p w14:paraId="0C099168" w14:textId="77777777" w:rsidR="009334DC" w:rsidRDefault="00000000">
      <w:pPr>
        <w:numPr>
          <w:ilvl w:val="1"/>
          <w:numId w:val="5"/>
        </w:num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SQAaaS</w:t>
      </w:r>
      <w:proofErr w:type="spellEnd"/>
      <w:r>
        <w:rPr>
          <w:rFonts w:ascii="Open Sans" w:eastAsia="Open Sans" w:hAnsi="Open Sans" w:cs="Open Sans"/>
          <w:b/>
          <w:color w:val="434343"/>
          <w:sz w:val="22"/>
          <w:szCs w:val="22"/>
        </w:rPr>
        <w:t xml:space="preserve"> platform</w:t>
      </w:r>
      <w:r>
        <w:rPr>
          <w:rFonts w:ascii="Open Sans" w:eastAsia="Open Sans" w:hAnsi="Open Sans" w:cs="Open Sans"/>
          <w:i/>
          <w:color w:val="434343"/>
          <w:sz w:val="22"/>
          <w:szCs w:val="22"/>
        </w:rPr>
        <w:t>:</w:t>
      </w:r>
      <w:r>
        <w:rPr>
          <w:rFonts w:ascii="Open Sans" w:eastAsia="Open Sans" w:hAnsi="Open Sans" w:cs="Open Sans"/>
          <w:color w:val="434343"/>
          <w:sz w:val="22"/>
          <w:szCs w:val="22"/>
        </w:rPr>
        <w:t xml:space="preserve"> The Ophidia Workflow Validation Tool can be used to validate the PyOphidia workflow </w:t>
      </w:r>
      <w:proofErr w:type="gramStart"/>
      <w:r>
        <w:rPr>
          <w:rFonts w:ascii="Open Sans" w:eastAsia="Open Sans" w:hAnsi="Open Sans" w:cs="Open Sans"/>
          <w:color w:val="434343"/>
          <w:sz w:val="22"/>
          <w:szCs w:val="22"/>
        </w:rPr>
        <w:t>structure;</w:t>
      </w:r>
      <w:proofErr w:type="gramEnd"/>
    </w:p>
    <w:p w14:paraId="661BFA87" w14:textId="77777777" w:rsidR="009334DC" w:rsidRDefault="00000000">
      <w:pPr>
        <w:numPr>
          <w:ilvl w:val="0"/>
          <w:numId w:val="5"/>
        </w:numPr>
        <w:spacing w:before="120" w:after="120"/>
        <w:jc w:val="both"/>
        <w:rPr>
          <w:color w:val="434343"/>
          <w:sz w:val="22"/>
          <w:szCs w:val="22"/>
        </w:rPr>
      </w:pPr>
      <w:r>
        <w:rPr>
          <w:rFonts w:ascii="Open Sans" w:eastAsia="Open Sans" w:hAnsi="Open Sans" w:cs="Open Sans"/>
          <w:color w:val="434343"/>
          <w:sz w:val="22"/>
          <w:szCs w:val="22"/>
        </w:rPr>
        <w:lastRenderedPageBreak/>
        <w:t xml:space="preserve">WP7: </w:t>
      </w:r>
    </w:p>
    <w:p w14:paraId="5A66EC47" w14:textId="77777777" w:rsidR="009334DC" w:rsidRDefault="00000000">
      <w:pPr>
        <w:numPr>
          <w:ilvl w:val="1"/>
          <w:numId w:val="5"/>
        </w:numPr>
        <w:spacing w:before="120" w:after="120"/>
        <w:jc w:val="both"/>
        <w:rPr>
          <w:color w:val="434343"/>
          <w:sz w:val="22"/>
          <w:szCs w:val="22"/>
        </w:rPr>
      </w:pPr>
      <w:r>
        <w:rPr>
          <w:rFonts w:ascii="Open Sans" w:eastAsia="Open Sans" w:hAnsi="Open Sans" w:cs="Open Sans"/>
          <w:b/>
          <w:color w:val="434343"/>
          <w:sz w:val="22"/>
          <w:szCs w:val="22"/>
        </w:rPr>
        <w:t>ML TC Detection</w:t>
      </w:r>
      <w:r>
        <w:rPr>
          <w:rFonts w:ascii="Open Sans" w:eastAsia="Open Sans" w:hAnsi="Open Sans" w:cs="Open Sans"/>
          <w:color w:val="434343"/>
          <w:sz w:val="22"/>
          <w:szCs w:val="22"/>
        </w:rPr>
        <w:t xml:space="preserve">: the workflow depends on the modules available in the </w:t>
      </w:r>
      <w:r>
        <w:rPr>
          <w:rFonts w:ascii="Open Sans" w:eastAsia="Open Sans" w:hAnsi="Open Sans" w:cs="Open Sans"/>
          <w:i/>
          <w:color w:val="434343"/>
          <w:sz w:val="22"/>
          <w:szCs w:val="22"/>
        </w:rPr>
        <w:t>ML TC Detection</w:t>
      </w:r>
      <w:r>
        <w:rPr>
          <w:rFonts w:ascii="Open Sans" w:eastAsia="Open Sans" w:hAnsi="Open Sans" w:cs="Open Sans"/>
          <w:color w:val="434343"/>
          <w:sz w:val="22"/>
          <w:szCs w:val="22"/>
        </w:rPr>
        <w:t xml:space="preserve"> thematic module for running the functions for training the different implementations of the ML model, validating the results. The module also provides a feature for running the overall pipeline for tracking TCs on climate data. The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 use the functions made available by the library.</w:t>
      </w:r>
    </w:p>
    <w:p w14:paraId="39833476" w14:textId="77777777" w:rsidR="009334DC" w:rsidRDefault="009334DC">
      <w:pPr>
        <w:spacing w:before="120" w:after="120"/>
        <w:jc w:val="both"/>
        <w:rPr>
          <w:rFonts w:ascii="Open Sans" w:eastAsia="Open Sans" w:hAnsi="Open Sans" w:cs="Open Sans"/>
          <w:color w:val="434343"/>
          <w:sz w:val="22"/>
          <w:szCs w:val="22"/>
        </w:rPr>
      </w:pPr>
    </w:p>
    <w:p w14:paraId="79807672" w14:textId="77777777" w:rsidR="009334DC" w:rsidRDefault="00000000">
      <w:pPr>
        <w:pStyle w:val="Heading3"/>
        <w:numPr>
          <w:ilvl w:val="2"/>
          <w:numId w:val="14"/>
        </w:numPr>
      </w:pPr>
      <w:bookmarkStart w:id="116" w:name="_Toc208577060"/>
      <w:r>
        <w:t>Scope and limitations</w:t>
      </w:r>
      <w:bookmarkEnd w:id="116"/>
    </w:p>
    <w:p w14:paraId="504CDC9D"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goal is to provide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 for expert users (climate/environmental scientists) to:</w:t>
      </w:r>
    </w:p>
    <w:p w14:paraId="2FB84DC6"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w:t>
      </w:r>
      <w:r>
        <w:rPr>
          <w:rFonts w:ascii="Open Sans" w:eastAsia="Open Sans" w:hAnsi="Open Sans" w:cs="Open Sans"/>
          <w:color w:val="434343"/>
          <w:sz w:val="22"/>
          <w:szCs w:val="22"/>
          <w:vertAlign w:val="superscript"/>
        </w:rPr>
        <w:footnoteReference w:id="37"/>
      </w:r>
      <w:r>
        <w:rPr>
          <w:rFonts w:ascii="Open Sans" w:eastAsia="Open Sans" w:hAnsi="Open Sans" w:cs="Open Sans"/>
          <w:color w:val="434343"/>
          <w:sz w:val="22"/>
          <w:szCs w:val="22"/>
        </w:rPr>
        <w:t xml:space="preserve"> allows:</w:t>
      </w:r>
    </w:p>
    <w:p w14:paraId="4C8C7D7F" w14:textId="77777777" w:rsidR="009334DC" w:rsidRDefault="00000000">
      <w:pPr>
        <w:widowControl w:val="0"/>
        <w:numPr>
          <w:ilvl w:val="0"/>
          <w:numId w:val="8"/>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Select:</w:t>
      </w:r>
    </w:p>
    <w:p w14:paraId="44B73F70" w14:textId="4F5D27BC" w:rsidR="009334DC" w:rsidRDefault="00000000">
      <w:pPr>
        <w:widowControl w:val="0"/>
        <w:numPr>
          <w:ilvl w:val="1"/>
          <w:numId w:val="8"/>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CMIP6 model from a range of models available (see </w:t>
      </w:r>
      <w:r w:rsidR="00AB4F5C" w:rsidRPr="00AB4F5C">
        <w:rPr>
          <w:rFonts w:ascii="Open Sans" w:eastAsia="Open Sans" w:hAnsi="Open Sans" w:cs="Open Sans"/>
          <w:b/>
          <w:color w:val="ED7D31" w:themeColor="accent2"/>
          <w:sz w:val="22"/>
          <w:szCs w:val="22"/>
        </w:rPr>
        <w:fldChar w:fldCharType="begin"/>
      </w:r>
      <w:r w:rsidR="00AB4F5C" w:rsidRPr="00AB4F5C">
        <w:rPr>
          <w:rFonts w:ascii="Open Sans" w:eastAsia="Open Sans" w:hAnsi="Open Sans" w:cs="Open Sans"/>
          <w:b/>
          <w:color w:val="ED7D31" w:themeColor="accent2"/>
          <w:sz w:val="22"/>
          <w:szCs w:val="22"/>
        </w:rPr>
        <w:instrText xml:space="preserve"> REF _Ref208574792 \h  \* MERGEFORMAT </w:instrText>
      </w:r>
      <w:r w:rsidR="00AB4F5C" w:rsidRPr="00AB4F5C">
        <w:rPr>
          <w:rFonts w:ascii="Open Sans" w:eastAsia="Open Sans" w:hAnsi="Open Sans" w:cs="Open Sans"/>
          <w:b/>
          <w:color w:val="ED7D31" w:themeColor="accent2"/>
          <w:sz w:val="22"/>
          <w:szCs w:val="22"/>
        </w:rPr>
      </w:r>
      <w:r w:rsidR="00AB4F5C" w:rsidRPr="00AB4F5C">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Table </w:t>
      </w:r>
      <w:r w:rsidR="00E80C47" w:rsidRPr="00E80C47">
        <w:rPr>
          <w:rFonts w:ascii="Open Sans" w:hAnsi="Open Sans" w:cs="Open Sans"/>
          <w:b/>
          <w:noProof/>
          <w:color w:val="ED7D31" w:themeColor="accent2"/>
          <w:sz w:val="22"/>
          <w:szCs w:val="22"/>
        </w:rPr>
        <w:t>5</w:t>
      </w:r>
      <w:r w:rsidR="00AB4F5C" w:rsidRPr="00AB4F5C">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w:t>
      </w:r>
    </w:p>
    <w:p w14:paraId="45097E69" w14:textId="77777777" w:rsidR="009334DC" w:rsidRDefault="00000000">
      <w:pPr>
        <w:widowControl w:val="0"/>
        <w:numPr>
          <w:ilvl w:val="1"/>
          <w:numId w:val="8"/>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years to include in the analysis (from the range 2015-2050</w:t>
      </w:r>
      <w:proofErr w:type="gramStart"/>
      <w:r>
        <w:rPr>
          <w:rFonts w:ascii="Open Sans" w:eastAsia="Open Sans" w:hAnsi="Open Sans" w:cs="Open Sans"/>
          <w:color w:val="434343"/>
          <w:sz w:val="22"/>
          <w:szCs w:val="22"/>
        </w:rPr>
        <w:t>);</w:t>
      </w:r>
      <w:proofErr w:type="gramEnd"/>
    </w:p>
    <w:p w14:paraId="18434A01" w14:textId="77777777" w:rsidR="009334DC" w:rsidRDefault="00000000">
      <w:pPr>
        <w:widowControl w:val="0"/>
        <w:numPr>
          <w:ilvl w:val="1"/>
          <w:numId w:val="8"/>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ML model from a set of pre-trained models using the experiments stored in the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framework;</w:t>
      </w:r>
      <w:proofErr w:type="gramEnd"/>
    </w:p>
    <w:p w14:paraId="687AC341" w14:textId="77777777" w:rsidR="009334DC" w:rsidRDefault="00000000">
      <w:pPr>
        <w:widowControl w:val="0"/>
        <w:numPr>
          <w:ilvl w:val="0"/>
          <w:numId w:val="8"/>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Run the DT workflows on the selected input data and pre-trained </w:t>
      </w:r>
      <w:proofErr w:type="gramStart"/>
      <w:r>
        <w:rPr>
          <w:rFonts w:ascii="Open Sans" w:eastAsia="Open Sans" w:hAnsi="Open Sans" w:cs="Open Sans"/>
          <w:color w:val="434343"/>
          <w:sz w:val="22"/>
          <w:szCs w:val="22"/>
        </w:rPr>
        <w:t>models;</w:t>
      </w:r>
      <w:proofErr w:type="gramEnd"/>
    </w:p>
    <w:p w14:paraId="48A18BF9" w14:textId="77777777" w:rsidR="009334DC" w:rsidRDefault="00000000">
      <w:pPr>
        <w:widowControl w:val="0"/>
        <w:numPr>
          <w:ilvl w:val="0"/>
          <w:numId w:val="8"/>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Save as CSV and/or visualise the results. Different indicators can be provided, for example:</w:t>
      </w:r>
    </w:p>
    <w:p w14:paraId="7883B6DB" w14:textId="77777777" w:rsidR="009334DC" w:rsidRDefault="00000000">
      <w:pPr>
        <w:widowControl w:val="0"/>
        <w:numPr>
          <w:ilvl w:val="1"/>
          <w:numId w:val="8"/>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TC tracks and number of tracks for each year/</w:t>
      </w:r>
      <w:proofErr w:type="gramStart"/>
      <w:r>
        <w:rPr>
          <w:rFonts w:ascii="Open Sans" w:eastAsia="Open Sans" w:hAnsi="Open Sans" w:cs="Open Sans"/>
          <w:color w:val="434343"/>
          <w:sz w:val="22"/>
          <w:szCs w:val="22"/>
        </w:rPr>
        <w:t>month;</w:t>
      </w:r>
      <w:proofErr w:type="gramEnd"/>
    </w:p>
    <w:p w14:paraId="700AE2DF" w14:textId="77777777" w:rsidR="009334DC" w:rsidRDefault="00000000">
      <w:pPr>
        <w:widowControl w:val="0"/>
        <w:numPr>
          <w:ilvl w:val="1"/>
          <w:numId w:val="8"/>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Duration of TCs per year.</w:t>
      </w:r>
    </w:p>
    <w:p w14:paraId="6CAE73D4" w14:textId="1A146016" w:rsidR="009334DC" w:rsidRDefault="00ED6E67">
      <w:pPr>
        <w:spacing w:before="120" w:after="120"/>
        <w:jc w:val="both"/>
        <w:rPr>
          <w:rFonts w:ascii="Open Sans" w:eastAsia="Open Sans" w:hAnsi="Open Sans" w:cs="Open Sans"/>
          <w:color w:val="434343"/>
          <w:sz w:val="22"/>
          <w:szCs w:val="22"/>
        </w:rPr>
      </w:pPr>
      <w:r w:rsidRPr="00ED6E67">
        <w:rPr>
          <w:rFonts w:ascii="Open Sans" w:eastAsia="Open Sans" w:hAnsi="Open Sans" w:cs="Open Sans"/>
          <w:b/>
          <w:color w:val="ED7D31" w:themeColor="accent2"/>
          <w:sz w:val="22"/>
          <w:szCs w:val="22"/>
        </w:rPr>
        <w:fldChar w:fldCharType="begin"/>
      </w:r>
      <w:r w:rsidRPr="00ED6E67">
        <w:rPr>
          <w:rFonts w:ascii="Open Sans" w:eastAsia="Open Sans" w:hAnsi="Open Sans" w:cs="Open Sans"/>
          <w:b/>
          <w:color w:val="ED7D31" w:themeColor="accent2"/>
          <w:sz w:val="22"/>
          <w:szCs w:val="22"/>
        </w:rPr>
        <w:instrText xml:space="preserve"> REF _Ref208574956 \h  \* MERGEFORMAT </w:instrText>
      </w:r>
      <w:r w:rsidRPr="00ED6E67">
        <w:rPr>
          <w:rFonts w:ascii="Open Sans" w:eastAsia="Open Sans" w:hAnsi="Open Sans" w:cs="Open Sans"/>
          <w:b/>
          <w:color w:val="ED7D31" w:themeColor="accent2"/>
          <w:sz w:val="22"/>
          <w:szCs w:val="22"/>
        </w:rPr>
      </w:r>
      <w:r w:rsidRPr="00ED6E67">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25</w:t>
      </w:r>
      <w:r w:rsidRPr="00ED6E67">
        <w:rPr>
          <w:rFonts w:ascii="Open Sans" w:eastAsia="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shows the interface of the notebook for selecting these options, while </w:t>
      </w:r>
      <w:r w:rsidRPr="00ED6E67">
        <w:rPr>
          <w:rFonts w:ascii="Open Sans" w:eastAsia="Open Sans" w:hAnsi="Open Sans" w:cs="Open Sans"/>
          <w:b/>
          <w:color w:val="ED7D31" w:themeColor="accent2"/>
          <w:sz w:val="20"/>
          <w:szCs w:val="20"/>
        </w:rPr>
        <w:fldChar w:fldCharType="begin"/>
      </w:r>
      <w:r w:rsidRPr="00ED6E67">
        <w:rPr>
          <w:rFonts w:ascii="Open Sans" w:eastAsia="Open Sans" w:hAnsi="Open Sans" w:cs="Open Sans"/>
          <w:b/>
          <w:color w:val="ED7D31" w:themeColor="accent2"/>
          <w:sz w:val="20"/>
          <w:szCs w:val="20"/>
        </w:rPr>
        <w:instrText xml:space="preserve"> REF _Ref208575002 \h  \* MERGEFORMAT </w:instrText>
      </w:r>
      <w:r w:rsidRPr="00ED6E67">
        <w:rPr>
          <w:rFonts w:ascii="Open Sans" w:eastAsia="Open Sans" w:hAnsi="Open Sans" w:cs="Open Sans"/>
          <w:b/>
          <w:color w:val="ED7D31" w:themeColor="accent2"/>
          <w:sz w:val="20"/>
          <w:szCs w:val="20"/>
        </w:rPr>
      </w:r>
      <w:r w:rsidRPr="00ED6E67">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26</w:t>
      </w:r>
      <w:r w:rsidRPr="00ED6E67">
        <w:rPr>
          <w:rFonts w:ascii="Open Sans" w:eastAsia="Open Sans" w:hAnsi="Open Sans" w:cs="Open Sans"/>
          <w:b/>
          <w:color w:val="ED7D31" w:themeColor="accent2"/>
          <w:sz w:val="20"/>
          <w:szCs w:val="20"/>
        </w:rPr>
        <w:fldChar w:fldCharType="end"/>
      </w:r>
      <w:r>
        <w:rPr>
          <w:rFonts w:ascii="Open Sans" w:eastAsia="Open Sans" w:hAnsi="Open Sans" w:cs="Open Sans"/>
          <w:color w:val="434343"/>
          <w:sz w:val="22"/>
          <w:szCs w:val="22"/>
        </w:rPr>
        <w:t xml:space="preserve"> displays the results of the application of the TC tracking workflow applied on a subset of the </w:t>
      </w:r>
      <w:proofErr w:type="spellStart"/>
      <w:r>
        <w:rPr>
          <w:rFonts w:ascii="Open Sans" w:eastAsia="Open Sans" w:hAnsi="Open Sans" w:cs="Open Sans"/>
          <w:color w:val="434343"/>
          <w:sz w:val="22"/>
          <w:szCs w:val="22"/>
        </w:rPr>
        <w:t>HighResMIP</w:t>
      </w:r>
      <w:proofErr w:type="spellEnd"/>
      <w:r>
        <w:rPr>
          <w:rFonts w:ascii="Open Sans" w:eastAsia="Open Sans" w:hAnsi="Open Sans" w:cs="Open Sans"/>
          <w:color w:val="434343"/>
          <w:sz w:val="22"/>
          <w:szCs w:val="22"/>
        </w:rPr>
        <w:t xml:space="preserve"> model CMCC-CM2-VHR4.</w:t>
      </w:r>
    </w:p>
    <w:p w14:paraId="7B9E7EBA" w14:textId="77777777" w:rsidR="009334DC" w:rsidRDefault="00000000">
      <w:pPr>
        <w:spacing w:before="120" w:after="120"/>
        <w:jc w:val="both"/>
      </w:pPr>
      <w:r>
        <w:rPr>
          <w:noProof/>
        </w:rPr>
        <w:lastRenderedPageBreak/>
        <w:drawing>
          <wp:inline distT="114300" distB="114300" distL="114300" distR="114300" wp14:anchorId="4C7FBD19" wp14:editId="5B86401F">
            <wp:extent cx="5731200" cy="2578100"/>
            <wp:effectExtent l="0" t="0" r="0" b="0"/>
            <wp:docPr id="199950054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3"/>
                    <a:srcRect/>
                    <a:stretch>
                      <a:fillRect/>
                    </a:stretch>
                  </pic:blipFill>
                  <pic:spPr>
                    <a:xfrm>
                      <a:off x="0" y="0"/>
                      <a:ext cx="5731200" cy="2578100"/>
                    </a:xfrm>
                    <a:prstGeom prst="rect">
                      <a:avLst/>
                    </a:prstGeom>
                    <a:ln/>
                  </pic:spPr>
                </pic:pic>
              </a:graphicData>
            </a:graphic>
          </wp:inline>
        </w:drawing>
      </w:r>
    </w:p>
    <w:p w14:paraId="238EEC99" w14:textId="7C0E14A3" w:rsidR="00ED6E67" w:rsidRDefault="00ED6E67" w:rsidP="00ED6E67">
      <w:pPr>
        <w:pStyle w:val="Caption"/>
        <w:jc w:val="center"/>
        <w:rPr>
          <w:i w:val="0"/>
          <w:color w:val="44546A"/>
        </w:rPr>
      </w:pPr>
      <w:bookmarkStart w:id="117" w:name="_Ref208574956"/>
      <w:bookmarkStart w:id="118" w:name="_Toc208577190"/>
      <w:r w:rsidRPr="00ED6E67">
        <w:rPr>
          <w:rFonts w:ascii="Open Sans" w:hAnsi="Open Sans" w:cs="Open Sans"/>
        </w:rPr>
        <w:t xml:space="preserve">Figure </w:t>
      </w:r>
      <w:r w:rsidRPr="00ED6E67">
        <w:rPr>
          <w:rFonts w:ascii="Open Sans" w:hAnsi="Open Sans" w:cs="Open Sans"/>
        </w:rPr>
        <w:fldChar w:fldCharType="begin"/>
      </w:r>
      <w:r w:rsidRPr="00ED6E67">
        <w:rPr>
          <w:rFonts w:ascii="Open Sans" w:hAnsi="Open Sans" w:cs="Open Sans"/>
        </w:rPr>
        <w:instrText xml:space="preserve"> SEQ Figure \* ARABIC </w:instrText>
      </w:r>
      <w:r w:rsidRPr="00ED6E67">
        <w:rPr>
          <w:rFonts w:ascii="Open Sans" w:hAnsi="Open Sans" w:cs="Open Sans"/>
        </w:rPr>
        <w:fldChar w:fldCharType="separate"/>
      </w:r>
      <w:r w:rsidR="00E80C47">
        <w:rPr>
          <w:rFonts w:ascii="Open Sans" w:hAnsi="Open Sans" w:cs="Open Sans"/>
          <w:noProof/>
        </w:rPr>
        <w:t>25</w:t>
      </w:r>
      <w:r w:rsidRPr="00ED6E67">
        <w:rPr>
          <w:rFonts w:ascii="Open Sans" w:hAnsi="Open Sans" w:cs="Open Sans"/>
        </w:rPr>
        <w:fldChar w:fldCharType="end"/>
      </w:r>
      <w:bookmarkEnd w:id="117"/>
      <w:r w:rsidRPr="00ED6E67">
        <w:rPr>
          <w:rFonts w:ascii="Open Sans" w:hAnsi="Open Sans" w:cs="Open Sans"/>
        </w:rPr>
        <w:t xml:space="preserve"> Interface to choose the CMIP6 models along with the years to include in the analysis</w:t>
      </w:r>
      <w:r w:rsidRPr="00D677C4">
        <w:t>.</w:t>
      </w:r>
      <w:bookmarkEnd w:id="118"/>
    </w:p>
    <w:p w14:paraId="1F1E6879" w14:textId="77777777" w:rsidR="009334DC" w:rsidRDefault="009334DC">
      <w:pPr>
        <w:spacing w:before="120" w:after="120"/>
        <w:jc w:val="both"/>
        <w:rPr>
          <w:i/>
          <w:color w:val="44546A"/>
          <w:sz w:val="18"/>
          <w:szCs w:val="18"/>
        </w:rPr>
      </w:pPr>
    </w:p>
    <w:p w14:paraId="6C9A9DF4" w14:textId="77777777" w:rsidR="009334DC" w:rsidRDefault="00000000">
      <w:pPr>
        <w:spacing w:before="120" w:after="120"/>
        <w:jc w:val="both"/>
        <w:rPr>
          <w:i/>
          <w:color w:val="44546A"/>
          <w:sz w:val="18"/>
          <w:szCs w:val="18"/>
        </w:rPr>
      </w:pPr>
      <w:r>
        <w:rPr>
          <w:i/>
          <w:noProof/>
          <w:color w:val="44546A"/>
          <w:sz w:val="18"/>
          <w:szCs w:val="18"/>
        </w:rPr>
        <w:drawing>
          <wp:inline distT="114300" distB="114300" distL="114300" distR="114300" wp14:anchorId="4856CF83" wp14:editId="45639DCB">
            <wp:extent cx="5731200" cy="1968500"/>
            <wp:effectExtent l="0" t="0" r="0" b="0"/>
            <wp:docPr id="19995005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4"/>
                    <a:srcRect/>
                    <a:stretch>
                      <a:fillRect/>
                    </a:stretch>
                  </pic:blipFill>
                  <pic:spPr>
                    <a:xfrm>
                      <a:off x="0" y="0"/>
                      <a:ext cx="5731200" cy="1968500"/>
                    </a:xfrm>
                    <a:prstGeom prst="rect">
                      <a:avLst/>
                    </a:prstGeom>
                    <a:ln/>
                  </pic:spPr>
                </pic:pic>
              </a:graphicData>
            </a:graphic>
          </wp:inline>
        </w:drawing>
      </w:r>
    </w:p>
    <w:p w14:paraId="72401754" w14:textId="3CCEEC11" w:rsidR="00ED6E67" w:rsidRPr="00ED6E67" w:rsidRDefault="00ED6E67" w:rsidP="00ED6E67">
      <w:pPr>
        <w:pStyle w:val="Caption"/>
        <w:jc w:val="center"/>
        <w:rPr>
          <w:rFonts w:ascii="Open Sans" w:hAnsi="Open Sans" w:cs="Open Sans"/>
          <w:i w:val="0"/>
          <w:color w:val="44546A"/>
        </w:rPr>
      </w:pPr>
      <w:bookmarkStart w:id="119" w:name="_Ref208575002"/>
      <w:bookmarkStart w:id="120" w:name="_Toc208577191"/>
      <w:r w:rsidRPr="00ED6E67">
        <w:rPr>
          <w:rFonts w:ascii="Open Sans" w:hAnsi="Open Sans" w:cs="Open Sans"/>
        </w:rPr>
        <w:t xml:space="preserve">Figure </w:t>
      </w:r>
      <w:r w:rsidRPr="00ED6E67">
        <w:rPr>
          <w:rFonts w:ascii="Open Sans" w:hAnsi="Open Sans" w:cs="Open Sans"/>
        </w:rPr>
        <w:fldChar w:fldCharType="begin"/>
      </w:r>
      <w:r w:rsidRPr="00ED6E67">
        <w:rPr>
          <w:rFonts w:ascii="Open Sans" w:hAnsi="Open Sans" w:cs="Open Sans"/>
        </w:rPr>
        <w:instrText xml:space="preserve"> SEQ Figure \* ARABIC </w:instrText>
      </w:r>
      <w:r w:rsidRPr="00ED6E67">
        <w:rPr>
          <w:rFonts w:ascii="Open Sans" w:hAnsi="Open Sans" w:cs="Open Sans"/>
        </w:rPr>
        <w:fldChar w:fldCharType="separate"/>
      </w:r>
      <w:r w:rsidR="00E80C47">
        <w:rPr>
          <w:rFonts w:ascii="Open Sans" w:hAnsi="Open Sans" w:cs="Open Sans"/>
          <w:noProof/>
        </w:rPr>
        <w:t>26</w:t>
      </w:r>
      <w:r w:rsidRPr="00ED6E67">
        <w:rPr>
          <w:rFonts w:ascii="Open Sans" w:hAnsi="Open Sans" w:cs="Open Sans"/>
        </w:rPr>
        <w:fldChar w:fldCharType="end"/>
      </w:r>
      <w:bookmarkEnd w:id="119"/>
      <w:r w:rsidRPr="00ED6E67">
        <w:rPr>
          <w:rFonts w:ascii="Open Sans" w:hAnsi="Open Sans" w:cs="Open Sans"/>
        </w:rPr>
        <w:t xml:space="preserve"> Results from the TC tracking applied on a subset of the CMIP6 model CMCC-CM2-VHR4</w:t>
      </w:r>
      <w:bookmarkEnd w:id="120"/>
    </w:p>
    <w:p w14:paraId="66330155" w14:textId="77777777" w:rsidR="009334DC" w:rsidRDefault="009334DC">
      <w:pPr>
        <w:spacing w:before="120" w:after="120"/>
        <w:jc w:val="both"/>
        <w:rPr>
          <w:i/>
          <w:color w:val="44546A"/>
          <w:sz w:val="18"/>
          <w:szCs w:val="18"/>
        </w:rPr>
      </w:pPr>
    </w:p>
    <w:p w14:paraId="4DC7180F" w14:textId="77777777" w:rsidR="009334DC" w:rsidRDefault="00000000">
      <w:pPr>
        <w:pStyle w:val="Heading3"/>
        <w:numPr>
          <w:ilvl w:val="2"/>
          <w:numId w:val="14"/>
        </w:numPr>
      </w:pPr>
      <w:bookmarkStart w:id="121" w:name="_Toc208577061"/>
      <w:r>
        <w:t>Preconditions</w:t>
      </w:r>
      <w:bookmarkEnd w:id="121"/>
    </w:p>
    <w:p w14:paraId="69F2E3CB" w14:textId="77777777" w:rsidR="009334DC" w:rsidRDefault="00000000">
      <w:pPr>
        <w:widowControl w:val="0"/>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have access to DT data, pre-trained ML models, thematic components and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as well as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platform.</w:t>
      </w:r>
    </w:p>
    <w:p w14:paraId="2619D59D" w14:textId="77777777" w:rsidR="009334DC" w:rsidRDefault="00000000">
      <w:pPr>
        <w:pStyle w:val="Heading3"/>
        <w:numPr>
          <w:ilvl w:val="2"/>
          <w:numId w:val="14"/>
        </w:numPr>
      </w:pPr>
      <w:bookmarkStart w:id="122" w:name="_Toc208577062"/>
      <w:r>
        <w:t>Validation and Results</w:t>
      </w:r>
      <w:bookmarkEnd w:id="122"/>
      <w:r>
        <w:t xml:space="preserve"> </w:t>
      </w:r>
    </w:p>
    <w:p w14:paraId="4824ACF8" w14:textId="77777777" w:rsidR="009334DC" w:rsidRDefault="00000000">
      <w:pPr>
        <w:jc w:val="both"/>
      </w:pPr>
      <w:r>
        <w:rPr>
          <w:rFonts w:ascii="Open Sans" w:eastAsia="Open Sans" w:hAnsi="Open Sans" w:cs="Open Sans"/>
          <w:color w:val="434343"/>
          <w:sz w:val="22"/>
          <w:szCs w:val="22"/>
        </w:rPr>
        <w:t xml:space="preserve">To evaluate the generalization capabilities of the models, their performance is assessed on out-of-samples and compared against </w:t>
      </w:r>
      <w:proofErr w:type="spellStart"/>
      <w:r>
        <w:rPr>
          <w:rFonts w:ascii="Open Sans" w:eastAsia="Open Sans" w:hAnsi="Open Sans" w:cs="Open Sans"/>
          <w:color w:val="434343"/>
          <w:sz w:val="22"/>
          <w:szCs w:val="22"/>
        </w:rPr>
        <w:t>IBTrACS</w:t>
      </w:r>
      <w:proofErr w:type="spellEnd"/>
      <w:r>
        <w:rPr>
          <w:rFonts w:ascii="Open Sans" w:eastAsia="Open Sans" w:hAnsi="Open Sans" w:cs="Open Sans"/>
          <w:color w:val="434343"/>
          <w:sz w:val="22"/>
          <w:szCs w:val="22"/>
        </w:rPr>
        <w:t xml:space="preserve"> values. Two widely used evaluation metrics are adopted, Probability of Detection (POD) and False Alarm Rate (FAR), which are commonly employed to assess the accuracy of TC tracking systems. These metrics are defined as follows:</w:t>
      </w:r>
      <w:r>
        <w:rPr>
          <w:rFonts w:ascii="Open Sans" w:eastAsia="Open Sans" w:hAnsi="Open Sans" w:cs="Open Sans"/>
          <w:color w:val="434343"/>
          <w:sz w:val="22"/>
          <w:szCs w:val="22"/>
        </w:rPr>
        <w:br/>
      </w:r>
    </w:p>
    <w:p w14:paraId="420C8421" w14:textId="77777777" w:rsidR="009334DC" w:rsidRDefault="00000000">
      <w:pPr>
        <w:jc w:val="center"/>
      </w:pPr>
      <m:oMathPara>
        <m:oMath>
          <m:r>
            <w:rPr>
              <w:rFonts w:ascii="Cambria Math" w:hAnsi="Cambria Math"/>
            </w:rPr>
            <m:t xml:space="preserve">POD = </m:t>
          </m:r>
          <m:f>
            <m:fPr>
              <m:ctrlPr>
                <w:rPr>
                  <w:rFonts w:ascii="Cambria Math" w:hAnsi="Cambria Math"/>
                </w:rPr>
              </m:ctrlPr>
            </m:fPr>
            <m:num>
              <m:r>
                <w:rPr>
                  <w:rFonts w:ascii="Cambria Math" w:hAnsi="Cambria Math"/>
                </w:rPr>
                <m:t>H</m:t>
              </m:r>
            </m:num>
            <m:den>
              <m:r>
                <w:rPr>
                  <w:rFonts w:ascii="Cambria Math" w:hAnsi="Cambria Math"/>
                </w:rPr>
                <m:t>H+M</m:t>
              </m:r>
            </m:den>
          </m:f>
        </m:oMath>
      </m:oMathPara>
    </w:p>
    <w:p w14:paraId="7535BE40" w14:textId="77777777" w:rsidR="009334DC" w:rsidRDefault="00000000">
      <w:pPr>
        <w:jc w:val="center"/>
      </w:pPr>
      <m:oMathPara>
        <m:oMath>
          <m:r>
            <w:rPr>
              <w:rFonts w:ascii="Cambria Math" w:hAnsi="Cambria Math"/>
            </w:rPr>
            <m:t xml:space="preserve">FAR = </m:t>
          </m:r>
          <m:f>
            <m:fPr>
              <m:ctrlPr>
                <w:rPr>
                  <w:rFonts w:ascii="Cambria Math" w:hAnsi="Cambria Math"/>
                </w:rPr>
              </m:ctrlPr>
            </m:fPr>
            <m:num>
              <m:r>
                <w:rPr>
                  <w:rFonts w:ascii="Cambria Math" w:hAnsi="Cambria Math"/>
                </w:rPr>
                <m:t>FA</m:t>
              </m:r>
            </m:num>
            <m:den>
              <m:r>
                <w:rPr>
                  <w:rFonts w:ascii="Cambria Math" w:hAnsi="Cambria Math"/>
                </w:rPr>
                <m:t>H+FA</m:t>
              </m:r>
            </m:den>
          </m:f>
        </m:oMath>
      </m:oMathPara>
    </w:p>
    <w:p w14:paraId="29D09C68" w14:textId="77777777" w:rsidR="009334DC" w:rsidRDefault="009334DC"/>
    <w:p w14:paraId="430CFEB3" w14:textId="2D5A6938" w:rsidR="009334DC" w:rsidRDefault="00000000">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Where H is the number of observed tracks correctly matched by at least one detected track during the TC lifetime, M is the number of observed tracks with no corresponding detected tracks and FA is the number of detected tracks that don’t match any observed track. The final setup of the model has a POD of 84.2% and a FAR of 28.2%. </w:t>
      </w:r>
      <w:r w:rsidR="006F5570" w:rsidRPr="006F5570">
        <w:rPr>
          <w:rFonts w:ascii="Open Sans" w:eastAsia="Open Sans" w:hAnsi="Open Sans" w:cs="Open Sans"/>
          <w:b/>
          <w:color w:val="ED7D31" w:themeColor="accent2"/>
          <w:sz w:val="20"/>
          <w:szCs w:val="20"/>
        </w:rPr>
        <w:fldChar w:fldCharType="begin"/>
      </w:r>
      <w:r w:rsidR="006F5570" w:rsidRPr="006F5570">
        <w:rPr>
          <w:rFonts w:ascii="Open Sans" w:eastAsia="Open Sans" w:hAnsi="Open Sans" w:cs="Open Sans"/>
          <w:b/>
          <w:color w:val="ED7D31" w:themeColor="accent2"/>
          <w:sz w:val="20"/>
          <w:szCs w:val="20"/>
        </w:rPr>
        <w:instrText xml:space="preserve"> REF _Ref208575065 \h  \* MERGEFORMAT </w:instrText>
      </w:r>
      <w:r w:rsidR="006F5570" w:rsidRPr="006F5570">
        <w:rPr>
          <w:rFonts w:ascii="Open Sans" w:eastAsia="Open Sans" w:hAnsi="Open Sans" w:cs="Open Sans"/>
          <w:b/>
          <w:color w:val="ED7D31" w:themeColor="accent2"/>
          <w:sz w:val="20"/>
          <w:szCs w:val="20"/>
        </w:rPr>
      </w:r>
      <w:r w:rsidR="006F5570" w:rsidRPr="006F5570">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27</w:t>
      </w:r>
      <w:r w:rsidR="006F5570" w:rsidRPr="006F5570">
        <w:rPr>
          <w:rFonts w:ascii="Open Sans" w:eastAsia="Open Sans" w:hAnsi="Open Sans" w:cs="Open Sans"/>
          <w:b/>
          <w:color w:val="ED7D31" w:themeColor="accent2"/>
          <w:sz w:val="20"/>
          <w:szCs w:val="20"/>
        </w:rPr>
        <w:fldChar w:fldCharType="end"/>
      </w:r>
      <w:r>
        <w:rPr>
          <w:rFonts w:ascii="Open Sans" w:eastAsia="Open Sans" w:hAnsi="Open Sans" w:cs="Open Sans"/>
          <w:color w:val="434343"/>
          <w:sz w:val="22"/>
          <w:szCs w:val="22"/>
        </w:rPr>
        <w:t xml:space="preserve"> shows an example of the TC track (“Keoni” cyclone) detected by our final setup and compares it with the actual track available in the </w:t>
      </w:r>
      <w:proofErr w:type="spellStart"/>
      <w:r>
        <w:rPr>
          <w:rFonts w:ascii="Open Sans" w:eastAsia="Open Sans" w:hAnsi="Open Sans" w:cs="Open Sans"/>
          <w:color w:val="434343"/>
          <w:sz w:val="22"/>
          <w:szCs w:val="22"/>
        </w:rPr>
        <w:t>IBTrACS</w:t>
      </w:r>
      <w:proofErr w:type="spellEnd"/>
      <w:r>
        <w:rPr>
          <w:rFonts w:ascii="Open Sans" w:eastAsia="Open Sans" w:hAnsi="Open Sans" w:cs="Open Sans"/>
          <w:color w:val="434343"/>
          <w:sz w:val="22"/>
          <w:szCs w:val="22"/>
        </w:rPr>
        <w:t xml:space="preserve"> dataset.</w:t>
      </w:r>
    </w:p>
    <w:p w14:paraId="6493E65A" w14:textId="77777777" w:rsidR="009334DC" w:rsidRDefault="009334DC">
      <w:pPr>
        <w:pBdr>
          <w:top w:val="nil"/>
          <w:left w:val="nil"/>
          <w:bottom w:val="nil"/>
          <w:right w:val="nil"/>
          <w:between w:val="nil"/>
        </w:pBdr>
        <w:rPr>
          <w:rFonts w:ascii="Open Sans" w:eastAsia="Open Sans" w:hAnsi="Open Sans" w:cs="Open Sans"/>
          <w:color w:val="434343"/>
          <w:sz w:val="22"/>
          <w:szCs w:val="22"/>
        </w:rPr>
      </w:pPr>
    </w:p>
    <w:p w14:paraId="18F8F5EC" w14:textId="77777777" w:rsidR="009334DC" w:rsidRDefault="00000000">
      <w:r>
        <w:rPr>
          <w:noProof/>
        </w:rPr>
        <w:drawing>
          <wp:inline distT="114300" distB="114300" distL="114300" distR="114300" wp14:anchorId="19A96059" wp14:editId="11E1E384">
            <wp:extent cx="5731200" cy="2705100"/>
            <wp:effectExtent l="0" t="0" r="0" b="0"/>
            <wp:docPr id="19995005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5"/>
                    <a:srcRect/>
                    <a:stretch>
                      <a:fillRect/>
                    </a:stretch>
                  </pic:blipFill>
                  <pic:spPr>
                    <a:xfrm>
                      <a:off x="0" y="0"/>
                      <a:ext cx="5731200" cy="2705100"/>
                    </a:xfrm>
                    <a:prstGeom prst="rect">
                      <a:avLst/>
                    </a:prstGeom>
                    <a:ln/>
                  </pic:spPr>
                </pic:pic>
              </a:graphicData>
            </a:graphic>
          </wp:inline>
        </w:drawing>
      </w:r>
    </w:p>
    <w:p w14:paraId="622FAF55" w14:textId="6A592B5E" w:rsidR="006F5570" w:rsidRPr="006F5570" w:rsidRDefault="006F5570" w:rsidP="006F5570">
      <w:pPr>
        <w:pStyle w:val="Caption"/>
        <w:jc w:val="center"/>
        <w:rPr>
          <w:rFonts w:ascii="Open Sans" w:hAnsi="Open Sans" w:cs="Open Sans"/>
          <w:i w:val="0"/>
          <w:color w:val="44546A"/>
        </w:rPr>
      </w:pPr>
      <w:bookmarkStart w:id="123" w:name="_Ref208575065"/>
      <w:bookmarkStart w:id="124" w:name="_Toc208577192"/>
      <w:r w:rsidRPr="006F5570">
        <w:rPr>
          <w:rFonts w:ascii="Open Sans" w:hAnsi="Open Sans" w:cs="Open Sans"/>
        </w:rPr>
        <w:t xml:space="preserve">Figure </w:t>
      </w:r>
      <w:r w:rsidRPr="006F5570">
        <w:rPr>
          <w:rFonts w:ascii="Open Sans" w:hAnsi="Open Sans" w:cs="Open Sans"/>
        </w:rPr>
        <w:fldChar w:fldCharType="begin"/>
      </w:r>
      <w:r w:rsidRPr="006F5570">
        <w:rPr>
          <w:rFonts w:ascii="Open Sans" w:hAnsi="Open Sans" w:cs="Open Sans"/>
        </w:rPr>
        <w:instrText xml:space="preserve"> SEQ Figure \* ARABIC </w:instrText>
      </w:r>
      <w:r w:rsidRPr="006F5570">
        <w:rPr>
          <w:rFonts w:ascii="Open Sans" w:hAnsi="Open Sans" w:cs="Open Sans"/>
        </w:rPr>
        <w:fldChar w:fldCharType="separate"/>
      </w:r>
      <w:r w:rsidR="00E80C47">
        <w:rPr>
          <w:rFonts w:ascii="Open Sans" w:hAnsi="Open Sans" w:cs="Open Sans"/>
          <w:noProof/>
        </w:rPr>
        <w:t>27</w:t>
      </w:r>
      <w:r w:rsidRPr="006F5570">
        <w:rPr>
          <w:rFonts w:ascii="Open Sans" w:hAnsi="Open Sans" w:cs="Open Sans"/>
        </w:rPr>
        <w:fldChar w:fldCharType="end"/>
      </w:r>
      <w:bookmarkEnd w:id="123"/>
      <w:r w:rsidRPr="006F5570">
        <w:rPr>
          <w:rFonts w:ascii="Open Sans" w:hAnsi="Open Sans" w:cs="Open Sans"/>
        </w:rPr>
        <w:t xml:space="preserve"> </w:t>
      </w:r>
      <w:proofErr w:type="spellStart"/>
      <w:r w:rsidRPr="006F5570">
        <w:rPr>
          <w:rFonts w:ascii="Open Sans" w:hAnsi="Open Sans" w:cs="Open Sans"/>
        </w:rPr>
        <w:t>IBTrACS</w:t>
      </w:r>
      <w:proofErr w:type="spellEnd"/>
      <w:r w:rsidRPr="006F5570">
        <w:rPr>
          <w:rFonts w:ascii="Open Sans" w:hAnsi="Open Sans" w:cs="Open Sans"/>
        </w:rPr>
        <w:t xml:space="preserve"> (in red) and detected TC trajectory (in blue) for the Keoni tropical cyclone</w:t>
      </w:r>
      <w:bookmarkEnd w:id="124"/>
    </w:p>
    <w:p w14:paraId="0BA86952" w14:textId="77777777" w:rsidR="009334DC" w:rsidRDefault="00000000">
      <w:pPr>
        <w:pStyle w:val="Heading2"/>
        <w:numPr>
          <w:ilvl w:val="1"/>
          <w:numId w:val="14"/>
        </w:numPr>
      </w:pPr>
      <w:bookmarkStart w:id="125" w:name="_Toc208577063"/>
      <w:r>
        <w:t>Eddies detection</w:t>
      </w:r>
      <w:bookmarkEnd w:id="125"/>
    </w:p>
    <w:p w14:paraId="56DD2F27" w14:textId="77777777" w:rsidR="009334DC" w:rsidRDefault="00000000">
      <w:pPr>
        <w:jc w:val="both"/>
        <w:rPr>
          <w:rFonts w:ascii="Open Sans" w:eastAsia="Open Sans" w:hAnsi="Open Sans" w:cs="Open Sans"/>
          <w:sz w:val="22"/>
          <w:szCs w:val="22"/>
        </w:rPr>
      </w:pPr>
      <w:r>
        <w:rPr>
          <w:rFonts w:ascii="Open Sans" w:eastAsia="Open Sans" w:hAnsi="Open Sans" w:cs="Open Sans"/>
          <w:sz w:val="22"/>
          <w:szCs w:val="22"/>
        </w:rPr>
        <w:t xml:space="preserve">The Eddies DT Application addresses oceanic mesoscale eddies analysis. It can be considered an example of “exploitation” DT, as it applies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technologies to an extra DT provided by an external institution; </w:t>
      </w:r>
      <w:proofErr w:type="gramStart"/>
      <w:r>
        <w:rPr>
          <w:rFonts w:ascii="Open Sans" w:eastAsia="Open Sans" w:hAnsi="Open Sans" w:cs="Open Sans"/>
          <w:sz w:val="22"/>
          <w:szCs w:val="22"/>
        </w:rPr>
        <w:t>in particular the</w:t>
      </w:r>
      <w:proofErr w:type="gramEnd"/>
      <w:r>
        <w:rPr>
          <w:rFonts w:ascii="Open Sans" w:eastAsia="Open Sans" w:hAnsi="Open Sans" w:cs="Open Sans"/>
          <w:sz w:val="22"/>
          <w:szCs w:val="22"/>
        </w:rPr>
        <w:t xml:space="preserve"> ML pipeline comes from the Alfred Wegener </w:t>
      </w:r>
      <w:proofErr w:type="spellStart"/>
      <w:r>
        <w:rPr>
          <w:rFonts w:ascii="Open Sans" w:eastAsia="Open Sans" w:hAnsi="Open Sans" w:cs="Open Sans"/>
          <w:sz w:val="22"/>
          <w:szCs w:val="22"/>
        </w:rPr>
        <w:t>Institut</w:t>
      </w:r>
      <w:proofErr w:type="spellEnd"/>
      <w:r>
        <w:rPr>
          <w:rFonts w:ascii="Open Sans" w:eastAsia="Open Sans" w:hAnsi="Open Sans" w:cs="Open Sans"/>
          <w:sz w:val="22"/>
          <w:szCs w:val="22"/>
        </w:rPr>
        <w:t xml:space="preserve"> (AWI)</w:t>
      </w:r>
      <w:r>
        <w:rPr>
          <w:rFonts w:ascii="Open Sans" w:eastAsia="Open Sans" w:hAnsi="Open Sans" w:cs="Open Sans"/>
          <w:sz w:val="22"/>
          <w:szCs w:val="22"/>
          <w:vertAlign w:val="superscript"/>
        </w:rPr>
        <w:footnoteReference w:id="38"/>
      </w:r>
      <w:r>
        <w:rPr>
          <w:rFonts w:ascii="Open Sans" w:eastAsia="Open Sans" w:hAnsi="Open Sans" w:cs="Open Sans"/>
          <w:sz w:val="22"/>
          <w:szCs w:val="22"/>
        </w:rPr>
        <w:t xml:space="preserve"> and it has been ported, tested and validated both on VEGA </w:t>
      </w:r>
      <w:proofErr w:type="spellStart"/>
      <w:r>
        <w:rPr>
          <w:rFonts w:ascii="Open Sans" w:eastAsia="Open Sans" w:hAnsi="Open Sans" w:cs="Open Sans"/>
          <w:sz w:val="22"/>
          <w:szCs w:val="22"/>
        </w:rPr>
        <w:t>EuroHPC</w:t>
      </w:r>
      <w:proofErr w:type="spellEnd"/>
      <w:r>
        <w:rPr>
          <w:rFonts w:ascii="Open Sans" w:eastAsia="Open Sans" w:hAnsi="Open Sans" w:cs="Open Sans"/>
          <w:sz w:val="22"/>
          <w:szCs w:val="22"/>
        </w:rPr>
        <w:t xml:space="preserve"> and the ENES Data Space infrastructure</w:t>
      </w:r>
      <w:r>
        <w:rPr>
          <w:rFonts w:ascii="Open Sans" w:eastAsia="Open Sans" w:hAnsi="Open Sans" w:cs="Open Sans"/>
          <w:sz w:val="22"/>
          <w:szCs w:val="22"/>
          <w:vertAlign w:val="superscript"/>
        </w:rPr>
        <w:footnoteReference w:id="39"/>
      </w:r>
      <w:r>
        <w:rPr>
          <w:rFonts w:ascii="Open Sans" w:eastAsia="Open Sans" w:hAnsi="Open Sans" w:cs="Open Sans"/>
          <w:sz w:val="22"/>
          <w:szCs w:val="22"/>
        </w:rPr>
        <w:t>. Porting includes also transferring the output of FESOM2</w:t>
      </w:r>
      <w:r>
        <w:rPr>
          <w:rFonts w:ascii="Open Sans" w:eastAsia="Open Sans" w:hAnsi="Open Sans" w:cs="Open Sans"/>
          <w:sz w:val="22"/>
          <w:szCs w:val="22"/>
          <w:vertAlign w:val="superscript"/>
        </w:rPr>
        <w:footnoteReference w:id="40"/>
      </w:r>
      <w:r>
        <w:rPr>
          <w:rFonts w:ascii="Open Sans" w:eastAsia="Open Sans" w:hAnsi="Open Sans" w:cs="Open Sans"/>
          <w:sz w:val="22"/>
          <w:szCs w:val="22"/>
        </w:rPr>
        <w:t xml:space="preserve"> simulations by downloading them from the AWI storage. The Eddies DT repository includes the script to perform the main steps of the pipeline, including interpolation of FESOM2 unstructured grids to matrices, production of the segmentation masks with </w:t>
      </w:r>
      <w:proofErr w:type="spellStart"/>
      <w:r>
        <w:rPr>
          <w:rFonts w:ascii="Open Sans" w:eastAsia="Open Sans" w:hAnsi="Open Sans" w:cs="Open Sans"/>
          <w:sz w:val="22"/>
          <w:szCs w:val="22"/>
        </w:rPr>
        <w:t>pyEddyTracker</w:t>
      </w:r>
      <w:proofErr w:type="spellEnd"/>
      <w:r>
        <w:rPr>
          <w:rFonts w:ascii="Open Sans" w:eastAsia="Open Sans" w:hAnsi="Open Sans" w:cs="Open Sans"/>
          <w:sz w:val="22"/>
          <w:szCs w:val="22"/>
          <w:vertAlign w:val="superscript"/>
        </w:rPr>
        <w:footnoteReference w:id="41"/>
      </w:r>
      <w:r>
        <w:rPr>
          <w:rFonts w:ascii="Open Sans" w:eastAsia="Open Sans" w:hAnsi="Open Sans" w:cs="Open Sans"/>
          <w:sz w:val="22"/>
          <w:szCs w:val="22"/>
        </w:rPr>
        <w:t xml:space="preserve">, training of CNN models and inference. </w:t>
      </w:r>
    </w:p>
    <w:p w14:paraId="7E66C621" w14:textId="77777777" w:rsidR="009334DC" w:rsidRDefault="009334DC"/>
    <w:p w14:paraId="47CBCD75" w14:textId="77777777" w:rsidR="009334DC" w:rsidRDefault="00000000">
      <w:pPr>
        <w:pStyle w:val="Heading3"/>
        <w:numPr>
          <w:ilvl w:val="2"/>
          <w:numId w:val="14"/>
        </w:numPr>
      </w:pPr>
      <w:bookmarkStart w:id="126" w:name="_Toc208577064"/>
      <w:r>
        <w:lastRenderedPageBreak/>
        <w:t>DTs Application Integrations</w:t>
      </w:r>
      <w:bookmarkEnd w:id="126"/>
    </w:p>
    <w:p w14:paraId="7095E9E0" w14:textId="77777777" w:rsidR="009334DC" w:rsidRDefault="00000000">
      <w:pPr>
        <w:pStyle w:val="Heading4"/>
        <w:ind w:left="860" w:firstLine="0"/>
        <w:rPr>
          <w:sz w:val="22"/>
          <w:szCs w:val="22"/>
        </w:rPr>
      </w:pPr>
      <w:bookmarkStart w:id="127" w:name="_heading=h.x7b3kip8yl6y" w:colFirst="0" w:colLast="0"/>
      <w:bookmarkEnd w:id="127"/>
      <w:r>
        <w:t>Model requirements</w:t>
      </w:r>
      <w:r>
        <w:rPr>
          <w:sz w:val="22"/>
          <w:szCs w:val="22"/>
        </w:rPr>
        <w:t xml:space="preserve"> </w:t>
      </w:r>
    </w:p>
    <w:p w14:paraId="423A378D" w14:textId="77777777" w:rsidR="009334DC" w:rsidRDefault="009334DC">
      <w:pPr>
        <w:pStyle w:val="Heading2"/>
        <w:spacing w:before="0" w:after="0"/>
        <w:ind w:left="0" w:firstLine="0"/>
        <w:jc w:val="both"/>
        <w:rPr>
          <w:sz w:val="22"/>
          <w:szCs w:val="22"/>
        </w:rPr>
      </w:pPr>
      <w:bookmarkStart w:id="128" w:name="_heading=h.14iusybdc5dl" w:colFirst="0" w:colLast="0"/>
      <w:bookmarkEnd w:id="128"/>
    </w:p>
    <w:p w14:paraId="4E71FBC1" w14:textId="77777777" w:rsidR="009334DC" w:rsidRDefault="00000000">
      <w:pPr>
        <w:jc w:val="both"/>
        <w:rPr>
          <w:rFonts w:ascii="Open Sans" w:eastAsia="Open Sans" w:hAnsi="Open Sans" w:cs="Open Sans"/>
          <w:sz w:val="22"/>
          <w:szCs w:val="22"/>
        </w:rPr>
      </w:pPr>
      <w:r>
        <w:rPr>
          <w:rFonts w:ascii="Open Sans" w:eastAsia="Open Sans" w:hAnsi="Open Sans" w:cs="Open Sans"/>
          <w:sz w:val="22"/>
          <w:szCs w:val="22"/>
        </w:rPr>
        <w:t xml:space="preserve">The ML model uses as input data from AWI. </w:t>
      </w:r>
      <w:proofErr w:type="gramStart"/>
      <w:r>
        <w:rPr>
          <w:rFonts w:ascii="Open Sans" w:eastAsia="Open Sans" w:hAnsi="Open Sans" w:cs="Open Sans"/>
          <w:sz w:val="22"/>
          <w:szCs w:val="22"/>
        </w:rPr>
        <w:t>In particular the</w:t>
      </w:r>
      <w:proofErr w:type="gramEnd"/>
      <w:r>
        <w:rPr>
          <w:rFonts w:ascii="Open Sans" w:eastAsia="Open Sans" w:hAnsi="Open Sans" w:cs="Open Sans"/>
          <w:sz w:val="22"/>
          <w:szCs w:val="22"/>
        </w:rPr>
        <w:t xml:space="preserve"> input dataset consists of 132 files (1 file per month) and it covers a 10-year timeframe from 2009 to 2019, with daily temporal resolution and 1/12° spatial resolution. </w:t>
      </w:r>
      <w:proofErr w:type="gramStart"/>
      <w:r>
        <w:rPr>
          <w:rFonts w:ascii="Open Sans" w:eastAsia="Open Sans" w:hAnsi="Open Sans" w:cs="Open Sans"/>
          <w:sz w:val="22"/>
          <w:szCs w:val="22"/>
        </w:rPr>
        <w:t>Overall</w:t>
      </w:r>
      <w:proofErr w:type="gramEnd"/>
      <w:r>
        <w:rPr>
          <w:rFonts w:ascii="Open Sans" w:eastAsia="Open Sans" w:hAnsi="Open Sans" w:cs="Open Sans"/>
          <w:sz w:val="22"/>
          <w:szCs w:val="22"/>
        </w:rPr>
        <w:t xml:space="preserve"> the entire dataset is about 35GB. The focus is on the South Atlantic (70W to 30E and 60S to 20S) which represents an Eddy-rich region.</w:t>
      </w:r>
    </w:p>
    <w:p w14:paraId="05D40BA9" w14:textId="77777777" w:rsidR="009334DC" w:rsidRDefault="00000000">
      <w:pPr>
        <w:jc w:val="both"/>
        <w:rPr>
          <w:rFonts w:ascii="Open Sans" w:eastAsia="Open Sans" w:hAnsi="Open Sans" w:cs="Open Sans"/>
          <w:sz w:val="22"/>
          <w:szCs w:val="22"/>
        </w:rPr>
      </w:pPr>
      <w:r>
        <w:rPr>
          <w:rFonts w:ascii="Open Sans" w:eastAsia="Open Sans" w:hAnsi="Open Sans" w:cs="Open Sans"/>
          <w:sz w:val="22"/>
          <w:szCs w:val="22"/>
        </w:rPr>
        <w:t xml:space="preserve"> </w:t>
      </w:r>
    </w:p>
    <w:p w14:paraId="32CFFF21" w14:textId="77777777" w:rsidR="009334DC" w:rsidRDefault="00000000">
      <w:pPr>
        <w:numPr>
          <w:ilvl w:val="0"/>
          <w:numId w:val="17"/>
        </w:numPr>
        <w:jc w:val="both"/>
        <w:rPr>
          <w:rFonts w:ascii="Open Sans" w:eastAsia="Open Sans" w:hAnsi="Open Sans" w:cs="Open Sans"/>
          <w:sz w:val="22"/>
          <w:szCs w:val="22"/>
        </w:rPr>
      </w:pPr>
      <w:r>
        <w:rPr>
          <w:rFonts w:ascii="Open Sans" w:eastAsia="Open Sans" w:hAnsi="Open Sans" w:cs="Open Sans"/>
          <w:sz w:val="22"/>
          <w:szCs w:val="22"/>
        </w:rPr>
        <w:t>Training: 7 years, from 2009 to 2015 — 64% of the data</w:t>
      </w:r>
    </w:p>
    <w:p w14:paraId="707B5952" w14:textId="77777777" w:rsidR="009334DC" w:rsidRDefault="00000000">
      <w:pPr>
        <w:numPr>
          <w:ilvl w:val="0"/>
          <w:numId w:val="17"/>
        </w:numPr>
        <w:jc w:val="both"/>
        <w:rPr>
          <w:rFonts w:ascii="Open Sans" w:eastAsia="Open Sans" w:hAnsi="Open Sans" w:cs="Open Sans"/>
          <w:sz w:val="22"/>
          <w:szCs w:val="22"/>
        </w:rPr>
      </w:pPr>
      <w:r>
        <w:rPr>
          <w:rFonts w:ascii="Open Sans" w:eastAsia="Open Sans" w:hAnsi="Open Sans" w:cs="Open Sans"/>
          <w:sz w:val="22"/>
          <w:szCs w:val="22"/>
        </w:rPr>
        <w:t>Testing: 2 years, from 2016 to 2017 — 18% of the data</w:t>
      </w:r>
    </w:p>
    <w:p w14:paraId="471E91CE" w14:textId="77777777" w:rsidR="009334DC" w:rsidRDefault="00000000">
      <w:pPr>
        <w:numPr>
          <w:ilvl w:val="0"/>
          <w:numId w:val="17"/>
        </w:numPr>
        <w:jc w:val="both"/>
        <w:rPr>
          <w:rFonts w:ascii="Open Sans" w:eastAsia="Open Sans" w:hAnsi="Open Sans" w:cs="Open Sans"/>
          <w:sz w:val="22"/>
          <w:szCs w:val="22"/>
        </w:rPr>
      </w:pPr>
      <w:r>
        <w:rPr>
          <w:rFonts w:ascii="Open Sans" w:eastAsia="Open Sans" w:hAnsi="Open Sans" w:cs="Open Sans"/>
          <w:sz w:val="22"/>
          <w:szCs w:val="22"/>
        </w:rPr>
        <w:t>Validation: 2 years from 2018 to 2019 — 18% of the data</w:t>
      </w:r>
    </w:p>
    <w:p w14:paraId="7ACC5EC7" w14:textId="77777777" w:rsidR="009334DC" w:rsidRDefault="00000000">
      <w:pPr>
        <w:rPr>
          <w:rFonts w:ascii="Open Sans" w:eastAsia="Open Sans" w:hAnsi="Open Sans" w:cs="Open Sans"/>
          <w:sz w:val="22"/>
          <w:szCs w:val="22"/>
        </w:rPr>
      </w:pPr>
      <w:r>
        <w:rPr>
          <w:rFonts w:ascii="Open Sans" w:eastAsia="Open Sans" w:hAnsi="Open Sans" w:cs="Open Sans"/>
          <w:sz w:val="22"/>
          <w:szCs w:val="22"/>
        </w:rPr>
        <w:t>The variable used in the training was the SSH variable (Sea Surface Height).</w:t>
      </w:r>
    </w:p>
    <w:p w14:paraId="0D5CFB6C" w14:textId="77777777" w:rsidR="009334DC" w:rsidRDefault="009334DC">
      <w:pPr>
        <w:pStyle w:val="Heading4"/>
      </w:pPr>
      <w:bookmarkStart w:id="129" w:name="_heading=h.k91obql3ilun" w:colFirst="0" w:colLast="0"/>
      <w:bookmarkEnd w:id="129"/>
    </w:p>
    <w:p w14:paraId="43260CEA" w14:textId="77777777" w:rsidR="009334DC" w:rsidRDefault="00000000">
      <w:pPr>
        <w:pStyle w:val="Heading4"/>
        <w:rPr>
          <w:sz w:val="28"/>
          <w:szCs w:val="28"/>
        </w:rPr>
      </w:pPr>
      <w:bookmarkStart w:id="130" w:name="_heading=h.pcj139rpxh4x" w:colFirst="0" w:colLast="0"/>
      <w:bookmarkEnd w:id="130"/>
      <w:r>
        <w:t>Workflow</w:t>
      </w:r>
    </w:p>
    <w:p w14:paraId="25CA4D11" w14:textId="77777777" w:rsidR="009334DC" w:rsidRDefault="009334DC"/>
    <w:p w14:paraId="5CFB59C5" w14:textId="76D46E07" w:rsidR="009334DC" w:rsidRDefault="006F5570">
      <w:pPr>
        <w:spacing w:before="120" w:after="120"/>
        <w:jc w:val="both"/>
        <w:rPr>
          <w:rFonts w:ascii="Open Sans" w:eastAsia="Open Sans" w:hAnsi="Open Sans" w:cs="Open Sans"/>
          <w:color w:val="434343"/>
          <w:sz w:val="22"/>
          <w:szCs w:val="22"/>
        </w:rPr>
      </w:pPr>
      <w:r w:rsidRPr="006F5570">
        <w:rPr>
          <w:rFonts w:ascii="Open Sans" w:eastAsia="Open Sans" w:hAnsi="Open Sans" w:cs="Open Sans"/>
          <w:b/>
          <w:color w:val="ED7D31" w:themeColor="accent2"/>
          <w:sz w:val="20"/>
          <w:szCs w:val="20"/>
        </w:rPr>
        <w:fldChar w:fldCharType="begin"/>
      </w:r>
      <w:r w:rsidRPr="006F5570">
        <w:rPr>
          <w:rFonts w:ascii="Open Sans" w:eastAsia="Open Sans" w:hAnsi="Open Sans" w:cs="Open Sans"/>
          <w:b/>
          <w:color w:val="ED7D31" w:themeColor="accent2"/>
          <w:sz w:val="20"/>
          <w:szCs w:val="20"/>
        </w:rPr>
        <w:instrText xml:space="preserve"> REF _Ref208575127 \h  \* MERGEFORMAT </w:instrText>
      </w:r>
      <w:r w:rsidRPr="006F5570">
        <w:rPr>
          <w:rFonts w:ascii="Open Sans" w:eastAsia="Open Sans" w:hAnsi="Open Sans" w:cs="Open Sans"/>
          <w:b/>
          <w:color w:val="ED7D31" w:themeColor="accent2"/>
          <w:sz w:val="20"/>
          <w:szCs w:val="20"/>
        </w:rPr>
      </w:r>
      <w:r w:rsidRPr="006F5570">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28</w:t>
      </w:r>
      <w:r w:rsidRPr="006F5570">
        <w:rPr>
          <w:rFonts w:ascii="Open Sans" w:eastAsia="Open Sans" w:hAnsi="Open Sans" w:cs="Open Sans"/>
          <w:b/>
          <w:color w:val="ED7D31" w:themeColor="accent2"/>
          <w:sz w:val="20"/>
          <w:szCs w:val="20"/>
        </w:rPr>
        <w:fldChar w:fldCharType="end"/>
      </w:r>
      <w:r>
        <w:rPr>
          <w:rFonts w:ascii="Open Sans" w:eastAsia="Open Sans" w:hAnsi="Open Sans" w:cs="Open Sans"/>
          <w:color w:val="434343"/>
          <w:sz w:val="22"/>
          <w:szCs w:val="22"/>
        </w:rPr>
        <w:t xml:space="preserve"> shows the high-level view of the workflow related to the Eddies DT use case.</w:t>
      </w:r>
    </w:p>
    <w:p w14:paraId="31AFB72E" w14:textId="77777777" w:rsidR="009334DC" w:rsidRDefault="00000000">
      <w:pPr>
        <w:spacing w:before="120" w:after="120"/>
        <w:jc w:val="cente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21E206BD" wp14:editId="77293495">
            <wp:extent cx="4891997" cy="4120004"/>
            <wp:effectExtent l="0" t="0" r="0" b="0"/>
            <wp:docPr id="199950055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6"/>
                    <a:srcRect/>
                    <a:stretch>
                      <a:fillRect/>
                    </a:stretch>
                  </pic:blipFill>
                  <pic:spPr>
                    <a:xfrm>
                      <a:off x="0" y="0"/>
                      <a:ext cx="4891997" cy="4120004"/>
                    </a:xfrm>
                    <a:prstGeom prst="rect">
                      <a:avLst/>
                    </a:prstGeom>
                    <a:ln/>
                  </pic:spPr>
                </pic:pic>
              </a:graphicData>
            </a:graphic>
          </wp:inline>
        </w:drawing>
      </w:r>
    </w:p>
    <w:p w14:paraId="343B8463" w14:textId="6A7C1FFE" w:rsidR="006F5570" w:rsidRPr="006F5570" w:rsidRDefault="006F5570" w:rsidP="006F5570">
      <w:pPr>
        <w:pStyle w:val="Caption"/>
        <w:jc w:val="center"/>
        <w:rPr>
          <w:rFonts w:ascii="Open Sans" w:hAnsi="Open Sans" w:cs="Open Sans"/>
          <w:i w:val="0"/>
          <w:color w:val="44546A"/>
        </w:rPr>
      </w:pPr>
      <w:bookmarkStart w:id="131" w:name="_Ref208575127"/>
      <w:bookmarkStart w:id="132" w:name="_Toc208577193"/>
      <w:r w:rsidRPr="006F5570">
        <w:rPr>
          <w:rFonts w:ascii="Open Sans" w:hAnsi="Open Sans" w:cs="Open Sans"/>
        </w:rPr>
        <w:t xml:space="preserve">Figure </w:t>
      </w:r>
      <w:r w:rsidRPr="006F5570">
        <w:rPr>
          <w:rFonts w:ascii="Open Sans" w:hAnsi="Open Sans" w:cs="Open Sans"/>
        </w:rPr>
        <w:fldChar w:fldCharType="begin"/>
      </w:r>
      <w:r w:rsidRPr="006F5570">
        <w:rPr>
          <w:rFonts w:ascii="Open Sans" w:hAnsi="Open Sans" w:cs="Open Sans"/>
        </w:rPr>
        <w:instrText xml:space="preserve"> SEQ Figure \* ARABIC </w:instrText>
      </w:r>
      <w:r w:rsidRPr="006F5570">
        <w:rPr>
          <w:rFonts w:ascii="Open Sans" w:hAnsi="Open Sans" w:cs="Open Sans"/>
        </w:rPr>
        <w:fldChar w:fldCharType="separate"/>
      </w:r>
      <w:r w:rsidR="00E80C47">
        <w:rPr>
          <w:rFonts w:ascii="Open Sans" w:hAnsi="Open Sans" w:cs="Open Sans"/>
          <w:noProof/>
        </w:rPr>
        <w:t>28</w:t>
      </w:r>
      <w:r w:rsidRPr="006F5570">
        <w:rPr>
          <w:rFonts w:ascii="Open Sans" w:hAnsi="Open Sans" w:cs="Open Sans"/>
        </w:rPr>
        <w:fldChar w:fldCharType="end"/>
      </w:r>
      <w:bookmarkEnd w:id="131"/>
      <w:r w:rsidRPr="006F5570">
        <w:rPr>
          <w:rFonts w:ascii="Open Sans" w:hAnsi="Open Sans" w:cs="Open Sans"/>
        </w:rPr>
        <w:t xml:space="preserve"> Eddies DT unified training and inference workflow</w:t>
      </w:r>
      <w:bookmarkEnd w:id="132"/>
    </w:p>
    <w:p w14:paraId="22BF487D" w14:textId="77777777" w:rsidR="009334DC" w:rsidRDefault="009334DC"/>
    <w:p w14:paraId="1F4C9923" w14:textId="77777777" w:rsidR="009334DC"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workflow consists of two pipelines: training and inference. While the first one is managed by the DT developer, the second one applies to the DT user (e.g., scientist).</w:t>
      </w:r>
    </w:p>
    <w:p w14:paraId="589B9041" w14:textId="54A68E2E" w:rsidR="009334DC"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The “DT training pipeline” starts from the SSH variable taken from the unstructured data generated by the FESOM2 model, it provides an interpolation on a regular grid and then it goes as input to the U-Net training jointly with the segmented data from the ground truth generation task. The traceability of the ML training process is ensured by the yProv4ML integration, which delivers the provenance document represented in </w:t>
      </w:r>
      <w:r w:rsidR="00274659" w:rsidRPr="00274659">
        <w:rPr>
          <w:rFonts w:ascii="Open Sans" w:eastAsia="Open Sans" w:hAnsi="Open Sans" w:cs="Open Sans"/>
          <w:b/>
          <w:color w:val="ED7D31" w:themeColor="accent2"/>
          <w:sz w:val="20"/>
          <w:szCs w:val="20"/>
        </w:rPr>
        <w:fldChar w:fldCharType="begin"/>
      </w:r>
      <w:r w:rsidR="00274659" w:rsidRPr="00274659">
        <w:rPr>
          <w:rFonts w:ascii="Open Sans" w:eastAsia="Open Sans" w:hAnsi="Open Sans" w:cs="Open Sans"/>
          <w:b/>
          <w:color w:val="ED7D31" w:themeColor="accent2"/>
          <w:sz w:val="20"/>
          <w:szCs w:val="20"/>
        </w:rPr>
        <w:instrText xml:space="preserve"> REF _Ref208575181 \h  \* MERGEFORMAT </w:instrText>
      </w:r>
      <w:r w:rsidR="00274659" w:rsidRPr="00274659">
        <w:rPr>
          <w:rFonts w:ascii="Open Sans" w:eastAsia="Open Sans" w:hAnsi="Open Sans" w:cs="Open Sans"/>
          <w:b/>
          <w:color w:val="ED7D31" w:themeColor="accent2"/>
          <w:sz w:val="20"/>
          <w:szCs w:val="20"/>
        </w:rPr>
      </w:r>
      <w:r w:rsidR="00274659" w:rsidRPr="00274659">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29</w:t>
      </w:r>
      <w:r w:rsidR="00274659" w:rsidRPr="00274659">
        <w:rPr>
          <w:rFonts w:ascii="Open Sans" w:eastAsia="Open Sans" w:hAnsi="Open Sans" w:cs="Open Sans"/>
          <w:b/>
          <w:color w:val="ED7D31" w:themeColor="accent2"/>
          <w:sz w:val="20"/>
          <w:szCs w:val="20"/>
        </w:rPr>
        <w:fldChar w:fldCharType="end"/>
      </w:r>
      <w:r>
        <w:rPr>
          <w:rFonts w:ascii="Open Sans" w:eastAsia="Open Sans" w:hAnsi="Open Sans" w:cs="Open Sans"/>
          <w:b/>
          <w:color w:val="EF8200"/>
          <w:sz w:val="22"/>
          <w:szCs w:val="22"/>
        </w:rPr>
        <w:t xml:space="preserve"> </w:t>
      </w:r>
      <w:r>
        <w:rPr>
          <w:rFonts w:ascii="Open Sans" w:eastAsia="Open Sans" w:hAnsi="Open Sans" w:cs="Open Sans"/>
          <w:color w:val="434343"/>
          <w:sz w:val="22"/>
          <w:szCs w:val="22"/>
        </w:rPr>
        <w:t xml:space="preserve">(code) and </w:t>
      </w:r>
      <w:r w:rsidR="00274659" w:rsidRPr="00274659">
        <w:rPr>
          <w:rFonts w:ascii="Open Sans" w:eastAsia="Open Sans" w:hAnsi="Open Sans" w:cs="Open Sans"/>
          <w:b/>
          <w:color w:val="ED7D31" w:themeColor="accent2"/>
          <w:sz w:val="20"/>
          <w:szCs w:val="20"/>
        </w:rPr>
        <w:fldChar w:fldCharType="begin"/>
      </w:r>
      <w:r w:rsidR="00274659" w:rsidRPr="00274659">
        <w:rPr>
          <w:rFonts w:ascii="Open Sans" w:eastAsia="Open Sans" w:hAnsi="Open Sans" w:cs="Open Sans"/>
          <w:b/>
          <w:color w:val="ED7D31" w:themeColor="accent2"/>
          <w:sz w:val="20"/>
          <w:szCs w:val="20"/>
        </w:rPr>
        <w:instrText xml:space="preserve"> REF _Ref208575226 \h  \* MERGEFORMAT </w:instrText>
      </w:r>
      <w:r w:rsidR="00274659" w:rsidRPr="00274659">
        <w:rPr>
          <w:rFonts w:ascii="Open Sans" w:eastAsia="Open Sans" w:hAnsi="Open Sans" w:cs="Open Sans"/>
          <w:b/>
          <w:color w:val="ED7D31" w:themeColor="accent2"/>
          <w:sz w:val="20"/>
          <w:szCs w:val="20"/>
        </w:rPr>
      </w:r>
      <w:r w:rsidR="00274659" w:rsidRPr="00274659">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30</w:t>
      </w:r>
      <w:r w:rsidR="00274659" w:rsidRPr="00274659">
        <w:rPr>
          <w:rFonts w:ascii="Open Sans" w:eastAsia="Open Sans" w:hAnsi="Open Sans" w:cs="Open Sans"/>
          <w:b/>
          <w:color w:val="ED7D31" w:themeColor="accent2"/>
          <w:sz w:val="20"/>
          <w:szCs w:val="20"/>
        </w:rPr>
        <w:fldChar w:fldCharType="end"/>
      </w:r>
      <w:r>
        <w:rPr>
          <w:rFonts w:ascii="Open Sans" w:eastAsia="Open Sans" w:hAnsi="Open Sans" w:cs="Open Sans"/>
          <w:b/>
          <w:color w:val="EF8200"/>
          <w:sz w:val="22"/>
          <w:szCs w:val="22"/>
        </w:rPr>
        <w:t xml:space="preserve"> </w:t>
      </w:r>
      <w:r>
        <w:rPr>
          <w:rFonts w:ascii="Open Sans" w:eastAsia="Open Sans" w:hAnsi="Open Sans" w:cs="Open Sans"/>
          <w:color w:val="434343"/>
          <w:sz w:val="22"/>
          <w:szCs w:val="22"/>
        </w:rPr>
        <w:t>(provenance graph).</w:t>
      </w:r>
    </w:p>
    <w:p w14:paraId="62FA04D3" w14:textId="77777777" w:rsidR="009334DC"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inference pipeline”, takes as input testing data from FESOM2, it does (as before) an interpolation to a regular grid and then it uses the ML model to run the U-Net inference. As a result, the predicted segmentation masks are generated. </w:t>
      </w:r>
    </w:p>
    <w:p w14:paraId="2C97EC1E" w14:textId="77777777" w:rsidR="009334DC"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ML steps are performed with the help of the TensorFlow framework. Concerning the links with the project components/infrastructure, an integration with both </w:t>
      </w:r>
      <w:proofErr w:type="spellStart"/>
      <w:r>
        <w:rPr>
          <w:rFonts w:ascii="Open Sans" w:eastAsia="Open Sans" w:hAnsi="Open Sans" w:cs="Open Sans"/>
          <w:color w:val="434343"/>
          <w:sz w:val="22"/>
          <w:szCs w:val="22"/>
        </w:rPr>
        <w:t>yProv</w:t>
      </w:r>
      <w:proofErr w:type="spellEnd"/>
      <w:r>
        <w:rPr>
          <w:rFonts w:ascii="Open Sans" w:eastAsia="Open Sans" w:hAnsi="Open Sans" w:cs="Open Sans"/>
          <w:color w:val="434343"/>
          <w:sz w:val="22"/>
          <w:szCs w:val="22"/>
        </w:rPr>
        <w:t xml:space="preserve"> (WP6) and the </w:t>
      </w:r>
      <w:proofErr w:type="spellStart"/>
      <w:r>
        <w:rPr>
          <w:rFonts w:ascii="Open Sans" w:eastAsia="Open Sans" w:hAnsi="Open Sans" w:cs="Open Sans"/>
          <w:color w:val="434343"/>
          <w:sz w:val="22"/>
          <w:szCs w:val="22"/>
        </w:rPr>
        <w:t>EddiesML</w:t>
      </w:r>
      <w:proofErr w:type="spellEnd"/>
      <w:r>
        <w:rPr>
          <w:rFonts w:ascii="Open Sans" w:eastAsia="Open Sans" w:hAnsi="Open Sans" w:cs="Open Sans"/>
          <w:color w:val="434343"/>
          <w:sz w:val="22"/>
          <w:szCs w:val="22"/>
        </w:rPr>
        <w:t xml:space="preserve"> component (WP7), which provides foundational modules for this workflow, was performed </w:t>
      </w:r>
      <w:proofErr w:type="gramStart"/>
      <w:r>
        <w:rPr>
          <w:rFonts w:ascii="Open Sans" w:eastAsia="Open Sans" w:hAnsi="Open Sans" w:cs="Open Sans"/>
          <w:color w:val="434343"/>
          <w:sz w:val="22"/>
          <w:szCs w:val="22"/>
        </w:rPr>
        <w:t>The</w:t>
      </w:r>
      <w:proofErr w:type="gramEnd"/>
      <w:r>
        <w:rPr>
          <w:rFonts w:ascii="Open Sans" w:eastAsia="Open Sans" w:hAnsi="Open Sans" w:cs="Open Sans"/>
          <w:color w:val="434343"/>
          <w:sz w:val="22"/>
          <w:szCs w:val="22"/>
        </w:rPr>
        <w:t xml:space="preserve"> deployment was done on the ENES Data Space infrastructure for the preliminary experimental phase and on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rPr>
        <w:t xml:space="preserve"> VEGA at a later stage to validate the final version of the DT. </w:t>
      </w:r>
    </w:p>
    <w:p w14:paraId="5B4A1017" w14:textId="77777777" w:rsidR="009334DC" w:rsidRDefault="009334DC">
      <w:pPr>
        <w:rPr>
          <w:rFonts w:ascii="Open Sans" w:eastAsia="Open Sans" w:hAnsi="Open Sans" w:cs="Open Sans"/>
          <w:color w:val="434343"/>
          <w:sz w:val="22"/>
          <w:szCs w:val="22"/>
        </w:rPr>
      </w:pPr>
    </w:p>
    <w:p w14:paraId="4358305A" w14:textId="77777777" w:rsidR="009334DC" w:rsidRDefault="00000000">
      <w:pP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02D3339D" wp14:editId="7B6FCEB2">
            <wp:extent cx="5176838" cy="5019067"/>
            <wp:effectExtent l="0" t="0" r="0" b="0"/>
            <wp:docPr id="19995005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7"/>
                    <a:srcRect/>
                    <a:stretch>
                      <a:fillRect/>
                    </a:stretch>
                  </pic:blipFill>
                  <pic:spPr>
                    <a:xfrm>
                      <a:off x="0" y="0"/>
                      <a:ext cx="5176838" cy="5019067"/>
                    </a:xfrm>
                    <a:prstGeom prst="rect">
                      <a:avLst/>
                    </a:prstGeom>
                    <a:ln/>
                  </pic:spPr>
                </pic:pic>
              </a:graphicData>
            </a:graphic>
          </wp:inline>
        </w:drawing>
      </w:r>
    </w:p>
    <w:p w14:paraId="261EDEB9" w14:textId="220A17A4" w:rsidR="009334DC" w:rsidRPr="00274659" w:rsidRDefault="00274659" w:rsidP="00274659">
      <w:pPr>
        <w:pStyle w:val="Caption"/>
        <w:jc w:val="center"/>
        <w:rPr>
          <w:rFonts w:ascii="Open Sans" w:hAnsi="Open Sans" w:cs="Open Sans"/>
          <w:i w:val="0"/>
          <w:color w:val="44546A"/>
        </w:rPr>
      </w:pPr>
      <w:bookmarkStart w:id="133" w:name="_Ref208575181"/>
      <w:bookmarkStart w:id="134" w:name="_Toc208577194"/>
      <w:r w:rsidRPr="00274659">
        <w:rPr>
          <w:rFonts w:ascii="Open Sans" w:hAnsi="Open Sans" w:cs="Open Sans"/>
        </w:rPr>
        <w:t xml:space="preserve">Figure </w:t>
      </w:r>
      <w:r w:rsidRPr="00274659">
        <w:rPr>
          <w:rFonts w:ascii="Open Sans" w:hAnsi="Open Sans" w:cs="Open Sans"/>
        </w:rPr>
        <w:fldChar w:fldCharType="begin"/>
      </w:r>
      <w:r w:rsidRPr="00274659">
        <w:rPr>
          <w:rFonts w:ascii="Open Sans" w:hAnsi="Open Sans" w:cs="Open Sans"/>
        </w:rPr>
        <w:instrText xml:space="preserve"> SEQ Figure \* ARABIC </w:instrText>
      </w:r>
      <w:r w:rsidRPr="00274659">
        <w:rPr>
          <w:rFonts w:ascii="Open Sans" w:hAnsi="Open Sans" w:cs="Open Sans"/>
        </w:rPr>
        <w:fldChar w:fldCharType="separate"/>
      </w:r>
      <w:r w:rsidR="00E80C47">
        <w:rPr>
          <w:rFonts w:ascii="Open Sans" w:hAnsi="Open Sans" w:cs="Open Sans"/>
          <w:noProof/>
        </w:rPr>
        <w:t>29</w:t>
      </w:r>
      <w:r w:rsidRPr="00274659">
        <w:rPr>
          <w:rFonts w:ascii="Open Sans" w:hAnsi="Open Sans" w:cs="Open Sans"/>
        </w:rPr>
        <w:fldChar w:fldCharType="end"/>
      </w:r>
      <w:bookmarkEnd w:id="133"/>
      <w:r w:rsidRPr="00274659">
        <w:rPr>
          <w:rFonts w:ascii="Open Sans" w:hAnsi="Open Sans" w:cs="Open Sans"/>
        </w:rPr>
        <w:t xml:space="preserve"> </w:t>
      </w:r>
      <w:proofErr w:type="spellStart"/>
      <w:r w:rsidRPr="00274659">
        <w:rPr>
          <w:rFonts w:ascii="Open Sans" w:hAnsi="Open Sans" w:cs="Open Sans"/>
        </w:rPr>
        <w:t>EddiesML</w:t>
      </w:r>
      <w:proofErr w:type="spellEnd"/>
      <w:r w:rsidRPr="00274659">
        <w:rPr>
          <w:rFonts w:ascii="Open Sans" w:hAnsi="Open Sans" w:cs="Open Sans"/>
        </w:rPr>
        <w:t xml:space="preserve"> notebook integrating the AI provenance tracking capability. As it can be seen the integration with yProv4ML calls (cell 3 and 28) is lightweight and does not significantly impact on the user’s code</w:t>
      </w:r>
      <w:bookmarkEnd w:id="134"/>
    </w:p>
    <w:p w14:paraId="09531F20" w14:textId="77777777" w:rsidR="009334DC" w:rsidRDefault="009334DC">
      <w:pPr>
        <w:rPr>
          <w:rFonts w:ascii="Open Sans" w:eastAsia="Open Sans" w:hAnsi="Open Sans" w:cs="Open Sans"/>
          <w:color w:val="434343"/>
          <w:sz w:val="22"/>
          <w:szCs w:val="22"/>
        </w:rPr>
      </w:pPr>
    </w:p>
    <w:p w14:paraId="54DDBFC7" w14:textId="77777777" w:rsidR="009334DC" w:rsidRDefault="009334DC">
      <w:pPr>
        <w:rPr>
          <w:rFonts w:ascii="Open Sans" w:eastAsia="Open Sans" w:hAnsi="Open Sans" w:cs="Open Sans"/>
          <w:color w:val="434343"/>
          <w:sz w:val="22"/>
          <w:szCs w:val="22"/>
        </w:rPr>
      </w:pPr>
    </w:p>
    <w:p w14:paraId="5A131520" w14:textId="77777777" w:rsidR="009334DC" w:rsidRDefault="00000000">
      <w:pPr>
        <w:jc w:val="center"/>
        <w:rPr>
          <w:i/>
          <w:color w:val="44546A"/>
          <w:sz w:val="18"/>
          <w:szCs w:val="18"/>
        </w:rPr>
      </w:pPr>
      <w:r>
        <w:rPr>
          <w:i/>
          <w:noProof/>
          <w:color w:val="44546A"/>
          <w:sz w:val="18"/>
          <w:szCs w:val="18"/>
        </w:rPr>
        <w:drawing>
          <wp:inline distT="114300" distB="114300" distL="114300" distR="114300" wp14:anchorId="0B597982" wp14:editId="02971791">
            <wp:extent cx="5731200" cy="3289300"/>
            <wp:effectExtent l="0" t="0" r="0" b="0"/>
            <wp:docPr id="199950055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8"/>
                    <a:srcRect/>
                    <a:stretch>
                      <a:fillRect/>
                    </a:stretch>
                  </pic:blipFill>
                  <pic:spPr>
                    <a:xfrm>
                      <a:off x="0" y="0"/>
                      <a:ext cx="5731200" cy="3289300"/>
                    </a:xfrm>
                    <a:prstGeom prst="rect">
                      <a:avLst/>
                    </a:prstGeom>
                    <a:ln/>
                  </pic:spPr>
                </pic:pic>
              </a:graphicData>
            </a:graphic>
          </wp:inline>
        </w:drawing>
      </w:r>
    </w:p>
    <w:p w14:paraId="5B7D8E84" w14:textId="3772B928" w:rsidR="00274659" w:rsidRPr="00274659" w:rsidRDefault="00274659" w:rsidP="00274659">
      <w:pPr>
        <w:pStyle w:val="Caption"/>
        <w:jc w:val="center"/>
        <w:rPr>
          <w:rFonts w:ascii="Open Sans" w:hAnsi="Open Sans" w:cs="Open Sans"/>
          <w:i w:val="0"/>
          <w:color w:val="44546A"/>
        </w:rPr>
      </w:pPr>
      <w:bookmarkStart w:id="135" w:name="_Ref208575226"/>
      <w:bookmarkStart w:id="136" w:name="_Toc208577195"/>
      <w:r w:rsidRPr="00274659">
        <w:rPr>
          <w:rFonts w:ascii="Open Sans" w:hAnsi="Open Sans" w:cs="Open Sans"/>
        </w:rPr>
        <w:t xml:space="preserve">Figure </w:t>
      </w:r>
      <w:r w:rsidRPr="00274659">
        <w:rPr>
          <w:rFonts w:ascii="Open Sans" w:hAnsi="Open Sans" w:cs="Open Sans"/>
        </w:rPr>
        <w:fldChar w:fldCharType="begin"/>
      </w:r>
      <w:r w:rsidRPr="00274659">
        <w:rPr>
          <w:rFonts w:ascii="Open Sans" w:hAnsi="Open Sans" w:cs="Open Sans"/>
        </w:rPr>
        <w:instrText xml:space="preserve"> SEQ Figure \* ARABIC </w:instrText>
      </w:r>
      <w:r w:rsidRPr="00274659">
        <w:rPr>
          <w:rFonts w:ascii="Open Sans" w:hAnsi="Open Sans" w:cs="Open Sans"/>
        </w:rPr>
        <w:fldChar w:fldCharType="separate"/>
      </w:r>
      <w:r w:rsidR="00E80C47">
        <w:rPr>
          <w:rFonts w:ascii="Open Sans" w:hAnsi="Open Sans" w:cs="Open Sans"/>
          <w:noProof/>
        </w:rPr>
        <w:t>30</w:t>
      </w:r>
      <w:r w:rsidRPr="00274659">
        <w:rPr>
          <w:rFonts w:ascii="Open Sans" w:hAnsi="Open Sans" w:cs="Open Sans"/>
        </w:rPr>
        <w:fldChar w:fldCharType="end"/>
      </w:r>
      <w:bookmarkEnd w:id="135"/>
      <w:r w:rsidRPr="00274659">
        <w:rPr>
          <w:rFonts w:ascii="Open Sans" w:hAnsi="Open Sans" w:cs="Open Sans"/>
        </w:rPr>
        <w:t xml:space="preserve"> Traceability of the entire ML training process, documented via yProv4ML integration with a focus on a subset of the provenance graph, highlighting some of the metrics captured by the library at runtime</w:t>
      </w:r>
      <w:bookmarkEnd w:id="136"/>
    </w:p>
    <w:p w14:paraId="153E277D" w14:textId="77777777" w:rsidR="009334DC" w:rsidRDefault="00000000">
      <w:pPr>
        <w:pStyle w:val="Heading3"/>
        <w:numPr>
          <w:ilvl w:val="2"/>
          <w:numId w:val="14"/>
        </w:numPr>
      </w:pPr>
      <w:bookmarkStart w:id="137" w:name="_Toc208577065"/>
      <w:r>
        <w:t>Scope and limitations</w:t>
      </w:r>
      <w:bookmarkEnd w:id="137"/>
    </w:p>
    <w:p w14:paraId="0C7DA4FB" w14:textId="77777777" w:rsidR="009334DC"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goal is to provide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 for expert users (environmental scientists)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select the input data, spatial domain, temporal target, pre-trained ML model and then run the DT inference step. By properly configuring the input parameters in the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the users can then run the Eddies DT application to perform the ML task. A more general goal of this DT is that it can be considered an example of “exploitation” DT, as it applies, with limited effort,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technologies to an extra DT provided by an external institution (AWI). </w:t>
      </w:r>
    </w:p>
    <w:p w14:paraId="4B2ED7FF" w14:textId="77777777" w:rsidR="009334DC" w:rsidRDefault="009334DC">
      <w:pPr>
        <w:rPr>
          <w:rFonts w:ascii="Open Sans" w:eastAsia="Open Sans" w:hAnsi="Open Sans" w:cs="Open Sans"/>
          <w:color w:val="434343"/>
          <w:sz w:val="22"/>
          <w:szCs w:val="22"/>
        </w:rPr>
      </w:pPr>
    </w:p>
    <w:p w14:paraId="5F212EEC" w14:textId="77777777" w:rsidR="009334DC" w:rsidRDefault="00000000">
      <w:pPr>
        <w:pStyle w:val="Heading3"/>
        <w:numPr>
          <w:ilvl w:val="2"/>
          <w:numId w:val="14"/>
        </w:numPr>
      </w:pPr>
      <w:bookmarkStart w:id="138" w:name="_Toc208577066"/>
      <w:r>
        <w:t>Preconditions</w:t>
      </w:r>
      <w:bookmarkEnd w:id="138"/>
    </w:p>
    <w:p w14:paraId="1711F30C"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have access to DT data, pre-trained ML model, thematic components and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as well as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platform.</w:t>
      </w:r>
    </w:p>
    <w:p w14:paraId="26A5C8A3" w14:textId="77777777" w:rsidR="009334DC" w:rsidRDefault="009334DC"/>
    <w:p w14:paraId="410ECE4F" w14:textId="77777777" w:rsidR="009334DC" w:rsidRDefault="00000000">
      <w:pPr>
        <w:pStyle w:val="Heading3"/>
        <w:numPr>
          <w:ilvl w:val="2"/>
          <w:numId w:val="14"/>
        </w:numPr>
        <w:shd w:val="clear" w:color="auto" w:fill="FFFFFF"/>
        <w:jc w:val="both"/>
      </w:pPr>
      <w:bookmarkStart w:id="139" w:name="_Toc208577067"/>
      <w:r>
        <w:t>Validation and Results</w:t>
      </w:r>
      <w:bookmarkEnd w:id="139"/>
    </w:p>
    <w:p w14:paraId="700D9645" w14:textId="77777777" w:rsidR="009334DC" w:rsidRDefault="00000000">
      <w:pPr>
        <w:pBdr>
          <w:top w:val="nil"/>
          <w:left w:val="nil"/>
          <w:bottom w:val="nil"/>
          <w:right w:val="nil"/>
          <w:between w:val="nil"/>
        </w:pBd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accuracy metric for the loss function used has been the Sørensen–Dice coefficient, a statistic used to gauge the similarity of two samples.</w:t>
      </w:r>
    </w:p>
    <w:p w14:paraId="544AD2A5" w14:textId="77777777" w:rsidR="009334DC" w:rsidRDefault="00000000">
      <w:pPr>
        <w:pBdr>
          <w:top w:val="nil"/>
          <w:left w:val="nil"/>
          <w:bottom w:val="nil"/>
          <w:right w:val="nil"/>
          <w:between w:val="nil"/>
        </w:pBd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According to its definition:</w:t>
      </w:r>
    </w:p>
    <w:p w14:paraId="557FEE43" w14:textId="77777777" w:rsidR="009334DC" w:rsidRDefault="00000000">
      <w:pPr>
        <w:pBdr>
          <w:top w:val="nil"/>
          <w:left w:val="nil"/>
          <w:bottom w:val="nil"/>
          <w:right w:val="nil"/>
          <w:between w:val="nil"/>
        </w:pBdr>
        <w:spacing w:before="120" w:after="120"/>
        <w:jc w:val="center"/>
        <w:rPr>
          <w:rFonts w:ascii="Open Sans" w:eastAsia="Open Sans" w:hAnsi="Open Sans" w:cs="Open Sans"/>
          <w:color w:val="434343"/>
          <w:sz w:val="22"/>
          <w:szCs w:val="22"/>
        </w:rPr>
      </w:pPr>
      <w:r>
        <w:rPr>
          <w:rFonts w:ascii="Open Sans" w:eastAsia="Open Sans" w:hAnsi="Open Sans" w:cs="Open Sans"/>
          <w:color w:val="434343"/>
          <w:sz w:val="22"/>
          <w:szCs w:val="22"/>
        </w:rPr>
        <w:t xml:space="preserve"> </w:t>
      </w:r>
      <w:r>
        <w:rPr>
          <w:rFonts w:ascii="Open Sans" w:eastAsia="Open Sans" w:hAnsi="Open Sans" w:cs="Open Sans"/>
          <w:noProof/>
          <w:color w:val="434343"/>
          <w:sz w:val="22"/>
          <w:szCs w:val="22"/>
        </w:rPr>
        <w:drawing>
          <wp:inline distT="114300" distB="114300" distL="114300" distR="114300" wp14:anchorId="796FD703" wp14:editId="529876EB">
            <wp:extent cx="1554914" cy="625440"/>
            <wp:effectExtent l="0" t="0" r="0" b="0"/>
            <wp:docPr id="1999500555" name="image12.png" descr="A math equation with numbers and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math equation with numbers and symbols&#10;&#10;AI-generated content may be incorrect."/>
                    <pic:cNvPicPr preferRelativeResize="0"/>
                  </pic:nvPicPr>
                  <pic:blipFill>
                    <a:blip r:embed="rId49"/>
                    <a:srcRect/>
                    <a:stretch>
                      <a:fillRect/>
                    </a:stretch>
                  </pic:blipFill>
                  <pic:spPr>
                    <a:xfrm>
                      <a:off x="0" y="0"/>
                      <a:ext cx="1554914" cy="625440"/>
                    </a:xfrm>
                    <a:prstGeom prst="rect">
                      <a:avLst/>
                    </a:prstGeom>
                    <a:ln/>
                  </pic:spPr>
                </pic:pic>
              </a:graphicData>
            </a:graphic>
          </wp:inline>
        </w:drawing>
      </w:r>
    </w:p>
    <w:p w14:paraId="27E476E1" w14:textId="77777777" w:rsidR="009334DC" w:rsidRDefault="00000000">
      <w:pPr>
        <w:pBdr>
          <w:top w:val="nil"/>
          <w:left w:val="nil"/>
          <w:bottom w:val="nil"/>
          <w:right w:val="nil"/>
          <w:between w:val="nil"/>
        </w:pBd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Where X represents the prediction set comprising all the pixels that a CNN identifies as belonging to an eddy, and Y is the ground truth set consisting of the pixels that correspond to an eddy.</w:t>
      </w:r>
    </w:p>
    <w:p w14:paraId="02B156DB" w14:textId="77777777" w:rsidR="009334DC" w:rsidRDefault="00000000">
      <w:pPr>
        <w:rPr>
          <w:rFonts w:ascii="Arial" w:eastAsia="Arial" w:hAnsi="Arial" w:cs="Arial"/>
          <w:sz w:val="23"/>
          <w:szCs w:val="23"/>
        </w:rPr>
      </w:pPr>
      <w:r>
        <w:rPr>
          <w:rFonts w:ascii="Arial" w:eastAsia="Arial" w:hAnsi="Arial" w:cs="Arial"/>
          <w:sz w:val="23"/>
          <w:szCs w:val="23"/>
        </w:rPr>
        <w:t xml:space="preserve"> </w:t>
      </w:r>
    </w:p>
    <w:p w14:paraId="685DBD1D" w14:textId="77777777" w:rsidR="009334DC" w:rsidRDefault="00000000">
      <w:pPr>
        <w:jc w:val="center"/>
        <w:rPr>
          <w:rFonts w:ascii="Arial" w:eastAsia="Arial" w:hAnsi="Arial" w:cs="Arial"/>
          <w:sz w:val="23"/>
          <w:szCs w:val="23"/>
        </w:rPr>
      </w:pPr>
      <w:r>
        <w:rPr>
          <w:rFonts w:ascii="Arial" w:eastAsia="Arial" w:hAnsi="Arial" w:cs="Arial"/>
          <w:sz w:val="23"/>
          <w:szCs w:val="23"/>
        </w:rPr>
        <w:t xml:space="preserve"> </w:t>
      </w:r>
      <w:r>
        <w:rPr>
          <w:rFonts w:ascii="Arial" w:eastAsia="Arial" w:hAnsi="Arial" w:cs="Arial"/>
          <w:noProof/>
          <w:sz w:val="23"/>
          <w:szCs w:val="23"/>
        </w:rPr>
        <w:drawing>
          <wp:inline distT="114300" distB="114300" distL="114300" distR="114300" wp14:anchorId="3E16E445" wp14:editId="0F400F2D">
            <wp:extent cx="5374394" cy="2221698"/>
            <wp:effectExtent l="0" t="0" r="0" b="0"/>
            <wp:docPr id="1999500556" name="image13.png" descr="A comparison of a resul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3.png" descr="A comparison of a result&#10;&#10;AI-generated content may be incorrect."/>
                    <pic:cNvPicPr preferRelativeResize="0"/>
                  </pic:nvPicPr>
                  <pic:blipFill>
                    <a:blip r:embed="rId50"/>
                    <a:srcRect/>
                    <a:stretch>
                      <a:fillRect/>
                    </a:stretch>
                  </pic:blipFill>
                  <pic:spPr>
                    <a:xfrm>
                      <a:off x="0" y="0"/>
                      <a:ext cx="5374394" cy="2221698"/>
                    </a:xfrm>
                    <a:prstGeom prst="rect">
                      <a:avLst/>
                    </a:prstGeom>
                    <a:ln/>
                  </pic:spPr>
                </pic:pic>
              </a:graphicData>
            </a:graphic>
          </wp:inline>
        </w:drawing>
      </w:r>
    </w:p>
    <w:p w14:paraId="73868574" w14:textId="7680B6A3" w:rsidR="00274659" w:rsidRPr="00274659" w:rsidRDefault="00274659" w:rsidP="00274659">
      <w:pPr>
        <w:pStyle w:val="Caption"/>
        <w:jc w:val="center"/>
        <w:rPr>
          <w:rFonts w:ascii="Open Sans" w:eastAsia="Open Sans" w:hAnsi="Open Sans" w:cs="Open Sans"/>
          <w:color w:val="434343"/>
          <w:sz w:val="22"/>
          <w:szCs w:val="22"/>
        </w:rPr>
      </w:pPr>
      <w:bookmarkStart w:id="140" w:name="_Ref208575273"/>
      <w:bookmarkStart w:id="141" w:name="_Toc208577196"/>
      <w:r w:rsidRPr="00274659">
        <w:rPr>
          <w:rFonts w:ascii="Open Sans" w:hAnsi="Open Sans" w:cs="Open Sans"/>
        </w:rPr>
        <w:t xml:space="preserve">Figure </w:t>
      </w:r>
      <w:r w:rsidRPr="00274659">
        <w:rPr>
          <w:rFonts w:ascii="Open Sans" w:hAnsi="Open Sans" w:cs="Open Sans"/>
        </w:rPr>
        <w:fldChar w:fldCharType="begin"/>
      </w:r>
      <w:r w:rsidRPr="00274659">
        <w:rPr>
          <w:rFonts w:ascii="Open Sans" w:hAnsi="Open Sans" w:cs="Open Sans"/>
        </w:rPr>
        <w:instrText xml:space="preserve"> SEQ Figure \* ARABIC </w:instrText>
      </w:r>
      <w:r w:rsidRPr="00274659">
        <w:rPr>
          <w:rFonts w:ascii="Open Sans" w:hAnsi="Open Sans" w:cs="Open Sans"/>
        </w:rPr>
        <w:fldChar w:fldCharType="separate"/>
      </w:r>
      <w:r w:rsidR="00E80C47">
        <w:rPr>
          <w:rFonts w:ascii="Open Sans" w:hAnsi="Open Sans" w:cs="Open Sans"/>
          <w:noProof/>
        </w:rPr>
        <w:t>31</w:t>
      </w:r>
      <w:r w:rsidRPr="00274659">
        <w:rPr>
          <w:rFonts w:ascii="Open Sans" w:hAnsi="Open Sans" w:cs="Open Sans"/>
        </w:rPr>
        <w:fldChar w:fldCharType="end"/>
      </w:r>
      <w:bookmarkEnd w:id="140"/>
      <w:r w:rsidRPr="00274659">
        <w:rPr>
          <w:rFonts w:ascii="Open Sans" w:hAnsi="Open Sans" w:cs="Open Sans"/>
        </w:rPr>
        <w:t xml:space="preserve"> Validation phase </w:t>
      </w:r>
      <w:proofErr w:type="spellStart"/>
      <w:r w:rsidRPr="00274659">
        <w:rPr>
          <w:rFonts w:ascii="Open Sans" w:hAnsi="Open Sans" w:cs="Open Sans"/>
        </w:rPr>
        <w:t>pyEddyTracker</w:t>
      </w:r>
      <w:proofErr w:type="spellEnd"/>
      <w:r w:rsidRPr="00274659">
        <w:rPr>
          <w:rFonts w:ascii="Open Sans" w:hAnsi="Open Sans" w:cs="Open Sans"/>
        </w:rPr>
        <w:t xml:space="preserve"> vs Eddies DT inference</w:t>
      </w:r>
      <w:bookmarkEnd w:id="141"/>
    </w:p>
    <w:p w14:paraId="296CBD95" w14:textId="77777777" w:rsidR="009334DC" w:rsidRDefault="009334DC">
      <w:pPr>
        <w:rPr>
          <w:rFonts w:ascii="Open Sans" w:eastAsia="Open Sans" w:hAnsi="Open Sans" w:cs="Open Sans"/>
          <w:color w:val="434343"/>
          <w:sz w:val="22"/>
          <w:szCs w:val="22"/>
        </w:rPr>
      </w:pPr>
    </w:p>
    <w:p w14:paraId="4BB1CB21" w14:textId="16844146" w:rsidR="009334DC" w:rsidRDefault="00000000">
      <w:pPr>
        <w:pBdr>
          <w:top w:val="nil"/>
          <w:left w:val="nil"/>
          <w:bottom w:val="nil"/>
          <w:right w:val="nil"/>
          <w:between w:val="nil"/>
        </w:pBd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As shown in </w:t>
      </w:r>
      <w:r w:rsidR="00274659" w:rsidRPr="00274659">
        <w:rPr>
          <w:rFonts w:ascii="Open Sans" w:eastAsia="Open Sans" w:hAnsi="Open Sans" w:cs="Open Sans"/>
          <w:b/>
          <w:color w:val="ED7D31" w:themeColor="accent2"/>
          <w:sz w:val="20"/>
          <w:szCs w:val="20"/>
        </w:rPr>
        <w:fldChar w:fldCharType="begin"/>
      </w:r>
      <w:r w:rsidR="00274659" w:rsidRPr="00274659">
        <w:rPr>
          <w:rFonts w:ascii="Open Sans" w:eastAsia="Open Sans" w:hAnsi="Open Sans" w:cs="Open Sans"/>
          <w:b/>
          <w:color w:val="ED7D31" w:themeColor="accent2"/>
          <w:sz w:val="20"/>
          <w:szCs w:val="20"/>
        </w:rPr>
        <w:instrText xml:space="preserve"> REF _Ref208575273 \h  \* MERGEFORMAT </w:instrText>
      </w:r>
      <w:r w:rsidR="00274659" w:rsidRPr="00274659">
        <w:rPr>
          <w:rFonts w:ascii="Open Sans" w:eastAsia="Open Sans" w:hAnsi="Open Sans" w:cs="Open Sans"/>
          <w:b/>
          <w:color w:val="ED7D31" w:themeColor="accent2"/>
          <w:sz w:val="20"/>
          <w:szCs w:val="20"/>
        </w:rPr>
      </w:r>
      <w:r w:rsidR="00274659" w:rsidRPr="00274659">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31</w:t>
      </w:r>
      <w:r w:rsidR="00274659" w:rsidRPr="00274659">
        <w:rPr>
          <w:rFonts w:ascii="Open Sans" w:eastAsia="Open Sans" w:hAnsi="Open Sans" w:cs="Open Sans"/>
          <w:b/>
          <w:color w:val="ED7D31" w:themeColor="accent2"/>
          <w:sz w:val="20"/>
          <w:szCs w:val="20"/>
        </w:rPr>
        <w:fldChar w:fldCharType="end"/>
      </w:r>
      <w:r>
        <w:rPr>
          <w:rFonts w:ascii="Open Sans" w:eastAsia="Open Sans" w:hAnsi="Open Sans" w:cs="Open Sans"/>
          <w:color w:val="434343"/>
          <w:sz w:val="22"/>
          <w:szCs w:val="22"/>
        </w:rPr>
        <w:t xml:space="preserve">, according to the validation performed during the last stage of the project, the overall accuracy was about 90% for the ground truth provided by the </w:t>
      </w:r>
      <w:proofErr w:type="spellStart"/>
      <w:r>
        <w:rPr>
          <w:rFonts w:ascii="Open Sans" w:eastAsia="Open Sans" w:hAnsi="Open Sans" w:cs="Open Sans"/>
          <w:color w:val="434343"/>
          <w:sz w:val="22"/>
          <w:szCs w:val="22"/>
        </w:rPr>
        <w:t>pyEddyTracker</w:t>
      </w:r>
      <w:proofErr w:type="spellEnd"/>
      <w:r>
        <w:rPr>
          <w:rFonts w:ascii="Open Sans" w:eastAsia="Open Sans" w:hAnsi="Open Sans" w:cs="Open Sans"/>
          <w:color w:val="434343"/>
          <w:sz w:val="22"/>
          <w:szCs w:val="22"/>
        </w:rPr>
        <w:t xml:space="preserve"> (two plots comparing the ground truth vs results segmentation are reported in the figure above). </w:t>
      </w:r>
    </w:p>
    <w:p w14:paraId="7ECA8E32" w14:textId="77777777" w:rsidR="009334DC" w:rsidRDefault="00000000">
      <w:pPr>
        <w:pBdr>
          <w:top w:val="nil"/>
          <w:left w:val="nil"/>
          <w:bottom w:val="nil"/>
          <w:right w:val="nil"/>
          <w:between w:val="nil"/>
        </w:pBd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terms of performance, the run performed on the system showed an execution time on a single image (as “unit” of test) which was with the Eddies DT inference task 3 orders of magnitude faster than the </w:t>
      </w:r>
      <w:proofErr w:type="spellStart"/>
      <w:r>
        <w:rPr>
          <w:rFonts w:ascii="Open Sans" w:eastAsia="Open Sans" w:hAnsi="Open Sans" w:cs="Open Sans"/>
          <w:color w:val="434343"/>
          <w:sz w:val="22"/>
          <w:szCs w:val="22"/>
        </w:rPr>
        <w:t>pyEddyTracker</w:t>
      </w:r>
      <w:proofErr w:type="spellEnd"/>
      <w:r>
        <w:rPr>
          <w:rFonts w:ascii="Open Sans" w:eastAsia="Open Sans" w:hAnsi="Open Sans" w:cs="Open Sans"/>
          <w:color w:val="434343"/>
          <w:sz w:val="22"/>
          <w:szCs w:val="22"/>
        </w:rPr>
        <w:t xml:space="preserve"> application, showing the great impact in moving from a data-intensive (</w:t>
      </w:r>
      <w:proofErr w:type="spellStart"/>
      <w:r>
        <w:rPr>
          <w:rFonts w:ascii="Open Sans" w:eastAsia="Open Sans" w:hAnsi="Open Sans" w:cs="Open Sans"/>
          <w:color w:val="434343"/>
          <w:sz w:val="22"/>
          <w:szCs w:val="22"/>
        </w:rPr>
        <w:t>pyEddyTracker</w:t>
      </w:r>
      <w:proofErr w:type="spellEnd"/>
      <w:r>
        <w:rPr>
          <w:rFonts w:ascii="Open Sans" w:eastAsia="Open Sans" w:hAnsi="Open Sans" w:cs="Open Sans"/>
          <w:color w:val="434343"/>
          <w:sz w:val="22"/>
          <w:szCs w:val="22"/>
        </w:rPr>
        <w:t>) approach to a data-driven one (Eddies DT).</w:t>
      </w:r>
    </w:p>
    <w:p w14:paraId="3BBE12DE" w14:textId="77777777" w:rsidR="009334DC" w:rsidRDefault="009334DC">
      <w:pPr>
        <w:pBdr>
          <w:top w:val="nil"/>
          <w:left w:val="nil"/>
          <w:bottom w:val="nil"/>
          <w:right w:val="nil"/>
          <w:between w:val="nil"/>
        </w:pBdr>
        <w:spacing w:before="120" w:after="120"/>
        <w:jc w:val="both"/>
      </w:pPr>
    </w:p>
    <w:p w14:paraId="05E6AE7C" w14:textId="77777777" w:rsidR="009334DC" w:rsidRDefault="00000000">
      <w:pPr>
        <w:pStyle w:val="Heading2"/>
        <w:numPr>
          <w:ilvl w:val="1"/>
          <w:numId w:val="14"/>
        </w:numPr>
      </w:pPr>
      <w:bookmarkStart w:id="142" w:name="_Toc208577068"/>
      <w:r>
        <w:t>Flood early warning in coastal and inland regions</w:t>
      </w:r>
      <w:bookmarkEnd w:id="142"/>
    </w:p>
    <w:p w14:paraId="7DC08ABC"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DT application leverages on the models and tools listed in the next section. These are open source and can be found at the respective repositories listed in D7.7</w:t>
      </w:r>
      <w:r>
        <w:rPr>
          <w:rFonts w:ascii="Open Sans" w:eastAsia="Open Sans" w:hAnsi="Open Sans" w:cs="Open Sans"/>
          <w:color w:val="434343"/>
          <w:sz w:val="22"/>
          <w:szCs w:val="22"/>
          <w:vertAlign w:val="superscript"/>
        </w:rPr>
        <w:footnoteReference w:id="42"/>
      </w:r>
      <w:r>
        <w:rPr>
          <w:rFonts w:ascii="Open Sans" w:eastAsia="Open Sans" w:hAnsi="Open Sans" w:cs="Open Sans"/>
          <w:color w:val="434343"/>
          <w:sz w:val="22"/>
          <w:szCs w:val="22"/>
        </w:rPr>
        <w:t xml:space="preserve">. </w:t>
      </w:r>
    </w:p>
    <w:p w14:paraId="5E973745" w14:textId="77777777" w:rsidR="009334DC" w:rsidRDefault="00000000">
      <w:p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 and CWL workflows are available at the project’s repositories and describe how to set up the necessary models and run them for the DT application leveraging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DTE.</w:t>
      </w:r>
    </w:p>
    <w:p w14:paraId="6A303E56" w14:textId="77777777" w:rsidR="009334DC" w:rsidRDefault="00000000">
      <w:pPr>
        <w:pStyle w:val="Heading3"/>
        <w:numPr>
          <w:ilvl w:val="2"/>
          <w:numId w:val="14"/>
        </w:numPr>
      </w:pPr>
      <w:bookmarkStart w:id="143" w:name="_Toc208577069"/>
      <w:r>
        <w:t>DTs Application Integrations</w:t>
      </w:r>
      <w:bookmarkEnd w:id="143"/>
    </w:p>
    <w:p w14:paraId="57D45523" w14:textId="77777777" w:rsidR="009334DC" w:rsidRDefault="00000000">
      <w:pPr>
        <w:pStyle w:val="Heading4"/>
      </w:pPr>
      <w:r>
        <w:t>Model requirements</w:t>
      </w:r>
    </w:p>
    <w:p w14:paraId="07D30F23"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flood early warning DT for coastal and inland regions relies on two process-based</w:t>
      </w:r>
    </w:p>
    <w:p w14:paraId="46F86903"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models combined with satellite observations of floods:</w:t>
      </w:r>
    </w:p>
    <w:p w14:paraId="42E173E1" w14:textId="77777777" w:rsidR="009334DC" w:rsidRDefault="00000000">
      <w:pPr>
        <w:numPr>
          <w:ilvl w:val="0"/>
          <w:numId w:val="24"/>
        </w:numPr>
        <w:spacing w:before="120" w:after="120"/>
        <w:jc w:val="both"/>
        <w:rPr>
          <w:color w:val="434343"/>
          <w:sz w:val="22"/>
          <w:szCs w:val="22"/>
        </w:rPr>
      </w:pPr>
      <w:r>
        <w:rPr>
          <w:rFonts w:ascii="Open Sans" w:eastAsia="Open Sans" w:hAnsi="Open Sans" w:cs="Open Sans"/>
          <w:color w:val="434343"/>
          <w:sz w:val="22"/>
          <w:szCs w:val="22"/>
        </w:rPr>
        <w:t>SFINCS: a reduced-complexity model designed for super-fast modelling of compound flooding in a dynamic way.</w:t>
      </w:r>
    </w:p>
    <w:p w14:paraId="5E2745C5" w14:textId="77777777" w:rsidR="009334DC" w:rsidRDefault="00000000">
      <w:pPr>
        <w:numPr>
          <w:ilvl w:val="0"/>
          <w:numId w:val="24"/>
        </w:numPr>
        <w:spacing w:before="120" w:after="120"/>
        <w:jc w:val="both"/>
        <w:rPr>
          <w:color w:val="434343"/>
          <w:sz w:val="22"/>
          <w:szCs w:val="22"/>
        </w:rPr>
      </w:pP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an open-source Python package that facilitates the process of building and analysing spatial geoscientific models with a focus on water system models. It does so by automating the workflow to go from raw data to a complete model instance which is ready to run and to analyse model results once the simulation has finished.</w:t>
      </w:r>
    </w:p>
    <w:p w14:paraId="23AC77E6" w14:textId="77777777" w:rsidR="009334DC" w:rsidRDefault="00000000">
      <w:pPr>
        <w:numPr>
          <w:ilvl w:val="0"/>
          <w:numId w:val="24"/>
        </w:numPr>
        <w:spacing w:before="120" w:after="120"/>
        <w:ind w:left="714" w:hanging="357"/>
        <w:jc w:val="both"/>
        <w:rPr>
          <w:sz w:val="22"/>
          <w:szCs w:val="22"/>
        </w:rPr>
      </w:pPr>
      <w:r>
        <w:rPr>
          <w:rFonts w:ascii="Open Sans" w:eastAsia="Open Sans" w:hAnsi="Open Sans" w:cs="Open Sans"/>
          <w:color w:val="434343"/>
          <w:sz w:val="22"/>
          <w:szCs w:val="22"/>
        </w:rPr>
        <w:t xml:space="preserve">Satellite-based flood monitoring using </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-flood-mapper: an existing workflow for flood monitoring has been re-developed as a </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-powered Docker container, ensuring scalability and interoperability on several platform backends. Publicly available datasets stored at the EODC facilitate the </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 implementation of Sentinel-1 based flood maps. These datasets are published as </w:t>
      </w:r>
      <w:proofErr w:type="spellStart"/>
      <w:r>
        <w:rPr>
          <w:rFonts w:ascii="Open Sans" w:eastAsia="Open Sans" w:hAnsi="Open Sans" w:cs="Open Sans"/>
          <w:color w:val="434343"/>
          <w:sz w:val="22"/>
          <w:szCs w:val="22"/>
        </w:rPr>
        <w:t>SpatioTemporal</w:t>
      </w:r>
      <w:proofErr w:type="spellEnd"/>
      <w:r>
        <w:rPr>
          <w:rFonts w:ascii="Open Sans" w:eastAsia="Open Sans" w:hAnsi="Open Sans" w:cs="Open Sans"/>
          <w:color w:val="434343"/>
          <w:sz w:val="22"/>
          <w:szCs w:val="22"/>
        </w:rPr>
        <w:t xml:space="preserve"> Asset Catalogues (STAC</w:t>
      </w:r>
      <w:r>
        <w:rPr>
          <w:rFonts w:ascii="Open Sans" w:eastAsia="Open Sans" w:hAnsi="Open Sans" w:cs="Open Sans"/>
          <w:color w:val="434343"/>
          <w:sz w:val="22"/>
          <w:szCs w:val="22"/>
          <w:vertAlign w:val="superscript"/>
        </w:rPr>
        <w:footnoteReference w:id="43"/>
      </w:r>
      <w:r>
        <w:rPr>
          <w:rFonts w:ascii="Open Sans" w:eastAsia="Open Sans" w:hAnsi="Open Sans" w:cs="Open Sans"/>
          <w:color w:val="434343"/>
          <w:sz w:val="22"/>
          <w:szCs w:val="22"/>
        </w:rPr>
        <w:t xml:space="preserve">) — a common language to describe geospatial information, which ensures discoverability and interoperability of the data. The STAC catalogues can be accessed with common HTTP verbs, as well as via a variety of Python clients. The </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-flood-mapper implementation makes use of three datasets (or “collections'' in STAC terminology): 1) the σ0 backscatter data projected in Equi7Grid at </w:t>
      </w:r>
      <w:proofErr w:type="gramStart"/>
      <w:r>
        <w:rPr>
          <w:rFonts w:ascii="Open Sans" w:eastAsia="Open Sans" w:hAnsi="Open Sans" w:cs="Open Sans"/>
          <w:color w:val="434343"/>
          <w:sz w:val="22"/>
          <w:szCs w:val="22"/>
        </w:rPr>
        <w:t>20 meter</w:t>
      </w:r>
      <w:proofErr w:type="gramEnd"/>
      <w:r>
        <w:rPr>
          <w:rFonts w:ascii="Open Sans" w:eastAsia="Open Sans" w:hAnsi="Open Sans" w:cs="Open Sans"/>
          <w:color w:val="434343"/>
          <w:sz w:val="22"/>
          <w:szCs w:val="22"/>
        </w:rPr>
        <w:t xml:space="preserve"> pixel spacing, 2) the Projected Local Incidence Angle (PLIA) values of those measurements, and 3) the harmonic parameters of a model fit on the pixel’s backscatter time series over land. This harmonic model fitted on historical data describes typical seasonal Sentinel-1 σ0 backscatter variation on a </w:t>
      </w:r>
      <w:proofErr w:type="gramStart"/>
      <w:r>
        <w:rPr>
          <w:rFonts w:ascii="Open Sans" w:eastAsia="Open Sans" w:hAnsi="Open Sans" w:cs="Open Sans"/>
          <w:color w:val="434343"/>
          <w:sz w:val="22"/>
          <w:szCs w:val="22"/>
        </w:rPr>
        <w:t>20 meter</w:t>
      </w:r>
      <w:proofErr w:type="gramEnd"/>
      <w:r>
        <w:rPr>
          <w:rFonts w:ascii="Open Sans" w:eastAsia="Open Sans" w:hAnsi="Open Sans" w:cs="Open Sans"/>
          <w:color w:val="434343"/>
          <w:sz w:val="22"/>
          <w:szCs w:val="22"/>
        </w:rPr>
        <w:t xml:space="preserve"> pixel level. These three collections of the STAC catalogue are respectively designated as: “SENTINEL1_SIG0_20M”, “SENTINEL1_HPAR”, and “SENTINEL1_MPLIA”. The </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-flood-mapper package also provides the option to re-calculate harmonic parameters for a particular region on-the-fly using more up-to-date backscatter data, which can provide for a better result at the cost of processing speed.</w:t>
      </w:r>
    </w:p>
    <w:p w14:paraId="2A808A86" w14:textId="77777777" w:rsidR="009334DC" w:rsidRDefault="00000000">
      <w:pPr>
        <w:pStyle w:val="Heading4"/>
        <w:rPr>
          <w:sz w:val="28"/>
          <w:szCs w:val="28"/>
        </w:rPr>
      </w:pPr>
      <w:r>
        <w:lastRenderedPageBreak/>
        <w:t>Workflow</w:t>
      </w:r>
    </w:p>
    <w:p w14:paraId="204EF399" w14:textId="77777777" w:rsidR="009334DC" w:rsidRDefault="00000000">
      <w:pPr>
        <w:jc w:val="center"/>
      </w:pPr>
      <w:r>
        <w:rPr>
          <w:rFonts w:ascii="Open Sans" w:eastAsia="Open Sans" w:hAnsi="Open Sans" w:cs="Open Sans"/>
          <w:noProof/>
          <w:sz w:val="22"/>
          <w:szCs w:val="22"/>
        </w:rPr>
        <w:drawing>
          <wp:inline distT="114300" distB="114300" distL="114300" distR="114300" wp14:anchorId="2792D83D" wp14:editId="477E5A0D">
            <wp:extent cx="4805635" cy="3351907"/>
            <wp:effectExtent l="0" t="0" r="0" b="0"/>
            <wp:docPr id="199950055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1"/>
                    <a:srcRect/>
                    <a:stretch>
                      <a:fillRect/>
                    </a:stretch>
                  </pic:blipFill>
                  <pic:spPr>
                    <a:xfrm>
                      <a:off x="0" y="0"/>
                      <a:ext cx="4805635" cy="3351907"/>
                    </a:xfrm>
                    <a:prstGeom prst="rect">
                      <a:avLst/>
                    </a:prstGeom>
                    <a:ln/>
                  </pic:spPr>
                </pic:pic>
              </a:graphicData>
            </a:graphic>
          </wp:inline>
        </w:drawing>
      </w:r>
    </w:p>
    <w:p w14:paraId="23A1DF1E" w14:textId="1B177BCA" w:rsidR="00852F1B" w:rsidRPr="00852F1B" w:rsidRDefault="00852F1B" w:rsidP="00852F1B">
      <w:pPr>
        <w:pStyle w:val="Caption"/>
        <w:jc w:val="center"/>
        <w:rPr>
          <w:rFonts w:ascii="Open Sans" w:hAnsi="Open Sans" w:cs="Open Sans"/>
          <w:i w:val="0"/>
          <w:color w:val="44546A"/>
        </w:rPr>
      </w:pPr>
      <w:bookmarkStart w:id="144" w:name="_heading=h.dcbz2yz5zbw7" w:colFirst="0" w:colLast="0"/>
      <w:bookmarkStart w:id="145" w:name="_Toc208577197"/>
      <w:bookmarkEnd w:id="144"/>
      <w:r w:rsidRPr="00852F1B">
        <w:rPr>
          <w:rFonts w:ascii="Open Sans" w:hAnsi="Open Sans" w:cs="Open Sans"/>
        </w:rPr>
        <w:t xml:space="preserve">Figure </w:t>
      </w:r>
      <w:r w:rsidRPr="00852F1B">
        <w:rPr>
          <w:rFonts w:ascii="Open Sans" w:hAnsi="Open Sans" w:cs="Open Sans"/>
        </w:rPr>
        <w:fldChar w:fldCharType="begin"/>
      </w:r>
      <w:r w:rsidRPr="00852F1B">
        <w:rPr>
          <w:rFonts w:ascii="Open Sans" w:hAnsi="Open Sans" w:cs="Open Sans"/>
        </w:rPr>
        <w:instrText xml:space="preserve"> SEQ Figure \* ARABIC </w:instrText>
      </w:r>
      <w:r w:rsidRPr="00852F1B">
        <w:rPr>
          <w:rFonts w:ascii="Open Sans" w:hAnsi="Open Sans" w:cs="Open Sans"/>
        </w:rPr>
        <w:fldChar w:fldCharType="separate"/>
      </w:r>
      <w:r w:rsidR="00E80C47">
        <w:rPr>
          <w:rFonts w:ascii="Open Sans" w:hAnsi="Open Sans" w:cs="Open Sans"/>
          <w:noProof/>
        </w:rPr>
        <w:t>32</w:t>
      </w:r>
      <w:r w:rsidRPr="00852F1B">
        <w:rPr>
          <w:rFonts w:ascii="Open Sans" w:hAnsi="Open Sans" w:cs="Open Sans"/>
        </w:rPr>
        <w:fldChar w:fldCharType="end"/>
      </w:r>
      <w:r w:rsidRPr="00852F1B">
        <w:rPr>
          <w:rFonts w:ascii="Open Sans" w:hAnsi="Open Sans" w:cs="Open Sans"/>
        </w:rPr>
        <w:t xml:space="preserve"> High-level workflow diagram for the flood early warning DT</w:t>
      </w:r>
      <w:bookmarkEnd w:id="145"/>
    </w:p>
    <w:p w14:paraId="392A0C81" w14:textId="4E20FB9B" w:rsidR="009334DC" w:rsidRDefault="00000000">
      <w:pPr>
        <w:pBdr>
          <w:top w:val="nil"/>
          <w:left w:val="nil"/>
          <w:bottom w:val="nil"/>
          <w:right w:val="nil"/>
          <w:between w:val="nil"/>
        </w:pBd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workflow for the flood early warning DT is implemented in a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w:t>
      </w:r>
      <w:r w:rsidR="000F642C" w:rsidRPr="000F642C">
        <w:rPr>
          <w:rFonts w:ascii="Open Sans" w:eastAsia="Open Sans" w:hAnsi="Open Sans" w:cs="Open Sans"/>
          <w:b/>
          <w:color w:val="ED7D31" w:themeColor="accent2"/>
          <w:sz w:val="22"/>
          <w:szCs w:val="22"/>
        </w:rPr>
        <w:fldChar w:fldCharType="begin"/>
      </w:r>
      <w:r w:rsidR="000F642C" w:rsidRPr="000F642C">
        <w:rPr>
          <w:rFonts w:ascii="Open Sans" w:eastAsia="Open Sans" w:hAnsi="Open Sans" w:cs="Open Sans"/>
          <w:b/>
          <w:color w:val="ED7D31" w:themeColor="accent2"/>
          <w:sz w:val="22"/>
          <w:szCs w:val="22"/>
        </w:rPr>
        <w:instrText xml:space="preserve"> REF _Ref208573217 \h </w:instrText>
      </w:r>
      <w:r w:rsidR="000F642C" w:rsidRPr="000F642C">
        <w:rPr>
          <w:rFonts w:ascii="Open Sans" w:eastAsia="Open Sans" w:hAnsi="Open Sans" w:cs="Open Sans"/>
          <w:b/>
          <w:color w:val="ED7D31" w:themeColor="accent2"/>
          <w:sz w:val="22"/>
          <w:szCs w:val="22"/>
        </w:rPr>
      </w:r>
      <w:r w:rsidR="000F642C" w:rsidRPr="000F642C">
        <w:rPr>
          <w:rFonts w:ascii="Open Sans" w:eastAsia="Open Sans" w:hAnsi="Open Sans" w:cs="Open Sans"/>
          <w:b/>
          <w:color w:val="ED7D31" w:themeColor="accent2"/>
          <w:sz w:val="22"/>
          <w:szCs w:val="22"/>
        </w:rPr>
        <w:instrText xml:space="preserve"> \* MERGEFORMAT </w:instrText>
      </w:r>
      <w:r w:rsidR="000F642C" w:rsidRPr="000F642C">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12</w:t>
      </w:r>
      <w:r w:rsidR="000F642C" w:rsidRPr="000F642C">
        <w:rPr>
          <w:rFonts w:ascii="Open Sans" w:eastAsia="Open Sans" w:hAnsi="Open Sans" w:cs="Open Sans"/>
          <w:b/>
          <w:color w:val="ED7D31" w:themeColor="accent2"/>
          <w:sz w:val="22"/>
          <w:szCs w:val="22"/>
        </w:rPr>
        <w:fldChar w:fldCharType="end"/>
      </w:r>
      <w:r w:rsidRPr="000F642C">
        <w:rPr>
          <w:rFonts w:ascii="Open Sans" w:eastAsia="Open Sans" w:hAnsi="Open Sans" w:cs="Open Sans"/>
          <w:color w:val="EF8200"/>
          <w:sz w:val="22"/>
          <w:szCs w:val="22"/>
        </w:rPr>
        <w:t xml:space="preserve"> </w:t>
      </w:r>
      <w:r w:rsidRPr="000F642C">
        <w:rPr>
          <w:rFonts w:ascii="Open Sans" w:eastAsia="Open Sans" w:hAnsi="Open Sans" w:cs="Open Sans"/>
          <w:color w:val="434343"/>
          <w:sz w:val="22"/>
          <w:szCs w:val="22"/>
        </w:rPr>
        <w:t>in th</w:t>
      </w:r>
      <w:r>
        <w:rPr>
          <w:rFonts w:ascii="Open Sans" w:eastAsia="Open Sans" w:hAnsi="Open Sans" w:cs="Open Sans"/>
          <w:color w:val="434343"/>
          <w:sz w:val="22"/>
          <w:szCs w:val="22"/>
        </w:rPr>
        <w:t>e</w:t>
      </w:r>
      <w:r>
        <w:rPr>
          <w:rFonts w:ascii="Open Sans" w:eastAsia="Open Sans" w:hAnsi="Open Sans" w:cs="Open Sans"/>
          <w:b/>
          <w:color w:val="EF8200"/>
          <w:sz w:val="22"/>
          <w:szCs w:val="22"/>
        </w:rPr>
        <w:t xml:space="preserve"> </w:t>
      </w:r>
      <w:hyperlink w:anchor="_Flood_climate_impact">
        <w:r w:rsidR="009334DC" w:rsidRPr="00852F1B">
          <w:rPr>
            <w:rFonts w:ascii="Open Sans" w:eastAsia="Open Sans" w:hAnsi="Open Sans" w:cs="Open Sans"/>
            <w:b/>
            <w:color w:val="EF8200"/>
            <w:sz w:val="22"/>
            <w:szCs w:val="22"/>
          </w:rPr>
          <w:t>Section on the flood climate impact DT</w:t>
        </w:r>
      </w:hyperlink>
      <w:r>
        <w:rPr>
          <w:rFonts w:ascii="Open Sans" w:eastAsia="Open Sans" w:hAnsi="Open Sans" w:cs="Open Sans"/>
          <w:color w:val="434343"/>
          <w:sz w:val="22"/>
          <w:szCs w:val="22"/>
        </w:rPr>
        <w:t>) and has been exploiting the following components from the project:</w:t>
      </w:r>
    </w:p>
    <w:p w14:paraId="1D2E87EF" w14:textId="77777777" w:rsidR="009334DC" w:rsidRDefault="00000000">
      <w:pPr>
        <w:numPr>
          <w:ilvl w:val="0"/>
          <w:numId w:val="16"/>
        </w:numPr>
        <w:pBdr>
          <w:top w:val="nil"/>
          <w:left w:val="nil"/>
          <w:bottom w:val="nil"/>
          <w:right w:val="nil"/>
          <w:between w:val="nil"/>
        </w:pBdr>
        <w:spacing w:line="276" w:lineRule="auto"/>
        <w:jc w:val="both"/>
        <w:rPr>
          <w:b/>
          <w:color w:val="434343"/>
          <w:sz w:val="22"/>
          <w:szCs w:val="22"/>
        </w:rPr>
      </w:pPr>
      <w:r>
        <w:rPr>
          <w:rFonts w:ascii="Open Sans" w:eastAsia="Open Sans" w:hAnsi="Open Sans" w:cs="Open Sans"/>
          <w:color w:val="434343"/>
          <w:sz w:val="22"/>
          <w:szCs w:val="22"/>
        </w:rPr>
        <w:t xml:space="preserve">WP7: The workflow depends on functionalities from the hydrological model data processing thematic module dependent on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vertAlign w:val="superscript"/>
        </w:rPr>
        <w:footnoteReference w:id="44"/>
      </w:r>
      <w:r>
        <w:rPr>
          <w:rFonts w:ascii="Open Sans" w:eastAsia="Open Sans" w:hAnsi="Open Sans" w:cs="Open Sans"/>
          <w:color w:val="434343"/>
          <w:sz w:val="22"/>
          <w:szCs w:val="22"/>
        </w:rPr>
        <w:t>, SFINCS</w:t>
      </w:r>
      <w:r>
        <w:rPr>
          <w:rFonts w:ascii="Open Sans" w:eastAsia="Open Sans" w:hAnsi="Open Sans" w:cs="Open Sans"/>
          <w:color w:val="434343"/>
          <w:sz w:val="22"/>
          <w:szCs w:val="22"/>
          <w:vertAlign w:val="superscript"/>
        </w:rPr>
        <w:footnoteReference w:id="45"/>
      </w:r>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-flood-mapper</w:t>
      </w:r>
      <w:r>
        <w:rPr>
          <w:rFonts w:ascii="Open Sans" w:eastAsia="Open Sans" w:hAnsi="Open Sans" w:cs="Open Sans"/>
          <w:color w:val="434343"/>
          <w:sz w:val="22"/>
          <w:szCs w:val="22"/>
          <w:vertAlign w:val="superscript"/>
        </w:rPr>
        <w:footnoteReference w:id="46"/>
      </w:r>
      <w:r>
        <w:rPr>
          <w:rFonts w:ascii="Open Sans" w:eastAsia="Open Sans" w:hAnsi="Open Sans" w:cs="Open Sans"/>
          <w:color w:val="434343"/>
          <w:sz w:val="22"/>
          <w:szCs w:val="22"/>
        </w:rPr>
        <w:t xml:space="preserve"> to generate the flood maps. </w:t>
      </w:r>
    </w:p>
    <w:p w14:paraId="1D2191DA" w14:textId="77777777" w:rsidR="009334DC" w:rsidRDefault="00000000">
      <w:pPr>
        <w:numPr>
          <w:ilvl w:val="0"/>
          <w:numId w:val="16"/>
        </w:numPr>
        <w:pBdr>
          <w:top w:val="nil"/>
          <w:left w:val="nil"/>
          <w:bottom w:val="nil"/>
          <w:right w:val="nil"/>
          <w:between w:val="nil"/>
        </w:pBd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WP6: CWL workflows have been developed integrating SFINCS,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-flood-mapper to preprocess the SFINCS model, generate </w:t>
      </w:r>
      <w:proofErr w:type="spellStart"/>
      <w:r>
        <w:rPr>
          <w:rFonts w:ascii="Open Sans" w:eastAsia="Open Sans" w:hAnsi="Open Sans" w:cs="Open Sans"/>
          <w:color w:val="434343"/>
          <w:sz w:val="22"/>
          <w:szCs w:val="22"/>
        </w:rPr>
        <w:t>floodmaps</w:t>
      </w:r>
      <w:proofErr w:type="spellEnd"/>
      <w:r>
        <w:rPr>
          <w:rFonts w:ascii="Open Sans" w:eastAsia="Open Sans" w:hAnsi="Open Sans" w:cs="Open Sans"/>
          <w:color w:val="434343"/>
          <w:sz w:val="22"/>
          <w:szCs w:val="22"/>
        </w:rPr>
        <w:t xml:space="preserve"> and provide indicators for the comparison between the SFINCS and </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-flood-mapper outputs. The SFINCS model is run using the WP6 component OSCAR which offloads the job to HPC using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(WP5).</w:t>
      </w:r>
    </w:p>
    <w:p w14:paraId="2BE50A40" w14:textId="77777777" w:rsidR="009334DC" w:rsidRDefault="00000000">
      <w:pPr>
        <w:numPr>
          <w:ilvl w:val="0"/>
          <w:numId w:val="16"/>
        </w:numPr>
        <w:pBdr>
          <w:top w:val="nil"/>
          <w:left w:val="nil"/>
          <w:bottom w:val="nil"/>
          <w:right w:val="nil"/>
          <w:between w:val="nil"/>
        </w:pBdr>
        <w:spacing w:line="276" w:lineRule="auto"/>
        <w:jc w:val="both"/>
        <w:rPr>
          <w:b/>
          <w:color w:val="434343"/>
          <w:sz w:val="22"/>
          <w:szCs w:val="22"/>
        </w:rPr>
      </w:pPr>
      <w:r>
        <w:rPr>
          <w:rFonts w:ascii="Open Sans" w:eastAsia="Open Sans" w:hAnsi="Open Sans" w:cs="Open Sans"/>
          <w:color w:val="434343"/>
          <w:sz w:val="22"/>
          <w:szCs w:val="22"/>
        </w:rPr>
        <w:t xml:space="preserve">WP5: Global data for model building are accessed from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Data Lake using RUCIO. To further improve the inundation model, the use case used local data for model building and preprocessing. It is up to the user to provide such local data, with an example provided in the notebook interface on how to configure such data for use in the DT. </w:t>
      </w:r>
    </w:p>
    <w:p w14:paraId="0CC6F99E" w14:textId="77777777" w:rsidR="009334DC" w:rsidRDefault="00000000">
      <w:pPr>
        <w:pStyle w:val="Heading3"/>
        <w:numPr>
          <w:ilvl w:val="2"/>
          <w:numId w:val="14"/>
        </w:numPr>
      </w:pPr>
      <w:bookmarkStart w:id="146" w:name="_Toc208577070"/>
      <w:r>
        <w:t>Scope and limitations</w:t>
      </w:r>
      <w:bookmarkEnd w:id="146"/>
    </w:p>
    <w:p w14:paraId="4862D6FF"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goal is to provide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 for expert users to:</w:t>
      </w:r>
    </w:p>
    <w:p w14:paraId="12DEE21C" w14:textId="77777777" w:rsidR="009334DC" w:rsidRDefault="00000000">
      <w:pPr>
        <w:numPr>
          <w:ilvl w:val="0"/>
          <w:numId w:val="15"/>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Set up the necessary models for a user-defined region of interest.</w:t>
      </w:r>
    </w:p>
    <w:p w14:paraId="0B950E1D" w14:textId="77777777" w:rsidR="009334DC" w:rsidRDefault="00000000">
      <w:pPr>
        <w:numPr>
          <w:ilvl w:val="0"/>
          <w:numId w:val="15"/>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Run the necessary models and Earth Observation processing pipelines to produce deterministic flood maps for a user-defined region of interest, validate the resultant output data against observations, and compare flood maps derived from satellite observations and process-based models.</w:t>
      </w:r>
    </w:p>
    <w:p w14:paraId="704B1C04" w14:textId="77777777" w:rsidR="009334DC" w:rsidRDefault="009334DC">
      <w:pPr>
        <w:spacing w:before="120" w:after="120"/>
        <w:ind w:left="720"/>
        <w:jc w:val="both"/>
        <w:rPr>
          <w:rFonts w:ascii="Open Sans" w:eastAsia="Open Sans" w:hAnsi="Open Sans" w:cs="Open Sans"/>
          <w:color w:val="434343"/>
          <w:sz w:val="22"/>
          <w:szCs w:val="22"/>
        </w:rPr>
      </w:pPr>
    </w:p>
    <w:p w14:paraId="0C7EA91C"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demonstration is provided for the </w:t>
      </w:r>
      <w:proofErr w:type="spellStart"/>
      <w:r>
        <w:rPr>
          <w:rFonts w:ascii="Open Sans" w:eastAsia="Open Sans" w:hAnsi="Open Sans" w:cs="Open Sans"/>
          <w:color w:val="434343"/>
          <w:sz w:val="22"/>
          <w:szCs w:val="22"/>
        </w:rPr>
        <w:t>Darss</w:t>
      </w:r>
      <w:proofErr w:type="spellEnd"/>
      <w:r>
        <w:rPr>
          <w:rFonts w:ascii="Open Sans" w:eastAsia="Open Sans" w:hAnsi="Open Sans" w:cs="Open Sans"/>
          <w:color w:val="434343"/>
          <w:sz w:val="22"/>
          <w:szCs w:val="22"/>
        </w:rPr>
        <w:t xml:space="preserve"> peninsula in northeast Germany. </w:t>
      </w:r>
    </w:p>
    <w:p w14:paraId="722A6120"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main limitation for Sentinel-1 based flood maps are the availability of suitable overpasses of the satellite. This means that flood events, or the peak flooding extent of an event, can be missed.</w:t>
      </w:r>
    </w:p>
    <w:p w14:paraId="5EDCED2D" w14:textId="77777777" w:rsidR="009334DC" w:rsidRDefault="00000000">
      <w:pPr>
        <w:pStyle w:val="Heading3"/>
        <w:numPr>
          <w:ilvl w:val="2"/>
          <w:numId w:val="14"/>
        </w:numPr>
      </w:pPr>
      <w:bookmarkStart w:id="147" w:name="_Toc208577071"/>
      <w:r>
        <w:t>Preconditions</w:t>
      </w:r>
      <w:bookmarkEnd w:id="147"/>
    </w:p>
    <w:p w14:paraId="5C83CE8F"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have access to DT data, models, thematic components and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w:t>
      </w:r>
    </w:p>
    <w:p w14:paraId="47981D6A" w14:textId="77777777" w:rsidR="009334DC" w:rsidRDefault="00000000">
      <w:pPr>
        <w:numPr>
          <w:ilvl w:val="0"/>
          <w:numId w:val="2"/>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can: </w:t>
      </w:r>
    </w:p>
    <w:p w14:paraId="31AD40B4" w14:textId="77777777" w:rsidR="009334DC" w:rsidRDefault="00000000">
      <w:pPr>
        <w:numPr>
          <w:ilvl w:val="1"/>
          <w:numId w:val="2"/>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Specify a region of interest,</w:t>
      </w:r>
    </w:p>
    <w:p w14:paraId="5E980105" w14:textId="77777777" w:rsidR="009334DC" w:rsidRDefault="00000000">
      <w:pPr>
        <w:numPr>
          <w:ilvl w:val="1"/>
          <w:numId w:val="2"/>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Specify a temporal period to simulate,</w:t>
      </w:r>
    </w:p>
    <w:p w14:paraId="086C0F89" w14:textId="77777777" w:rsidR="009334DC" w:rsidRDefault="00000000">
      <w:pPr>
        <w:numPr>
          <w:ilvl w:val="1"/>
          <w:numId w:val="2"/>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Select local data for the models if available.</w:t>
      </w:r>
    </w:p>
    <w:p w14:paraId="349CB1C5" w14:textId="77777777" w:rsidR="009334DC" w:rsidRDefault="00000000">
      <w:pPr>
        <w:numPr>
          <w:ilvl w:val="0"/>
          <w:numId w:val="2"/>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run the DT workflows for the specified region and period using default global data or selected local data if available.</w:t>
      </w:r>
    </w:p>
    <w:p w14:paraId="7A5C927A" w14:textId="77777777" w:rsidR="009334DC" w:rsidRDefault="00000000">
      <w:pPr>
        <w:numPr>
          <w:ilvl w:val="0"/>
          <w:numId w:val="2"/>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output of the DT can be visualised in the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Notebooks</w:t>
      </w:r>
      <w:proofErr w:type="gramEnd"/>
      <w:r>
        <w:rPr>
          <w:rFonts w:ascii="Open Sans" w:eastAsia="Open Sans" w:hAnsi="Open Sans" w:cs="Open Sans"/>
          <w:color w:val="434343"/>
          <w:sz w:val="22"/>
          <w:szCs w:val="22"/>
        </w:rPr>
        <w:t xml:space="preserve"> and the data can be downloaded/saved as NetCDF or </w:t>
      </w:r>
      <w:proofErr w:type="spellStart"/>
      <w:r>
        <w:rPr>
          <w:rFonts w:ascii="Open Sans" w:eastAsia="Open Sans" w:hAnsi="Open Sans" w:cs="Open Sans"/>
          <w:color w:val="434343"/>
          <w:sz w:val="22"/>
          <w:szCs w:val="22"/>
        </w:rPr>
        <w:t>GeoTIFF</w:t>
      </w:r>
      <w:proofErr w:type="spellEnd"/>
      <w:r>
        <w:rPr>
          <w:rFonts w:ascii="Open Sans" w:eastAsia="Open Sans" w:hAnsi="Open Sans" w:cs="Open Sans"/>
          <w:color w:val="434343"/>
          <w:sz w:val="22"/>
          <w:szCs w:val="22"/>
        </w:rPr>
        <w:t xml:space="preserve"> data.</w:t>
      </w:r>
    </w:p>
    <w:p w14:paraId="4C6C5033" w14:textId="77777777" w:rsidR="009334DC" w:rsidRDefault="00000000">
      <w:pPr>
        <w:pStyle w:val="Heading3"/>
        <w:numPr>
          <w:ilvl w:val="2"/>
          <w:numId w:val="14"/>
        </w:numPr>
        <w:shd w:val="clear" w:color="auto" w:fill="FFFFFF"/>
        <w:jc w:val="both"/>
      </w:pPr>
      <w:bookmarkStart w:id="148" w:name="_Toc208577072"/>
      <w:r>
        <w:t>Validation and Results</w:t>
      </w:r>
      <w:bookmarkEnd w:id="148"/>
    </w:p>
    <w:p w14:paraId="724D945C" w14:textId="5BF41304" w:rsidR="009334DC" w:rsidRDefault="00000000">
      <w:pPr>
        <w:jc w:val="both"/>
        <w:rPr>
          <w:rFonts w:ascii="Open Sans" w:eastAsia="Open Sans" w:hAnsi="Open Sans" w:cs="Open Sans"/>
          <w:sz w:val="22"/>
          <w:szCs w:val="22"/>
        </w:rPr>
      </w:pPr>
      <w:r>
        <w:rPr>
          <w:rFonts w:ascii="Open Sans" w:eastAsia="Open Sans" w:hAnsi="Open Sans" w:cs="Open Sans"/>
          <w:sz w:val="22"/>
          <w:szCs w:val="22"/>
        </w:rPr>
        <w:t xml:space="preserve">The SFINCS inundation model for the </w:t>
      </w:r>
      <w:proofErr w:type="spellStart"/>
      <w:r>
        <w:rPr>
          <w:rFonts w:ascii="Open Sans" w:eastAsia="Open Sans" w:hAnsi="Open Sans" w:cs="Open Sans"/>
          <w:sz w:val="22"/>
          <w:szCs w:val="22"/>
        </w:rPr>
        <w:t>Darss</w:t>
      </w:r>
      <w:proofErr w:type="spellEnd"/>
      <w:r>
        <w:rPr>
          <w:rFonts w:ascii="Open Sans" w:eastAsia="Open Sans" w:hAnsi="Open Sans" w:cs="Open Sans"/>
          <w:sz w:val="22"/>
          <w:szCs w:val="22"/>
        </w:rPr>
        <w:t xml:space="preserve"> peninsula is validated by comparing the water level time series generated by the model with local water level gauge data available at selected points (</w:t>
      </w:r>
      <w:r w:rsidR="0093409E" w:rsidRPr="0093409E">
        <w:rPr>
          <w:rFonts w:ascii="Open Sans" w:eastAsia="Open Sans" w:hAnsi="Open Sans" w:cs="Open Sans"/>
          <w:b/>
          <w:color w:val="ED7D31" w:themeColor="accent2"/>
          <w:sz w:val="20"/>
          <w:szCs w:val="20"/>
        </w:rPr>
        <w:fldChar w:fldCharType="begin"/>
      </w:r>
      <w:r w:rsidR="0093409E" w:rsidRPr="0093409E">
        <w:rPr>
          <w:rFonts w:ascii="Open Sans" w:eastAsia="Open Sans" w:hAnsi="Open Sans" w:cs="Open Sans"/>
          <w:b/>
          <w:color w:val="ED7D31" w:themeColor="accent2"/>
          <w:sz w:val="20"/>
          <w:szCs w:val="20"/>
        </w:rPr>
        <w:instrText xml:space="preserve"> REF _Ref208576149 \h  \* MERGEFORMAT </w:instrText>
      </w:r>
      <w:r w:rsidR="0093409E" w:rsidRPr="0093409E">
        <w:rPr>
          <w:rFonts w:ascii="Open Sans" w:eastAsia="Open Sans" w:hAnsi="Open Sans" w:cs="Open Sans"/>
          <w:b/>
          <w:color w:val="ED7D31" w:themeColor="accent2"/>
          <w:sz w:val="20"/>
          <w:szCs w:val="20"/>
        </w:rPr>
      </w:r>
      <w:r w:rsidR="0093409E" w:rsidRPr="0093409E">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33</w:t>
      </w:r>
      <w:r w:rsidR="0093409E" w:rsidRPr="0093409E">
        <w:rPr>
          <w:rFonts w:ascii="Open Sans" w:eastAsia="Open Sans" w:hAnsi="Open Sans" w:cs="Open Sans"/>
          <w:b/>
          <w:color w:val="ED7D31" w:themeColor="accent2"/>
          <w:sz w:val="20"/>
          <w:szCs w:val="20"/>
        </w:rPr>
        <w:fldChar w:fldCharType="end"/>
      </w:r>
      <w:r>
        <w:rPr>
          <w:rFonts w:ascii="Open Sans" w:eastAsia="Open Sans" w:hAnsi="Open Sans" w:cs="Open Sans"/>
          <w:sz w:val="22"/>
          <w:szCs w:val="22"/>
        </w:rPr>
        <w:t xml:space="preserve">). The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 interface of the DT facilitates this comparison. Since the validation is against local data, it is to the user to provide the necessary validation data. In our use case, we retrieved data via </w:t>
      </w:r>
      <w:hyperlink r:id="rId52">
        <w:r w:rsidR="009334DC" w:rsidRPr="000337E8">
          <w:rPr>
            <w:rFonts w:ascii="Open Sans" w:eastAsia="Open Sans" w:hAnsi="Open Sans" w:cs="Open Sans"/>
            <w:b/>
            <w:bCs/>
            <w:color w:val="ED7D31" w:themeColor="accent2"/>
            <w:sz w:val="22"/>
            <w:szCs w:val="22"/>
            <w:u w:val="single"/>
          </w:rPr>
          <w:t>www.pegelonline.wsv.de</w:t>
        </w:r>
      </w:hyperlink>
      <w:r>
        <w:rPr>
          <w:rFonts w:ascii="Open Sans" w:eastAsia="Open Sans" w:hAnsi="Open Sans" w:cs="Open Sans"/>
          <w:sz w:val="22"/>
          <w:szCs w:val="22"/>
        </w:rPr>
        <w:t xml:space="preserve"> for the storm Babet in October 2023. The gauge at </w:t>
      </w:r>
      <w:proofErr w:type="spellStart"/>
      <w:r>
        <w:rPr>
          <w:rFonts w:ascii="Open Sans" w:eastAsia="Open Sans" w:hAnsi="Open Sans" w:cs="Open Sans"/>
          <w:sz w:val="22"/>
          <w:szCs w:val="22"/>
        </w:rPr>
        <w:t>Barhoeft</w:t>
      </w:r>
      <w:proofErr w:type="spellEnd"/>
      <w:r>
        <w:rPr>
          <w:rFonts w:ascii="Open Sans" w:eastAsia="Open Sans" w:hAnsi="Open Sans" w:cs="Open Sans"/>
          <w:sz w:val="22"/>
          <w:szCs w:val="22"/>
        </w:rPr>
        <w:t xml:space="preserve"> was also used for the boundary conditions at the entrance of the inlet. The locations Barth and </w:t>
      </w:r>
      <w:proofErr w:type="spellStart"/>
      <w:r>
        <w:rPr>
          <w:rFonts w:ascii="Open Sans" w:eastAsia="Open Sans" w:hAnsi="Open Sans" w:cs="Open Sans"/>
          <w:sz w:val="22"/>
          <w:szCs w:val="22"/>
        </w:rPr>
        <w:t>Althagen</w:t>
      </w:r>
      <w:proofErr w:type="spellEnd"/>
      <w:r>
        <w:rPr>
          <w:rFonts w:ascii="Open Sans" w:eastAsia="Open Sans" w:hAnsi="Open Sans" w:cs="Open Sans"/>
          <w:sz w:val="22"/>
          <w:szCs w:val="22"/>
        </w:rPr>
        <w:t xml:space="preserve"> are further inside the inlet and peak water levels show good agreement with the observed water levels. Flood extents are only compared to those generated by the flood monitor (</w:t>
      </w:r>
      <w:proofErr w:type="spellStart"/>
      <w:r>
        <w:rPr>
          <w:rFonts w:ascii="Open Sans" w:eastAsia="Open Sans" w:hAnsi="Open Sans" w:cs="Open Sans"/>
          <w:sz w:val="22"/>
          <w:szCs w:val="22"/>
        </w:rPr>
        <w:t>dask</w:t>
      </w:r>
      <w:proofErr w:type="spellEnd"/>
      <w:r>
        <w:rPr>
          <w:rFonts w:ascii="Open Sans" w:eastAsia="Open Sans" w:hAnsi="Open Sans" w:cs="Open Sans"/>
          <w:sz w:val="22"/>
          <w:szCs w:val="22"/>
        </w:rPr>
        <w:t>-flood-mapper), guided qualitatively by news reports of dike breaches/</w:t>
      </w:r>
      <w:proofErr w:type="spellStart"/>
      <w:r>
        <w:rPr>
          <w:rFonts w:ascii="Open Sans" w:eastAsia="Open Sans" w:hAnsi="Open Sans" w:cs="Open Sans"/>
          <w:sz w:val="22"/>
          <w:szCs w:val="22"/>
        </w:rPr>
        <w:t>overtoppings</w:t>
      </w:r>
      <w:proofErr w:type="spellEnd"/>
      <w:r>
        <w:rPr>
          <w:rFonts w:ascii="Open Sans" w:eastAsia="Open Sans" w:hAnsi="Open Sans" w:cs="Open Sans"/>
          <w:sz w:val="22"/>
          <w:szCs w:val="22"/>
        </w:rPr>
        <w:t xml:space="preserve">. Inclusion of dike breaches improves the agreement between the SFINCS and flood monitor </w:t>
      </w:r>
      <w:proofErr w:type="spellStart"/>
      <w:r>
        <w:rPr>
          <w:rFonts w:ascii="Open Sans" w:eastAsia="Open Sans" w:hAnsi="Open Sans" w:cs="Open Sans"/>
          <w:sz w:val="22"/>
          <w:szCs w:val="22"/>
        </w:rPr>
        <w:t>floodmaps</w:t>
      </w:r>
      <w:proofErr w:type="spellEnd"/>
      <w:r>
        <w:rPr>
          <w:rFonts w:ascii="Open Sans" w:eastAsia="Open Sans" w:hAnsi="Open Sans" w:cs="Open Sans"/>
          <w:sz w:val="22"/>
          <w:szCs w:val="22"/>
        </w:rPr>
        <w:t xml:space="preserve">, see </w:t>
      </w:r>
      <w:r w:rsidR="0093409E" w:rsidRPr="0093409E">
        <w:rPr>
          <w:rFonts w:ascii="Open Sans" w:eastAsia="Open Sans" w:hAnsi="Open Sans" w:cs="Open Sans"/>
          <w:b/>
          <w:color w:val="ED7D31" w:themeColor="accent2"/>
          <w:sz w:val="20"/>
          <w:szCs w:val="20"/>
        </w:rPr>
        <w:fldChar w:fldCharType="begin"/>
      </w:r>
      <w:r w:rsidR="0093409E" w:rsidRPr="0093409E">
        <w:rPr>
          <w:rFonts w:ascii="Open Sans" w:eastAsia="Open Sans" w:hAnsi="Open Sans" w:cs="Open Sans"/>
          <w:b/>
          <w:color w:val="ED7D31" w:themeColor="accent2"/>
          <w:sz w:val="20"/>
          <w:szCs w:val="20"/>
        </w:rPr>
        <w:instrText xml:space="preserve"> REF _Ref208576203 \h  \* MERGEFORMAT </w:instrText>
      </w:r>
      <w:r w:rsidR="0093409E" w:rsidRPr="0093409E">
        <w:rPr>
          <w:rFonts w:ascii="Open Sans" w:eastAsia="Open Sans" w:hAnsi="Open Sans" w:cs="Open Sans"/>
          <w:b/>
          <w:color w:val="ED7D31" w:themeColor="accent2"/>
          <w:sz w:val="20"/>
          <w:szCs w:val="20"/>
        </w:rPr>
      </w:r>
      <w:r w:rsidR="0093409E" w:rsidRPr="0093409E">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34</w:t>
      </w:r>
      <w:r w:rsidR="0093409E" w:rsidRPr="0093409E">
        <w:rPr>
          <w:rFonts w:ascii="Open Sans" w:eastAsia="Open Sans" w:hAnsi="Open Sans" w:cs="Open Sans"/>
          <w:b/>
          <w:color w:val="ED7D31" w:themeColor="accent2"/>
          <w:sz w:val="20"/>
          <w:szCs w:val="20"/>
        </w:rPr>
        <w:fldChar w:fldCharType="end"/>
      </w:r>
      <w:r>
        <w:rPr>
          <w:rFonts w:ascii="Open Sans" w:eastAsia="Open Sans" w:hAnsi="Open Sans" w:cs="Open Sans"/>
          <w:sz w:val="22"/>
          <w:szCs w:val="22"/>
        </w:rPr>
        <w:t xml:space="preserve">. More in-depth comparison between the two </w:t>
      </w:r>
      <w:proofErr w:type="spellStart"/>
      <w:r>
        <w:rPr>
          <w:rFonts w:ascii="Open Sans" w:eastAsia="Open Sans" w:hAnsi="Open Sans" w:cs="Open Sans"/>
          <w:sz w:val="22"/>
          <w:szCs w:val="22"/>
        </w:rPr>
        <w:t>floodmaps</w:t>
      </w:r>
      <w:proofErr w:type="spellEnd"/>
      <w:r>
        <w:rPr>
          <w:rFonts w:ascii="Open Sans" w:eastAsia="Open Sans" w:hAnsi="Open Sans" w:cs="Open Sans"/>
          <w:sz w:val="22"/>
          <w:szCs w:val="22"/>
        </w:rPr>
        <w:t xml:space="preserve"> is limited by factors such as a different water mask (e.g. the reed rim along the water’s edge), the timing of the satellite overpass relative to the peak water level, and the sensitivity of the flood monitor in coastal areas. The satellite passed over the area approximately one day after the peak water levels at the entrance of the inlet or half a day inside the inlet respectively (</w:t>
      </w:r>
      <w:r w:rsidR="0093409E" w:rsidRPr="0093409E">
        <w:rPr>
          <w:rFonts w:ascii="Open Sans" w:eastAsia="Open Sans" w:hAnsi="Open Sans" w:cs="Open Sans"/>
          <w:b/>
          <w:color w:val="ED7D31" w:themeColor="accent2"/>
          <w:sz w:val="20"/>
          <w:szCs w:val="20"/>
        </w:rPr>
        <w:fldChar w:fldCharType="begin"/>
      </w:r>
      <w:r w:rsidR="0093409E" w:rsidRPr="0093409E">
        <w:rPr>
          <w:rFonts w:ascii="Open Sans" w:eastAsia="Open Sans" w:hAnsi="Open Sans" w:cs="Open Sans"/>
          <w:b/>
          <w:color w:val="ED7D31" w:themeColor="accent2"/>
          <w:sz w:val="20"/>
          <w:szCs w:val="20"/>
        </w:rPr>
        <w:instrText xml:space="preserve"> REF _Ref208576149 \h  \* MERGEFORMAT </w:instrText>
      </w:r>
      <w:r w:rsidR="0093409E" w:rsidRPr="0093409E">
        <w:rPr>
          <w:rFonts w:ascii="Open Sans" w:eastAsia="Open Sans" w:hAnsi="Open Sans" w:cs="Open Sans"/>
          <w:b/>
          <w:color w:val="ED7D31" w:themeColor="accent2"/>
          <w:sz w:val="20"/>
          <w:szCs w:val="20"/>
        </w:rPr>
      </w:r>
      <w:r w:rsidR="0093409E" w:rsidRPr="0093409E">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33</w:t>
      </w:r>
      <w:r w:rsidR="0093409E" w:rsidRPr="0093409E">
        <w:rPr>
          <w:rFonts w:ascii="Open Sans" w:eastAsia="Open Sans" w:hAnsi="Open Sans" w:cs="Open Sans"/>
          <w:b/>
          <w:color w:val="ED7D31" w:themeColor="accent2"/>
          <w:sz w:val="20"/>
          <w:szCs w:val="20"/>
        </w:rPr>
        <w:fldChar w:fldCharType="end"/>
      </w:r>
      <w:r>
        <w:rPr>
          <w:rFonts w:ascii="Open Sans" w:eastAsia="Open Sans" w:hAnsi="Open Sans" w:cs="Open Sans"/>
          <w:sz w:val="22"/>
          <w:szCs w:val="22"/>
        </w:rPr>
        <w:t xml:space="preserve">). Flood waters may have receded already to some extent on the satellite images leading to a smaller area flooded when comparing to the maximum flood extents generated by the model. </w:t>
      </w:r>
    </w:p>
    <w:p w14:paraId="2541737A" w14:textId="77777777" w:rsidR="009334DC" w:rsidRDefault="009334DC"/>
    <w:p w14:paraId="5AF7D215" w14:textId="77777777" w:rsidR="009334DC" w:rsidRDefault="00000000">
      <w:pPr>
        <w:jc w:val="center"/>
      </w:pPr>
      <w:r>
        <w:rPr>
          <w:noProof/>
        </w:rPr>
        <w:drawing>
          <wp:inline distT="114300" distB="114300" distL="114300" distR="114300" wp14:anchorId="55517FE9" wp14:editId="32A4E9A8">
            <wp:extent cx="5327813" cy="4007647"/>
            <wp:effectExtent l="0" t="0" r="0" b="0"/>
            <wp:docPr id="199950055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3"/>
                    <a:srcRect/>
                    <a:stretch>
                      <a:fillRect/>
                    </a:stretch>
                  </pic:blipFill>
                  <pic:spPr>
                    <a:xfrm>
                      <a:off x="0" y="0"/>
                      <a:ext cx="5327813" cy="4007647"/>
                    </a:xfrm>
                    <a:prstGeom prst="rect">
                      <a:avLst/>
                    </a:prstGeom>
                    <a:ln/>
                  </pic:spPr>
                </pic:pic>
              </a:graphicData>
            </a:graphic>
          </wp:inline>
        </w:drawing>
      </w:r>
    </w:p>
    <w:p w14:paraId="0412B4A3" w14:textId="39C8588B" w:rsidR="0093409E" w:rsidRPr="0093409E" w:rsidRDefault="0093409E" w:rsidP="0093409E">
      <w:pPr>
        <w:pStyle w:val="Caption"/>
        <w:jc w:val="center"/>
        <w:rPr>
          <w:rFonts w:ascii="Open Sans" w:hAnsi="Open Sans" w:cs="Open Sans"/>
          <w:i w:val="0"/>
        </w:rPr>
      </w:pPr>
      <w:bookmarkStart w:id="149" w:name="_Ref208576149"/>
      <w:bookmarkStart w:id="150" w:name="_Toc208577198"/>
      <w:r w:rsidRPr="0093409E">
        <w:rPr>
          <w:rFonts w:ascii="Open Sans" w:hAnsi="Open Sans" w:cs="Open Sans"/>
        </w:rPr>
        <w:t xml:space="preserve">Figure </w:t>
      </w:r>
      <w:r w:rsidRPr="0093409E">
        <w:rPr>
          <w:rFonts w:ascii="Open Sans" w:hAnsi="Open Sans" w:cs="Open Sans"/>
        </w:rPr>
        <w:fldChar w:fldCharType="begin"/>
      </w:r>
      <w:r w:rsidRPr="0093409E">
        <w:rPr>
          <w:rFonts w:ascii="Open Sans" w:hAnsi="Open Sans" w:cs="Open Sans"/>
        </w:rPr>
        <w:instrText xml:space="preserve"> SEQ Figure \* ARABIC </w:instrText>
      </w:r>
      <w:r w:rsidRPr="0093409E">
        <w:rPr>
          <w:rFonts w:ascii="Open Sans" w:hAnsi="Open Sans" w:cs="Open Sans"/>
        </w:rPr>
        <w:fldChar w:fldCharType="separate"/>
      </w:r>
      <w:r w:rsidR="00E80C47">
        <w:rPr>
          <w:rFonts w:ascii="Open Sans" w:hAnsi="Open Sans" w:cs="Open Sans"/>
          <w:noProof/>
        </w:rPr>
        <w:t>33</w:t>
      </w:r>
      <w:r w:rsidRPr="0093409E">
        <w:rPr>
          <w:rFonts w:ascii="Open Sans" w:hAnsi="Open Sans" w:cs="Open Sans"/>
        </w:rPr>
        <w:fldChar w:fldCharType="end"/>
      </w:r>
      <w:bookmarkEnd w:id="149"/>
      <w:r w:rsidRPr="0093409E">
        <w:rPr>
          <w:rFonts w:ascii="Open Sans" w:hAnsi="Open Sans" w:cs="Open Sans"/>
        </w:rPr>
        <w:t xml:space="preserve"> SFINCS validation by comparing </w:t>
      </w:r>
      <w:proofErr w:type="spellStart"/>
      <w:r w:rsidRPr="0093409E">
        <w:rPr>
          <w:rFonts w:ascii="Open Sans" w:hAnsi="Open Sans" w:cs="Open Sans"/>
        </w:rPr>
        <w:t>waterlevels</w:t>
      </w:r>
      <w:proofErr w:type="spellEnd"/>
      <w:r w:rsidRPr="0093409E">
        <w:rPr>
          <w:rFonts w:ascii="Open Sans" w:hAnsi="Open Sans" w:cs="Open Sans"/>
        </w:rPr>
        <w:t xml:space="preserve"> observed at the green triangles in Figure 6b) (dashed lines) with the SFINCS output (solid lines). The solid black line indicates the timing of the satellite </w:t>
      </w:r>
      <w:proofErr w:type="spellStart"/>
      <w:r w:rsidRPr="0093409E">
        <w:rPr>
          <w:rFonts w:ascii="Open Sans" w:hAnsi="Open Sans" w:cs="Open Sans"/>
        </w:rPr>
        <w:t>overapss</w:t>
      </w:r>
      <w:bookmarkEnd w:id="150"/>
      <w:proofErr w:type="spellEnd"/>
    </w:p>
    <w:p w14:paraId="5F7D7CBD" w14:textId="77777777" w:rsidR="009334DC" w:rsidRDefault="00000000">
      <w:pPr>
        <w:jc w:val="center"/>
        <w:rPr>
          <w:i/>
        </w:rPr>
      </w:pPr>
      <w:r>
        <w:rPr>
          <w:i/>
          <w:noProof/>
        </w:rPr>
        <w:drawing>
          <wp:inline distT="114300" distB="114300" distL="114300" distR="114300" wp14:anchorId="7BA4ADF7" wp14:editId="77B2D80F">
            <wp:extent cx="5731200" cy="1828800"/>
            <wp:effectExtent l="0" t="0" r="0" b="0"/>
            <wp:docPr id="199950054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4"/>
                    <a:srcRect/>
                    <a:stretch>
                      <a:fillRect/>
                    </a:stretch>
                  </pic:blipFill>
                  <pic:spPr>
                    <a:xfrm>
                      <a:off x="0" y="0"/>
                      <a:ext cx="5731200" cy="1828800"/>
                    </a:xfrm>
                    <a:prstGeom prst="rect">
                      <a:avLst/>
                    </a:prstGeom>
                    <a:ln/>
                  </pic:spPr>
                </pic:pic>
              </a:graphicData>
            </a:graphic>
          </wp:inline>
        </w:drawing>
      </w:r>
    </w:p>
    <w:p w14:paraId="6C275305" w14:textId="55239577" w:rsidR="009334DC" w:rsidRPr="0093409E" w:rsidRDefault="0093409E" w:rsidP="0093409E">
      <w:pPr>
        <w:pStyle w:val="Caption"/>
        <w:jc w:val="center"/>
        <w:rPr>
          <w:rFonts w:ascii="Open Sans" w:hAnsi="Open Sans" w:cs="Open Sans"/>
          <w:i w:val="0"/>
        </w:rPr>
      </w:pPr>
      <w:bookmarkStart w:id="151" w:name="_Ref208576203"/>
      <w:bookmarkStart w:id="152" w:name="_Toc208577199"/>
      <w:r w:rsidRPr="0093409E">
        <w:rPr>
          <w:rFonts w:ascii="Open Sans" w:hAnsi="Open Sans" w:cs="Open Sans"/>
        </w:rPr>
        <w:t xml:space="preserve">Figure </w:t>
      </w:r>
      <w:r w:rsidRPr="0093409E">
        <w:rPr>
          <w:rFonts w:ascii="Open Sans" w:hAnsi="Open Sans" w:cs="Open Sans"/>
        </w:rPr>
        <w:fldChar w:fldCharType="begin"/>
      </w:r>
      <w:r w:rsidRPr="0093409E">
        <w:rPr>
          <w:rFonts w:ascii="Open Sans" w:hAnsi="Open Sans" w:cs="Open Sans"/>
        </w:rPr>
        <w:instrText xml:space="preserve"> SEQ Figure \* ARABIC </w:instrText>
      </w:r>
      <w:r w:rsidRPr="0093409E">
        <w:rPr>
          <w:rFonts w:ascii="Open Sans" w:hAnsi="Open Sans" w:cs="Open Sans"/>
        </w:rPr>
        <w:fldChar w:fldCharType="separate"/>
      </w:r>
      <w:r w:rsidR="00E80C47">
        <w:rPr>
          <w:rFonts w:ascii="Open Sans" w:hAnsi="Open Sans" w:cs="Open Sans"/>
          <w:noProof/>
        </w:rPr>
        <w:t>34</w:t>
      </w:r>
      <w:r w:rsidRPr="0093409E">
        <w:rPr>
          <w:rFonts w:ascii="Open Sans" w:hAnsi="Open Sans" w:cs="Open Sans"/>
        </w:rPr>
        <w:fldChar w:fldCharType="end"/>
      </w:r>
      <w:bookmarkEnd w:id="151"/>
      <w:r w:rsidRPr="0093409E">
        <w:rPr>
          <w:rFonts w:ascii="Open Sans" w:hAnsi="Open Sans" w:cs="Open Sans"/>
        </w:rPr>
        <w:t xml:space="preserve"> Agreement between Global Flood monitor and SFINCS for a small section of the </w:t>
      </w:r>
      <w:proofErr w:type="spellStart"/>
      <w:r w:rsidRPr="0093409E">
        <w:rPr>
          <w:rFonts w:ascii="Open Sans" w:hAnsi="Open Sans" w:cs="Open Sans"/>
        </w:rPr>
        <w:t>Darss</w:t>
      </w:r>
      <w:proofErr w:type="spellEnd"/>
      <w:r w:rsidRPr="0093409E">
        <w:rPr>
          <w:rFonts w:ascii="Open Sans" w:hAnsi="Open Sans" w:cs="Open Sans"/>
        </w:rPr>
        <w:t xml:space="preserve"> peninsula without (a) and with (b) dike breaches in the SFINCS model. The inset in b) shows the percentage agreement over the full domain</w:t>
      </w:r>
      <w:bookmarkEnd w:id="152"/>
    </w:p>
    <w:p w14:paraId="3BA8EA64" w14:textId="77777777" w:rsidR="009334DC" w:rsidRDefault="00000000">
      <w:pPr>
        <w:pStyle w:val="Heading2"/>
        <w:numPr>
          <w:ilvl w:val="1"/>
          <w:numId w:val="14"/>
        </w:numPr>
      </w:pPr>
      <w:r>
        <w:t xml:space="preserve"> </w:t>
      </w:r>
      <w:bookmarkStart w:id="153" w:name="_Toc208577073"/>
      <w:r>
        <w:t>Alpine droughts early warning</w:t>
      </w:r>
      <w:bookmarkEnd w:id="153"/>
    </w:p>
    <w:p w14:paraId="5A34D6AB" w14:textId="77777777" w:rsidR="009334DC" w:rsidRDefault="00000000">
      <w:pPr>
        <w:pStyle w:val="Heading3"/>
        <w:numPr>
          <w:ilvl w:val="2"/>
          <w:numId w:val="14"/>
        </w:numPr>
      </w:pPr>
      <w:bookmarkStart w:id="154" w:name="_Toc208577074"/>
      <w:r>
        <w:t>DTs Application Integrations</w:t>
      </w:r>
      <w:bookmarkEnd w:id="154"/>
    </w:p>
    <w:p w14:paraId="381C3DE1" w14:textId="24D45AC8"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inputs of the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hydrological model are produced and processed from dynamical meteorological forcings and static parameter maps by running the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 component. These inputs are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datasets (</w:t>
      </w:r>
      <w:r w:rsidR="0093409E" w:rsidRPr="0093409E">
        <w:rPr>
          <w:rFonts w:ascii="Open Sans" w:hAnsi="Open Sans" w:cs="Open Sans"/>
          <w:b/>
          <w:color w:val="ED7D31" w:themeColor="accent2"/>
          <w:sz w:val="22"/>
          <w:szCs w:val="22"/>
        </w:rPr>
        <w:fldChar w:fldCharType="begin"/>
      </w:r>
      <w:r w:rsidR="0093409E" w:rsidRPr="0093409E">
        <w:rPr>
          <w:rFonts w:ascii="Open Sans" w:eastAsia="Open Sans" w:hAnsi="Open Sans" w:cs="Open Sans"/>
          <w:b/>
          <w:color w:val="ED7D31" w:themeColor="accent2"/>
          <w:sz w:val="20"/>
          <w:szCs w:val="20"/>
        </w:rPr>
        <w:instrText xml:space="preserve"> REF _Ref208576277 \h </w:instrText>
      </w:r>
      <w:r w:rsidR="0093409E" w:rsidRPr="0093409E">
        <w:rPr>
          <w:rFonts w:ascii="Open Sans" w:hAnsi="Open Sans" w:cs="Open Sans"/>
          <w:b/>
          <w:color w:val="ED7D31" w:themeColor="accent2"/>
          <w:sz w:val="22"/>
          <w:szCs w:val="22"/>
        </w:rPr>
        <w:instrText xml:space="preserve"> \* MERGEFORMAT </w:instrText>
      </w:r>
      <w:r w:rsidR="0093409E" w:rsidRPr="0093409E">
        <w:rPr>
          <w:rFonts w:ascii="Open Sans" w:hAnsi="Open Sans" w:cs="Open Sans"/>
          <w:b/>
          <w:color w:val="ED7D31" w:themeColor="accent2"/>
          <w:sz w:val="22"/>
          <w:szCs w:val="22"/>
        </w:rPr>
      </w:r>
      <w:r w:rsidR="0093409E" w:rsidRPr="0093409E">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Table </w:t>
      </w:r>
      <w:r w:rsidR="00E80C47" w:rsidRPr="00E80C47">
        <w:rPr>
          <w:rFonts w:ascii="Open Sans" w:hAnsi="Open Sans" w:cs="Open Sans"/>
          <w:b/>
          <w:noProof/>
          <w:color w:val="ED7D31" w:themeColor="accent2"/>
          <w:sz w:val="22"/>
          <w:szCs w:val="22"/>
        </w:rPr>
        <w:t>6</w:t>
      </w:r>
      <w:r w:rsidR="0093409E" w:rsidRPr="0093409E">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 xml:space="preserve">) that are collected and registered into a </w:t>
      </w:r>
      <w:proofErr w:type="spellStart"/>
      <w:r>
        <w:rPr>
          <w:rFonts w:ascii="Open Sans" w:eastAsia="Open Sans" w:hAnsi="Open Sans" w:cs="Open Sans"/>
          <w:color w:val="434343"/>
          <w:sz w:val="22"/>
          <w:szCs w:val="22"/>
        </w:rPr>
        <w:t>Spatio</w:t>
      </w:r>
      <w:proofErr w:type="spellEnd"/>
      <w:r>
        <w:rPr>
          <w:rFonts w:ascii="Open Sans" w:eastAsia="Open Sans" w:hAnsi="Open Sans" w:cs="Open Sans"/>
          <w:color w:val="434343"/>
          <w:sz w:val="22"/>
          <w:szCs w:val="22"/>
        </w:rPr>
        <w:t xml:space="preserve">-Temporal Assets </w:t>
      </w:r>
      <w:proofErr w:type="spellStart"/>
      <w:r>
        <w:rPr>
          <w:rFonts w:ascii="Open Sans" w:eastAsia="Open Sans" w:hAnsi="Open Sans" w:cs="Open Sans"/>
          <w:color w:val="434343"/>
          <w:sz w:val="22"/>
          <w:szCs w:val="22"/>
        </w:rPr>
        <w:t>Catalog</w:t>
      </w:r>
      <w:proofErr w:type="spellEnd"/>
      <w:r>
        <w:rPr>
          <w:rFonts w:ascii="Open Sans" w:eastAsia="Open Sans" w:hAnsi="Open Sans" w:cs="Open Sans"/>
          <w:color w:val="434343"/>
          <w:sz w:val="22"/>
          <w:szCs w:val="22"/>
        </w:rPr>
        <w:t xml:space="preserve">. </w:t>
      </w:r>
    </w:p>
    <w:p w14:paraId="3A8CE2D6" w14:textId="76AAE5BA" w:rsidR="0093409E" w:rsidRPr="0093409E" w:rsidRDefault="0093409E" w:rsidP="0093409E">
      <w:pPr>
        <w:pStyle w:val="Caption"/>
        <w:jc w:val="center"/>
        <w:rPr>
          <w:rFonts w:ascii="Open Sans" w:hAnsi="Open Sans" w:cs="Open Sans"/>
          <w:i w:val="0"/>
          <w:color w:val="44546A"/>
        </w:rPr>
      </w:pPr>
      <w:bookmarkStart w:id="155" w:name="_Ref208576277"/>
      <w:bookmarkStart w:id="156" w:name="_Toc208577099"/>
      <w:bookmarkStart w:id="157" w:name="_Toc208577142"/>
      <w:r w:rsidRPr="0093409E">
        <w:rPr>
          <w:rFonts w:ascii="Open Sans" w:hAnsi="Open Sans" w:cs="Open Sans"/>
        </w:rPr>
        <w:lastRenderedPageBreak/>
        <w:t xml:space="preserve">Table </w:t>
      </w:r>
      <w:r w:rsidRPr="0093409E">
        <w:rPr>
          <w:rFonts w:ascii="Open Sans" w:hAnsi="Open Sans" w:cs="Open Sans"/>
        </w:rPr>
        <w:fldChar w:fldCharType="begin"/>
      </w:r>
      <w:r w:rsidRPr="0093409E">
        <w:rPr>
          <w:rFonts w:ascii="Open Sans" w:hAnsi="Open Sans" w:cs="Open Sans"/>
        </w:rPr>
        <w:instrText xml:space="preserve"> SEQ Table \* ARABIC </w:instrText>
      </w:r>
      <w:r w:rsidRPr="0093409E">
        <w:rPr>
          <w:rFonts w:ascii="Open Sans" w:hAnsi="Open Sans" w:cs="Open Sans"/>
        </w:rPr>
        <w:fldChar w:fldCharType="separate"/>
      </w:r>
      <w:r w:rsidR="00E80C47">
        <w:rPr>
          <w:rFonts w:ascii="Open Sans" w:hAnsi="Open Sans" w:cs="Open Sans"/>
          <w:noProof/>
        </w:rPr>
        <w:t>6</w:t>
      </w:r>
      <w:r w:rsidRPr="0093409E">
        <w:rPr>
          <w:rFonts w:ascii="Open Sans" w:hAnsi="Open Sans" w:cs="Open Sans"/>
        </w:rPr>
        <w:fldChar w:fldCharType="end"/>
      </w:r>
      <w:bookmarkEnd w:id="155"/>
      <w:r w:rsidRPr="0093409E">
        <w:rPr>
          <w:rFonts w:ascii="Open Sans" w:hAnsi="Open Sans" w:cs="Open Sans"/>
        </w:rPr>
        <w:t xml:space="preserve"> Input Parameters from </w:t>
      </w:r>
      <w:proofErr w:type="gramStart"/>
      <w:r w:rsidRPr="0093409E">
        <w:rPr>
          <w:rFonts w:ascii="Open Sans" w:hAnsi="Open Sans" w:cs="Open Sans"/>
        </w:rPr>
        <w:t>Open Source</w:t>
      </w:r>
      <w:proofErr w:type="gramEnd"/>
      <w:r w:rsidRPr="0093409E">
        <w:rPr>
          <w:rFonts w:ascii="Open Sans" w:hAnsi="Open Sans" w:cs="Open Sans"/>
        </w:rPr>
        <w:t xml:space="preserve"> Datasets</w:t>
      </w:r>
      <w:bookmarkEnd w:id="156"/>
      <w:bookmarkEnd w:id="157"/>
    </w:p>
    <w:tbl>
      <w:tblPr>
        <w:tblStyle w:val="af6"/>
        <w:tblW w:w="906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1696"/>
        <w:gridCol w:w="2268"/>
        <w:gridCol w:w="3261"/>
        <w:gridCol w:w="1835"/>
      </w:tblGrid>
      <w:tr w:rsidR="0093409E" w14:paraId="2A41AB79" w14:textId="77777777" w:rsidTr="0093409E">
        <w:trPr>
          <w:trHeight w:val="795"/>
        </w:trPr>
        <w:tc>
          <w:tcPr>
            <w:tcW w:w="1696" w:type="dxa"/>
            <w:shd w:val="clear" w:color="auto" w:fill="434343"/>
          </w:tcPr>
          <w:p w14:paraId="4F91C862" w14:textId="77777777" w:rsidR="0093409E" w:rsidRDefault="0093409E">
            <w:pPr>
              <w:jc w:val="center"/>
              <w:rPr>
                <w:color w:val="FFFFFF"/>
              </w:rPr>
            </w:pPr>
            <w:r>
              <w:rPr>
                <w:b/>
                <w:color w:val="FFFFFF"/>
              </w:rPr>
              <w:t>Collection/Dataset</w:t>
            </w:r>
          </w:p>
        </w:tc>
        <w:tc>
          <w:tcPr>
            <w:tcW w:w="2268" w:type="dxa"/>
            <w:shd w:val="clear" w:color="auto" w:fill="434343"/>
          </w:tcPr>
          <w:p w14:paraId="26C1436D" w14:textId="77777777" w:rsidR="0093409E" w:rsidRDefault="0093409E">
            <w:pPr>
              <w:jc w:val="center"/>
              <w:rPr>
                <w:color w:val="FFFFFF"/>
              </w:rPr>
            </w:pPr>
            <w:r>
              <w:rPr>
                <w:b/>
                <w:color w:val="FFFFFF"/>
              </w:rPr>
              <w:t>Parameter</w:t>
            </w:r>
          </w:p>
        </w:tc>
        <w:tc>
          <w:tcPr>
            <w:tcW w:w="3261" w:type="dxa"/>
            <w:shd w:val="clear" w:color="auto" w:fill="434343"/>
          </w:tcPr>
          <w:p w14:paraId="5F446EAF" w14:textId="77777777" w:rsidR="0093409E" w:rsidRDefault="0093409E">
            <w:pPr>
              <w:jc w:val="center"/>
              <w:rPr>
                <w:color w:val="FFFFFF"/>
              </w:rPr>
            </w:pPr>
            <w:r>
              <w:rPr>
                <w:b/>
                <w:color w:val="FFFFFF"/>
              </w:rPr>
              <w:t>Source</w:t>
            </w:r>
          </w:p>
        </w:tc>
        <w:tc>
          <w:tcPr>
            <w:tcW w:w="1835" w:type="dxa"/>
            <w:shd w:val="clear" w:color="auto" w:fill="434343"/>
          </w:tcPr>
          <w:p w14:paraId="5F57115B" w14:textId="3E2AC48A" w:rsidR="0093409E" w:rsidRDefault="0093409E">
            <w:pPr>
              <w:jc w:val="center"/>
              <w:rPr>
                <w:b/>
                <w:color w:val="FFFFFF"/>
              </w:rPr>
            </w:pPr>
            <w:r>
              <w:rPr>
                <w:b/>
                <w:color w:val="FFFFFF"/>
              </w:rPr>
              <w:t>STAC</w:t>
            </w:r>
          </w:p>
        </w:tc>
      </w:tr>
      <w:tr w:rsidR="0093409E" w14:paraId="121F0AC9" w14:textId="77777777" w:rsidTr="0093409E">
        <w:trPr>
          <w:trHeight w:val="705"/>
        </w:trPr>
        <w:tc>
          <w:tcPr>
            <w:tcW w:w="1696" w:type="dxa"/>
            <w:vMerge w:val="restart"/>
          </w:tcPr>
          <w:p w14:paraId="345C0B83" w14:textId="77777777" w:rsidR="0093409E" w:rsidRDefault="0093409E">
            <w:pPr>
              <w:jc w:val="center"/>
              <w:rPr>
                <w:b/>
              </w:rPr>
            </w:pPr>
          </w:p>
          <w:p w14:paraId="4A32702A" w14:textId="77777777" w:rsidR="0093409E" w:rsidRDefault="0093409E">
            <w:pPr>
              <w:jc w:val="center"/>
              <w:rPr>
                <w:b/>
              </w:rPr>
            </w:pPr>
          </w:p>
          <w:p w14:paraId="0C05D15B" w14:textId="77777777" w:rsidR="0093409E" w:rsidRDefault="0093409E">
            <w:pPr>
              <w:jc w:val="center"/>
              <w:rPr>
                <w:b/>
              </w:rPr>
            </w:pPr>
          </w:p>
          <w:p w14:paraId="563D3838" w14:textId="77777777" w:rsidR="0093409E" w:rsidRDefault="0093409E">
            <w:pPr>
              <w:jc w:val="center"/>
              <w:rPr>
                <w:b/>
              </w:rPr>
            </w:pPr>
          </w:p>
          <w:p w14:paraId="05A2A3F9" w14:textId="77777777" w:rsidR="0093409E" w:rsidRDefault="0093409E">
            <w:pPr>
              <w:jc w:val="center"/>
            </w:pPr>
            <w:r>
              <w:rPr>
                <w:b/>
              </w:rPr>
              <w:t>EMO1</w:t>
            </w:r>
          </w:p>
        </w:tc>
        <w:tc>
          <w:tcPr>
            <w:tcW w:w="2268" w:type="dxa"/>
            <w:vMerge w:val="restart"/>
          </w:tcPr>
          <w:p w14:paraId="4B7942F3" w14:textId="77777777" w:rsidR="0093409E" w:rsidRDefault="0093409E">
            <w:proofErr w:type="spellStart"/>
            <w:r>
              <w:rPr>
                <w:b/>
              </w:rPr>
              <w:t>total_precipitation</w:t>
            </w:r>
            <w:proofErr w:type="spellEnd"/>
            <w:r>
              <w:rPr>
                <w:b/>
              </w:rPr>
              <w:t xml:space="preserve"> </w:t>
            </w:r>
          </w:p>
        </w:tc>
        <w:tc>
          <w:tcPr>
            <w:tcW w:w="3261" w:type="dxa"/>
            <w:vMerge w:val="restart"/>
          </w:tcPr>
          <w:p w14:paraId="060A46A9" w14:textId="77777777" w:rsidR="0093409E" w:rsidRDefault="0093409E"/>
          <w:p w14:paraId="534587D4" w14:textId="77777777" w:rsidR="0093409E" w:rsidRDefault="0093409E"/>
          <w:p w14:paraId="2D789FF7" w14:textId="77777777" w:rsidR="0093409E" w:rsidRDefault="0093409E">
            <w:pPr>
              <w:rPr>
                <w:b/>
                <w:color w:val="EF8200"/>
                <w:sz w:val="18"/>
                <w:szCs w:val="18"/>
              </w:rPr>
            </w:pPr>
            <w:hyperlink r:id="rId55">
              <w:r>
                <w:rPr>
                  <w:b/>
                  <w:color w:val="EF8200"/>
                  <w:sz w:val="18"/>
                  <w:szCs w:val="18"/>
                  <w:u w:val="single"/>
                </w:rPr>
                <w:t>https://data.jrc.ec.europa.eu/dataset/0bd84be4-cec8-4180-97a6-8b3adaac4d26</w:t>
              </w:r>
            </w:hyperlink>
          </w:p>
        </w:tc>
        <w:tc>
          <w:tcPr>
            <w:tcW w:w="1835" w:type="dxa"/>
            <w:vMerge w:val="restart"/>
          </w:tcPr>
          <w:p w14:paraId="079D994E" w14:textId="0BACD3EC" w:rsidR="0093409E" w:rsidRDefault="0093409E">
            <w:pPr>
              <w:jc w:val="center"/>
              <w:rPr>
                <w:b/>
                <w:color w:val="EF8200"/>
                <w:sz w:val="18"/>
                <w:szCs w:val="18"/>
              </w:rPr>
            </w:pPr>
          </w:p>
          <w:p w14:paraId="440EFF41" w14:textId="77777777" w:rsidR="0093409E" w:rsidRDefault="0093409E">
            <w:pPr>
              <w:jc w:val="center"/>
              <w:rPr>
                <w:b/>
                <w:color w:val="EF8200"/>
                <w:sz w:val="18"/>
                <w:szCs w:val="18"/>
              </w:rPr>
            </w:pPr>
          </w:p>
          <w:p w14:paraId="0E634A1E" w14:textId="77777777" w:rsidR="0093409E" w:rsidRDefault="0093409E">
            <w:pPr>
              <w:jc w:val="center"/>
              <w:rPr>
                <w:b/>
                <w:color w:val="EF8200"/>
                <w:sz w:val="18"/>
                <w:szCs w:val="18"/>
                <w:u w:val="single"/>
              </w:rPr>
            </w:pPr>
            <w:hyperlink r:id="rId56">
              <w:r>
                <w:rPr>
                  <w:b/>
                  <w:color w:val="EF8200"/>
                  <w:sz w:val="18"/>
                  <w:szCs w:val="18"/>
                  <w:u w:val="single"/>
                </w:rPr>
                <w:t>https://stac.intertwin.fedcloud.eu/collections/EMO1_TA24_PR_RG_PET_DAILY</w:t>
              </w:r>
            </w:hyperlink>
          </w:p>
        </w:tc>
      </w:tr>
      <w:tr w:rsidR="0093409E" w14:paraId="7D36DDDA" w14:textId="77777777" w:rsidTr="0093409E">
        <w:trPr>
          <w:trHeight w:val="282"/>
        </w:trPr>
        <w:tc>
          <w:tcPr>
            <w:tcW w:w="1696" w:type="dxa"/>
            <w:vMerge/>
          </w:tcPr>
          <w:p w14:paraId="4BED891A" w14:textId="77777777" w:rsidR="0093409E" w:rsidRDefault="0093409E">
            <w:pPr>
              <w:widowControl w:val="0"/>
              <w:pBdr>
                <w:top w:val="nil"/>
                <w:left w:val="nil"/>
                <w:bottom w:val="nil"/>
                <w:right w:val="nil"/>
                <w:between w:val="nil"/>
              </w:pBdr>
              <w:spacing w:line="276" w:lineRule="auto"/>
              <w:rPr>
                <w:b/>
                <w:color w:val="EF8200"/>
                <w:sz w:val="18"/>
                <w:szCs w:val="18"/>
                <w:u w:val="single"/>
              </w:rPr>
            </w:pPr>
          </w:p>
        </w:tc>
        <w:tc>
          <w:tcPr>
            <w:tcW w:w="2268" w:type="dxa"/>
            <w:vMerge/>
          </w:tcPr>
          <w:p w14:paraId="72B17A3E" w14:textId="77777777" w:rsidR="0093409E" w:rsidRDefault="0093409E">
            <w:pPr>
              <w:widowControl w:val="0"/>
              <w:pBdr>
                <w:top w:val="nil"/>
                <w:left w:val="nil"/>
                <w:bottom w:val="nil"/>
                <w:right w:val="nil"/>
                <w:between w:val="nil"/>
              </w:pBdr>
              <w:spacing w:line="276" w:lineRule="auto"/>
              <w:rPr>
                <w:b/>
                <w:color w:val="EF8200"/>
                <w:sz w:val="18"/>
                <w:szCs w:val="18"/>
                <w:u w:val="single"/>
              </w:rPr>
            </w:pPr>
          </w:p>
        </w:tc>
        <w:tc>
          <w:tcPr>
            <w:tcW w:w="3261" w:type="dxa"/>
            <w:vMerge/>
          </w:tcPr>
          <w:p w14:paraId="1DAB8786" w14:textId="77777777" w:rsidR="0093409E" w:rsidRDefault="0093409E">
            <w:pPr>
              <w:widowControl w:val="0"/>
              <w:pBdr>
                <w:top w:val="nil"/>
                <w:left w:val="nil"/>
                <w:bottom w:val="nil"/>
                <w:right w:val="nil"/>
                <w:between w:val="nil"/>
              </w:pBdr>
              <w:spacing w:line="276" w:lineRule="auto"/>
              <w:rPr>
                <w:b/>
                <w:color w:val="EF8200"/>
                <w:sz w:val="18"/>
                <w:szCs w:val="18"/>
                <w:u w:val="single"/>
              </w:rPr>
            </w:pPr>
          </w:p>
        </w:tc>
        <w:tc>
          <w:tcPr>
            <w:tcW w:w="1835" w:type="dxa"/>
            <w:vMerge/>
          </w:tcPr>
          <w:p w14:paraId="587AE1D7" w14:textId="4CE028EB" w:rsidR="0093409E" w:rsidRDefault="0093409E">
            <w:pPr>
              <w:widowControl w:val="0"/>
              <w:pBdr>
                <w:top w:val="nil"/>
                <w:left w:val="nil"/>
                <w:bottom w:val="nil"/>
                <w:right w:val="nil"/>
                <w:between w:val="nil"/>
              </w:pBdr>
              <w:spacing w:line="276" w:lineRule="auto"/>
              <w:rPr>
                <w:b/>
                <w:color w:val="EF8200"/>
                <w:sz w:val="18"/>
                <w:szCs w:val="18"/>
                <w:u w:val="single"/>
              </w:rPr>
            </w:pPr>
          </w:p>
        </w:tc>
      </w:tr>
      <w:tr w:rsidR="0093409E" w14:paraId="6E5995A0" w14:textId="77777777" w:rsidTr="0093409E">
        <w:trPr>
          <w:trHeight w:val="340"/>
        </w:trPr>
        <w:tc>
          <w:tcPr>
            <w:tcW w:w="1696" w:type="dxa"/>
            <w:vMerge/>
          </w:tcPr>
          <w:p w14:paraId="3CE9F1DA" w14:textId="77777777" w:rsidR="0093409E" w:rsidRDefault="0093409E">
            <w:pPr>
              <w:widowControl w:val="0"/>
              <w:pBdr>
                <w:top w:val="nil"/>
                <w:left w:val="nil"/>
                <w:bottom w:val="nil"/>
                <w:right w:val="nil"/>
                <w:between w:val="nil"/>
              </w:pBdr>
              <w:spacing w:line="276" w:lineRule="auto"/>
              <w:rPr>
                <w:b/>
                <w:color w:val="EF8200"/>
                <w:sz w:val="18"/>
                <w:szCs w:val="18"/>
                <w:u w:val="single"/>
              </w:rPr>
            </w:pPr>
          </w:p>
        </w:tc>
        <w:tc>
          <w:tcPr>
            <w:tcW w:w="2268" w:type="dxa"/>
          </w:tcPr>
          <w:p w14:paraId="75F00332" w14:textId="77777777" w:rsidR="0093409E" w:rsidRDefault="0093409E">
            <w:r>
              <w:rPr>
                <w:b/>
              </w:rPr>
              <w:t>orography</w:t>
            </w:r>
          </w:p>
        </w:tc>
        <w:tc>
          <w:tcPr>
            <w:tcW w:w="3261" w:type="dxa"/>
            <w:vMerge/>
          </w:tcPr>
          <w:p w14:paraId="13B78E8D" w14:textId="77777777" w:rsidR="0093409E" w:rsidRDefault="0093409E">
            <w:pPr>
              <w:widowControl w:val="0"/>
              <w:pBdr>
                <w:top w:val="nil"/>
                <w:left w:val="nil"/>
                <w:bottom w:val="nil"/>
                <w:right w:val="nil"/>
                <w:between w:val="nil"/>
              </w:pBdr>
              <w:spacing w:line="276" w:lineRule="auto"/>
            </w:pPr>
          </w:p>
        </w:tc>
        <w:tc>
          <w:tcPr>
            <w:tcW w:w="1835" w:type="dxa"/>
            <w:vMerge/>
          </w:tcPr>
          <w:p w14:paraId="03E47498" w14:textId="51789714" w:rsidR="0093409E" w:rsidRDefault="0093409E">
            <w:pPr>
              <w:widowControl w:val="0"/>
              <w:pBdr>
                <w:top w:val="nil"/>
                <w:left w:val="nil"/>
                <w:bottom w:val="nil"/>
                <w:right w:val="nil"/>
                <w:between w:val="nil"/>
              </w:pBdr>
              <w:spacing w:line="276" w:lineRule="auto"/>
            </w:pPr>
          </w:p>
        </w:tc>
      </w:tr>
      <w:tr w:rsidR="0093409E" w14:paraId="1F17B236" w14:textId="77777777" w:rsidTr="0093409E">
        <w:trPr>
          <w:trHeight w:val="340"/>
        </w:trPr>
        <w:tc>
          <w:tcPr>
            <w:tcW w:w="1696" w:type="dxa"/>
            <w:vMerge/>
          </w:tcPr>
          <w:p w14:paraId="7DCE13FB" w14:textId="77777777" w:rsidR="0093409E" w:rsidRDefault="0093409E">
            <w:pPr>
              <w:widowControl w:val="0"/>
              <w:pBdr>
                <w:top w:val="nil"/>
                <w:left w:val="nil"/>
                <w:bottom w:val="nil"/>
                <w:right w:val="nil"/>
                <w:between w:val="nil"/>
              </w:pBdr>
              <w:spacing w:line="276" w:lineRule="auto"/>
            </w:pPr>
          </w:p>
        </w:tc>
        <w:tc>
          <w:tcPr>
            <w:tcW w:w="2268" w:type="dxa"/>
            <w:shd w:val="clear" w:color="auto" w:fill="F3F3F3"/>
          </w:tcPr>
          <w:p w14:paraId="65E183EF" w14:textId="77777777" w:rsidR="0093409E" w:rsidRDefault="0093409E">
            <w:r>
              <w:rPr>
                <w:b/>
              </w:rPr>
              <w:t>2m_temperature</w:t>
            </w:r>
          </w:p>
        </w:tc>
        <w:tc>
          <w:tcPr>
            <w:tcW w:w="3261" w:type="dxa"/>
            <w:vMerge/>
          </w:tcPr>
          <w:p w14:paraId="178F5C7E" w14:textId="77777777" w:rsidR="0093409E" w:rsidRDefault="0093409E">
            <w:pPr>
              <w:widowControl w:val="0"/>
              <w:pBdr>
                <w:top w:val="nil"/>
                <w:left w:val="nil"/>
                <w:bottom w:val="nil"/>
                <w:right w:val="nil"/>
                <w:between w:val="nil"/>
              </w:pBdr>
              <w:spacing w:line="276" w:lineRule="auto"/>
            </w:pPr>
          </w:p>
        </w:tc>
        <w:tc>
          <w:tcPr>
            <w:tcW w:w="1835" w:type="dxa"/>
            <w:vMerge/>
          </w:tcPr>
          <w:p w14:paraId="71DBFA21" w14:textId="71C22685" w:rsidR="0093409E" w:rsidRDefault="0093409E">
            <w:pPr>
              <w:widowControl w:val="0"/>
              <w:pBdr>
                <w:top w:val="nil"/>
                <w:left w:val="nil"/>
                <w:bottom w:val="nil"/>
                <w:right w:val="nil"/>
                <w:between w:val="nil"/>
              </w:pBdr>
              <w:spacing w:line="276" w:lineRule="auto"/>
            </w:pPr>
          </w:p>
        </w:tc>
      </w:tr>
      <w:tr w:rsidR="0093409E" w14:paraId="680D83F8" w14:textId="77777777" w:rsidTr="0093409E">
        <w:trPr>
          <w:trHeight w:val="340"/>
        </w:trPr>
        <w:tc>
          <w:tcPr>
            <w:tcW w:w="1696" w:type="dxa"/>
            <w:shd w:val="clear" w:color="auto" w:fill="F3F3F3"/>
          </w:tcPr>
          <w:p w14:paraId="6B1C7C95" w14:textId="77777777" w:rsidR="0093409E" w:rsidRDefault="0093409E">
            <w:pPr>
              <w:jc w:val="center"/>
              <w:rPr>
                <w:b/>
              </w:rPr>
            </w:pPr>
            <w:proofErr w:type="spellStart"/>
            <w:r>
              <w:rPr>
                <w:b/>
              </w:rPr>
              <w:t>Jansen_Haise</w:t>
            </w:r>
            <w:proofErr w:type="spellEnd"/>
            <w:r>
              <w:rPr>
                <w:b/>
              </w:rPr>
              <w:t xml:space="preserve"> PET</w:t>
            </w:r>
          </w:p>
        </w:tc>
        <w:tc>
          <w:tcPr>
            <w:tcW w:w="2268" w:type="dxa"/>
            <w:shd w:val="clear" w:color="auto" w:fill="F3F3F3"/>
          </w:tcPr>
          <w:p w14:paraId="3EE45E75" w14:textId="77777777" w:rsidR="0093409E" w:rsidRDefault="0093409E">
            <w:pPr>
              <w:jc w:val="center"/>
              <w:rPr>
                <w:b/>
              </w:rPr>
            </w:pPr>
            <w:r>
              <w:rPr>
                <w:b/>
              </w:rPr>
              <w:t>Potential Evapotranspiration</w:t>
            </w:r>
          </w:p>
        </w:tc>
        <w:tc>
          <w:tcPr>
            <w:tcW w:w="3261" w:type="dxa"/>
            <w:shd w:val="clear" w:color="auto" w:fill="F3F3F3"/>
          </w:tcPr>
          <w:p w14:paraId="5A0891EF" w14:textId="7AB124C2" w:rsidR="0093409E" w:rsidRDefault="0093409E">
            <w:pPr>
              <w:rPr>
                <w:b/>
                <w:color w:val="EF8200"/>
                <w:sz w:val="18"/>
                <w:szCs w:val="18"/>
              </w:rPr>
            </w:pPr>
            <w:r>
              <w:rPr>
                <w:b/>
                <w:color w:val="EF8200"/>
                <w:sz w:val="18"/>
                <w:szCs w:val="18"/>
              </w:rPr>
              <w:t xml:space="preserve">Processed using PyET from EMO1 </w:t>
            </w:r>
          </w:p>
        </w:tc>
        <w:tc>
          <w:tcPr>
            <w:tcW w:w="1835" w:type="dxa"/>
            <w:shd w:val="clear" w:color="auto" w:fill="F3F3F3"/>
          </w:tcPr>
          <w:p w14:paraId="15D35917" w14:textId="5BEEA05E" w:rsidR="0093409E" w:rsidRDefault="0093409E">
            <w:pPr>
              <w:jc w:val="center"/>
              <w:rPr>
                <w:b/>
                <w:color w:val="EF8200"/>
                <w:sz w:val="18"/>
                <w:szCs w:val="18"/>
              </w:rPr>
            </w:pPr>
            <w:hyperlink r:id="rId57">
              <w:r>
                <w:rPr>
                  <w:b/>
                  <w:color w:val="EF8200"/>
                  <w:sz w:val="18"/>
                  <w:szCs w:val="18"/>
                  <w:u w:val="single"/>
                </w:rPr>
                <w:t>https://stac.intertwin.fedcloud.eu/collections/EMO1_TA24_PR_RG_PET_DAILY</w:t>
              </w:r>
            </w:hyperlink>
          </w:p>
        </w:tc>
      </w:tr>
      <w:tr w:rsidR="0093409E" w14:paraId="2A8CFAC9" w14:textId="77777777" w:rsidTr="0093409E">
        <w:trPr>
          <w:trHeight w:val="405"/>
        </w:trPr>
        <w:tc>
          <w:tcPr>
            <w:tcW w:w="1696" w:type="dxa"/>
            <w:vMerge w:val="restart"/>
            <w:shd w:val="clear" w:color="auto" w:fill="F3F3F3"/>
          </w:tcPr>
          <w:p w14:paraId="698CBF45" w14:textId="77777777" w:rsidR="0093409E" w:rsidRDefault="0093409E">
            <w:pPr>
              <w:jc w:val="center"/>
            </w:pPr>
            <w:proofErr w:type="spellStart"/>
            <w:r>
              <w:rPr>
                <w:b/>
              </w:rPr>
              <w:t>SoilGrid</w:t>
            </w:r>
            <w:proofErr w:type="spellEnd"/>
            <w:r>
              <w:rPr>
                <w:b/>
              </w:rPr>
              <w:t xml:space="preserve"> 2000</w:t>
            </w:r>
          </w:p>
        </w:tc>
        <w:tc>
          <w:tcPr>
            <w:tcW w:w="2268" w:type="dxa"/>
            <w:shd w:val="clear" w:color="auto" w:fill="F3F3F3"/>
          </w:tcPr>
          <w:p w14:paraId="5792B5C6" w14:textId="77777777" w:rsidR="0093409E" w:rsidRDefault="0093409E">
            <w:r>
              <w:rPr>
                <w:b/>
              </w:rPr>
              <w:t>Bulk density</w:t>
            </w:r>
          </w:p>
        </w:tc>
        <w:tc>
          <w:tcPr>
            <w:tcW w:w="3261" w:type="dxa"/>
            <w:shd w:val="clear" w:color="auto" w:fill="F3F3F3"/>
          </w:tcPr>
          <w:p w14:paraId="32544280" w14:textId="77777777" w:rsidR="0093409E" w:rsidRDefault="0093409E">
            <w:pPr>
              <w:rPr>
                <w:b/>
                <w:color w:val="EF8200"/>
                <w:sz w:val="18"/>
                <w:szCs w:val="18"/>
              </w:rPr>
            </w:pPr>
            <w:hyperlink r:id="rId58">
              <w:r>
                <w:rPr>
                  <w:b/>
                  <w:color w:val="EF8200"/>
                  <w:sz w:val="18"/>
                  <w:szCs w:val="18"/>
                  <w:u w:val="single"/>
                </w:rPr>
                <w:t>https://files.isric.org/soilgrids/latest/data/bdod</w:t>
              </w:r>
            </w:hyperlink>
            <w:r>
              <w:rPr>
                <w:b/>
                <w:color w:val="EF8200"/>
                <w:sz w:val="18"/>
                <w:szCs w:val="18"/>
              </w:rPr>
              <w:t xml:space="preserve"> </w:t>
            </w:r>
          </w:p>
        </w:tc>
        <w:tc>
          <w:tcPr>
            <w:tcW w:w="1835" w:type="dxa"/>
            <w:vMerge w:val="restart"/>
            <w:shd w:val="clear" w:color="auto" w:fill="F3F3F3"/>
          </w:tcPr>
          <w:p w14:paraId="6587EC9C" w14:textId="3141286F" w:rsidR="0093409E" w:rsidRDefault="0093409E">
            <w:pPr>
              <w:jc w:val="center"/>
              <w:rPr>
                <w:b/>
                <w:color w:val="EF8200"/>
                <w:sz w:val="18"/>
                <w:szCs w:val="18"/>
              </w:rPr>
            </w:pPr>
            <w:hyperlink r:id="rId59">
              <w:r>
                <w:rPr>
                  <w:b/>
                  <w:color w:val="EF8200"/>
                  <w:sz w:val="18"/>
                  <w:szCs w:val="18"/>
                  <w:u w:val="single"/>
                </w:rPr>
                <w:t>stac.eurac.edu:8080/collections/SOILGRIDS</w:t>
              </w:r>
            </w:hyperlink>
            <w:r>
              <w:rPr>
                <w:b/>
                <w:color w:val="EF8200"/>
                <w:sz w:val="18"/>
                <w:szCs w:val="18"/>
              </w:rPr>
              <w:t xml:space="preserve"> </w:t>
            </w:r>
          </w:p>
        </w:tc>
      </w:tr>
      <w:tr w:rsidR="0093409E" w14:paraId="124019BC" w14:textId="77777777" w:rsidTr="0093409E">
        <w:trPr>
          <w:trHeight w:val="340"/>
        </w:trPr>
        <w:tc>
          <w:tcPr>
            <w:tcW w:w="1696" w:type="dxa"/>
            <w:vMerge/>
            <w:shd w:val="clear" w:color="auto" w:fill="F3F3F3"/>
          </w:tcPr>
          <w:p w14:paraId="7D7DA9E3" w14:textId="77777777" w:rsidR="0093409E" w:rsidRDefault="0093409E">
            <w:pPr>
              <w:widowControl w:val="0"/>
              <w:pBdr>
                <w:top w:val="nil"/>
                <w:left w:val="nil"/>
                <w:bottom w:val="nil"/>
                <w:right w:val="nil"/>
                <w:between w:val="nil"/>
              </w:pBdr>
              <w:spacing w:line="276" w:lineRule="auto"/>
              <w:rPr>
                <w:b/>
                <w:color w:val="EF8200"/>
                <w:sz w:val="18"/>
                <w:szCs w:val="18"/>
              </w:rPr>
            </w:pPr>
          </w:p>
        </w:tc>
        <w:tc>
          <w:tcPr>
            <w:tcW w:w="2268" w:type="dxa"/>
            <w:shd w:val="clear" w:color="auto" w:fill="F3F3F3"/>
          </w:tcPr>
          <w:p w14:paraId="58EB647F" w14:textId="77777777" w:rsidR="0093409E" w:rsidRDefault="0093409E">
            <w:r>
              <w:rPr>
                <w:b/>
              </w:rPr>
              <w:t>Organic carbon</w:t>
            </w:r>
          </w:p>
        </w:tc>
        <w:tc>
          <w:tcPr>
            <w:tcW w:w="3261" w:type="dxa"/>
            <w:shd w:val="clear" w:color="auto" w:fill="F3F3F3"/>
          </w:tcPr>
          <w:p w14:paraId="597B3FDD" w14:textId="77777777" w:rsidR="0093409E" w:rsidRDefault="0093409E">
            <w:pPr>
              <w:rPr>
                <w:b/>
                <w:color w:val="EF8200"/>
                <w:sz w:val="18"/>
                <w:szCs w:val="18"/>
              </w:rPr>
            </w:pPr>
            <w:hyperlink r:id="rId60">
              <w:r>
                <w:rPr>
                  <w:b/>
                  <w:color w:val="EF8200"/>
                  <w:sz w:val="18"/>
                  <w:szCs w:val="18"/>
                  <w:u w:val="single"/>
                </w:rPr>
                <w:t>https://files.isric.org/soilgrids/latest/data/soc</w:t>
              </w:r>
            </w:hyperlink>
            <w:r>
              <w:rPr>
                <w:b/>
                <w:color w:val="EF8200"/>
                <w:sz w:val="18"/>
                <w:szCs w:val="18"/>
              </w:rPr>
              <w:t xml:space="preserve"> </w:t>
            </w:r>
          </w:p>
        </w:tc>
        <w:tc>
          <w:tcPr>
            <w:tcW w:w="1835" w:type="dxa"/>
            <w:vMerge/>
            <w:shd w:val="clear" w:color="auto" w:fill="F3F3F3"/>
          </w:tcPr>
          <w:p w14:paraId="684DF86B" w14:textId="6FDC7F3A" w:rsidR="0093409E" w:rsidRDefault="0093409E">
            <w:pPr>
              <w:widowControl w:val="0"/>
              <w:pBdr>
                <w:top w:val="nil"/>
                <w:left w:val="nil"/>
                <w:bottom w:val="nil"/>
                <w:right w:val="nil"/>
                <w:between w:val="nil"/>
              </w:pBdr>
              <w:spacing w:line="276" w:lineRule="auto"/>
              <w:rPr>
                <w:b/>
                <w:color w:val="EF8200"/>
                <w:sz w:val="18"/>
                <w:szCs w:val="18"/>
              </w:rPr>
            </w:pPr>
          </w:p>
        </w:tc>
      </w:tr>
      <w:tr w:rsidR="0093409E" w14:paraId="71C8EAC3" w14:textId="77777777" w:rsidTr="0093409E">
        <w:trPr>
          <w:trHeight w:val="340"/>
        </w:trPr>
        <w:tc>
          <w:tcPr>
            <w:tcW w:w="1696" w:type="dxa"/>
            <w:vMerge/>
            <w:shd w:val="clear" w:color="auto" w:fill="F3F3F3"/>
          </w:tcPr>
          <w:p w14:paraId="4027F440" w14:textId="77777777" w:rsidR="0093409E" w:rsidRDefault="0093409E">
            <w:pPr>
              <w:widowControl w:val="0"/>
              <w:pBdr>
                <w:top w:val="nil"/>
                <w:left w:val="nil"/>
                <w:bottom w:val="nil"/>
                <w:right w:val="nil"/>
                <w:between w:val="nil"/>
              </w:pBdr>
              <w:spacing w:line="276" w:lineRule="auto"/>
              <w:rPr>
                <w:b/>
                <w:color w:val="EF8200"/>
                <w:sz w:val="18"/>
                <w:szCs w:val="18"/>
              </w:rPr>
            </w:pPr>
          </w:p>
        </w:tc>
        <w:tc>
          <w:tcPr>
            <w:tcW w:w="2268" w:type="dxa"/>
            <w:shd w:val="clear" w:color="auto" w:fill="F3F3F3"/>
          </w:tcPr>
          <w:p w14:paraId="57D20281" w14:textId="77777777" w:rsidR="0093409E" w:rsidRDefault="0093409E">
            <w:r>
              <w:rPr>
                <w:b/>
              </w:rPr>
              <w:t>Clay</w:t>
            </w:r>
          </w:p>
        </w:tc>
        <w:tc>
          <w:tcPr>
            <w:tcW w:w="3261" w:type="dxa"/>
            <w:shd w:val="clear" w:color="auto" w:fill="F3F3F3"/>
          </w:tcPr>
          <w:p w14:paraId="2EB7051A" w14:textId="77777777" w:rsidR="0093409E" w:rsidRDefault="0093409E">
            <w:pPr>
              <w:rPr>
                <w:b/>
                <w:color w:val="EF8200"/>
                <w:sz w:val="18"/>
                <w:szCs w:val="18"/>
              </w:rPr>
            </w:pPr>
            <w:hyperlink r:id="rId61">
              <w:r>
                <w:rPr>
                  <w:b/>
                  <w:color w:val="EF8200"/>
                  <w:sz w:val="18"/>
                  <w:szCs w:val="18"/>
                  <w:u w:val="single"/>
                </w:rPr>
                <w:t>https://files.isric.org/soilgrids/latest/data/clay</w:t>
              </w:r>
            </w:hyperlink>
            <w:r>
              <w:rPr>
                <w:b/>
                <w:color w:val="EF8200"/>
                <w:sz w:val="18"/>
                <w:szCs w:val="18"/>
              </w:rPr>
              <w:t xml:space="preserve"> </w:t>
            </w:r>
          </w:p>
        </w:tc>
        <w:tc>
          <w:tcPr>
            <w:tcW w:w="1835" w:type="dxa"/>
            <w:vMerge/>
            <w:shd w:val="clear" w:color="auto" w:fill="F3F3F3"/>
          </w:tcPr>
          <w:p w14:paraId="3E4B820C" w14:textId="05F0F7E9" w:rsidR="0093409E" w:rsidRDefault="0093409E">
            <w:pPr>
              <w:widowControl w:val="0"/>
              <w:pBdr>
                <w:top w:val="nil"/>
                <w:left w:val="nil"/>
                <w:bottom w:val="nil"/>
                <w:right w:val="nil"/>
                <w:between w:val="nil"/>
              </w:pBdr>
              <w:spacing w:line="276" w:lineRule="auto"/>
              <w:rPr>
                <w:b/>
                <w:color w:val="EF8200"/>
                <w:sz w:val="18"/>
                <w:szCs w:val="18"/>
              </w:rPr>
            </w:pPr>
          </w:p>
        </w:tc>
      </w:tr>
      <w:tr w:rsidR="0093409E" w14:paraId="7247E20B" w14:textId="77777777" w:rsidTr="0093409E">
        <w:trPr>
          <w:trHeight w:val="340"/>
        </w:trPr>
        <w:tc>
          <w:tcPr>
            <w:tcW w:w="1696" w:type="dxa"/>
            <w:vMerge/>
            <w:shd w:val="clear" w:color="auto" w:fill="F3F3F3"/>
          </w:tcPr>
          <w:p w14:paraId="43E323F7" w14:textId="77777777" w:rsidR="0093409E" w:rsidRDefault="0093409E">
            <w:pPr>
              <w:widowControl w:val="0"/>
              <w:pBdr>
                <w:top w:val="nil"/>
                <w:left w:val="nil"/>
                <w:bottom w:val="nil"/>
                <w:right w:val="nil"/>
                <w:between w:val="nil"/>
              </w:pBdr>
              <w:spacing w:line="276" w:lineRule="auto"/>
              <w:rPr>
                <w:b/>
                <w:color w:val="EF8200"/>
                <w:sz w:val="18"/>
                <w:szCs w:val="18"/>
              </w:rPr>
            </w:pPr>
          </w:p>
        </w:tc>
        <w:tc>
          <w:tcPr>
            <w:tcW w:w="2268" w:type="dxa"/>
            <w:shd w:val="clear" w:color="auto" w:fill="F3F3F3"/>
          </w:tcPr>
          <w:p w14:paraId="7BE78E92" w14:textId="77777777" w:rsidR="0093409E" w:rsidRDefault="0093409E">
            <w:r>
              <w:rPr>
                <w:b/>
              </w:rPr>
              <w:t>Silt</w:t>
            </w:r>
          </w:p>
        </w:tc>
        <w:tc>
          <w:tcPr>
            <w:tcW w:w="3261" w:type="dxa"/>
            <w:shd w:val="clear" w:color="auto" w:fill="F3F3F3"/>
          </w:tcPr>
          <w:p w14:paraId="7D55810E" w14:textId="77777777" w:rsidR="0093409E" w:rsidRDefault="0093409E">
            <w:pPr>
              <w:rPr>
                <w:b/>
                <w:color w:val="EF8200"/>
                <w:sz w:val="18"/>
                <w:szCs w:val="18"/>
              </w:rPr>
            </w:pPr>
            <w:hyperlink r:id="rId62">
              <w:r>
                <w:rPr>
                  <w:b/>
                  <w:color w:val="EF8200"/>
                  <w:sz w:val="18"/>
                  <w:szCs w:val="18"/>
                  <w:u w:val="single"/>
                </w:rPr>
                <w:t>https://files.isric.org/soilgrids/latest/data/silt</w:t>
              </w:r>
            </w:hyperlink>
            <w:r>
              <w:rPr>
                <w:b/>
                <w:color w:val="EF8200"/>
                <w:sz w:val="18"/>
                <w:szCs w:val="18"/>
              </w:rPr>
              <w:t xml:space="preserve"> </w:t>
            </w:r>
          </w:p>
        </w:tc>
        <w:tc>
          <w:tcPr>
            <w:tcW w:w="1835" w:type="dxa"/>
            <w:vMerge/>
            <w:shd w:val="clear" w:color="auto" w:fill="F3F3F3"/>
          </w:tcPr>
          <w:p w14:paraId="5444E667" w14:textId="64876124" w:rsidR="0093409E" w:rsidRDefault="0093409E">
            <w:pPr>
              <w:widowControl w:val="0"/>
              <w:pBdr>
                <w:top w:val="nil"/>
                <w:left w:val="nil"/>
                <w:bottom w:val="nil"/>
                <w:right w:val="nil"/>
                <w:between w:val="nil"/>
              </w:pBdr>
              <w:spacing w:line="276" w:lineRule="auto"/>
              <w:rPr>
                <w:b/>
                <w:color w:val="EF8200"/>
                <w:sz w:val="18"/>
                <w:szCs w:val="18"/>
              </w:rPr>
            </w:pPr>
          </w:p>
        </w:tc>
      </w:tr>
      <w:tr w:rsidR="0093409E" w14:paraId="3CECF80A" w14:textId="77777777" w:rsidTr="0093409E">
        <w:trPr>
          <w:trHeight w:val="340"/>
        </w:trPr>
        <w:tc>
          <w:tcPr>
            <w:tcW w:w="1696" w:type="dxa"/>
            <w:vMerge/>
            <w:shd w:val="clear" w:color="auto" w:fill="F3F3F3"/>
          </w:tcPr>
          <w:p w14:paraId="4AB7BE06" w14:textId="77777777" w:rsidR="0093409E" w:rsidRDefault="0093409E">
            <w:pPr>
              <w:widowControl w:val="0"/>
              <w:pBdr>
                <w:top w:val="nil"/>
                <w:left w:val="nil"/>
                <w:bottom w:val="nil"/>
                <w:right w:val="nil"/>
                <w:between w:val="nil"/>
              </w:pBdr>
              <w:spacing w:line="276" w:lineRule="auto"/>
              <w:rPr>
                <w:b/>
                <w:color w:val="EF8200"/>
                <w:sz w:val="18"/>
                <w:szCs w:val="18"/>
              </w:rPr>
            </w:pPr>
          </w:p>
        </w:tc>
        <w:tc>
          <w:tcPr>
            <w:tcW w:w="2268" w:type="dxa"/>
            <w:shd w:val="clear" w:color="auto" w:fill="F3F3F3"/>
          </w:tcPr>
          <w:p w14:paraId="0601DA1A" w14:textId="77777777" w:rsidR="0093409E" w:rsidRDefault="0093409E">
            <w:r>
              <w:rPr>
                <w:b/>
              </w:rPr>
              <w:t>Sand</w:t>
            </w:r>
          </w:p>
        </w:tc>
        <w:tc>
          <w:tcPr>
            <w:tcW w:w="3261" w:type="dxa"/>
            <w:shd w:val="clear" w:color="auto" w:fill="F3F3F3"/>
          </w:tcPr>
          <w:p w14:paraId="1018DCD5" w14:textId="77777777" w:rsidR="0093409E" w:rsidRDefault="0093409E">
            <w:pPr>
              <w:rPr>
                <w:b/>
                <w:color w:val="EF8200"/>
                <w:sz w:val="18"/>
                <w:szCs w:val="18"/>
              </w:rPr>
            </w:pPr>
            <w:hyperlink r:id="rId63">
              <w:r>
                <w:rPr>
                  <w:b/>
                  <w:color w:val="EF8200"/>
                  <w:sz w:val="18"/>
                  <w:szCs w:val="18"/>
                  <w:u w:val="single"/>
                </w:rPr>
                <w:t>https://files.isric.org/soilgrids/latest/data/sand</w:t>
              </w:r>
            </w:hyperlink>
            <w:r>
              <w:rPr>
                <w:b/>
                <w:color w:val="EF8200"/>
                <w:sz w:val="18"/>
                <w:szCs w:val="18"/>
              </w:rPr>
              <w:t xml:space="preserve"> </w:t>
            </w:r>
          </w:p>
        </w:tc>
        <w:tc>
          <w:tcPr>
            <w:tcW w:w="1835" w:type="dxa"/>
            <w:vMerge/>
            <w:shd w:val="clear" w:color="auto" w:fill="F3F3F3"/>
          </w:tcPr>
          <w:p w14:paraId="24DC9280" w14:textId="6967CFF3" w:rsidR="0093409E" w:rsidRDefault="0093409E">
            <w:pPr>
              <w:widowControl w:val="0"/>
              <w:pBdr>
                <w:top w:val="nil"/>
                <w:left w:val="nil"/>
                <w:bottom w:val="nil"/>
                <w:right w:val="nil"/>
                <w:between w:val="nil"/>
              </w:pBdr>
              <w:spacing w:line="276" w:lineRule="auto"/>
              <w:rPr>
                <w:b/>
                <w:color w:val="EF8200"/>
                <w:sz w:val="18"/>
                <w:szCs w:val="18"/>
              </w:rPr>
            </w:pPr>
          </w:p>
        </w:tc>
      </w:tr>
      <w:tr w:rsidR="0093409E" w14:paraId="283A1764" w14:textId="77777777" w:rsidTr="0093409E">
        <w:trPr>
          <w:trHeight w:val="360"/>
        </w:trPr>
        <w:tc>
          <w:tcPr>
            <w:tcW w:w="1696" w:type="dxa"/>
            <w:vMerge/>
            <w:shd w:val="clear" w:color="auto" w:fill="F3F3F3"/>
          </w:tcPr>
          <w:p w14:paraId="69F472AB" w14:textId="77777777" w:rsidR="0093409E" w:rsidRDefault="0093409E">
            <w:pPr>
              <w:widowControl w:val="0"/>
              <w:pBdr>
                <w:top w:val="nil"/>
                <w:left w:val="nil"/>
                <w:bottom w:val="nil"/>
                <w:right w:val="nil"/>
                <w:between w:val="nil"/>
              </w:pBdr>
              <w:spacing w:line="276" w:lineRule="auto"/>
              <w:rPr>
                <w:b/>
                <w:color w:val="EF8200"/>
                <w:sz w:val="18"/>
                <w:szCs w:val="18"/>
              </w:rPr>
            </w:pPr>
          </w:p>
        </w:tc>
        <w:tc>
          <w:tcPr>
            <w:tcW w:w="2268" w:type="dxa"/>
            <w:shd w:val="clear" w:color="auto" w:fill="F3F3F3"/>
          </w:tcPr>
          <w:p w14:paraId="61DFFE8F" w14:textId="77777777" w:rsidR="0093409E" w:rsidRDefault="0093409E">
            <w:r>
              <w:rPr>
                <w:b/>
              </w:rPr>
              <w:t>pH</w:t>
            </w:r>
          </w:p>
        </w:tc>
        <w:tc>
          <w:tcPr>
            <w:tcW w:w="3261" w:type="dxa"/>
            <w:shd w:val="clear" w:color="auto" w:fill="F3F3F3"/>
          </w:tcPr>
          <w:p w14:paraId="69359820" w14:textId="77777777" w:rsidR="0093409E" w:rsidRDefault="0093409E">
            <w:pPr>
              <w:rPr>
                <w:b/>
                <w:color w:val="EF8200"/>
                <w:sz w:val="18"/>
                <w:szCs w:val="18"/>
              </w:rPr>
            </w:pPr>
            <w:hyperlink r:id="rId64">
              <w:r>
                <w:rPr>
                  <w:b/>
                  <w:color w:val="EF8200"/>
                  <w:sz w:val="18"/>
                  <w:szCs w:val="18"/>
                  <w:u w:val="single"/>
                </w:rPr>
                <w:t>https://files.isric.org/soilgrids/latest/data/phh2o</w:t>
              </w:r>
            </w:hyperlink>
            <w:r>
              <w:rPr>
                <w:b/>
                <w:color w:val="EF8200"/>
                <w:sz w:val="18"/>
                <w:szCs w:val="18"/>
              </w:rPr>
              <w:t xml:space="preserve"> </w:t>
            </w:r>
          </w:p>
        </w:tc>
        <w:tc>
          <w:tcPr>
            <w:tcW w:w="1835" w:type="dxa"/>
            <w:vMerge/>
            <w:shd w:val="clear" w:color="auto" w:fill="F3F3F3"/>
          </w:tcPr>
          <w:p w14:paraId="4819FE35" w14:textId="27575E0D" w:rsidR="0093409E" w:rsidRDefault="0093409E">
            <w:pPr>
              <w:widowControl w:val="0"/>
              <w:pBdr>
                <w:top w:val="nil"/>
                <w:left w:val="nil"/>
                <w:bottom w:val="nil"/>
                <w:right w:val="nil"/>
                <w:between w:val="nil"/>
              </w:pBdr>
              <w:spacing w:line="276" w:lineRule="auto"/>
              <w:rPr>
                <w:b/>
                <w:color w:val="EF8200"/>
                <w:sz w:val="18"/>
                <w:szCs w:val="18"/>
              </w:rPr>
            </w:pPr>
          </w:p>
        </w:tc>
      </w:tr>
      <w:tr w:rsidR="0093409E" w14:paraId="37895C5E" w14:textId="77777777" w:rsidTr="0093409E">
        <w:trPr>
          <w:trHeight w:val="340"/>
        </w:trPr>
        <w:tc>
          <w:tcPr>
            <w:tcW w:w="1696" w:type="dxa"/>
            <w:vMerge/>
            <w:shd w:val="clear" w:color="auto" w:fill="F3F3F3"/>
          </w:tcPr>
          <w:p w14:paraId="57A00C87" w14:textId="77777777" w:rsidR="0093409E" w:rsidRDefault="0093409E">
            <w:pPr>
              <w:widowControl w:val="0"/>
              <w:pBdr>
                <w:top w:val="nil"/>
                <w:left w:val="nil"/>
                <w:bottom w:val="nil"/>
                <w:right w:val="nil"/>
                <w:between w:val="nil"/>
              </w:pBdr>
              <w:spacing w:line="276" w:lineRule="auto"/>
              <w:rPr>
                <w:b/>
                <w:color w:val="EF8200"/>
                <w:sz w:val="18"/>
                <w:szCs w:val="18"/>
              </w:rPr>
            </w:pPr>
          </w:p>
        </w:tc>
        <w:tc>
          <w:tcPr>
            <w:tcW w:w="2268" w:type="dxa"/>
            <w:shd w:val="clear" w:color="auto" w:fill="F3F3F3"/>
          </w:tcPr>
          <w:p w14:paraId="320D6F89" w14:textId="77777777" w:rsidR="0093409E" w:rsidRDefault="0093409E">
            <w:r>
              <w:rPr>
                <w:b/>
              </w:rPr>
              <w:t>Soil thickness</w:t>
            </w:r>
          </w:p>
        </w:tc>
        <w:tc>
          <w:tcPr>
            <w:tcW w:w="3261" w:type="dxa"/>
            <w:shd w:val="clear" w:color="auto" w:fill="F3F3F3"/>
          </w:tcPr>
          <w:p w14:paraId="487CA21A" w14:textId="77777777" w:rsidR="0093409E" w:rsidRDefault="0093409E">
            <w:pPr>
              <w:rPr>
                <w:b/>
                <w:color w:val="EF8200"/>
                <w:sz w:val="18"/>
                <w:szCs w:val="18"/>
              </w:rPr>
            </w:pPr>
            <w:hyperlink r:id="rId65">
              <w:r>
                <w:rPr>
                  <w:b/>
                  <w:color w:val="EF8200"/>
                  <w:sz w:val="18"/>
                  <w:szCs w:val="18"/>
                  <w:u w:val="single"/>
                </w:rPr>
                <w:t>https://files.isric.org/soilgrids/former/2017-03-10/data/BDTICM_M_250m_ll.tif</w:t>
              </w:r>
            </w:hyperlink>
          </w:p>
        </w:tc>
        <w:tc>
          <w:tcPr>
            <w:tcW w:w="1835" w:type="dxa"/>
            <w:vMerge/>
            <w:shd w:val="clear" w:color="auto" w:fill="F3F3F3"/>
          </w:tcPr>
          <w:p w14:paraId="70639649" w14:textId="230C4690" w:rsidR="0093409E" w:rsidRDefault="0093409E">
            <w:pPr>
              <w:widowControl w:val="0"/>
              <w:pBdr>
                <w:top w:val="nil"/>
                <w:left w:val="nil"/>
                <w:bottom w:val="nil"/>
                <w:right w:val="nil"/>
                <w:between w:val="nil"/>
              </w:pBdr>
              <w:spacing w:line="276" w:lineRule="auto"/>
              <w:rPr>
                <w:b/>
                <w:color w:val="EF8200"/>
                <w:sz w:val="18"/>
                <w:szCs w:val="18"/>
              </w:rPr>
            </w:pPr>
          </w:p>
        </w:tc>
      </w:tr>
      <w:tr w:rsidR="0093409E" w14:paraId="3308F8EF" w14:textId="77777777" w:rsidTr="0093409E">
        <w:tc>
          <w:tcPr>
            <w:tcW w:w="1696" w:type="dxa"/>
          </w:tcPr>
          <w:p w14:paraId="2BA940B7" w14:textId="77777777" w:rsidR="0093409E" w:rsidRDefault="0093409E">
            <w:pPr>
              <w:jc w:val="center"/>
            </w:pPr>
            <w:r>
              <w:rPr>
                <w:b/>
              </w:rPr>
              <w:t>Corine Land Cover 2018</w:t>
            </w:r>
          </w:p>
        </w:tc>
        <w:tc>
          <w:tcPr>
            <w:tcW w:w="2268" w:type="dxa"/>
          </w:tcPr>
          <w:p w14:paraId="172479A9" w14:textId="77777777" w:rsidR="0093409E" w:rsidRDefault="0093409E">
            <w:r>
              <w:rPr>
                <w:b/>
              </w:rPr>
              <w:t>land cover class</w:t>
            </w:r>
          </w:p>
        </w:tc>
        <w:tc>
          <w:tcPr>
            <w:tcW w:w="3261" w:type="dxa"/>
          </w:tcPr>
          <w:p w14:paraId="6D5BFF51" w14:textId="77777777" w:rsidR="0093409E" w:rsidRDefault="0093409E">
            <w:pPr>
              <w:rPr>
                <w:b/>
                <w:color w:val="EF8200"/>
                <w:sz w:val="18"/>
                <w:szCs w:val="18"/>
              </w:rPr>
            </w:pPr>
            <w:hyperlink r:id="rId66">
              <w:r>
                <w:rPr>
                  <w:b/>
                  <w:color w:val="EF8200"/>
                  <w:sz w:val="18"/>
                  <w:szCs w:val="18"/>
                  <w:u w:val="single"/>
                </w:rPr>
                <w:t>http://s3.eu-central-1.wasabisys.com/eumap/lcv/lcv_landcover.hcl_lucas.corine.rf_p_30m_0..0cm_2018_eumap_epsg3035_v0.1.tif</w:t>
              </w:r>
            </w:hyperlink>
            <w:r>
              <w:rPr>
                <w:b/>
                <w:color w:val="EF8200"/>
                <w:sz w:val="18"/>
                <w:szCs w:val="18"/>
              </w:rPr>
              <w:t xml:space="preserve"> </w:t>
            </w:r>
          </w:p>
        </w:tc>
        <w:tc>
          <w:tcPr>
            <w:tcW w:w="1835" w:type="dxa"/>
          </w:tcPr>
          <w:p w14:paraId="7D5EA5BB" w14:textId="3EAAB134" w:rsidR="0093409E" w:rsidRDefault="0093409E">
            <w:hyperlink r:id="rId67" w:history="1">
              <w:r w:rsidRPr="0093409E">
                <w:rPr>
                  <w:rStyle w:val="Hyperlink"/>
                  <w:b/>
                  <w:color w:val="ED7D31" w:themeColor="accent2"/>
                  <w:sz w:val="18"/>
                  <w:szCs w:val="18"/>
                </w:rPr>
                <w:t>https://stac.eurac.edu/collections/CLC2018</w:t>
              </w:r>
            </w:hyperlink>
            <w:r w:rsidRPr="0093409E">
              <w:rPr>
                <w:b/>
                <w:color w:val="ED7D31" w:themeColor="accent2"/>
                <w:sz w:val="18"/>
                <w:szCs w:val="18"/>
                <w:u w:val="single"/>
              </w:rPr>
              <w:t xml:space="preserve"> </w:t>
            </w:r>
          </w:p>
        </w:tc>
      </w:tr>
      <w:tr w:rsidR="0093409E" w14:paraId="00E5EB94" w14:textId="77777777" w:rsidTr="0093409E">
        <w:trPr>
          <w:trHeight w:val="340"/>
        </w:trPr>
        <w:tc>
          <w:tcPr>
            <w:tcW w:w="1696" w:type="dxa"/>
            <w:vMerge w:val="restart"/>
            <w:shd w:val="clear" w:color="auto" w:fill="F3F3F3"/>
          </w:tcPr>
          <w:p w14:paraId="7A42C85B" w14:textId="77777777" w:rsidR="0093409E" w:rsidRDefault="0093409E">
            <w:pPr>
              <w:jc w:val="center"/>
            </w:pPr>
            <w:r>
              <w:rPr>
                <w:b/>
              </w:rPr>
              <w:t>Merit hydro</w:t>
            </w:r>
          </w:p>
          <w:p w14:paraId="6F0D3B99" w14:textId="77777777" w:rsidR="0093409E" w:rsidRDefault="0093409E">
            <w:pPr>
              <w:jc w:val="center"/>
            </w:pPr>
          </w:p>
        </w:tc>
        <w:tc>
          <w:tcPr>
            <w:tcW w:w="2268" w:type="dxa"/>
            <w:shd w:val="clear" w:color="auto" w:fill="F3F3F3"/>
          </w:tcPr>
          <w:p w14:paraId="69B45630" w14:textId="77777777" w:rsidR="0093409E" w:rsidRDefault="0093409E">
            <w:r>
              <w:rPr>
                <w:b/>
              </w:rPr>
              <w:t>flow direction</w:t>
            </w:r>
          </w:p>
        </w:tc>
        <w:tc>
          <w:tcPr>
            <w:tcW w:w="3261" w:type="dxa"/>
            <w:vMerge w:val="restart"/>
            <w:shd w:val="clear" w:color="auto" w:fill="F3F3F3"/>
          </w:tcPr>
          <w:p w14:paraId="465B6826" w14:textId="77777777" w:rsidR="0093409E" w:rsidRDefault="0093409E">
            <w:pPr>
              <w:rPr>
                <w:b/>
                <w:color w:val="EF8200"/>
                <w:sz w:val="18"/>
                <w:szCs w:val="18"/>
              </w:rPr>
            </w:pPr>
            <w:hyperlink r:id="rId68">
              <w:r>
                <w:rPr>
                  <w:b/>
                  <w:color w:val="EF8200"/>
                  <w:sz w:val="18"/>
                  <w:szCs w:val="18"/>
                  <w:u w:val="single"/>
                </w:rPr>
                <w:t>https://hydro.iis.u-tokyo.ac.jp/~yamadai/MERIT_Hydro/</w:t>
              </w:r>
            </w:hyperlink>
          </w:p>
        </w:tc>
        <w:tc>
          <w:tcPr>
            <w:tcW w:w="1835" w:type="dxa"/>
            <w:vMerge w:val="restart"/>
            <w:shd w:val="clear" w:color="auto" w:fill="F3F3F3"/>
          </w:tcPr>
          <w:p w14:paraId="3BB7452F" w14:textId="337EF9CD" w:rsidR="0093409E" w:rsidRDefault="0093409E">
            <w:pPr>
              <w:jc w:val="center"/>
              <w:rPr>
                <w:b/>
              </w:rPr>
            </w:pPr>
            <w:hyperlink r:id="rId69">
              <w:r>
                <w:rPr>
                  <w:b/>
                  <w:color w:val="EF8200"/>
                  <w:sz w:val="18"/>
                  <w:szCs w:val="18"/>
                  <w:u w:val="single"/>
                </w:rPr>
                <w:t>stac.eurac.edu/collections/MERIT_HYDRO</w:t>
              </w:r>
            </w:hyperlink>
            <w:r>
              <w:rPr>
                <w:b/>
                <w:sz w:val="21"/>
                <w:szCs w:val="21"/>
              </w:rPr>
              <w:t xml:space="preserve"> </w:t>
            </w:r>
          </w:p>
        </w:tc>
      </w:tr>
      <w:tr w:rsidR="0093409E" w14:paraId="39FB73D5" w14:textId="77777777" w:rsidTr="0093409E">
        <w:trPr>
          <w:trHeight w:val="340"/>
        </w:trPr>
        <w:tc>
          <w:tcPr>
            <w:tcW w:w="1696" w:type="dxa"/>
            <w:vMerge/>
            <w:shd w:val="clear" w:color="auto" w:fill="F3F3F3"/>
          </w:tcPr>
          <w:p w14:paraId="0F8B3588" w14:textId="77777777" w:rsidR="0093409E" w:rsidRDefault="0093409E">
            <w:pPr>
              <w:widowControl w:val="0"/>
              <w:pBdr>
                <w:top w:val="nil"/>
                <w:left w:val="nil"/>
                <w:bottom w:val="nil"/>
                <w:right w:val="nil"/>
                <w:between w:val="nil"/>
              </w:pBdr>
              <w:spacing w:line="276" w:lineRule="auto"/>
              <w:rPr>
                <w:b/>
              </w:rPr>
            </w:pPr>
          </w:p>
        </w:tc>
        <w:tc>
          <w:tcPr>
            <w:tcW w:w="2268" w:type="dxa"/>
            <w:shd w:val="clear" w:color="auto" w:fill="F3F3F3"/>
          </w:tcPr>
          <w:p w14:paraId="6A914EB0" w14:textId="77777777" w:rsidR="0093409E" w:rsidRDefault="0093409E">
            <w:r>
              <w:rPr>
                <w:b/>
              </w:rPr>
              <w:t>elevation</w:t>
            </w:r>
          </w:p>
        </w:tc>
        <w:tc>
          <w:tcPr>
            <w:tcW w:w="3261" w:type="dxa"/>
            <w:vMerge/>
            <w:shd w:val="clear" w:color="auto" w:fill="F3F3F3"/>
          </w:tcPr>
          <w:p w14:paraId="6384A8B0" w14:textId="77777777" w:rsidR="0093409E" w:rsidRDefault="0093409E">
            <w:pPr>
              <w:widowControl w:val="0"/>
              <w:pBdr>
                <w:top w:val="nil"/>
                <w:left w:val="nil"/>
                <w:bottom w:val="nil"/>
                <w:right w:val="nil"/>
                <w:between w:val="nil"/>
              </w:pBdr>
              <w:spacing w:line="276" w:lineRule="auto"/>
            </w:pPr>
          </w:p>
        </w:tc>
        <w:tc>
          <w:tcPr>
            <w:tcW w:w="1835" w:type="dxa"/>
            <w:vMerge/>
            <w:shd w:val="clear" w:color="auto" w:fill="F3F3F3"/>
          </w:tcPr>
          <w:p w14:paraId="73485BEC" w14:textId="62B275AB" w:rsidR="0093409E" w:rsidRDefault="0093409E">
            <w:pPr>
              <w:widowControl w:val="0"/>
              <w:pBdr>
                <w:top w:val="nil"/>
                <w:left w:val="nil"/>
                <w:bottom w:val="nil"/>
                <w:right w:val="nil"/>
                <w:between w:val="nil"/>
              </w:pBdr>
              <w:spacing w:line="276" w:lineRule="auto"/>
            </w:pPr>
          </w:p>
        </w:tc>
      </w:tr>
      <w:tr w:rsidR="0093409E" w14:paraId="122DC5BD" w14:textId="77777777" w:rsidTr="0093409E">
        <w:trPr>
          <w:trHeight w:val="340"/>
        </w:trPr>
        <w:tc>
          <w:tcPr>
            <w:tcW w:w="1696" w:type="dxa"/>
            <w:vMerge/>
            <w:shd w:val="clear" w:color="auto" w:fill="F3F3F3"/>
          </w:tcPr>
          <w:p w14:paraId="7E977908" w14:textId="77777777" w:rsidR="0093409E" w:rsidRDefault="0093409E">
            <w:pPr>
              <w:widowControl w:val="0"/>
              <w:pBdr>
                <w:top w:val="nil"/>
                <w:left w:val="nil"/>
                <w:bottom w:val="nil"/>
                <w:right w:val="nil"/>
                <w:between w:val="nil"/>
              </w:pBdr>
              <w:spacing w:line="276" w:lineRule="auto"/>
            </w:pPr>
          </w:p>
        </w:tc>
        <w:tc>
          <w:tcPr>
            <w:tcW w:w="2268" w:type="dxa"/>
            <w:shd w:val="clear" w:color="auto" w:fill="F3F3F3"/>
          </w:tcPr>
          <w:p w14:paraId="140B3320" w14:textId="77777777" w:rsidR="0093409E" w:rsidRDefault="0093409E">
            <w:r>
              <w:rPr>
                <w:b/>
              </w:rPr>
              <w:t>HAND</w:t>
            </w:r>
          </w:p>
        </w:tc>
        <w:tc>
          <w:tcPr>
            <w:tcW w:w="3261" w:type="dxa"/>
            <w:vMerge/>
            <w:shd w:val="clear" w:color="auto" w:fill="F3F3F3"/>
          </w:tcPr>
          <w:p w14:paraId="0CB518FC" w14:textId="77777777" w:rsidR="0093409E" w:rsidRDefault="0093409E">
            <w:pPr>
              <w:widowControl w:val="0"/>
              <w:pBdr>
                <w:top w:val="nil"/>
                <w:left w:val="nil"/>
                <w:bottom w:val="nil"/>
                <w:right w:val="nil"/>
                <w:between w:val="nil"/>
              </w:pBdr>
              <w:spacing w:line="276" w:lineRule="auto"/>
            </w:pPr>
          </w:p>
        </w:tc>
        <w:tc>
          <w:tcPr>
            <w:tcW w:w="1835" w:type="dxa"/>
            <w:vMerge/>
            <w:shd w:val="clear" w:color="auto" w:fill="F3F3F3"/>
          </w:tcPr>
          <w:p w14:paraId="1A8C4488" w14:textId="38BA345E" w:rsidR="0093409E" w:rsidRDefault="0093409E">
            <w:pPr>
              <w:widowControl w:val="0"/>
              <w:pBdr>
                <w:top w:val="nil"/>
                <w:left w:val="nil"/>
                <w:bottom w:val="nil"/>
                <w:right w:val="nil"/>
                <w:between w:val="nil"/>
              </w:pBdr>
              <w:spacing w:line="276" w:lineRule="auto"/>
            </w:pPr>
          </w:p>
        </w:tc>
      </w:tr>
      <w:tr w:rsidR="0093409E" w14:paraId="5DD3284F" w14:textId="77777777" w:rsidTr="0093409E">
        <w:trPr>
          <w:trHeight w:val="340"/>
        </w:trPr>
        <w:tc>
          <w:tcPr>
            <w:tcW w:w="1696" w:type="dxa"/>
            <w:vMerge/>
            <w:shd w:val="clear" w:color="auto" w:fill="F3F3F3"/>
          </w:tcPr>
          <w:p w14:paraId="01079D36" w14:textId="77777777" w:rsidR="0093409E" w:rsidRDefault="0093409E">
            <w:pPr>
              <w:widowControl w:val="0"/>
              <w:pBdr>
                <w:top w:val="nil"/>
                <w:left w:val="nil"/>
                <w:bottom w:val="nil"/>
                <w:right w:val="nil"/>
                <w:between w:val="nil"/>
              </w:pBdr>
              <w:spacing w:line="276" w:lineRule="auto"/>
            </w:pPr>
          </w:p>
        </w:tc>
        <w:tc>
          <w:tcPr>
            <w:tcW w:w="2268" w:type="dxa"/>
            <w:shd w:val="clear" w:color="auto" w:fill="F3F3F3"/>
          </w:tcPr>
          <w:p w14:paraId="1C26C0EA" w14:textId="77777777" w:rsidR="0093409E" w:rsidRDefault="0093409E">
            <w:r>
              <w:rPr>
                <w:b/>
              </w:rPr>
              <w:t>upstream area</w:t>
            </w:r>
          </w:p>
        </w:tc>
        <w:tc>
          <w:tcPr>
            <w:tcW w:w="3261" w:type="dxa"/>
            <w:vMerge/>
            <w:shd w:val="clear" w:color="auto" w:fill="F3F3F3"/>
          </w:tcPr>
          <w:p w14:paraId="15C38F81" w14:textId="77777777" w:rsidR="0093409E" w:rsidRDefault="0093409E">
            <w:pPr>
              <w:widowControl w:val="0"/>
              <w:pBdr>
                <w:top w:val="nil"/>
                <w:left w:val="nil"/>
                <w:bottom w:val="nil"/>
                <w:right w:val="nil"/>
                <w:between w:val="nil"/>
              </w:pBdr>
              <w:spacing w:line="276" w:lineRule="auto"/>
            </w:pPr>
          </w:p>
        </w:tc>
        <w:tc>
          <w:tcPr>
            <w:tcW w:w="1835" w:type="dxa"/>
            <w:vMerge/>
            <w:shd w:val="clear" w:color="auto" w:fill="F3F3F3"/>
          </w:tcPr>
          <w:p w14:paraId="0A64F337" w14:textId="3EF30647" w:rsidR="0093409E" w:rsidRDefault="0093409E">
            <w:pPr>
              <w:widowControl w:val="0"/>
              <w:pBdr>
                <w:top w:val="nil"/>
                <w:left w:val="nil"/>
                <w:bottom w:val="nil"/>
                <w:right w:val="nil"/>
                <w:between w:val="nil"/>
              </w:pBdr>
              <w:spacing w:line="276" w:lineRule="auto"/>
            </w:pPr>
          </w:p>
        </w:tc>
      </w:tr>
      <w:tr w:rsidR="0093409E" w14:paraId="3B73FB16" w14:textId="77777777" w:rsidTr="0093409E">
        <w:trPr>
          <w:trHeight w:val="340"/>
        </w:trPr>
        <w:tc>
          <w:tcPr>
            <w:tcW w:w="1696" w:type="dxa"/>
            <w:vMerge/>
            <w:shd w:val="clear" w:color="auto" w:fill="F3F3F3"/>
          </w:tcPr>
          <w:p w14:paraId="08BE3E0D" w14:textId="77777777" w:rsidR="0093409E" w:rsidRDefault="0093409E">
            <w:pPr>
              <w:widowControl w:val="0"/>
              <w:pBdr>
                <w:top w:val="nil"/>
                <w:left w:val="nil"/>
                <w:bottom w:val="nil"/>
                <w:right w:val="nil"/>
                <w:between w:val="nil"/>
              </w:pBdr>
              <w:spacing w:line="276" w:lineRule="auto"/>
            </w:pPr>
          </w:p>
        </w:tc>
        <w:tc>
          <w:tcPr>
            <w:tcW w:w="2268" w:type="dxa"/>
            <w:shd w:val="clear" w:color="auto" w:fill="F3F3F3"/>
          </w:tcPr>
          <w:p w14:paraId="055F1E57" w14:textId="77777777" w:rsidR="0093409E" w:rsidRDefault="0093409E">
            <w:r>
              <w:rPr>
                <w:b/>
              </w:rPr>
              <w:t>river width</w:t>
            </w:r>
          </w:p>
        </w:tc>
        <w:tc>
          <w:tcPr>
            <w:tcW w:w="3261" w:type="dxa"/>
            <w:vMerge/>
            <w:shd w:val="clear" w:color="auto" w:fill="F3F3F3"/>
          </w:tcPr>
          <w:p w14:paraId="2D1BAA20" w14:textId="77777777" w:rsidR="0093409E" w:rsidRDefault="0093409E">
            <w:pPr>
              <w:widowControl w:val="0"/>
              <w:pBdr>
                <w:top w:val="nil"/>
                <w:left w:val="nil"/>
                <w:bottom w:val="nil"/>
                <w:right w:val="nil"/>
                <w:between w:val="nil"/>
              </w:pBdr>
              <w:spacing w:line="276" w:lineRule="auto"/>
            </w:pPr>
          </w:p>
        </w:tc>
        <w:tc>
          <w:tcPr>
            <w:tcW w:w="1835" w:type="dxa"/>
            <w:vMerge/>
            <w:shd w:val="clear" w:color="auto" w:fill="F3F3F3"/>
          </w:tcPr>
          <w:p w14:paraId="195A6226" w14:textId="3F628F94" w:rsidR="0093409E" w:rsidRDefault="0093409E">
            <w:pPr>
              <w:widowControl w:val="0"/>
              <w:pBdr>
                <w:top w:val="nil"/>
                <w:left w:val="nil"/>
                <w:bottom w:val="nil"/>
                <w:right w:val="nil"/>
                <w:between w:val="nil"/>
              </w:pBdr>
              <w:spacing w:line="276" w:lineRule="auto"/>
            </w:pPr>
          </w:p>
        </w:tc>
      </w:tr>
      <w:tr w:rsidR="0093409E" w14:paraId="7A0FF1CA" w14:textId="77777777" w:rsidTr="0093409E">
        <w:trPr>
          <w:trHeight w:val="645"/>
        </w:trPr>
        <w:tc>
          <w:tcPr>
            <w:tcW w:w="1696" w:type="dxa"/>
          </w:tcPr>
          <w:p w14:paraId="6B744611" w14:textId="77777777" w:rsidR="0093409E" w:rsidRDefault="0093409E">
            <w:pPr>
              <w:jc w:val="center"/>
            </w:pPr>
            <w:proofErr w:type="spellStart"/>
            <w:r>
              <w:rPr>
                <w:b/>
              </w:rPr>
              <w:t>HydroLakes</w:t>
            </w:r>
            <w:proofErr w:type="spellEnd"/>
          </w:p>
        </w:tc>
        <w:tc>
          <w:tcPr>
            <w:tcW w:w="2268" w:type="dxa"/>
          </w:tcPr>
          <w:p w14:paraId="66B0FA87" w14:textId="77777777" w:rsidR="0093409E" w:rsidRDefault="0093409E">
            <w:pPr>
              <w:jc w:val="center"/>
            </w:pPr>
            <w:r>
              <w:t>-</w:t>
            </w:r>
          </w:p>
        </w:tc>
        <w:tc>
          <w:tcPr>
            <w:tcW w:w="3261" w:type="dxa"/>
          </w:tcPr>
          <w:p w14:paraId="2E87ECBA" w14:textId="1D177D32" w:rsidR="0093409E" w:rsidRDefault="0093409E">
            <w:pPr>
              <w:rPr>
                <w:b/>
                <w:color w:val="EF8200"/>
                <w:sz w:val="18"/>
                <w:szCs w:val="18"/>
              </w:rPr>
            </w:pPr>
            <w:hyperlink r:id="rId70" w:history="1">
              <w:r w:rsidRPr="0093409E">
                <w:rPr>
                  <w:rStyle w:val="Hyperlink"/>
                  <w:b/>
                  <w:color w:val="ED7D31" w:themeColor="accent2"/>
                  <w:sz w:val="18"/>
                  <w:szCs w:val="18"/>
                </w:rPr>
                <w:t>https://www.hydrosheds.org/products/hydrolakes</w:t>
              </w:r>
            </w:hyperlink>
            <w:r w:rsidRPr="0093409E">
              <w:rPr>
                <w:b/>
                <w:color w:val="ED7D31" w:themeColor="accent2"/>
                <w:sz w:val="18"/>
                <w:szCs w:val="18"/>
                <w:u w:val="single"/>
              </w:rPr>
              <w:t xml:space="preserve"> </w:t>
            </w:r>
          </w:p>
        </w:tc>
        <w:tc>
          <w:tcPr>
            <w:tcW w:w="1835" w:type="dxa"/>
          </w:tcPr>
          <w:p w14:paraId="2F9173B0" w14:textId="62AEE00C" w:rsidR="0093409E" w:rsidRDefault="0093409E">
            <w:pPr>
              <w:jc w:val="center"/>
            </w:pPr>
            <w:r>
              <w:t>No</w:t>
            </w:r>
          </w:p>
        </w:tc>
      </w:tr>
      <w:tr w:rsidR="0093409E" w14:paraId="23B52C5B" w14:textId="77777777" w:rsidTr="0093409E">
        <w:tc>
          <w:tcPr>
            <w:tcW w:w="1696" w:type="dxa"/>
            <w:shd w:val="clear" w:color="auto" w:fill="F3F3F3"/>
          </w:tcPr>
          <w:p w14:paraId="50BBBDD4" w14:textId="77777777" w:rsidR="0093409E" w:rsidRDefault="0093409E">
            <w:pPr>
              <w:jc w:val="center"/>
            </w:pPr>
            <w:r>
              <w:rPr>
                <w:b/>
              </w:rPr>
              <w:t>Grand v1.3</w:t>
            </w:r>
          </w:p>
        </w:tc>
        <w:tc>
          <w:tcPr>
            <w:tcW w:w="2268" w:type="dxa"/>
            <w:shd w:val="clear" w:color="auto" w:fill="F3F3F3"/>
          </w:tcPr>
          <w:p w14:paraId="4D6E5A23" w14:textId="77777777" w:rsidR="0093409E" w:rsidRDefault="0093409E">
            <w:pPr>
              <w:jc w:val="center"/>
            </w:pPr>
            <w:r>
              <w:t>-</w:t>
            </w:r>
          </w:p>
        </w:tc>
        <w:tc>
          <w:tcPr>
            <w:tcW w:w="3261" w:type="dxa"/>
            <w:shd w:val="clear" w:color="auto" w:fill="F3F3F3"/>
          </w:tcPr>
          <w:p w14:paraId="1D84CEAD" w14:textId="77777777" w:rsidR="0093409E" w:rsidRDefault="0093409E">
            <w:pPr>
              <w:rPr>
                <w:b/>
                <w:color w:val="EF8200"/>
                <w:sz w:val="18"/>
                <w:szCs w:val="18"/>
              </w:rPr>
            </w:pPr>
            <w:hyperlink r:id="rId71">
              <w:r>
                <w:rPr>
                  <w:b/>
                  <w:color w:val="EF8200"/>
                  <w:sz w:val="18"/>
                  <w:szCs w:val="18"/>
                  <w:u w:val="single"/>
                </w:rPr>
                <w:t>https://ln.sync.com/dl/bd47eb6b0/anhxaikr-62pmrgtq-k44xf84f-pyz4atkm/view/default/447819520013</w:t>
              </w:r>
            </w:hyperlink>
          </w:p>
        </w:tc>
        <w:tc>
          <w:tcPr>
            <w:tcW w:w="1835" w:type="dxa"/>
            <w:shd w:val="clear" w:color="auto" w:fill="F3F3F3"/>
          </w:tcPr>
          <w:p w14:paraId="0AF99426" w14:textId="56C93562" w:rsidR="0093409E" w:rsidRDefault="0093409E">
            <w:pPr>
              <w:jc w:val="center"/>
            </w:pPr>
            <w:r>
              <w:t>No</w:t>
            </w:r>
          </w:p>
        </w:tc>
      </w:tr>
      <w:tr w:rsidR="0093409E" w14:paraId="4244778D" w14:textId="77777777" w:rsidTr="0093409E">
        <w:tc>
          <w:tcPr>
            <w:tcW w:w="1696" w:type="dxa"/>
          </w:tcPr>
          <w:p w14:paraId="78735B86" w14:textId="77777777" w:rsidR="0093409E" w:rsidRDefault="0093409E">
            <w:pPr>
              <w:jc w:val="center"/>
            </w:pPr>
            <w:r>
              <w:rPr>
                <w:b/>
              </w:rPr>
              <w:t>Randolph Glaciers inventory</w:t>
            </w:r>
          </w:p>
        </w:tc>
        <w:tc>
          <w:tcPr>
            <w:tcW w:w="2268" w:type="dxa"/>
          </w:tcPr>
          <w:p w14:paraId="7C8B13EB" w14:textId="77777777" w:rsidR="0093409E" w:rsidRDefault="0093409E">
            <w:pPr>
              <w:jc w:val="center"/>
            </w:pPr>
            <w:r>
              <w:t>-</w:t>
            </w:r>
          </w:p>
        </w:tc>
        <w:tc>
          <w:tcPr>
            <w:tcW w:w="3261" w:type="dxa"/>
          </w:tcPr>
          <w:p w14:paraId="7E882277" w14:textId="77777777" w:rsidR="0093409E" w:rsidRDefault="0093409E">
            <w:pPr>
              <w:rPr>
                <w:b/>
                <w:color w:val="EF8200"/>
                <w:sz w:val="18"/>
                <w:szCs w:val="18"/>
              </w:rPr>
            </w:pPr>
            <w:hyperlink r:id="rId72" w:anchor="!/dataset/insitu-glaciers-extent?tab=overview">
              <w:r>
                <w:rPr>
                  <w:b/>
                  <w:color w:val="EF8200"/>
                  <w:sz w:val="18"/>
                  <w:szCs w:val="18"/>
                  <w:u w:val="single"/>
                </w:rPr>
                <w:t>https://cds.climate.copernicus.eu/cdsapp#!/dataset/insitu-glaciers-extent?tab=overview</w:t>
              </w:r>
            </w:hyperlink>
            <w:hyperlink r:id="rId73" w:anchor="!/dataset/insitu-glaciers-extent?tab=overview">
              <w:r>
                <w:rPr>
                  <w:rFonts w:ascii="Arial" w:eastAsia="Arial" w:hAnsi="Arial" w:cs="Arial"/>
                  <w:b/>
                  <w:color w:val="EF8200"/>
                  <w:sz w:val="18"/>
                  <w:szCs w:val="18"/>
                  <w:u w:val="single"/>
                </w:rPr>
                <w:t> </w:t>
              </w:r>
            </w:hyperlink>
            <w:hyperlink r:id="rId74" w:anchor="!/dataset/insitu-glaciers-extent?tab=overview">
              <w:r>
                <w:rPr>
                  <w:b/>
                  <w:color w:val="EF8200"/>
                  <w:sz w:val="18"/>
                  <w:szCs w:val="18"/>
                  <w:u w:val="single"/>
                </w:rPr>
                <w:t xml:space="preserve"> </w:t>
              </w:r>
            </w:hyperlink>
          </w:p>
        </w:tc>
        <w:tc>
          <w:tcPr>
            <w:tcW w:w="1835" w:type="dxa"/>
          </w:tcPr>
          <w:p w14:paraId="479F386D" w14:textId="46259BFF" w:rsidR="0093409E" w:rsidRDefault="0093409E">
            <w:pPr>
              <w:jc w:val="center"/>
            </w:pPr>
            <w:r>
              <w:t>No</w:t>
            </w:r>
          </w:p>
        </w:tc>
      </w:tr>
      <w:tr w:rsidR="0093409E" w14:paraId="13B42F88" w14:textId="77777777" w:rsidTr="0093409E">
        <w:tc>
          <w:tcPr>
            <w:tcW w:w="1696" w:type="dxa"/>
            <w:shd w:val="clear" w:color="auto" w:fill="F3F3F3"/>
          </w:tcPr>
          <w:p w14:paraId="57AB40C6" w14:textId="77777777" w:rsidR="0093409E" w:rsidRDefault="0093409E">
            <w:pPr>
              <w:jc w:val="center"/>
            </w:pPr>
            <w:r>
              <w:rPr>
                <w:b/>
              </w:rPr>
              <w:lastRenderedPageBreak/>
              <w:t>Roughness river mapping</w:t>
            </w:r>
          </w:p>
        </w:tc>
        <w:tc>
          <w:tcPr>
            <w:tcW w:w="2268" w:type="dxa"/>
            <w:shd w:val="clear" w:color="auto" w:fill="F3F3F3"/>
          </w:tcPr>
          <w:p w14:paraId="5FE0E2FD" w14:textId="77777777" w:rsidR="0093409E" w:rsidRDefault="0093409E">
            <w:pPr>
              <w:jc w:val="center"/>
            </w:pPr>
            <w:r>
              <w:t>-</w:t>
            </w:r>
          </w:p>
        </w:tc>
        <w:tc>
          <w:tcPr>
            <w:tcW w:w="3261" w:type="dxa"/>
            <w:shd w:val="clear" w:color="auto" w:fill="F3F3F3"/>
          </w:tcPr>
          <w:p w14:paraId="5170F5CD" w14:textId="77777777" w:rsidR="0093409E" w:rsidRDefault="0093409E">
            <w:pPr>
              <w:rPr>
                <w:b/>
                <w:color w:val="EF8200"/>
                <w:sz w:val="18"/>
                <w:szCs w:val="18"/>
              </w:rPr>
            </w:pPr>
            <w:hyperlink r:id="rId75">
              <w:r>
                <w:rPr>
                  <w:b/>
                  <w:color w:val="EF8200"/>
                  <w:sz w:val="18"/>
                  <w:szCs w:val="18"/>
                  <w:u w:val="single"/>
                </w:rPr>
                <w:t>https://github.com/Deltares/hydromt_wflow/tree/main/hydromt_wflow/data/wflow</w:t>
              </w:r>
            </w:hyperlink>
          </w:p>
        </w:tc>
        <w:tc>
          <w:tcPr>
            <w:tcW w:w="1835" w:type="dxa"/>
            <w:shd w:val="clear" w:color="auto" w:fill="F3F3F3"/>
          </w:tcPr>
          <w:p w14:paraId="759296E8" w14:textId="0F51CFFE" w:rsidR="0093409E" w:rsidRDefault="0093409E">
            <w:pPr>
              <w:jc w:val="center"/>
            </w:pPr>
            <w:r>
              <w:t>No</w:t>
            </w:r>
          </w:p>
        </w:tc>
      </w:tr>
      <w:tr w:rsidR="0093409E" w14:paraId="2BFC9982" w14:textId="77777777" w:rsidTr="0093409E">
        <w:tc>
          <w:tcPr>
            <w:tcW w:w="1696" w:type="dxa"/>
          </w:tcPr>
          <w:p w14:paraId="02902198" w14:textId="77777777" w:rsidR="0093409E" w:rsidRDefault="0093409E">
            <w:pPr>
              <w:jc w:val="center"/>
            </w:pPr>
            <w:r>
              <w:rPr>
                <w:b/>
              </w:rPr>
              <w:t>Corine mapping</w:t>
            </w:r>
          </w:p>
        </w:tc>
        <w:tc>
          <w:tcPr>
            <w:tcW w:w="2268" w:type="dxa"/>
          </w:tcPr>
          <w:p w14:paraId="6E6565A2" w14:textId="77777777" w:rsidR="0093409E" w:rsidRDefault="0093409E">
            <w:pPr>
              <w:jc w:val="center"/>
            </w:pPr>
            <w:r>
              <w:t>-</w:t>
            </w:r>
          </w:p>
        </w:tc>
        <w:tc>
          <w:tcPr>
            <w:tcW w:w="3261" w:type="dxa"/>
          </w:tcPr>
          <w:p w14:paraId="42F8F882" w14:textId="77777777" w:rsidR="0093409E" w:rsidRDefault="0093409E">
            <w:pPr>
              <w:rPr>
                <w:b/>
                <w:color w:val="EF8200"/>
                <w:sz w:val="18"/>
                <w:szCs w:val="18"/>
              </w:rPr>
            </w:pPr>
            <w:hyperlink r:id="rId76">
              <w:r>
                <w:rPr>
                  <w:b/>
                  <w:color w:val="EF8200"/>
                  <w:sz w:val="18"/>
                  <w:szCs w:val="18"/>
                  <w:u w:val="single"/>
                </w:rPr>
                <w:t>https://github.com/Deltares/hydromt_wflow/tree/main/hydromt_wflow/data/lulc</w:t>
              </w:r>
            </w:hyperlink>
          </w:p>
        </w:tc>
        <w:tc>
          <w:tcPr>
            <w:tcW w:w="1835" w:type="dxa"/>
          </w:tcPr>
          <w:p w14:paraId="646258FC" w14:textId="63223ADA" w:rsidR="0093409E" w:rsidRDefault="0093409E">
            <w:pPr>
              <w:jc w:val="center"/>
            </w:pPr>
            <w:r>
              <w:t>No</w:t>
            </w:r>
          </w:p>
        </w:tc>
      </w:tr>
      <w:tr w:rsidR="0093409E" w14:paraId="4E2C3562" w14:textId="77777777" w:rsidTr="0093409E">
        <w:trPr>
          <w:trHeight w:val="415"/>
        </w:trPr>
        <w:tc>
          <w:tcPr>
            <w:tcW w:w="1696" w:type="dxa"/>
            <w:shd w:val="clear" w:color="auto" w:fill="F3F3F3"/>
          </w:tcPr>
          <w:p w14:paraId="1499E187" w14:textId="77777777" w:rsidR="0093409E" w:rsidRDefault="0093409E">
            <w:pPr>
              <w:jc w:val="center"/>
              <w:rPr>
                <w:b/>
              </w:rPr>
            </w:pPr>
            <w:r>
              <w:rPr>
                <w:b/>
              </w:rPr>
              <w:t>river_ge30m</w:t>
            </w:r>
          </w:p>
        </w:tc>
        <w:tc>
          <w:tcPr>
            <w:tcW w:w="2268" w:type="dxa"/>
            <w:shd w:val="clear" w:color="auto" w:fill="F3F3F3"/>
          </w:tcPr>
          <w:p w14:paraId="6E6DAE97" w14:textId="77777777" w:rsidR="0093409E" w:rsidRDefault="0093409E">
            <w:pPr>
              <w:jc w:val="center"/>
            </w:pPr>
            <w:r>
              <w:t>-</w:t>
            </w:r>
          </w:p>
        </w:tc>
        <w:tc>
          <w:tcPr>
            <w:tcW w:w="3261" w:type="dxa"/>
            <w:shd w:val="clear" w:color="auto" w:fill="F3F3F3"/>
          </w:tcPr>
          <w:p w14:paraId="00CFB9B1" w14:textId="77777777" w:rsidR="0093409E" w:rsidRDefault="0093409E">
            <w:pPr>
              <w:rPr>
                <w:b/>
                <w:color w:val="EF8200"/>
                <w:sz w:val="18"/>
                <w:szCs w:val="18"/>
              </w:rPr>
            </w:pPr>
            <w:hyperlink r:id="rId77" w:anchor=".YVbOrppByUk">
              <w:r>
                <w:rPr>
                  <w:b/>
                  <w:color w:val="EF8200"/>
                  <w:sz w:val="18"/>
                  <w:szCs w:val="18"/>
                  <w:u w:val="single"/>
                </w:rPr>
                <w:t>https://zenodo.org/records/3552776#.YVbOrppByUk</w:t>
              </w:r>
            </w:hyperlink>
          </w:p>
        </w:tc>
        <w:tc>
          <w:tcPr>
            <w:tcW w:w="1835" w:type="dxa"/>
            <w:shd w:val="clear" w:color="auto" w:fill="F3F3F3"/>
          </w:tcPr>
          <w:p w14:paraId="3C135EE4" w14:textId="1FE6E4D6" w:rsidR="0093409E" w:rsidRDefault="0093409E">
            <w:pPr>
              <w:jc w:val="center"/>
            </w:pPr>
            <w:r>
              <w:t>No</w:t>
            </w:r>
          </w:p>
        </w:tc>
      </w:tr>
    </w:tbl>
    <w:p w14:paraId="1108CCC4" w14:textId="77777777" w:rsidR="009334DC" w:rsidRDefault="009334DC"/>
    <w:p w14:paraId="19A43EB7" w14:textId="4A654740" w:rsidR="009334DC" w:rsidRDefault="00000000">
      <w:pPr>
        <w:spacing w:before="120" w:after="120"/>
        <w:jc w:val="both"/>
        <w:rPr>
          <w:color w:val="434343"/>
        </w:rPr>
      </w:pPr>
      <w:r>
        <w:rPr>
          <w:rFonts w:ascii="Open Sans" w:eastAsia="Open Sans" w:hAnsi="Open Sans" w:cs="Open Sans"/>
          <w:color w:val="434343"/>
          <w:sz w:val="22"/>
          <w:szCs w:val="22"/>
        </w:rPr>
        <w:t xml:space="preserve">The processed input-output of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is required for training the surrogate model (</w:t>
      </w:r>
      <w:r w:rsidR="00A31B68" w:rsidRPr="00A31B68">
        <w:rPr>
          <w:rFonts w:ascii="Open Sans" w:hAnsi="Open Sans" w:cs="Open Sans"/>
          <w:b/>
          <w:color w:val="ED7D31" w:themeColor="accent2"/>
          <w:sz w:val="22"/>
          <w:szCs w:val="22"/>
        </w:rPr>
        <w:fldChar w:fldCharType="begin"/>
      </w:r>
      <w:r w:rsidR="00A31B68" w:rsidRPr="00A31B68">
        <w:rPr>
          <w:rFonts w:ascii="Open Sans" w:eastAsia="Open Sans" w:hAnsi="Open Sans" w:cs="Open Sans"/>
          <w:b/>
          <w:color w:val="ED7D31" w:themeColor="accent2"/>
          <w:sz w:val="20"/>
          <w:szCs w:val="20"/>
        </w:rPr>
        <w:instrText xml:space="preserve"> REF _Ref208576404 \h </w:instrText>
      </w:r>
      <w:r w:rsidR="00A31B68" w:rsidRPr="00A31B68">
        <w:rPr>
          <w:rFonts w:ascii="Open Sans" w:hAnsi="Open Sans" w:cs="Open Sans"/>
          <w:b/>
          <w:color w:val="ED7D31" w:themeColor="accent2"/>
          <w:sz w:val="22"/>
          <w:szCs w:val="22"/>
        </w:rPr>
        <w:instrText xml:space="preserve"> \* MERGEFORMAT </w:instrText>
      </w:r>
      <w:r w:rsidR="00A31B68" w:rsidRPr="00A31B68">
        <w:rPr>
          <w:rFonts w:ascii="Open Sans" w:hAnsi="Open Sans" w:cs="Open Sans"/>
          <w:b/>
          <w:color w:val="ED7D31" w:themeColor="accent2"/>
          <w:sz w:val="22"/>
          <w:szCs w:val="22"/>
        </w:rPr>
      </w:r>
      <w:r w:rsidR="00A31B68" w:rsidRPr="00A31B68">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Table </w:t>
      </w:r>
      <w:r w:rsidR="00E80C47" w:rsidRPr="00E80C47">
        <w:rPr>
          <w:rFonts w:ascii="Open Sans" w:hAnsi="Open Sans" w:cs="Open Sans"/>
          <w:b/>
          <w:noProof/>
          <w:color w:val="ED7D31" w:themeColor="accent2"/>
          <w:sz w:val="22"/>
          <w:szCs w:val="22"/>
        </w:rPr>
        <w:t>7</w:t>
      </w:r>
      <w:r w:rsidR="00A31B68" w:rsidRPr="00A31B68">
        <w:rPr>
          <w:rFonts w:ascii="Open Sans" w:hAnsi="Open Sans" w:cs="Open Sans"/>
          <w:b/>
          <w:color w:val="ED7D31" w:themeColor="accent2"/>
          <w:sz w:val="22"/>
          <w:szCs w:val="22"/>
        </w:rPr>
        <w:fldChar w:fldCharType="end"/>
      </w:r>
      <w:r>
        <w:rPr>
          <w:rFonts w:ascii="Open Sans" w:eastAsia="Open Sans" w:hAnsi="Open Sans" w:cs="Open Sans"/>
          <w:color w:val="434343"/>
          <w:sz w:val="22"/>
          <w:szCs w:val="22"/>
        </w:rPr>
        <w:t>).</w:t>
      </w:r>
    </w:p>
    <w:p w14:paraId="0CB3A583" w14:textId="741745B6" w:rsidR="00A31B68" w:rsidRPr="00A31B68" w:rsidRDefault="00A31B68" w:rsidP="00A31B68">
      <w:pPr>
        <w:pStyle w:val="Caption"/>
        <w:jc w:val="center"/>
        <w:rPr>
          <w:rFonts w:ascii="Open Sans" w:hAnsi="Open Sans" w:cs="Open Sans"/>
          <w:i w:val="0"/>
          <w:color w:val="44546A"/>
        </w:rPr>
      </w:pPr>
      <w:bookmarkStart w:id="158" w:name="_Ref208576404"/>
      <w:bookmarkStart w:id="159" w:name="_Toc208577100"/>
      <w:bookmarkStart w:id="160" w:name="_Toc208577143"/>
      <w:r w:rsidRPr="00A31B68">
        <w:rPr>
          <w:rFonts w:ascii="Open Sans" w:hAnsi="Open Sans" w:cs="Open Sans"/>
        </w:rPr>
        <w:t xml:space="preserve">Table </w:t>
      </w:r>
      <w:r w:rsidRPr="00A31B68">
        <w:rPr>
          <w:rFonts w:ascii="Open Sans" w:hAnsi="Open Sans" w:cs="Open Sans"/>
        </w:rPr>
        <w:fldChar w:fldCharType="begin"/>
      </w:r>
      <w:r w:rsidRPr="00A31B68">
        <w:rPr>
          <w:rFonts w:ascii="Open Sans" w:hAnsi="Open Sans" w:cs="Open Sans"/>
        </w:rPr>
        <w:instrText xml:space="preserve"> SEQ Table \* ARABIC </w:instrText>
      </w:r>
      <w:r w:rsidRPr="00A31B68">
        <w:rPr>
          <w:rFonts w:ascii="Open Sans" w:hAnsi="Open Sans" w:cs="Open Sans"/>
        </w:rPr>
        <w:fldChar w:fldCharType="separate"/>
      </w:r>
      <w:r w:rsidR="00E80C47">
        <w:rPr>
          <w:rFonts w:ascii="Open Sans" w:hAnsi="Open Sans" w:cs="Open Sans"/>
          <w:noProof/>
        </w:rPr>
        <w:t>7</w:t>
      </w:r>
      <w:r w:rsidRPr="00A31B68">
        <w:rPr>
          <w:rFonts w:ascii="Open Sans" w:hAnsi="Open Sans" w:cs="Open Sans"/>
        </w:rPr>
        <w:fldChar w:fldCharType="end"/>
      </w:r>
      <w:bookmarkEnd w:id="158"/>
      <w:r w:rsidRPr="00A31B68">
        <w:rPr>
          <w:rFonts w:ascii="Open Sans" w:hAnsi="Open Sans" w:cs="Open Sans"/>
        </w:rPr>
        <w:t xml:space="preserve"> Processed input-output of </w:t>
      </w:r>
      <w:proofErr w:type="spellStart"/>
      <w:r w:rsidRPr="00A31B68">
        <w:rPr>
          <w:rFonts w:ascii="Open Sans" w:hAnsi="Open Sans" w:cs="Open Sans"/>
        </w:rPr>
        <w:t>wflow_sbm</w:t>
      </w:r>
      <w:bookmarkEnd w:id="159"/>
      <w:bookmarkEnd w:id="160"/>
      <w:proofErr w:type="spellEnd"/>
    </w:p>
    <w:tbl>
      <w:tblPr>
        <w:tblStyle w:val="af7"/>
        <w:tblW w:w="9067"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1555"/>
        <w:gridCol w:w="2976"/>
        <w:gridCol w:w="2694"/>
        <w:gridCol w:w="1842"/>
      </w:tblGrid>
      <w:tr w:rsidR="009334DC" w14:paraId="5E8A7829" w14:textId="77777777" w:rsidTr="009334DC">
        <w:trPr>
          <w:trHeight w:val="585"/>
        </w:trPr>
        <w:tc>
          <w:tcPr>
            <w:tcW w:w="1555" w:type="dxa"/>
            <w:shd w:val="clear" w:color="auto" w:fill="434343"/>
          </w:tcPr>
          <w:p w14:paraId="16E22E19" w14:textId="77777777" w:rsidR="009334DC" w:rsidRDefault="00000000">
            <w:pPr>
              <w:jc w:val="center"/>
              <w:rPr>
                <w:color w:val="FFFFFF"/>
              </w:rPr>
            </w:pPr>
            <w:r>
              <w:rPr>
                <w:b/>
                <w:color w:val="FFFFFF"/>
              </w:rPr>
              <w:t>Collection/Dataset</w:t>
            </w:r>
          </w:p>
        </w:tc>
        <w:tc>
          <w:tcPr>
            <w:tcW w:w="2976" w:type="dxa"/>
            <w:shd w:val="clear" w:color="auto" w:fill="434343"/>
          </w:tcPr>
          <w:p w14:paraId="7E0F2063" w14:textId="77777777" w:rsidR="009334DC" w:rsidRDefault="00000000">
            <w:pPr>
              <w:jc w:val="center"/>
              <w:rPr>
                <w:color w:val="FFFFFF"/>
              </w:rPr>
            </w:pPr>
            <w:r>
              <w:rPr>
                <w:b/>
                <w:color w:val="FFFFFF"/>
              </w:rPr>
              <w:t>Parameter</w:t>
            </w:r>
          </w:p>
        </w:tc>
        <w:tc>
          <w:tcPr>
            <w:tcW w:w="2694" w:type="dxa"/>
            <w:shd w:val="clear" w:color="auto" w:fill="434343"/>
          </w:tcPr>
          <w:p w14:paraId="255A75B8" w14:textId="77777777" w:rsidR="009334DC" w:rsidRDefault="00000000">
            <w:pPr>
              <w:rPr>
                <w:color w:val="FFFFFF"/>
              </w:rPr>
            </w:pPr>
            <w:r>
              <w:rPr>
                <w:b/>
                <w:color w:val="FFFFFF"/>
              </w:rPr>
              <w:t>Source</w:t>
            </w:r>
          </w:p>
        </w:tc>
        <w:tc>
          <w:tcPr>
            <w:tcW w:w="1842" w:type="dxa"/>
            <w:shd w:val="clear" w:color="auto" w:fill="434343"/>
          </w:tcPr>
          <w:p w14:paraId="1A62E225" w14:textId="77777777" w:rsidR="009334DC" w:rsidRDefault="00000000">
            <w:pPr>
              <w:jc w:val="center"/>
              <w:rPr>
                <w:b/>
                <w:color w:val="FFFFFF"/>
              </w:rPr>
            </w:pPr>
            <w:r>
              <w:rPr>
                <w:b/>
                <w:color w:val="FFFFFF"/>
              </w:rPr>
              <w:t>STAC</w:t>
            </w:r>
          </w:p>
        </w:tc>
      </w:tr>
      <w:tr w:rsidR="009334DC" w14:paraId="2A90D0BF" w14:textId="77777777" w:rsidTr="009334DC">
        <w:trPr>
          <w:trHeight w:val="705"/>
        </w:trPr>
        <w:tc>
          <w:tcPr>
            <w:tcW w:w="1555" w:type="dxa"/>
            <w:vMerge w:val="restart"/>
          </w:tcPr>
          <w:p w14:paraId="0130AB1E" w14:textId="77777777" w:rsidR="009334DC" w:rsidRDefault="00000000">
            <w:pPr>
              <w:jc w:val="center"/>
              <w:rPr>
                <w:b/>
              </w:rPr>
            </w:pPr>
            <w:proofErr w:type="spellStart"/>
            <w:r>
              <w:rPr>
                <w:b/>
              </w:rPr>
              <w:t>Wflow</w:t>
            </w:r>
            <w:proofErr w:type="spellEnd"/>
            <w:r>
              <w:rPr>
                <w:b/>
              </w:rPr>
              <w:t xml:space="preserve"> </w:t>
            </w:r>
            <w:proofErr w:type="spellStart"/>
            <w:r>
              <w:rPr>
                <w:b/>
              </w:rPr>
              <w:t>sbm</w:t>
            </w:r>
            <w:proofErr w:type="spellEnd"/>
          </w:p>
          <w:p w14:paraId="432158CB" w14:textId="77777777" w:rsidR="009334DC" w:rsidRDefault="00000000">
            <w:pPr>
              <w:jc w:val="center"/>
              <w:rPr>
                <w:b/>
              </w:rPr>
            </w:pPr>
            <w:r>
              <w:rPr>
                <w:b/>
              </w:rPr>
              <w:t>forcings</w:t>
            </w:r>
          </w:p>
        </w:tc>
        <w:tc>
          <w:tcPr>
            <w:tcW w:w="2976" w:type="dxa"/>
          </w:tcPr>
          <w:p w14:paraId="715834BE" w14:textId="77777777" w:rsidR="009334DC" w:rsidRDefault="00000000">
            <w:r>
              <w:rPr>
                <w:b/>
              </w:rPr>
              <w:t xml:space="preserve">Precipitation </w:t>
            </w:r>
          </w:p>
        </w:tc>
        <w:tc>
          <w:tcPr>
            <w:tcW w:w="2694" w:type="dxa"/>
          </w:tcPr>
          <w:p w14:paraId="5FEC4FE3" w14:textId="77777777" w:rsidR="009334DC" w:rsidRDefault="00000000">
            <w:pPr>
              <w:rPr>
                <w:sz w:val="18"/>
                <w:szCs w:val="18"/>
              </w:rPr>
            </w:pPr>
            <w:r>
              <w:rPr>
                <w:sz w:val="18"/>
                <w:szCs w:val="18"/>
              </w:rPr>
              <w:t xml:space="preserve">Processed by </w:t>
            </w:r>
            <w:proofErr w:type="spellStart"/>
            <w:r>
              <w:rPr>
                <w:sz w:val="18"/>
                <w:szCs w:val="18"/>
              </w:rPr>
              <w:t>HydroMT</w:t>
            </w:r>
            <w:proofErr w:type="spellEnd"/>
          </w:p>
        </w:tc>
        <w:tc>
          <w:tcPr>
            <w:tcW w:w="1842" w:type="dxa"/>
          </w:tcPr>
          <w:p w14:paraId="07C1A2D7" w14:textId="77777777" w:rsidR="009334DC" w:rsidRDefault="00000000">
            <w:pPr>
              <w:jc w:val="center"/>
            </w:pPr>
            <w:r>
              <w:t>Yes</w:t>
            </w:r>
          </w:p>
        </w:tc>
      </w:tr>
      <w:tr w:rsidR="009334DC" w14:paraId="5A473D01" w14:textId="77777777" w:rsidTr="009334DC">
        <w:trPr>
          <w:trHeight w:val="600"/>
        </w:trPr>
        <w:tc>
          <w:tcPr>
            <w:tcW w:w="1555" w:type="dxa"/>
            <w:vMerge/>
          </w:tcPr>
          <w:p w14:paraId="10A50389" w14:textId="77777777" w:rsidR="009334DC" w:rsidRDefault="009334DC">
            <w:pPr>
              <w:widowControl w:val="0"/>
              <w:pBdr>
                <w:top w:val="nil"/>
                <w:left w:val="nil"/>
                <w:bottom w:val="nil"/>
                <w:right w:val="nil"/>
                <w:between w:val="nil"/>
              </w:pBdr>
              <w:spacing w:line="276" w:lineRule="auto"/>
            </w:pPr>
          </w:p>
        </w:tc>
        <w:tc>
          <w:tcPr>
            <w:tcW w:w="2976" w:type="dxa"/>
          </w:tcPr>
          <w:p w14:paraId="25855193" w14:textId="77777777" w:rsidR="009334DC" w:rsidRDefault="00000000">
            <w:r>
              <w:rPr>
                <w:b/>
              </w:rPr>
              <w:t>PET</w:t>
            </w:r>
          </w:p>
        </w:tc>
        <w:tc>
          <w:tcPr>
            <w:tcW w:w="2694" w:type="dxa"/>
          </w:tcPr>
          <w:p w14:paraId="06972DBA" w14:textId="77777777" w:rsidR="009334DC" w:rsidRDefault="00000000">
            <w:pPr>
              <w:rPr>
                <w:sz w:val="18"/>
                <w:szCs w:val="18"/>
              </w:rPr>
            </w:pPr>
            <w:r>
              <w:rPr>
                <w:sz w:val="18"/>
                <w:szCs w:val="18"/>
              </w:rPr>
              <w:t xml:space="preserve">Processed by </w:t>
            </w:r>
            <w:proofErr w:type="spellStart"/>
            <w:r>
              <w:rPr>
                <w:sz w:val="18"/>
                <w:szCs w:val="18"/>
              </w:rPr>
              <w:t>HydroMT</w:t>
            </w:r>
            <w:proofErr w:type="spellEnd"/>
          </w:p>
        </w:tc>
        <w:tc>
          <w:tcPr>
            <w:tcW w:w="1842" w:type="dxa"/>
          </w:tcPr>
          <w:p w14:paraId="70C1EA52" w14:textId="77777777" w:rsidR="009334DC" w:rsidRDefault="00000000">
            <w:pPr>
              <w:jc w:val="center"/>
            </w:pPr>
            <w:r>
              <w:t>Yes</w:t>
            </w:r>
          </w:p>
        </w:tc>
      </w:tr>
      <w:tr w:rsidR="009334DC" w14:paraId="45193D04" w14:textId="77777777" w:rsidTr="009334DC">
        <w:trPr>
          <w:trHeight w:val="28"/>
        </w:trPr>
        <w:tc>
          <w:tcPr>
            <w:tcW w:w="1555" w:type="dxa"/>
            <w:vMerge/>
          </w:tcPr>
          <w:p w14:paraId="79FC3AE2" w14:textId="77777777" w:rsidR="009334DC" w:rsidRDefault="009334DC">
            <w:pPr>
              <w:widowControl w:val="0"/>
              <w:pBdr>
                <w:top w:val="nil"/>
                <w:left w:val="nil"/>
                <w:bottom w:val="nil"/>
                <w:right w:val="nil"/>
                <w:between w:val="nil"/>
              </w:pBdr>
              <w:spacing w:line="276" w:lineRule="auto"/>
            </w:pPr>
          </w:p>
        </w:tc>
        <w:tc>
          <w:tcPr>
            <w:tcW w:w="2976" w:type="dxa"/>
          </w:tcPr>
          <w:p w14:paraId="5C6BE30A" w14:textId="77777777" w:rsidR="009334DC" w:rsidRDefault="00000000">
            <w:r>
              <w:rPr>
                <w:b/>
              </w:rPr>
              <w:t>Temperature</w:t>
            </w:r>
          </w:p>
        </w:tc>
        <w:tc>
          <w:tcPr>
            <w:tcW w:w="2694" w:type="dxa"/>
          </w:tcPr>
          <w:p w14:paraId="31F1E90D" w14:textId="77777777" w:rsidR="009334DC" w:rsidRDefault="00000000">
            <w:pPr>
              <w:rPr>
                <w:sz w:val="18"/>
                <w:szCs w:val="18"/>
              </w:rPr>
            </w:pPr>
            <w:r>
              <w:rPr>
                <w:sz w:val="18"/>
                <w:szCs w:val="18"/>
              </w:rPr>
              <w:t xml:space="preserve">Processed by </w:t>
            </w:r>
            <w:proofErr w:type="spellStart"/>
            <w:r>
              <w:rPr>
                <w:sz w:val="18"/>
                <w:szCs w:val="18"/>
              </w:rPr>
              <w:t>HydroMT</w:t>
            </w:r>
            <w:proofErr w:type="spellEnd"/>
          </w:p>
        </w:tc>
        <w:tc>
          <w:tcPr>
            <w:tcW w:w="1842" w:type="dxa"/>
          </w:tcPr>
          <w:p w14:paraId="28865936" w14:textId="77777777" w:rsidR="009334DC" w:rsidRDefault="00000000">
            <w:pPr>
              <w:jc w:val="center"/>
            </w:pPr>
            <w:r>
              <w:t>Yes</w:t>
            </w:r>
          </w:p>
        </w:tc>
      </w:tr>
      <w:tr w:rsidR="009334DC" w14:paraId="3A68B67D" w14:textId="77777777" w:rsidTr="009334DC">
        <w:trPr>
          <w:trHeight w:val="570"/>
        </w:trPr>
        <w:tc>
          <w:tcPr>
            <w:tcW w:w="1555" w:type="dxa"/>
            <w:shd w:val="clear" w:color="auto" w:fill="F3F3F3"/>
          </w:tcPr>
          <w:p w14:paraId="74469878" w14:textId="77777777" w:rsidR="009334DC" w:rsidRDefault="00000000">
            <w:pPr>
              <w:jc w:val="center"/>
              <w:rPr>
                <w:b/>
              </w:rPr>
            </w:pPr>
            <w:proofErr w:type="spellStart"/>
            <w:r>
              <w:rPr>
                <w:b/>
              </w:rPr>
              <w:t>Wflow</w:t>
            </w:r>
            <w:proofErr w:type="spellEnd"/>
            <w:r>
              <w:rPr>
                <w:b/>
              </w:rPr>
              <w:t xml:space="preserve"> </w:t>
            </w:r>
            <w:proofErr w:type="spellStart"/>
            <w:r>
              <w:rPr>
                <w:b/>
              </w:rPr>
              <w:t>sbm</w:t>
            </w:r>
            <w:proofErr w:type="spellEnd"/>
          </w:p>
          <w:p w14:paraId="53542183" w14:textId="77777777" w:rsidR="009334DC" w:rsidRDefault="00000000">
            <w:pPr>
              <w:jc w:val="center"/>
            </w:pPr>
            <w:r>
              <w:rPr>
                <w:b/>
              </w:rPr>
              <w:t>static maps</w:t>
            </w:r>
          </w:p>
        </w:tc>
        <w:tc>
          <w:tcPr>
            <w:tcW w:w="2976" w:type="dxa"/>
            <w:shd w:val="clear" w:color="auto" w:fill="F3F3F3"/>
          </w:tcPr>
          <w:p w14:paraId="5D968A69" w14:textId="77777777" w:rsidR="009334DC" w:rsidRDefault="00000000">
            <w:pPr>
              <w:rPr>
                <w:b/>
              </w:rPr>
            </w:pPr>
            <w:r>
              <w:rPr>
                <w:b/>
              </w:rPr>
              <w:t>effective parameters</w:t>
            </w:r>
            <w:r>
              <w:rPr>
                <w:b/>
                <w:vertAlign w:val="superscript"/>
              </w:rPr>
              <w:footnoteReference w:id="47"/>
            </w:r>
          </w:p>
        </w:tc>
        <w:tc>
          <w:tcPr>
            <w:tcW w:w="2694" w:type="dxa"/>
            <w:shd w:val="clear" w:color="auto" w:fill="F3F3F3"/>
          </w:tcPr>
          <w:p w14:paraId="7348C697" w14:textId="77777777" w:rsidR="009334DC" w:rsidRDefault="00000000">
            <w:pPr>
              <w:rPr>
                <w:sz w:val="18"/>
                <w:szCs w:val="18"/>
              </w:rPr>
            </w:pPr>
            <w:r>
              <w:rPr>
                <w:sz w:val="18"/>
                <w:szCs w:val="18"/>
              </w:rPr>
              <w:t xml:space="preserve">Processed by </w:t>
            </w:r>
            <w:proofErr w:type="spellStart"/>
            <w:r>
              <w:rPr>
                <w:sz w:val="18"/>
                <w:szCs w:val="18"/>
              </w:rPr>
              <w:t>HydroMT</w:t>
            </w:r>
            <w:proofErr w:type="spellEnd"/>
          </w:p>
        </w:tc>
        <w:tc>
          <w:tcPr>
            <w:tcW w:w="1842" w:type="dxa"/>
            <w:shd w:val="clear" w:color="auto" w:fill="F3F3F3"/>
          </w:tcPr>
          <w:p w14:paraId="49F79700" w14:textId="77777777" w:rsidR="009334DC" w:rsidRDefault="00000000">
            <w:pPr>
              <w:jc w:val="center"/>
            </w:pPr>
            <w:r>
              <w:t>Yes</w:t>
            </w:r>
          </w:p>
        </w:tc>
      </w:tr>
      <w:tr w:rsidR="009334DC" w14:paraId="4E76E4A4" w14:textId="77777777" w:rsidTr="009334DC">
        <w:trPr>
          <w:trHeight w:val="420"/>
        </w:trPr>
        <w:tc>
          <w:tcPr>
            <w:tcW w:w="1555" w:type="dxa"/>
            <w:vMerge w:val="restart"/>
          </w:tcPr>
          <w:p w14:paraId="5E2DAAEE" w14:textId="77777777" w:rsidR="009334DC" w:rsidRDefault="00000000">
            <w:pPr>
              <w:jc w:val="center"/>
              <w:rPr>
                <w:b/>
              </w:rPr>
            </w:pPr>
            <w:proofErr w:type="spellStart"/>
            <w:r>
              <w:rPr>
                <w:b/>
              </w:rPr>
              <w:t>Wflow</w:t>
            </w:r>
            <w:proofErr w:type="spellEnd"/>
            <w:r>
              <w:rPr>
                <w:b/>
              </w:rPr>
              <w:t xml:space="preserve"> </w:t>
            </w:r>
            <w:proofErr w:type="spellStart"/>
            <w:r>
              <w:rPr>
                <w:b/>
              </w:rPr>
              <w:t>sbm</w:t>
            </w:r>
            <w:proofErr w:type="spellEnd"/>
          </w:p>
          <w:p w14:paraId="19035E48" w14:textId="77777777" w:rsidR="009334DC" w:rsidRDefault="00000000">
            <w:pPr>
              <w:jc w:val="center"/>
            </w:pPr>
            <w:r>
              <w:rPr>
                <w:b/>
              </w:rPr>
              <w:t>outputs</w:t>
            </w:r>
          </w:p>
        </w:tc>
        <w:tc>
          <w:tcPr>
            <w:tcW w:w="2976" w:type="dxa"/>
          </w:tcPr>
          <w:p w14:paraId="3144A043" w14:textId="77777777" w:rsidR="009334DC" w:rsidRDefault="00000000">
            <w:pPr>
              <w:rPr>
                <w:b/>
              </w:rPr>
            </w:pPr>
            <w:r>
              <w:rPr>
                <w:b/>
              </w:rPr>
              <w:t>Actual evapotranspiration (ET)</w:t>
            </w:r>
          </w:p>
        </w:tc>
        <w:tc>
          <w:tcPr>
            <w:tcW w:w="2694" w:type="dxa"/>
          </w:tcPr>
          <w:p w14:paraId="30C4F558" w14:textId="77777777" w:rsidR="009334DC" w:rsidRDefault="009334DC">
            <w:pPr>
              <w:rPr>
                <w:sz w:val="18"/>
                <w:szCs w:val="18"/>
              </w:rPr>
            </w:pPr>
          </w:p>
        </w:tc>
        <w:tc>
          <w:tcPr>
            <w:tcW w:w="1842" w:type="dxa"/>
          </w:tcPr>
          <w:p w14:paraId="0F0503FE" w14:textId="77777777" w:rsidR="009334DC" w:rsidRDefault="00000000">
            <w:pPr>
              <w:jc w:val="center"/>
            </w:pPr>
            <w:r>
              <w:t>Yes</w:t>
            </w:r>
          </w:p>
        </w:tc>
      </w:tr>
      <w:tr w:rsidR="009334DC" w14:paraId="0D440F69" w14:textId="77777777" w:rsidTr="009334DC">
        <w:trPr>
          <w:trHeight w:val="420"/>
        </w:trPr>
        <w:tc>
          <w:tcPr>
            <w:tcW w:w="1555" w:type="dxa"/>
            <w:vMerge/>
          </w:tcPr>
          <w:p w14:paraId="422E385A" w14:textId="77777777" w:rsidR="009334DC" w:rsidRDefault="009334DC">
            <w:pPr>
              <w:widowControl w:val="0"/>
              <w:pBdr>
                <w:top w:val="nil"/>
                <w:left w:val="nil"/>
                <w:bottom w:val="nil"/>
                <w:right w:val="nil"/>
                <w:between w:val="nil"/>
              </w:pBdr>
              <w:spacing w:line="276" w:lineRule="auto"/>
            </w:pPr>
          </w:p>
        </w:tc>
        <w:tc>
          <w:tcPr>
            <w:tcW w:w="2976" w:type="dxa"/>
          </w:tcPr>
          <w:p w14:paraId="0234A732" w14:textId="77777777" w:rsidR="009334DC" w:rsidRDefault="00000000">
            <w:pPr>
              <w:rPr>
                <w:b/>
              </w:rPr>
            </w:pPr>
            <w:r>
              <w:rPr>
                <w:b/>
              </w:rPr>
              <w:t>SSM</w:t>
            </w:r>
          </w:p>
        </w:tc>
        <w:tc>
          <w:tcPr>
            <w:tcW w:w="2694" w:type="dxa"/>
          </w:tcPr>
          <w:p w14:paraId="38FEDC1E" w14:textId="77777777" w:rsidR="009334DC" w:rsidRDefault="009334DC">
            <w:pPr>
              <w:rPr>
                <w:sz w:val="18"/>
                <w:szCs w:val="18"/>
              </w:rPr>
            </w:pPr>
          </w:p>
        </w:tc>
        <w:tc>
          <w:tcPr>
            <w:tcW w:w="1842" w:type="dxa"/>
          </w:tcPr>
          <w:p w14:paraId="244F3229" w14:textId="77777777" w:rsidR="009334DC" w:rsidRDefault="00000000">
            <w:pPr>
              <w:jc w:val="center"/>
            </w:pPr>
            <w:r>
              <w:t>Yes</w:t>
            </w:r>
          </w:p>
        </w:tc>
      </w:tr>
    </w:tbl>
    <w:p w14:paraId="070FF1AF" w14:textId="77777777" w:rsidR="009334DC" w:rsidRDefault="009334DC"/>
    <w:p w14:paraId="09B78571" w14:textId="780826A5" w:rsidR="009334DC" w:rsidRDefault="00000000">
      <w:pPr>
        <w:spacing w:before="120" w:after="120"/>
        <w:jc w:val="both"/>
        <w:rPr>
          <w:rFonts w:ascii="Open Sans" w:eastAsia="Open Sans" w:hAnsi="Open Sans" w:cs="Open Sans"/>
          <w:sz w:val="22"/>
          <w:szCs w:val="22"/>
        </w:rPr>
      </w:pPr>
      <w:r>
        <w:rPr>
          <w:rFonts w:ascii="Open Sans" w:eastAsia="Open Sans" w:hAnsi="Open Sans" w:cs="Open Sans"/>
          <w:color w:val="434343"/>
          <w:sz w:val="22"/>
          <w:szCs w:val="22"/>
        </w:rPr>
        <w:t>The satellite-based SSM product from TU Wien was utilized for running the parameter learning (</w:t>
      </w:r>
      <w:r w:rsidR="00A31B68" w:rsidRPr="00A31B68">
        <w:rPr>
          <w:rFonts w:ascii="Open Sans" w:hAnsi="Open Sans" w:cs="Open Sans"/>
          <w:b/>
          <w:color w:val="ED7D31" w:themeColor="accent2"/>
          <w:sz w:val="20"/>
          <w:szCs w:val="20"/>
        </w:rPr>
        <w:fldChar w:fldCharType="begin"/>
      </w:r>
      <w:r w:rsidR="00A31B68" w:rsidRPr="00A31B68">
        <w:rPr>
          <w:rFonts w:ascii="Open Sans" w:eastAsia="Open Sans" w:hAnsi="Open Sans" w:cs="Open Sans"/>
          <w:b/>
          <w:color w:val="ED7D31" w:themeColor="accent2"/>
          <w:sz w:val="20"/>
          <w:szCs w:val="20"/>
        </w:rPr>
        <w:instrText xml:space="preserve"> REF _Ref208576464 \h </w:instrText>
      </w:r>
      <w:r w:rsidR="00A31B68" w:rsidRPr="00A31B68">
        <w:rPr>
          <w:rFonts w:ascii="Open Sans" w:hAnsi="Open Sans" w:cs="Open Sans"/>
          <w:b/>
          <w:color w:val="ED7D31" w:themeColor="accent2"/>
          <w:sz w:val="20"/>
          <w:szCs w:val="20"/>
        </w:rPr>
        <w:instrText xml:space="preserve"> \* MERGEFORMAT </w:instrText>
      </w:r>
      <w:r w:rsidR="00A31B68" w:rsidRPr="00A31B68">
        <w:rPr>
          <w:rFonts w:ascii="Open Sans" w:hAnsi="Open Sans" w:cs="Open Sans"/>
          <w:b/>
          <w:color w:val="ED7D31" w:themeColor="accent2"/>
          <w:sz w:val="20"/>
          <w:szCs w:val="20"/>
        </w:rPr>
      </w:r>
      <w:r w:rsidR="00A31B68" w:rsidRPr="00A31B68">
        <w:rPr>
          <w:rFonts w:ascii="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Table </w:t>
      </w:r>
      <w:r w:rsidR="00E80C47" w:rsidRPr="00E80C47">
        <w:rPr>
          <w:rFonts w:ascii="Open Sans" w:hAnsi="Open Sans" w:cs="Open Sans"/>
          <w:b/>
          <w:noProof/>
          <w:color w:val="ED7D31" w:themeColor="accent2"/>
          <w:sz w:val="22"/>
          <w:szCs w:val="22"/>
        </w:rPr>
        <w:t>8</w:t>
      </w:r>
      <w:r w:rsidR="00A31B68" w:rsidRPr="00A31B68">
        <w:rPr>
          <w:rFonts w:ascii="Open Sans" w:hAnsi="Open Sans" w:cs="Open Sans"/>
          <w:b/>
          <w:color w:val="ED7D31" w:themeColor="accent2"/>
          <w:sz w:val="20"/>
          <w:szCs w:val="20"/>
        </w:rPr>
        <w:fldChar w:fldCharType="end"/>
      </w:r>
      <w:r>
        <w:rPr>
          <w:rFonts w:ascii="Open Sans" w:eastAsia="Open Sans" w:hAnsi="Open Sans" w:cs="Open Sans"/>
          <w:color w:val="434343"/>
          <w:sz w:val="22"/>
          <w:szCs w:val="22"/>
        </w:rPr>
        <w:t>)</w:t>
      </w:r>
      <w:r>
        <w:rPr>
          <w:rFonts w:ascii="Open Sans" w:eastAsia="Open Sans" w:hAnsi="Open Sans" w:cs="Open Sans"/>
          <w:sz w:val="22"/>
          <w:szCs w:val="22"/>
        </w:rPr>
        <w:t>.</w:t>
      </w:r>
    </w:p>
    <w:p w14:paraId="4912B24A" w14:textId="713A1325" w:rsidR="00A31B68" w:rsidRPr="00A31B68" w:rsidRDefault="00A31B68" w:rsidP="00A31B68">
      <w:pPr>
        <w:pStyle w:val="Caption"/>
        <w:jc w:val="center"/>
        <w:rPr>
          <w:rFonts w:ascii="Open Sans" w:hAnsi="Open Sans" w:cs="Open Sans"/>
          <w:i w:val="0"/>
          <w:color w:val="44546A"/>
        </w:rPr>
      </w:pPr>
      <w:bookmarkStart w:id="161" w:name="_Ref208576464"/>
      <w:bookmarkStart w:id="162" w:name="_Toc208577101"/>
      <w:bookmarkStart w:id="163" w:name="_Toc208577144"/>
      <w:r w:rsidRPr="00A31B68">
        <w:rPr>
          <w:rFonts w:ascii="Open Sans" w:hAnsi="Open Sans" w:cs="Open Sans"/>
        </w:rPr>
        <w:t xml:space="preserve">Table </w:t>
      </w:r>
      <w:r w:rsidRPr="00A31B68">
        <w:rPr>
          <w:rFonts w:ascii="Open Sans" w:hAnsi="Open Sans" w:cs="Open Sans"/>
        </w:rPr>
        <w:fldChar w:fldCharType="begin"/>
      </w:r>
      <w:r w:rsidRPr="00A31B68">
        <w:rPr>
          <w:rFonts w:ascii="Open Sans" w:hAnsi="Open Sans" w:cs="Open Sans"/>
        </w:rPr>
        <w:instrText xml:space="preserve"> SEQ Table \* ARABIC </w:instrText>
      </w:r>
      <w:r w:rsidRPr="00A31B68">
        <w:rPr>
          <w:rFonts w:ascii="Open Sans" w:hAnsi="Open Sans" w:cs="Open Sans"/>
        </w:rPr>
        <w:fldChar w:fldCharType="separate"/>
      </w:r>
      <w:r w:rsidR="00E80C47">
        <w:rPr>
          <w:rFonts w:ascii="Open Sans" w:hAnsi="Open Sans" w:cs="Open Sans"/>
          <w:noProof/>
        </w:rPr>
        <w:t>8</w:t>
      </w:r>
      <w:r w:rsidRPr="00A31B68">
        <w:rPr>
          <w:rFonts w:ascii="Open Sans" w:hAnsi="Open Sans" w:cs="Open Sans"/>
        </w:rPr>
        <w:fldChar w:fldCharType="end"/>
      </w:r>
      <w:bookmarkEnd w:id="161"/>
      <w:r w:rsidRPr="00A31B68">
        <w:rPr>
          <w:rFonts w:ascii="Open Sans" w:hAnsi="Open Sans" w:cs="Open Sans"/>
        </w:rPr>
        <w:t xml:space="preserve"> Dataset to perform parameter learning</w:t>
      </w:r>
      <w:bookmarkEnd w:id="162"/>
      <w:bookmarkEnd w:id="163"/>
    </w:p>
    <w:tbl>
      <w:tblPr>
        <w:tblStyle w:val="af8"/>
        <w:tblW w:w="9067"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1555"/>
        <w:gridCol w:w="2976"/>
        <w:gridCol w:w="2694"/>
        <w:gridCol w:w="1842"/>
      </w:tblGrid>
      <w:tr w:rsidR="009334DC" w14:paraId="0AFB9AFF" w14:textId="77777777" w:rsidTr="009334DC">
        <w:trPr>
          <w:trHeight w:val="585"/>
        </w:trPr>
        <w:tc>
          <w:tcPr>
            <w:tcW w:w="1555" w:type="dxa"/>
            <w:shd w:val="clear" w:color="auto" w:fill="434343"/>
          </w:tcPr>
          <w:p w14:paraId="3680D976" w14:textId="77777777" w:rsidR="009334DC" w:rsidRDefault="00000000">
            <w:pPr>
              <w:jc w:val="center"/>
              <w:rPr>
                <w:color w:val="FFFFFF"/>
              </w:rPr>
            </w:pPr>
            <w:r>
              <w:rPr>
                <w:b/>
                <w:color w:val="FFFFFF"/>
              </w:rPr>
              <w:t>Collection/Dataset</w:t>
            </w:r>
          </w:p>
        </w:tc>
        <w:tc>
          <w:tcPr>
            <w:tcW w:w="2976" w:type="dxa"/>
            <w:shd w:val="clear" w:color="auto" w:fill="434343"/>
          </w:tcPr>
          <w:p w14:paraId="082364AE" w14:textId="77777777" w:rsidR="009334DC" w:rsidRDefault="00000000">
            <w:pPr>
              <w:jc w:val="center"/>
              <w:rPr>
                <w:color w:val="FFFFFF"/>
              </w:rPr>
            </w:pPr>
            <w:r>
              <w:rPr>
                <w:b/>
                <w:color w:val="FFFFFF"/>
              </w:rPr>
              <w:t>Parameter</w:t>
            </w:r>
          </w:p>
        </w:tc>
        <w:tc>
          <w:tcPr>
            <w:tcW w:w="2694" w:type="dxa"/>
            <w:shd w:val="clear" w:color="auto" w:fill="434343"/>
          </w:tcPr>
          <w:p w14:paraId="50DA0E66" w14:textId="77777777" w:rsidR="009334DC" w:rsidRDefault="00000000">
            <w:pPr>
              <w:rPr>
                <w:color w:val="FFFFFF"/>
              </w:rPr>
            </w:pPr>
            <w:r>
              <w:rPr>
                <w:b/>
                <w:color w:val="FFFFFF"/>
              </w:rPr>
              <w:t>Source</w:t>
            </w:r>
          </w:p>
        </w:tc>
        <w:tc>
          <w:tcPr>
            <w:tcW w:w="1842" w:type="dxa"/>
            <w:shd w:val="clear" w:color="auto" w:fill="434343"/>
          </w:tcPr>
          <w:p w14:paraId="586738D1" w14:textId="77777777" w:rsidR="009334DC" w:rsidRDefault="00000000">
            <w:pPr>
              <w:jc w:val="center"/>
              <w:rPr>
                <w:b/>
                <w:color w:val="FFFFFF"/>
              </w:rPr>
            </w:pPr>
            <w:r>
              <w:rPr>
                <w:b/>
                <w:color w:val="FFFFFF"/>
              </w:rPr>
              <w:t>STAC</w:t>
            </w:r>
          </w:p>
        </w:tc>
      </w:tr>
      <w:tr w:rsidR="009334DC" w14:paraId="2A4C5059" w14:textId="77777777" w:rsidTr="009334DC">
        <w:trPr>
          <w:trHeight w:val="705"/>
        </w:trPr>
        <w:tc>
          <w:tcPr>
            <w:tcW w:w="1555" w:type="dxa"/>
          </w:tcPr>
          <w:p w14:paraId="7175DFC8" w14:textId="77777777" w:rsidR="009334DC" w:rsidRDefault="00000000">
            <w:pPr>
              <w:jc w:val="center"/>
              <w:rPr>
                <w:b/>
              </w:rPr>
            </w:pPr>
            <w:r>
              <w:rPr>
                <w:b/>
              </w:rPr>
              <w:t>RT0</w:t>
            </w:r>
          </w:p>
        </w:tc>
        <w:tc>
          <w:tcPr>
            <w:tcW w:w="2976" w:type="dxa"/>
          </w:tcPr>
          <w:p w14:paraId="5216EFDF" w14:textId="77777777" w:rsidR="009334DC" w:rsidRDefault="00000000">
            <w:pPr>
              <w:rPr>
                <w:b/>
              </w:rPr>
            </w:pPr>
            <w:r>
              <w:rPr>
                <w:b/>
              </w:rPr>
              <w:t>SSM</w:t>
            </w:r>
          </w:p>
        </w:tc>
        <w:tc>
          <w:tcPr>
            <w:tcW w:w="2694" w:type="dxa"/>
          </w:tcPr>
          <w:p w14:paraId="54FD0D5C" w14:textId="77777777" w:rsidR="009334DC" w:rsidRDefault="00000000">
            <w:pPr>
              <w:rPr>
                <w:sz w:val="18"/>
                <w:szCs w:val="18"/>
              </w:rPr>
            </w:pPr>
            <w:r>
              <w:rPr>
                <w:sz w:val="18"/>
                <w:szCs w:val="18"/>
              </w:rPr>
              <w:t>Processed by TU Wien</w:t>
            </w:r>
          </w:p>
        </w:tc>
        <w:tc>
          <w:tcPr>
            <w:tcW w:w="1842" w:type="dxa"/>
          </w:tcPr>
          <w:p w14:paraId="0AF669FA" w14:textId="77777777" w:rsidR="009334DC" w:rsidRDefault="00000000">
            <w:r>
              <w:t xml:space="preserve">          </w:t>
            </w:r>
            <w:hyperlink r:id="rId78">
              <w:r w:rsidR="009334DC">
                <w:rPr>
                  <w:b/>
                  <w:color w:val="EF8200"/>
                  <w:sz w:val="18"/>
                  <w:szCs w:val="18"/>
                  <w:u w:val="single"/>
                </w:rPr>
                <w:t>https://services.eodc.eu/browser/#/v1/collections/SSM-RT0-SIG0-R-EXTR</w:t>
              </w:r>
            </w:hyperlink>
            <w:r>
              <w:rPr>
                <w:b/>
                <w:color w:val="EF8200"/>
                <w:sz w:val="18"/>
                <w:szCs w:val="18"/>
                <w:u w:val="single"/>
              </w:rPr>
              <w:t xml:space="preserve"> </w:t>
            </w:r>
          </w:p>
        </w:tc>
      </w:tr>
    </w:tbl>
    <w:p w14:paraId="4CB32678" w14:textId="77777777" w:rsidR="009334DC" w:rsidRDefault="009334DC">
      <w:pPr>
        <w:rPr>
          <w:rFonts w:ascii="Open Sans" w:eastAsia="Open Sans" w:hAnsi="Open Sans" w:cs="Open Sans"/>
          <w:sz w:val="22"/>
          <w:szCs w:val="22"/>
        </w:rPr>
      </w:pPr>
    </w:p>
    <w:p w14:paraId="0FD7B605" w14:textId="77777777" w:rsidR="009334DC" w:rsidRDefault="00000000">
      <w:pPr>
        <w:pStyle w:val="Heading4"/>
      </w:pPr>
      <w:bookmarkStart w:id="164" w:name="_heading=h.9en60fm2jb0i" w:colFirst="0" w:colLast="0"/>
      <w:bookmarkEnd w:id="164"/>
      <w:r>
        <w:lastRenderedPageBreak/>
        <w:t>Workflow</w:t>
      </w:r>
    </w:p>
    <w:p w14:paraId="616E8AEC" w14:textId="77777777" w:rsidR="009334DC" w:rsidRDefault="00000000">
      <w:pPr>
        <w:keepNext/>
      </w:pPr>
      <w:r>
        <w:t xml:space="preserve"> </w:t>
      </w:r>
      <w:r>
        <w:rPr>
          <w:noProof/>
        </w:rPr>
        <w:drawing>
          <wp:inline distT="114300" distB="114300" distL="114300" distR="114300" wp14:anchorId="2317B70E" wp14:editId="5FD65473">
            <wp:extent cx="5731200" cy="1231900"/>
            <wp:effectExtent l="0" t="0" r="0" b="0"/>
            <wp:docPr id="1999500545" name="image11.png" descr="High level diagram of the DT workflow’s application components."/>
            <wp:cNvGraphicFramePr/>
            <a:graphic xmlns:a="http://schemas.openxmlformats.org/drawingml/2006/main">
              <a:graphicData uri="http://schemas.openxmlformats.org/drawingml/2006/picture">
                <pic:pic xmlns:pic="http://schemas.openxmlformats.org/drawingml/2006/picture">
                  <pic:nvPicPr>
                    <pic:cNvPr id="0" name="image11.png" descr="High level diagram of the DT workflow’s application components."/>
                    <pic:cNvPicPr preferRelativeResize="0"/>
                  </pic:nvPicPr>
                  <pic:blipFill>
                    <a:blip r:embed="rId79"/>
                    <a:srcRect/>
                    <a:stretch>
                      <a:fillRect/>
                    </a:stretch>
                  </pic:blipFill>
                  <pic:spPr>
                    <a:xfrm>
                      <a:off x="0" y="0"/>
                      <a:ext cx="5731200" cy="1231900"/>
                    </a:xfrm>
                    <a:prstGeom prst="rect">
                      <a:avLst/>
                    </a:prstGeom>
                    <a:ln/>
                  </pic:spPr>
                </pic:pic>
              </a:graphicData>
            </a:graphic>
          </wp:inline>
        </w:drawing>
      </w:r>
    </w:p>
    <w:p w14:paraId="554AC3CE" w14:textId="72E46060" w:rsidR="00914FE1" w:rsidRPr="00914FE1" w:rsidRDefault="00914FE1" w:rsidP="00914FE1">
      <w:pPr>
        <w:pStyle w:val="Caption"/>
        <w:jc w:val="center"/>
        <w:rPr>
          <w:rFonts w:ascii="Open Sans" w:hAnsi="Open Sans" w:cs="Open Sans"/>
          <w:i w:val="0"/>
          <w:color w:val="44546A"/>
        </w:rPr>
      </w:pPr>
      <w:bookmarkStart w:id="165" w:name="_heading=h.d230y2oktwig" w:colFirst="0" w:colLast="0"/>
      <w:bookmarkStart w:id="166" w:name="_Toc208577200"/>
      <w:bookmarkEnd w:id="165"/>
      <w:r w:rsidRPr="00914FE1">
        <w:rPr>
          <w:rFonts w:ascii="Open Sans" w:hAnsi="Open Sans" w:cs="Open Sans"/>
        </w:rPr>
        <w:t xml:space="preserve">Figure </w:t>
      </w:r>
      <w:r w:rsidRPr="00914FE1">
        <w:rPr>
          <w:rFonts w:ascii="Open Sans" w:hAnsi="Open Sans" w:cs="Open Sans"/>
        </w:rPr>
        <w:fldChar w:fldCharType="begin"/>
      </w:r>
      <w:r w:rsidRPr="00914FE1">
        <w:rPr>
          <w:rFonts w:ascii="Open Sans" w:hAnsi="Open Sans" w:cs="Open Sans"/>
        </w:rPr>
        <w:instrText xml:space="preserve"> SEQ Figure \* ARABIC </w:instrText>
      </w:r>
      <w:r w:rsidRPr="00914FE1">
        <w:rPr>
          <w:rFonts w:ascii="Open Sans" w:hAnsi="Open Sans" w:cs="Open Sans"/>
        </w:rPr>
        <w:fldChar w:fldCharType="separate"/>
      </w:r>
      <w:r w:rsidR="00E80C47">
        <w:rPr>
          <w:rFonts w:ascii="Open Sans" w:hAnsi="Open Sans" w:cs="Open Sans"/>
          <w:noProof/>
        </w:rPr>
        <w:t>35</w:t>
      </w:r>
      <w:r w:rsidRPr="00914FE1">
        <w:rPr>
          <w:rFonts w:ascii="Open Sans" w:hAnsi="Open Sans" w:cs="Open Sans"/>
        </w:rPr>
        <w:fldChar w:fldCharType="end"/>
      </w:r>
      <w:r w:rsidRPr="00914FE1">
        <w:rPr>
          <w:rFonts w:ascii="Open Sans" w:hAnsi="Open Sans" w:cs="Open Sans"/>
        </w:rPr>
        <w:t xml:space="preserve"> High-level diagram of the DT workflow’s application components</w:t>
      </w:r>
      <w:bookmarkEnd w:id="166"/>
    </w:p>
    <w:p w14:paraId="377CD70E"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i/>
          <w:color w:val="434343"/>
          <w:sz w:val="22"/>
          <w:szCs w:val="22"/>
        </w:rPr>
        <w:t>Downscaling component</w:t>
      </w:r>
      <w:r>
        <w:rPr>
          <w:rFonts w:ascii="Open Sans" w:eastAsia="Open Sans" w:hAnsi="Open Sans" w:cs="Open Sans"/>
          <w:color w:val="434343"/>
          <w:sz w:val="22"/>
          <w:szCs w:val="22"/>
        </w:rPr>
        <w:t xml:space="preserve"> (WP 7.4). </w:t>
      </w:r>
      <w:proofErr w:type="spellStart"/>
      <w:r>
        <w:rPr>
          <w:rFonts w:ascii="Open Sans" w:eastAsia="Open Sans" w:hAnsi="Open Sans" w:cs="Open Sans"/>
          <w:color w:val="434343"/>
          <w:sz w:val="22"/>
          <w:szCs w:val="22"/>
        </w:rPr>
        <w:t>DownscaleML</w:t>
      </w:r>
      <w:proofErr w:type="spellEnd"/>
    </w:p>
    <w:p w14:paraId="4B5308D4" w14:textId="19D97E0B"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To streamline the downscaling process using </w:t>
      </w:r>
      <w:proofErr w:type="spellStart"/>
      <w:r>
        <w:rPr>
          <w:rFonts w:ascii="Open Sans" w:eastAsia="Open Sans" w:hAnsi="Open Sans" w:cs="Open Sans"/>
          <w:color w:val="434343"/>
          <w:sz w:val="22"/>
          <w:szCs w:val="22"/>
        </w:rPr>
        <w:t>downScaleML</w:t>
      </w:r>
      <w:proofErr w:type="spellEnd"/>
      <w:r>
        <w:rPr>
          <w:rFonts w:ascii="Open Sans" w:eastAsia="Open Sans" w:hAnsi="Open Sans" w:cs="Open Sans"/>
          <w:color w:val="434343"/>
          <w:sz w:val="22"/>
          <w:szCs w:val="22"/>
          <w:vertAlign w:val="superscript"/>
        </w:rPr>
        <w:footnoteReference w:id="48"/>
      </w:r>
      <w:r>
        <w:rPr>
          <w:rFonts w:ascii="Open Sans" w:eastAsia="Open Sans" w:hAnsi="Open Sans" w:cs="Open Sans"/>
          <w:color w:val="434343"/>
          <w:sz w:val="22"/>
          <w:szCs w:val="22"/>
        </w:rPr>
        <w:t xml:space="preserve"> version 0.9.0 (WP 7.4), we have developed preprocessing and downscaling methodologies that use reanalysis datasets as both predictors and references. This version introduces grid cell-wise statistical downscaling, employing ERA5 predictor fields and incorporating EMO1 data as targets for 2m temperature, precipitation and solar radiation. This approach utilises a </w:t>
      </w:r>
      <w:r w:rsidR="00914FE1">
        <w:rPr>
          <w:rFonts w:ascii="Open Sans" w:eastAsia="Open Sans" w:hAnsi="Open Sans" w:cs="Open Sans"/>
          <w:color w:val="434343"/>
          <w:sz w:val="22"/>
          <w:szCs w:val="22"/>
        </w:rPr>
        <w:t>two-stage</w:t>
      </w:r>
      <w:r>
        <w:rPr>
          <w:rFonts w:ascii="Open Sans" w:eastAsia="Open Sans" w:hAnsi="Open Sans" w:cs="Open Sans"/>
          <w:color w:val="434343"/>
          <w:sz w:val="22"/>
          <w:szCs w:val="22"/>
        </w:rPr>
        <w:t xml:space="preserve"> downscaling approach involving recursive feature elimination, </w:t>
      </w:r>
      <w:r w:rsidR="00914FE1">
        <w:rPr>
          <w:rFonts w:ascii="Open Sans" w:eastAsia="Open Sans" w:hAnsi="Open Sans" w:cs="Open Sans"/>
          <w:color w:val="434343"/>
          <w:sz w:val="22"/>
          <w:szCs w:val="22"/>
        </w:rPr>
        <w:t xml:space="preserve">an </w:t>
      </w:r>
      <w:r>
        <w:rPr>
          <w:rFonts w:ascii="Open Sans" w:eastAsia="Open Sans" w:hAnsi="Open Sans" w:cs="Open Sans"/>
          <w:color w:val="434343"/>
          <w:sz w:val="22"/>
          <w:szCs w:val="22"/>
        </w:rPr>
        <w:t xml:space="preserve">improved hybrid LGBM classifier-regressor framework, random grid </w:t>
      </w:r>
      <w:r w:rsidR="00914FE1">
        <w:rPr>
          <w:rFonts w:ascii="Open Sans" w:eastAsia="Open Sans" w:hAnsi="Open Sans" w:cs="Open Sans"/>
          <w:color w:val="434343"/>
          <w:sz w:val="22"/>
          <w:szCs w:val="22"/>
        </w:rPr>
        <w:t>cell-based</w:t>
      </w:r>
      <w:r>
        <w:rPr>
          <w:rFonts w:ascii="Open Sans" w:eastAsia="Open Sans" w:hAnsi="Open Sans" w:cs="Open Sans"/>
          <w:color w:val="434343"/>
          <w:sz w:val="22"/>
          <w:szCs w:val="22"/>
        </w:rPr>
        <w:t xml:space="preserve"> fine-tuning of hyperparameters, and is subsequently applied over SEAS5 to obtain downscaled SEAS5 outputs. This final version also makes extensive use of STAC and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-processes-</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 seamlessly integrating with OSCAR and the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backend.</w:t>
      </w:r>
    </w:p>
    <w:p w14:paraId="4B869790" w14:textId="77777777" w:rsidR="009334DC" w:rsidRDefault="009334DC"/>
    <w:p w14:paraId="05715465" w14:textId="77777777" w:rsidR="009334DC" w:rsidRDefault="00000000">
      <w:pPr>
        <w:keepNext/>
      </w:pPr>
      <w:r>
        <w:rPr>
          <w:noProof/>
        </w:rPr>
        <w:drawing>
          <wp:inline distT="114300" distB="114300" distL="114300" distR="114300" wp14:anchorId="3C729ABE" wp14:editId="13A73222">
            <wp:extent cx="5731200" cy="3416300"/>
            <wp:effectExtent l="0" t="0" r="0" b="0"/>
            <wp:docPr id="199950054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0"/>
                    <a:srcRect/>
                    <a:stretch>
                      <a:fillRect/>
                    </a:stretch>
                  </pic:blipFill>
                  <pic:spPr>
                    <a:xfrm>
                      <a:off x="0" y="0"/>
                      <a:ext cx="5731200" cy="3416300"/>
                    </a:xfrm>
                    <a:prstGeom prst="rect">
                      <a:avLst/>
                    </a:prstGeom>
                    <a:ln/>
                  </pic:spPr>
                </pic:pic>
              </a:graphicData>
            </a:graphic>
          </wp:inline>
        </w:drawing>
      </w:r>
    </w:p>
    <w:p w14:paraId="3EFF3642" w14:textId="16AF11A3" w:rsidR="00914FE1" w:rsidRPr="00914FE1" w:rsidRDefault="00914FE1" w:rsidP="00914FE1">
      <w:pPr>
        <w:pStyle w:val="Caption"/>
        <w:jc w:val="center"/>
        <w:rPr>
          <w:rFonts w:ascii="Open Sans" w:hAnsi="Open Sans" w:cs="Open Sans"/>
          <w:i w:val="0"/>
          <w:color w:val="44546A"/>
        </w:rPr>
      </w:pPr>
      <w:bookmarkStart w:id="167" w:name="_heading=h.mfnkm9rx0vwa" w:colFirst="0" w:colLast="0"/>
      <w:bookmarkStart w:id="168" w:name="_Toc208577201"/>
      <w:bookmarkEnd w:id="167"/>
      <w:r w:rsidRPr="00914FE1">
        <w:rPr>
          <w:rFonts w:ascii="Open Sans" w:hAnsi="Open Sans" w:cs="Open Sans"/>
        </w:rPr>
        <w:t xml:space="preserve">Figure </w:t>
      </w:r>
      <w:r w:rsidRPr="00914FE1">
        <w:rPr>
          <w:rFonts w:ascii="Open Sans" w:hAnsi="Open Sans" w:cs="Open Sans"/>
        </w:rPr>
        <w:fldChar w:fldCharType="begin"/>
      </w:r>
      <w:r w:rsidRPr="00914FE1">
        <w:rPr>
          <w:rFonts w:ascii="Open Sans" w:hAnsi="Open Sans" w:cs="Open Sans"/>
        </w:rPr>
        <w:instrText xml:space="preserve"> SEQ Figure \* ARABIC </w:instrText>
      </w:r>
      <w:r w:rsidRPr="00914FE1">
        <w:rPr>
          <w:rFonts w:ascii="Open Sans" w:hAnsi="Open Sans" w:cs="Open Sans"/>
        </w:rPr>
        <w:fldChar w:fldCharType="separate"/>
      </w:r>
      <w:r w:rsidR="00E80C47">
        <w:rPr>
          <w:rFonts w:ascii="Open Sans" w:hAnsi="Open Sans" w:cs="Open Sans"/>
          <w:noProof/>
        </w:rPr>
        <w:t>36</w:t>
      </w:r>
      <w:r w:rsidRPr="00914FE1">
        <w:rPr>
          <w:rFonts w:ascii="Open Sans" w:hAnsi="Open Sans" w:cs="Open Sans"/>
        </w:rPr>
        <w:fldChar w:fldCharType="end"/>
      </w:r>
      <w:r w:rsidRPr="00914FE1">
        <w:rPr>
          <w:rFonts w:ascii="Open Sans" w:hAnsi="Open Sans" w:cs="Open Sans"/>
        </w:rPr>
        <w:t xml:space="preserve"> High level diagram that shows how DT’s application components are run</w:t>
      </w:r>
      <w:bookmarkEnd w:id="168"/>
    </w:p>
    <w:p w14:paraId="33BD6E84" w14:textId="77777777" w:rsidR="00013CD9" w:rsidRDefault="00013CD9">
      <w:pPr>
        <w:spacing w:before="120" w:after="120"/>
        <w:jc w:val="both"/>
        <w:rPr>
          <w:rFonts w:ascii="Open Sans" w:eastAsia="Open Sans" w:hAnsi="Open Sans" w:cs="Open Sans"/>
          <w:i/>
          <w:color w:val="434343"/>
          <w:sz w:val="22"/>
          <w:szCs w:val="22"/>
        </w:rPr>
      </w:pPr>
    </w:p>
    <w:p w14:paraId="3323D318" w14:textId="1C2ADF18"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i/>
          <w:color w:val="434343"/>
          <w:sz w:val="22"/>
          <w:szCs w:val="22"/>
        </w:rPr>
        <w:lastRenderedPageBreak/>
        <w:t>Model builder and model runner components</w:t>
      </w:r>
      <w:r>
        <w:rPr>
          <w:rFonts w:ascii="Open Sans" w:eastAsia="Open Sans" w:hAnsi="Open Sans" w:cs="Open Sans"/>
          <w:color w:val="434343"/>
          <w:sz w:val="22"/>
          <w:szCs w:val="22"/>
        </w:rPr>
        <w:t xml:space="preserve"> (WP 7.6). </w:t>
      </w:r>
    </w:p>
    <w:p w14:paraId="00661FC8"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model builder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and model runner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are available as Docker images in the </w:t>
      </w:r>
      <w:proofErr w:type="spellStart"/>
      <w:r>
        <w:rPr>
          <w:rFonts w:ascii="Open Sans" w:eastAsia="Open Sans" w:hAnsi="Open Sans" w:cs="Open Sans"/>
          <w:color w:val="434343"/>
          <w:sz w:val="22"/>
          <w:szCs w:val="22"/>
        </w:rPr>
        <w:t>HyDroForm</w:t>
      </w:r>
      <w:proofErr w:type="spellEnd"/>
      <w:r>
        <w:rPr>
          <w:rFonts w:ascii="Open Sans" w:eastAsia="Open Sans" w:hAnsi="Open Sans" w:cs="Open Sans"/>
          <w:color w:val="434343"/>
          <w:sz w:val="22"/>
          <w:szCs w:val="22"/>
          <w:vertAlign w:val="superscript"/>
        </w:rPr>
        <w:footnoteReference w:id="49"/>
      </w:r>
      <w:r>
        <w:rPr>
          <w:rFonts w:ascii="Open Sans" w:eastAsia="Open Sans" w:hAnsi="Open Sans" w:cs="Open Sans"/>
          <w:color w:val="434343"/>
          <w:sz w:val="22"/>
          <w:szCs w:val="22"/>
        </w:rPr>
        <w:t xml:space="preserve"> repository. The integration of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 with STAC has been developed in a forked development branch</w:t>
      </w:r>
      <w:r>
        <w:rPr>
          <w:rFonts w:ascii="Open Sans" w:eastAsia="Open Sans" w:hAnsi="Open Sans" w:cs="Open Sans"/>
          <w:color w:val="434343"/>
          <w:sz w:val="22"/>
          <w:szCs w:val="22"/>
          <w:vertAlign w:val="superscript"/>
        </w:rPr>
        <w:footnoteReference w:id="50"/>
      </w:r>
      <w:r>
        <w:rPr>
          <w:rFonts w:ascii="Open Sans" w:eastAsia="Open Sans" w:hAnsi="Open Sans" w:cs="Open Sans"/>
          <w:color w:val="434343"/>
          <w:sz w:val="22"/>
          <w:szCs w:val="22"/>
        </w:rPr>
        <w:t xml:space="preserve"> waiting to be tested and integrated officially in the version 1.0.0 of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 The implementation currently allows the generation of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model with different spatial resolutions and precipitation inputs available on the STAC </w:t>
      </w:r>
      <w:proofErr w:type="spellStart"/>
      <w:r>
        <w:rPr>
          <w:rFonts w:ascii="Open Sans" w:eastAsia="Open Sans" w:hAnsi="Open Sans" w:cs="Open Sans"/>
          <w:color w:val="434343"/>
          <w:sz w:val="22"/>
          <w:szCs w:val="22"/>
        </w:rPr>
        <w:t>catalog</w:t>
      </w:r>
      <w:proofErr w:type="spellEnd"/>
      <w:r>
        <w:rPr>
          <w:rFonts w:ascii="Open Sans" w:eastAsia="Open Sans" w:hAnsi="Open Sans" w:cs="Open Sans"/>
          <w:color w:val="434343"/>
          <w:sz w:val="22"/>
          <w:szCs w:val="22"/>
        </w:rPr>
        <w:t>.</w:t>
      </w:r>
    </w:p>
    <w:p w14:paraId="68DDE9E3"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integration (WP 6.1, 6.3) consisted in the definition of a dedicated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Run_Oscar</w:t>
      </w:r>
      <w:proofErr w:type="spellEnd"/>
      <w:r>
        <w:rPr>
          <w:rFonts w:ascii="Open Sans" w:eastAsia="Open Sans" w:hAnsi="Open Sans" w:cs="Open Sans"/>
          <w:color w:val="434343"/>
          <w:sz w:val="22"/>
          <w:szCs w:val="22"/>
        </w:rPr>
        <w:t xml:space="preserve"> process that can trigger the execution of the docker images in OSCAR. </w:t>
      </w:r>
    </w:p>
    <w:p w14:paraId="24628614"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i/>
          <w:color w:val="434343"/>
          <w:sz w:val="22"/>
          <w:szCs w:val="22"/>
        </w:rPr>
        <w:t>Surrogate training component</w:t>
      </w:r>
      <w:r>
        <w:rPr>
          <w:rFonts w:ascii="Open Sans" w:eastAsia="Open Sans" w:hAnsi="Open Sans" w:cs="Open Sans"/>
          <w:color w:val="434343"/>
          <w:sz w:val="22"/>
          <w:szCs w:val="22"/>
        </w:rPr>
        <w:t xml:space="preserve">. </w:t>
      </w:r>
    </w:p>
    <w:p w14:paraId="72BE829B"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DL surrogate has been successfully </w:t>
      </w:r>
      <w:proofErr w:type="gramStart"/>
      <w:r>
        <w:rPr>
          <w:rFonts w:ascii="Open Sans" w:eastAsia="Open Sans" w:hAnsi="Open Sans" w:cs="Open Sans"/>
          <w:color w:val="434343"/>
          <w:sz w:val="22"/>
          <w:szCs w:val="22"/>
        </w:rPr>
        <w:t>developed</w:t>
      </w:r>
      <w:proofErr w:type="gramEnd"/>
      <w:r>
        <w:rPr>
          <w:rFonts w:ascii="Open Sans" w:eastAsia="Open Sans" w:hAnsi="Open Sans" w:cs="Open Sans"/>
          <w:color w:val="434343"/>
          <w:sz w:val="22"/>
          <w:szCs w:val="22"/>
        </w:rPr>
        <w:t xml:space="preserve"> and it is available in the project repository </w:t>
      </w:r>
      <w:proofErr w:type="spellStart"/>
      <w:r>
        <w:rPr>
          <w:rFonts w:ascii="Open Sans" w:eastAsia="Open Sans" w:hAnsi="Open Sans" w:cs="Open Sans"/>
          <w:color w:val="434343"/>
          <w:sz w:val="22"/>
          <w:szCs w:val="22"/>
        </w:rPr>
        <w:t>Hython</w:t>
      </w:r>
      <w:proofErr w:type="spellEnd"/>
      <w:r>
        <w:rPr>
          <w:rFonts w:ascii="Open Sans" w:eastAsia="Open Sans" w:hAnsi="Open Sans" w:cs="Open Sans"/>
          <w:color w:val="434343"/>
          <w:sz w:val="22"/>
          <w:szCs w:val="22"/>
          <w:vertAlign w:val="superscript"/>
        </w:rPr>
        <w:footnoteReference w:id="51"/>
      </w:r>
      <w:r>
        <w:rPr>
          <w:rFonts w:ascii="Open Sans" w:eastAsia="Open Sans" w:hAnsi="Open Sans" w:cs="Open Sans"/>
          <w:color w:val="434343"/>
          <w:sz w:val="22"/>
          <w:szCs w:val="22"/>
        </w:rPr>
        <w:t xml:space="preserve">, where demo notebooks are available for the interested users. The integration with </w:t>
      </w:r>
      <w:proofErr w:type="spellStart"/>
      <w:r>
        <w:rPr>
          <w:rFonts w:ascii="Open Sans" w:eastAsia="Open Sans" w:hAnsi="Open Sans" w:cs="Open Sans"/>
          <w:i/>
          <w:color w:val="434343"/>
          <w:sz w:val="22"/>
          <w:szCs w:val="22"/>
        </w:rPr>
        <w:t>itwinai</w:t>
      </w:r>
      <w:proofErr w:type="spellEnd"/>
      <w:r>
        <w:rPr>
          <w:rFonts w:ascii="Open Sans" w:eastAsia="Open Sans" w:hAnsi="Open Sans" w:cs="Open Sans"/>
          <w:color w:val="434343"/>
          <w:sz w:val="22"/>
          <w:szCs w:val="22"/>
        </w:rPr>
        <w:t xml:space="preserve"> (WP 6.5) framework is completed for the preprocessing and training steps and consists in a dedicated </w:t>
      </w:r>
      <w:proofErr w:type="spellStart"/>
      <w:r>
        <w:rPr>
          <w:rFonts w:ascii="Open Sans" w:eastAsia="Open Sans" w:hAnsi="Open Sans" w:cs="Open Sans"/>
          <w:color w:val="434343"/>
          <w:sz w:val="22"/>
          <w:szCs w:val="22"/>
        </w:rPr>
        <w:t>itwinai-Hython</w:t>
      </w:r>
      <w:proofErr w:type="spellEnd"/>
      <w:r>
        <w:rPr>
          <w:rFonts w:ascii="Open Sans" w:eastAsia="Open Sans" w:hAnsi="Open Sans" w:cs="Open Sans"/>
          <w:color w:val="434343"/>
          <w:sz w:val="22"/>
          <w:szCs w:val="22"/>
        </w:rPr>
        <w:t xml:space="preserve"> plugin</w:t>
      </w:r>
      <w:r>
        <w:rPr>
          <w:rFonts w:ascii="Open Sans" w:eastAsia="Open Sans" w:hAnsi="Open Sans" w:cs="Open Sans"/>
          <w:color w:val="434343"/>
          <w:sz w:val="22"/>
          <w:szCs w:val="22"/>
          <w:vertAlign w:val="superscript"/>
        </w:rPr>
        <w:footnoteReference w:id="52"/>
      </w:r>
      <w:r>
        <w:rPr>
          <w:rFonts w:ascii="Open Sans" w:eastAsia="Open Sans" w:hAnsi="Open Sans" w:cs="Open Sans"/>
          <w:color w:val="434343"/>
          <w:sz w:val="22"/>
          <w:szCs w:val="22"/>
        </w:rPr>
        <w:t>.</w:t>
      </w:r>
    </w:p>
    <w:p w14:paraId="11A5703E"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integration followed the same approach of the model builder and model runner.</w:t>
      </w:r>
    </w:p>
    <w:p w14:paraId="12CFBEC9"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i/>
          <w:color w:val="434343"/>
          <w:sz w:val="22"/>
          <w:szCs w:val="22"/>
        </w:rPr>
        <w:t>Parameter learning component</w:t>
      </w:r>
      <w:r>
        <w:rPr>
          <w:rFonts w:ascii="Open Sans" w:eastAsia="Open Sans" w:hAnsi="Open Sans" w:cs="Open Sans"/>
          <w:color w:val="434343"/>
          <w:sz w:val="22"/>
          <w:szCs w:val="22"/>
        </w:rPr>
        <w:t xml:space="preserve">. </w:t>
      </w:r>
    </w:p>
    <w:p w14:paraId="46D6EAB4"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requirements </w:t>
      </w:r>
      <w:proofErr w:type="gramStart"/>
      <w:r>
        <w:rPr>
          <w:rFonts w:ascii="Open Sans" w:eastAsia="Open Sans" w:hAnsi="Open Sans" w:cs="Open Sans"/>
          <w:color w:val="434343"/>
          <w:sz w:val="22"/>
          <w:szCs w:val="22"/>
        </w:rPr>
        <w:t>for the production of</w:t>
      </w:r>
      <w:proofErr w:type="gramEnd"/>
      <w:r>
        <w:rPr>
          <w:rFonts w:ascii="Open Sans" w:eastAsia="Open Sans" w:hAnsi="Open Sans" w:cs="Open Sans"/>
          <w:color w:val="434343"/>
          <w:sz w:val="22"/>
          <w:szCs w:val="22"/>
        </w:rPr>
        <w:t xml:space="preserve"> SSM data to perform the parameter learning task have been shared with TU Wien. TU Wien then produced SSM over the Alpine region (WP 7.5). </w:t>
      </w:r>
    </w:p>
    <w:p w14:paraId="3DF6D262" w14:textId="4CD57144"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version uses a radiative transfer model to derive soil moisture data from 500m microwave backscatter and Leaf Area Index (LAI). To enhance the accuracy of the soil moisture retrievals, high-resolution information has been included from Sentinel-1 VV backscatter data (20 m). A novel soil moisture sensitivity dataset </w:t>
      </w:r>
      <w:r w:rsidRPr="0093417D">
        <w:rPr>
          <w:rFonts w:ascii="Open Sans" w:eastAsia="Open Sans" w:hAnsi="Open Sans" w:cs="Open Sans"/>
          <w:color w:val="434343"/>
          <w:sz w:val="22"/>
          <w:szCs w:val="22"/>
        </w:rPr>
        <w:t>[</w:t>
      </w:r>
      <w:hyperlink w:anchor="_References">
        <w:r w:rsidR="009334DC" w:rsidRPr="0093417D">
          <w:rPr>
            <w:rFonts w:ascii="Open Sans" w:eastAsia="Open Sans" w:hAnsi="Open Sans" w:cs="Open Sans"/>
            <w:b/>
            <w:color w:val="EF8200"/>
            <w:sz w:val="22"/>
            <w:szCs w:val="22"/>
          </w:rPr>
          <w:t>R8</w:t>
        </w:r>
      </w:hyperlink>
      <w:r w:rsidRPr="0093417D">
        <w:rPr>
          <w:rFonts w:ascii="Open Sans" w:eastAsia="Open Sans" w:hAnsi="Open Sans" w:cs="Open Sans"/>
          <w:color w:val="434343"/>
          <w:sz w:val="22"/>
          <w:szCs w:val="22"/>
        </w:rPr>
        <w:t>]</w:t>
      </w:r>
      <w:r>
        <w:rPr>
          <w:rFonts w:ascii="Open Sans" w:eastAsia="Open Sans" w:hAnsi="Open Sans" w:cs="Open Sans"/>
          <w:color w:val="434343"/>
          <w:sz w:val="18"/>
          <w:szCs w:val="18"/>
        </w:rPr>
        <w:t xml:space="preserve"> </w:t>
      </w:r>
      <w:r>
        <w:rPr>
          <w:rFonts w:ascii="Open Sans" w:eastAsia="Open Sans" w:hAnsi="Open Sans" w:cs="Open Sans"/>
          <w:color w:val="434343"/>
          <w:sz w:val="22"/>
          <w:szCs w:val="22"/>
        </w:rPr>
        <w:t>was used for a static spatial filtering technique at the 20m scale. Additionally, extreme backscatter values (higher than -5dB or lower than -19dB) have been filtered out, assuming that they are unlikely to contain reliable soil moisture information. Both strategies amplify the soil moisture signal of the 500m backscatter information, to which the 20m sub-pixels have been aggregated subsequently. Only those 500m target pixels were calculated that consisted of more than 1% valid 20m pixels after the described filter processes.</w:t>
      </w:r>
    </w:p>
    <w:p w14:paraId="40F1CF05"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Based on this 500m backscatter </w:t>
      </w:r>
      <w:proofErr w:type="spellStart"/>
      <w:r>
        <w:rPr>
          <w:rFonts w:ascii="Open Sans" w:eastAsia="Open Sans" w:hAnsi="Open Sans" w:cs="Open Sans"/>
          <w:color w:val="434343"/>
          <w:sz w:val="22"/>
          <w:szCs w:val="22"/>
        </w:rPr>
        <w:t>datacube</w:t>
      </w:r>
      <w:proofErr w:type="spellEnd"/>
      <w:r>
        <w:rPr>
          <w:rFonts w:ascii="Open Sans" w:eastAsia="Open Sans" w:hAnsi="Open Sans" w:cs="Open Sans"/>
          <w:color w:val="434343"/>
          <w:sz w:val="22"/>
          <w:szCs w:val="22"/>
        </w:rPr>
        <w:t xml:space="preserve"> and LAI data, the radiative transfer model parameters have been calibrated using 4 years of data from 2016 up to 2020 with ERA5-Land swvl1 as reference data. During calibration, the frozen soil conditions indicated by ERA5-Land soil temperature layer 1 (stl1) and snow depth (</w:t>
      </w:r>
      <w:proofErr w:type="spellStart"/>
      <w:r>
        <w:rPr>
          <w:rFonts w:ascii="Open Sans" w:eastAsia="Open Sans" w:hAnsi="Open Sans" w:cs="Open Sans"/>
          <w:color w:val="434343"/>
          <w:sz w:val="22"/>
          <w:szCs w:val="22"/>
        </w:rPr>
        <w:t>sd</w:t>
      </w:r>
      <w:proofErr w:type="spellEnd"/>
      <w:r>
        <w:rPr>
          <w:rFonts w:ascii="Open Sans" w:eastAsia="Open Sans" w:hAnsi="Open Sans" w:cs="Open Sans"/>
          <w:color w:val="434343"/>
          <w:sz w:val="22"/>
          <w:szCs w:val="22"/>
        </w:rPr>
        <w:t>) have been masked out to make sure only valid data is used during model inversion.</w:t>
      </w:r>
    </w:p>
    <w:p w14:paraId="179FCF5B"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After calibration, the parameters were used to estimate SSM at a 500m resolution, without further masking to avoid losing valid data, especially over alpine valleys. This </w:t>
      </w:r>
      <w:r>
        <w:rPr>
          <w:rFonts w:ascii="Open Sans" w:eastAsia="Open Sans" w:hAnsi="Open Sans" w:cs="Open Sans"/>
          <w:color w:val="434343"/>
          <w:sz w:val="22"/>
          <w:szCs w:val="22"/>
        </w:rPr>
        <w:lastRenderedPageBreak/>
        <w:t>decision requires users to manually mask out data from frozen soils, and over steep and complex terrain. Despite its limitations in handling complex terrains, the initial version shows promising results, particularly in alpine valleys. By incorporating volume scattering using LAI and masking soil moisture insensitive pixels at high 20m resolution, we anticipate significant improvements in SSM retrievals compared to earlier models.</w:t>
      </w:r>
    </w:p>
    <w:p w14:paraId="68E2960C"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validation of the product against available in-situ soil moisture time series was performed. If the product gaps are greatly reduced compared to current operational SSM products, the quality of the retrievals, as expected on complex terrains, was not satisfactory for an integration into the hydrological model workflow. This further motivates research in improving satellite retrievals in the Alpine region. The parameter learning task is fully supported in </w:t>
      </w:r>
      <w:proofErr w:type="spellStart"/>
      <w:r>
        <w:rPr>
          <w:rFonts w:ascii="Open Sans" w:eastAsia="Open Sans" w:hAnsi="Open Sans" w:cs="Open Sans"/>
          <w:color w:val="434343"/>
          <w:sz w:val="22"/>
          <w:szCs w:val="22"/>
        </w:rPr>
        <w:t>itwinai-Hython</w:t>
      </w:r>
      <w:proofErr w:type="spellEnd"/>
      <w:r>
        <w:rPr>
          <w:rFonts w:ascii="Open Sans" w:eastAsia="Open Sans" w:hAnsi="Open Sans" w:cs="Open Sans"/>
          <w:color w:val="434343"/>
          <w:sz w:val="22"/>
          <w:szCs w:val="22"/>
        </w:rPr>
        <w:t xml:space="preserve"> but was not integrated into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due to time limitations.</w:t>
      </w:r>
    </w:p>
    <w:p w14:paraId="57A328D8"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i/>
          <w:color w:val="434343"/>
          <w:sz w:val="22"/>
          <w:szCs w:val="22"/>
        </w:rPr>
        <w:t>Seasonal forecast component</w:t>
      </w:r>
      <w:r>
        <w:rPr>
          <w:rFonts w:ascii="Open Sans" w:eastAsia="Open Sans" w:hAnsi="Open Sans" w:cs="Open Sans"/>
          <w:color w:val="434343"/>
          <w:sz w:val="22"/>
          <w:szCs w:val="22"/>
        </w:rPr>
        <w:t xml:space="preserve">. </w:t>
      </w:r>
    </w:p>
    <w:p w14:paraId="2962C22F"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It was not possible to integrate the inference step in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due to the fact that</w:t>
      </w:r>
      <w:proofErr w:type="gramEnd"/>
      <w:r>
        <w:rPr>
          <w:rFonts w:ascii="Open Sans" w:eastAsia="Open Sans" w:hAnsi="Open Sans" w:cs="Open Sans"/>
          <w:color w:val="434343"/>
          <w:sz w:val="22"/>
          <w:szCs w:val="22"/>
        </w:rPr>
        <w:t xml:space="preserve"> the framework is maturing and is currently not supporting running complex inference tasks. The inference can be executed in a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and does not require GPU devices.</w:t>
      </w:r>
    </w:p>
    <w:p w14:paraId="4CC04523" w14:textId="77777777" w:rsidR="009334DC" w:rsidRDefault="00000000">
      <w:pPr>
        <w:pStyle w:val="Heading3"/>
        <w:numPr>
          <w:ilvl w:val="2"/>
          <w:numId w:val="14"/>
        </w:numPr>
      </w:pPr>
      <w:r>
        <w:t xml:space="preserve"> </w:t>
      </w:r>
      <w:bookmarkStart w:id="169" w:name="_Toc208577075"/>
      <w:r>
        <w:t>Scope and limitations</w:t>
      </w:r>
      <w:bookmarkEnd w:id="169"/>
    </w:p>
    <w:p w14:paraId="0729352C"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goal is to provide a user interface, consisting in the </w:t>
      </w:r>
      <w:proofErr w:type="spellStart"/>
      <w:r>
        <w:rPr>
          <w:rFonts w:ascii="Open Sans" w:eastAsia="Open Sans" w:hAnsi="Open Sans" w:cs="Open Sans"/>
          <w:color w:val="434343"/>
          <w:sz w:val="22"/>
          <w:szCs w:val="22"/>
        </w:rPr>
        <w:t>openeEO</w:t>
      </w:r>
      <w:proofErr w:type="spellEnd"/>
      <w:r>
        <w:rPr>
          <w:rFonts w:ascii="Open Sans" w:eastAsia="Open Sans" w:hAnsi="Open Sans" w:cs="Open Sans"/>
          <w:color w:val="434343"/>
          <w:sz w:val="22"/>
          <w:szCs w:val="22"/>
        </w:rPr>
        <w:t xml:space="preserve"> GUI, that allows:</w:t>
      </w:r>
    </w:p>
    <w:p w14:paraId="52E98A36" w14:textId="77777777" w:rsidR="009334DC" w:rsidRDefault="00000000">
      <w:pPr>
        <w:numPr>
          <w:ilvl w:val="0"/>
          <w:numId w:val="22"/>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Set up the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model, selecting the model resolution, choosing different data inputs, </w:t>
      </w:r>
      <w:proofErr w:type="gramStart"/>
      <w:r>
        <w:rPr>
          <w:rFonts w:ascii="Open Sans" w:eastAsia="Open Sans" w:hAnsi="Open Sans" w:cs="Open Sans"/>
          <w:color w:val="434343"/>
          <w:sz w:val="22"/>
          <w:szCs w:val="22"/>
        </w:rPr>
        <w:t>time period</w:t>
      </w:r>
      <w:proofErr w:type="gramEnd"/>
      <w:r>
        <w:rPr>
          <w:rFonts w:ascii="Open Sans" w:eastAsia="Open Sans" w:hAnsi="Open Sans" w:cs="Open Sans"/>
          <w:color w:val="434343"/>
          <w:sz w:val="22"/>
          <w:szCs w:val="22"/>
        </w:rPr>
        <w:t xml:space="preserve"> and spatial domain.</w:t>
      </w:r>
    </w:p>
    <w:p w14:paraId="6468206B" w14:textId="77777777" w:rsidR="009334DC" w:rsidRDefault="00000000">
      <w:pPr>
        <w:numPr>
          <w:ilvl w:val="0"/>
          <w:numId w:val="22"/>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Training the surrogate model.</w:t>
      </w:r>
    </w:p>
    <w:p w14:paraId="09B08ACE" w14:textId="77777777" w:rsidR="009334DC" w:rsidRDefault="00000000">
      <w:pPr>
        <w:numPr>
          <w:ilvl w:val="0"/>
          <w:numId w:val="22"/>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Perform the parameter learning.</w:t>
      </w:r>
    </w:p>
    <w:p w14:paraId="54C9C3D2" w14:textId="77777777" w:rsidR="009334DC" w:rsidRDefault="00000000">
      <w:pPr>
        <w:numPr>
          <w:ilvl w:val="0"/>
          <w:numId w:val="22"/>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Run seasonal forecasts of hydrological variables.</w:t>
      </w:r>
    </w:p>
    <w:p w14:paraId="5B6A37F6"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presents three main limitations: </w:t>
      </w:r>
    </w:p>
    <w:p w14:paraId="14F1CF0E" w14:textId="77777777" w:rsidR="009334DC" w:rsidRDefault="00000000">
      <w:pPr>
        <w:numPr>
          <w:ilvl w:val="0"/>
          <w:numId w:val="9"/>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predicts hydrological variables based on the type and level of detail of hydrological processes represented in the </w:t>
      </w:r>
      <w:proofErr w:type="spellStart"/>
      <w:r>
        <w:rPr>
          <w:rFonts w:ascii="Open Sans" w:eastAsia="Open Sans" w:hAnsi="Open Sans" w:cs="Open Sans"/>
          <w:color w:val="434343"/>
          <w:sz w:val="22"/>
          <w:szCs w:val="22"/>
        </w:rPr>
        <w:t>wflow_sbm</w:t>
      </w:r>
      <w:proofErr w:type="spellEnd"/>
      <w:r>
        <w:rPr>
          <w:rFonts w:ascii="Open Sans" w:eastAsia="Open Sans" w:hAnsi="Open Sans" w:cs="Open Sans"/>
          <w:color w:val="434343"/>
          <w:sz w:val="22"/>
          <w:szCs w:val="22"/>
        </w:rPr>
        <w:t xml:space="preserve"> model. This fact limits the variety of hydrological processes that could instead be better represented by running an ensemble of hydrological models. </w:t>
      </w:r>
    </w:p>
    <w:p w14:paraId="1BA11B23" w14:textId="77777777" w:rsidR="009334DC" w:rsidRDefault="00000000">
      <w:pPr>
        <w:numPr>
          <w:ilvl w:val="0"/>
          <w:numId w:val="9"/>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Alpine region, with its complex terrain, vegetation cover and diverse climatic conditions, poses a great challenge for the retrieval of SSM and actual evapotranspiration from satellites. It is no surprise then that there are currently no products that satisfactorily cover the region. The products generated for the DT should therefore be considered as prototypes that require further research, development and validation. The parameter learning task’s loss function is based on these satellite products and therefore depends on their quality.</w:t>
      </w:r>
    </w:p>
    <w:p w14:paraId="0E9AD965" w14:textId="77777777" w:rsidR="009334DC" w:rsidRDefault="00000000">
      <w:pPr>
        <w:numPr>
          <w:ilvl w:val="0"/>
          <w:numId w:val="9"/>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DT does not represent human processes, such as irrigation and hydropower generation, that affects the hydrologic cycle.</w:t>
      </w:r>
    </w:p>
    <w:p w14:paraId="6592BCB3" w14:textId="77777777" w:rsidR="009334DC" w:rsidRDefault="00000000">
      <w:pPr>
        <w:pStyle w:val="Heading3"/>
        <w:numPr>
          <w:ilvl w:val="2"/>
          <w:numId w:val="14"/>
        </w:numPr>
        <w:shd w:val="clear" w:color="auto" w:fill="FFFFFF"/>
        <w:jc w:val="both"/>
      </w:pPr>
      <w:bookmarkStart w:id="170" w:name="_Toc208577076"/>
      <w:r>
        <w:lastRenderedPageBreak/>
        <w:t>Validation and Results</w:t>
      </w:r>
      <w:bookmarkEnd w:id="170"/>
    </w:p>
    <w:p w14:paraId="495E0408" w14:textId="556D3A5A" w:rsidR="009334DC" w:rsidRDefault="00000000">
      <w:pPr>
        <w:jc w:val="both"/>
        <w:rPr>
          <w:rFonts w:ascii="Open Sans" w:eastAsia="Open Sans" w:hAnsi="Open Sans" w:cs="Open Sans"/>
          <w:sz w:val="22"/>
          <w:szCs w:val="22"/>
        </w:rPr>
      </w:pPr>
      <w:r>
        <w:rPr>
          <w:rFonts w:ascii="Open Sans" w:eastAsia="Open Sans" w:hAnsi="Open Sans" w:cs="Open Sans"/>
          <w:sz w:val="22"/>
          <w:szCs w:val="22"/>
        </w:rPr>
        <w:t xml:space="preserve">The main objective of the DT is to simplify the set up and running of complex workflows, linking model chains and heterogeneous data, for hydrological forecasting. The DT implements a novel hydrological model calibration approach that leverages a DL emulator and satellite products. A thorough validation of the calibrated model outputs requires observations of the target variables such as soil moisture, evapotranspiration and snow water equivalent, which are rather scarce in the Alpine region. The DT’s seasonal forecasts have been validated against past events, for example the 2017 and 2022 droughts. In this case the performance of the DT is assessed against the hydrological model baseline (forced by historical observations) or even against the output of other seasonal forecast systems. The quality of the hydrological forecasts is very much dependent on the quality of the meteorological forecasts, which are too coarse to be useful on the Alpine region and are known to contain biases. For this </w:t>
      </w:r>
      <w:proofErr w:type="gramStart"/>
      <w:r>
        <w:rPr>
          <w:rFonts w:ascii="Open Sans" w:eastAsia="Open Sans" w:hAnsi="Open Sans" w:cs="Open Sans"/>
          <w:sz w:val="22"/>
          <w:szCs w:val="22"/>
        </w:rPr>
        <w:t>reason</w:t>
      </w:r>
      <w:proofErr w:type="gramEnd"/>
      <w:r>
        <w:rPr>
          <w:rFonts w:ascii="Open Sans" w:eastAsia="Open Sans" w:hAnsi="Open Sans" w:cs="Open Sans"/>
          <w:sz w:val="22"/>
          <w:szCs w:val="22"/>
        </w:rPr>
        <w:t xml:space="preserve"> the DT applies a downscaling and bias correction before running the hydrological model. Results show that the downscaling and bias correction can be improved as the system is not able to reproduce the 2022 drought on the Po valley </w:t>
      </w:r>
      <w:r w:rsidR="0093417D" w:rsidRPr="0093417D">
        <w:rPr>
          <w:rFonts w:ascii="Open Sans" w:eastAsia="Open Sans" w:hAnsi="Open Sans" w:cs="Open Sans"/>
          <w:b/>
          <w:color w:val="ED7D31" w:themeColor="accent2"/>
          <w:sz w:val="20"/>
          <w:szCs w:val="20"/>
        </w:rPr>
        <w:fldChar w:fldCharType="begin"/>
      </w:r>
      <w:r w:rsidR="0093417D" w:rsidRPr="0093417D">
        <w:rPr>
          <w:rFonts w:ascii="Open Sans" w:eastAsia="Open Sans" w:hAnsi="Open Sans" w:cs="Open Sans"/>
          <w:b/>
          <w:color w:val="ED7D31" w:themeColor="accent2"/>
          <w:sz w:val="20"/>
          <w:szCs w:val="20"/>
        </w:rPr>
        <w:instrText xml:space="preserve"> REF _Ref208576681 \h  \* MERGEFORMAT </w:instrText>
      </w:r>
      <w:r w:rsidR="0093417D" w:rsidRPr="0093417D">
        <w:rPr>
          <w:rFonts w:ascii="Open Sans" w:eastAsia="Open Sans" w:hAnsi="Open Sans" w:cs="Open Sans"/>
          <w:b/>
          <w:color w:val="ED7D31" w:themeColor="accent2"/>
          <w:sz w:val="20"/>
          <w:szCs w:val="20"/>
        </w:rPr>
      </w:r>
      <w:r w:rsidR="0093417D" w:rsidRPr="0093417D">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37</w:t>
      </w:r>
      <w:r w:rsidR="0093417D" w:rsidRPr="0093417D">
        <w:rPr>
          <w:rFonts w:ascii="Open Sans" w:eastAsia="Open Sans" w:hAnsi="Open Sans" w:cs="Open Sans"/>
          <w:b/>
          <w:color w:val="ED7D31" w:themeColor="accent2"/>
          <w:sz w:val="20"/>
          <w:szCs w:val="20"/>
        </w:rPr>
        <w:fldChar w:fldCharType="end"/>
      </w:r>
      <w:r>
        <w:rPr>
          <w:rFonts w:ascii="Open Sans" w:eastAsia="Open Sans" w:hAnsi="Open Sans" w:cs="Open Sans"/>
          <w:sz w:val="22"/>
          <w:szCs w:val="22"/>
        </w:rPr>
        <w:t>.</w:t>
      </w:r>
    </w:p>
    <w:p w14:paraId="36CD7B0D" w14:textId="77777777" w:rsidR="009334DC" w:rsidRDefault="00000000">
      <w:pPr>
        <w:jc w:val="both"/>
        <w:rPr>
          <w:rFonts w:ascii="Open Sans" w:eastAsia="Open Sans" w:hAnsi="Open Sans" w:cs="Open Sans"/>
          <w:sz w:val="22"/>
          <w:szCs w:val="22"/>
        </w:rPr>
      </w:pPr>
      <w:r>
        <w:rPr>
          <w:rFonts w:ascii="Open Sans" w:eastAsia="Open Sans" w:hAnsi="Open Sans" w:cs="Open Sans"/>
          <w:noProof/>
          <w:sz w:val="22"/>
          <w:szCs w:val="22"/>
        </w:rPr>
        <w:drawing>
          <wp:inline distT="114300" distB="114300" distL="114300" distR="114300" wp14:anchorId="103B044B" wp14:editId="43205EBA">
            <wp:extent cx="5731200" cy="2857500"/>
            <wp:effectExtent l="0" t="0" r="0" b="0"/>
            <wp:docPr id="199950054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1"/>
                    <a:srcRect/>
                    <a:stretch>
                      <a:fillRect/>
                    </a:stretch>
                  </pic:blipFill>
                  <pic:spPr>
                    <a:xfrm>
                      <a:off x="0" y="0"/>
                      <a:ext cx="5731200" cy="2857500"/>
                    </a:xfrm>
                    <a:prstGeom prst="rect">
                      <a:avLst/>
                    </a:prstGeom>
                    <a:ln/>
                  </pic:spPr>
                </pic:pic>
              </a:graphicData>
            </a:graphic>
          </wp:inline>
        </w:drawing>
      </w:r>
      <w:r>
        <w:rPr>
          <w:rFonts w:ascii="Open Sans" w:eastAsia="Open Sans" w:hAnsi="Open Sans" w:cs="Open Sans"/>
          <w:sz w:val="22"/>
          <w:szCs w:val="22"/>
        </w:rPr>
        <w:t xml:space="preserve">  </w:t>
      </w:r>
    </w:p>
    <w:p w14:paraId="7F7DA5B2" w14:textId="66B352BB" w:rsidR="0093417D" w:rsidRPr="0093417D" w:rsidRDefault="0093417D" w:rsidP="0093417D">
      <w:pPr>
        <w:pStyle w:val="Caption"/>
        <w:jc w:val="center"/>
        <w:rPr>
          <w:rFonts w:ascii="Open Sans" w:eastAsia="Open Sans" w:hAnsi="Open Sans" w:cs="Open Sans"/>
          <w:sz w:val="22"/>
          <w:szCs w:val="22"/>
        </w:rPr>
      </w:pPr>
      <w:bookmarkStart w:id="171" w:name="_Ref208576681"/>
      <w:bookmarkStart w:id="172" w:name="_Toc208577202"/>
      <w:r w:rsidRPr="0093417D">
        <w:rPr>
          <w:rFonts w:ascii="Open Sans" w:hAnsi="Open Sans" w:cs="Open Sans"/>
        </w:rPr>
        <w:t xml:space="preserve">Figure </w:t>
      </w:r>
      <w:r w:rsidRPr="0093417D">
        <w:rPr>
          <w:rFonts w:ascii="Open Sans" w:hAnsi="Open Sans" w:cs="Open Sans"/>
        </w:rPr>
        <w:fldChar w:fldCharType="begin"/>
      </w:r>
      <w:r w:rsidRPr="0093417D">
        <w:rPr>
          <w:rFonts w:ascii="Open Sans" w:hAnsi="Open Sans" w:cs="Open Sans"/>
        </w:rPr>
        <w:instrText xml:space="preserve"> SEQ Figure \* ARABIC </w:instrText>
      </w:r>
      <w:r w:rsidRPr="0093417D">
        <w:rPr>
          <w:rFonts w:ascii="Open Sans" w:hAnsi="Open Sans" w:cs="Open Sans"/>
        </w:rPr>
        <w:fldChar w:fldCharType="separate"/>
      </w:r>
      <w:r w:rsidR="00E80C47">
        <w:rPr>
          <w:rFonts w:ascii="Open Sans" w:hAnsi="Open Sans" w:cs="Open Sans"/>
          <w:noProof/>
        </w:rPr>
        <w:t>37</w:t>
      </w:r>
      <w:r w:rsidRPr="0093417D">
        <w:rPr>
          <w:rFonts w:ascii="Open Sans" w:hAnsi="Open Sans" w:cs="Open Sans"/>
        </w:rPr>
        <w:fldChar w:fldCharType="end"/>
      </w:r>
      <w:bookmarkEnd w:id="171"/>
      <w:r w:rsidRPr="0093417D">
        <w:rPr>
          <w:rFonts w:ascii="Open Sans" w:hAnsi="Open Sans" w:cs="Open Sans"/>
        </w:rPr>
        <w:t xml:space="preserve"> The image shows the volumetric water content (VWC, i.e. SSM) for three initialization dates, February, April and June, averaged over the Po basin. The blue dots represent the 2022 VWC, the grey line represent the 2000-2020 VWC climatology, and the boxplots represent the forecasted VWC. </w:t>
      </w:r>
      <w:proofErr w:type="gramStart"/>
      <w:r w:rsidRPr="0093417D">
        <w:rPr>
          <w:rFonts w:ascii="Open Sans" w:hAnsi="Open Sans" w:cs="Open Sans"/>
        </w:rPr>
        <w:t>It is clear that the</w:t>
      </w:r>
      <w:proofErr w:type="gramEnd"/>
      <w:r w:rsidRPr="0093417D">
        <w:rPr>
          <w:rFonts w:ascii="Open Sans" w:hAnsi="Open Sans" w:cs="Open Sans"/>
        </w:rPr>
        <w:t xml:space="preserve"> forecasts are rather following the climatology and can’t really capture the 2022 drought</w:t>
      </w:r>
      <w:bookmarkEnd w:id="172"/>
    </w:p>
    <w:p w14:paraId="21D53627" w14:textId="77777777" w:rsidR="009334DC" w:rsidRDefault="00000000">
      <w:pPr>
        <w:pStyle w:val="Heading2"/>
        <w:numPr>
          <w:ilvl w:val="1"/>
          <w:numId w:val="14"/>
        </w:numPr>
      </w:pPr>
      <w:bookmarkStart w:id="173" w:name="_Toc208577077"/>
      <w:r>
        <w:t>Flood climate impact in coastal and inland regions</w:t>
      </w:r>
      <w:bookmarkEnd w:id="173"/>
    </w:p>
    <w:p w14:paraId="0B8B27ED" w14:textId="77777777" w:rsidR="009334DC" w:rsidRDefault="00000000">
      <w:pPr>
        <w:pStyle w:val="Heading3"/>
        <w:numPr>
          <w:ilvl w:val="2"/>
          <w:numId w:val="14"/>
        </w:numPr>
      </w:pPr>
      <w:bookmarkStart w:id="174" w:name="_Toc208577078"/>
      <w:r>
        <w:t>DTs Application Integrations</w:t>
      </w:r>
      <w:bookmarkEnd w:id="174"/>
    </w:p>
    <w:p w14:paraId="74875396" w14:textId="77777777" w:rsidR="009334DC" w:rsidRDefault="00000000">
      <w:pPr>
        <w:pStyle w:val="Heading4"/>
      </w:pPr>
      <w:r>
        <w:t>Model requirements</w:t>
      </w:r>
    </w:p>
    <w:p w14:paraId="069E8CF1"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flood climate impact DT consists of two physics-based models, two impact models, and a python package facilitating processing the models:</w:t>
      </w:r>
    </w:p>
    <w:p w14:paraId="0B91BF50" w14:textId="77777777" w:rsidR="009334DC" w:rsidRDefault="00000000">
      <w:pPr>
        <w:numPr>
          <w:ilvl w:val="0"/>
          <w:numId w:val="23"/>
        </w:numPr>
        <w:spacing w:before="120" w:after="120"/>
        <w:jc w:val="both"/>
        <w:rPr>
          <w:color w:val="434343"/>
          <w:sz w:val="22"/>
          <w:szCs w:val="22"/>
        </w:rPr>
      </w:pPr>
      <w:r>
        <w:rPr>
          <w:rFonts w:ascii="Open Sans" w:eastAsia="Open Sans" w:hAnsi="Open Sans" w:cs="Open Sans"/>
          <w:color w:val="434343"/>
          <w:sz w:val="22"/>
          <w:szCs w:val="22"/>
        </w:rPr>
        <w:t>SFINCS: a reduced-complexity model designed for super-fast modelling of compound flooding in a dynamic way.</w:t>
      </w:r>
    </w:p>
    <w:p w14:paraId="716517A8" w14:textId="77777777" w:rsidR="009334DC" w:rsidRDefault="00000000">
      <w:pPr>
        <w:numPr>
          <w:ilvl w:val="0"/>
          <w:numId w:val="23"/>
        </w:numPr>
        <w:spacing w:before="120" w:after="120"/>
        <w:jc w:val="both"/>
        <w:rPr>
          <w:color w:val="434343"/>
          <w:sz w:val="22"/>
          <w:szCs w:val="22"/>
        </w:rPr>
      </w:pPr>
      <w:proofErr w:type="spellStart"/>
      <w:r>
        <w:rPr>
          <w:rFonts w:ascii="Open Sans" w:eastAsia="Open Sans" w:hAnsi="Open Sans" w:cs="Open Sans"/>
          <w:color w:val="434343"/>
          <w:sz w:val="22"/>
          <w:szCs w:val="22"/>
        </w:rPr>
        <w:lastRenderedPageBreak/>
        <w:t>Wflow</w:t>
      </w:r>
      <w:proofErr w:type="spellEnd"/>
      <w:r>
        <w:rPr>
          <w:rFonts w:ascii="Open Sans" w:eastAsia="Open Sans" w:hAnsi="Open Sans" w:cs="Open Sans"/>
          <w:color w:val="434343"/>
          <w:sz w:val="22"/>
          <w:szCs w:val="22"/>
        </w:rPr>
        <w:t>: a framework for modelling hydrological processes, allowing users to account for precipitation, interception, snow accumulation and melt, evapotranspiration, soil water, surface water and groundwater recharge in a fully distributed environment.</w:t>
      </w:r>
    </w:p>
    <w:p w14:paraId="4E497FB1" w14:textId="77777777" w:rsidR="009334DC" w:rsidRDefault="00000000">
      <w:pPr>
        <w:numPr>
          <w:ilvl w:val="0"/>
          <w:numId w:val="23"/>
        </w:numPr>
        <w:spacing w:before="120" w:after="120"/>
        <w:jc w:val="both"/>
        <w:rPr>
          <w:color w:val="434343"/>
          <w:sz w:val="22"/>
          <w:szCs w:val="22"/>
        </w:rPr>
      </w:pPr>
      <w:r>
        <w:rPr>
          <w:rFonts w:ascii="Open Sans" w:eastAsia="Open Sans" w:hAnsi="Open Sans" w:cs="Open Sans"/>
          <w:color w:val="434343"/>
          <w:sz w:val="22"/>
          <w:szCs w:val="22"/>
        </w:rPr>
        <w:t>Delft-FIAT: a fast, flexible, Python-based tool to rapidly assess direct economic impacts to buildings, utilities, and roads for user-input flood maps.</w:t>
      </w:r>
    </w:p>
    <w:p w14:paraId="74B48649" w14:textId="77777777" w:rsidR="009334DC" w:rsidRDefault="00000000">
      <w:pPr>
        <w:numPr>
          <w:ilvl w:val="0"/>
          <w:numId w:val="23"/>
        </w:numPr>
        <w:spacing w:before="120" w:after="120"/>
        <w:jc w:val="both"/>
        <w:rPr>
          <w:color w:val="434343"/>
          <w:sz w:val="22"/>
          <w:szCs w:val="22"/>
        </w:rPr>
      </w:pPr>
      <w:r>
        <w:rPr>
          <w:rFonts w:ascii="Open Sans" w:eastAsia="Open Sans" w:hAnsi="Open Sans" w:cs="Open Sans"/>
          <w:color w:val="434343"/>
          <w:sz w:val="22"/>
          <w:szCs w:val="22"/>
        </w:rPr>
        <w:t xml:space="preserve">RA2CE: a Resilience Assessment and Action perspective for Critical </w:t>
      </w:r>
      <w:proofErr w:type="spellStart"/>
      <w:r>
        <w:rPr>
          <w:rFonts w:ascii="Open Sans" w:eastAsia="Open Sans" w:hAnsi="Open Sans" w:cs="Open Sans"/>
          <w:color w:val="434343"/>
          <w:sz w:val="22"/>
          <w:szCs w:val="22"/>
        </w:rPr>
        <w:t>infrastructurE</w:t>
      </w:r>
      <w:proofErr w:type="spellEnd"/>
      <w:r>
        <w:rPr>
          <w:rFonts w:ascii="Open Sans" w:eastAsia="Open Sans" w:hAnsi="Open Sans" w:cs="Open Sans"/>
          <w:color w:val="434343"/>
          <w:sz w:val="22"/>
          <w:szCs w:val="22"/>
        </w:rPr>
        <w:t xml:space="preserve"> – model for mapping the exposure, criticality, and vulnerability as well as the forthcoming prioritisation of locations to take actions based on cost benefit assessment.</w:t>
      </w:r>
    </w:p>
    <w:p w14:paraId="4C908851" w14:textId="77777777" w:rsidR="009334DC" w:rsidRDefault="00000000">
      <w:pPr>
        <w:numPr>
          <w:ilvl w:val="0"/>
          <w:numId w:val="23"/>
        </w:numPr>
        <w:spacing w:before="120" w:after="120"/>
        <w:jc w:val="both"/>
        <w:rPr>
          <w:color w:val="434343"/>
          <w:sz w:val="22"/>
          <w:szCs w:val="22"/>
        </w:rPr>
      </w:pP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an open-source Python package that facilitates the process of building and analysing spatial geoscientific models with a focus on water system models. It does so by automating the workflow to go from raw data to a complete model instance which is ready to run and to analyse model results once the simulation has finished.</w:t>
      </w:r>
    </w:p>
    <w:p w14:paraId="5FCA778C" w14:textId="77777777" w:rsidR="009334DC" w:rsidRDefault="009334DC">
      <w:pPr>
        <w:rPr>
          <w:rFonts w:ascii="Open Sans" w:eastAsia="Open Sans" w:hAnsi="Open Sans" w:cs="Open Sans"/>
          <w:sz w:val="22"/>
          <w:szCs w:val="22"/>
        </w:rPr>
      </w:pPr>
    </w:p>
    <w:p w14:paraId="755913D1" w14:textId="77777777" w:rsidR="009334DC" w:rsidRDefault="00000000">
      <w:pPr>
        <w:pStyle w:val="Heading4"/>
      </w:pPr>
      <w:r>
        <w:t>Workflow</w:t>
      </w:r>
    </w:p>
    <w:p w14:paraId="755A3095" w14:textId="0B2BC74F" w:rsidR="009334DC" w:rsidRDefault="00000000">
      <w:pPr>
        <w:spacing w:line="276" w:lineRule="auto"/>
        <w:rPr>
          <w:rFonts w:ascii="Open Sans" w:eastAsia="Open Sans" w:hAnsi="Open Sans" w:cs="Open Sans"/>
          <w:sz w:val="22"/>
          <w:szCs w:val="22"/>
        </w:rPr>
      </w:pPr>
      <w:r>
        <w:rPr>
          <w:rFonts w:ascii="Open Sans" w:eastAsia="Open Sans" w:hAnsi="Open Sans" w:cs="Open Sans"/>
          <w:sz w:val="22"/>
          <w:szCs w:val="22"/>
        </w:rPr>
        <w:t xml:space="preserve">The workflow for the flood climate impacts DT </w:t>
      </w:r>
      <w:r>
        <w:rPr>
          <w:rFonts w:ascii="Open Sans" w:eastAsia="Open Sans" w:hAnsi="Open Sans" w:cs="Open Sans"/>
          <w:color w:val="434343"/>
          <w:sz w:val="22"/>
          <w:szCs w:val="22"/>
        </w:rPr>
        <w:t>(</w:t>
      </w:r>
      <w:r w:rsidR="00B06D35" w:rsidRPr="00B06D35">
        <w:rPr>
          <w:rFonts w:ascii="Open Sans" w:hAnsi="Open Sans" w:cs="Open Sans"/>
          <w:b/>
          <w:color w:val="ED7D31" w:themeColor="accent2"/>
          <w:sz w:val="22"/>
          <w:szCs w:val="22"/>
        </w:rPr>
        <w:fldChar w:fldCharType="begin"/>
      </w:r>
      <w:r w:rsidR="00B06D35" w:rsidRPr="00B06D35">
        <w:rPr>
          <w:rFonts w:ascii="Open Sans" w:eastAsia="Open Sans" w:hAnsi="Open Sans" w:cs="Open Sans"/>
          <w:b/>
          <w:color w:val="ED7D31" w:themeColor="accent2"/>
          <w:sz w:val="20"/>
          <w:szCs w:val="20"/>
        </w:rPr>
        <w:instrText xml:space="preserve"> REF _Ref208576741 \h </w:instrText>
      </w:r>
      <w:r w:rsidR="00B06D35" w:rsidRPr="00B06D35">
        <w:rPr>
          <w:rFonts w:ascii="Open Sans" w:hAnsi="Open Sans" w:cs="Open Sans"/>
          <w:b/>
          <w:color w:val="ED7D31" w:themeColor="accent2"/>
          <w:sz w:val="22"/>
          <w:szCs w:val="22"/>
        </w:rPr>
        <w:instrText xml:space="preserve"> \* MERGEFORMAT </w:instrText>
      </w:r>
      <w:r w:rsidR="00B06D35" w:rsidRPr="00B06D35">
        <w:rPr>
          <w:rFonts w:ascii="Open Sans" w:hAnsi="Open Sans" w:cs="Open Sans"/>
          <w:b/>
          <w:color w:val="ED7D31" w:themeColor="accent2"/>
          <w:sz w:val="22"/>
          <w:szCs w:val="22"/>
        </w:rPr>
      </w:r>
      <w:r w:rsidR="00B06D35" w:rsidRPr="00B06D35">
        <w:rPr>
          <w:rFonts w:ascii="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38</w:t>
      </w:r>
      <w:r w:rsidR="00B06D35" w:rsidRPr="00B06D35">
        <w:rPr>
          <w:rFonts w:ascii="Open Sans" w:hAnsi="Open Sans" w:cs="Open Sans"/>
          <w:b/>
          <w:color w:val="ED7D31" w:themeColor="accent2"/>
          <w:sz w:val="22"/>
          <w:szCs w:val="22"/>
        </w:rPr>
        <w:fldChar w:fldCharType="end"/>
      </w:r>
      <w:r>
        <w:rPr>
          <w:rFonts w:ascii="Open Sans" w:eastAsia="Open Sans" w:hAnsi="Open Sans" w:cs="Open Sans"/>
          <w:sz w:val="22"/>
          <w:szCs w:val="22"/>
        </w:rPr>
        <w:t xml:space="preserve">) is implemented in a </w:t>
      </w:r>
      <w:proofErr w:type="spellStart"/>
      <w:r>
        <w:rPr>
          <w:rFonts w:ascii="Open Sans" w:eastAsia="Open Sans" w:hAnsi="Open Sans" w:cs="Open Sans"/>
          <w:sz w:val="22"/>
          <w:szCs w:val="22"/>
        </w:rPr>
        <w:t>Jupyter</w:t>
      </w:r>
      <w:proofErr w:type="spellEnd"/>
      <w:r>
        <w:rPr>
          <w:rFonts w:ascii="Open Sans" w:eastAsia="Open Sans" w:hAnsi="Open Sans" w:cs="Open Sans"/>
          <w:sz w:val="22"/>
          <w:szCs w:val="22"/>
        </w:rPr>
        <w:t xml:space="preserve"> Notebook and is exploiting the following components from the project:</w:t>
      </w:r>
    </w:p>
    <w:p w14:paraId="2006C77B" w14:textId="77777777" w:rsidR="009334DC" w:rsidRDefault="00000000">
      <w:pPr>
        <w:numPr>
          <w:ilvl w:val="0"/>
          <w:numId w:val="16"/>
        </w:numPr>
        <w:spacing w:line="276" w:lineRule="auto"/>
        <w:jc w:val="both"/>
        <w:rPr>
          <w:b/>
          <w:color w:val="434343"/>
          <w:sz w:val="22"/>
          <w:szCs w:val="22"/>
        </w:rPr>
      </w:pPr>
      <w:r>
        <w:rPr>
          <w:rFonts w:ascii="Open Sans" w:eastAsia="Open Sans" w:hAnsi="Open Sans" w:cs="Open Sans"/>
          <w:color w:val="434343"/>
          <w:sz w:val="22"/>
          <w:szCs w:val="22"/>
        </w:rPr>
        <w:t>WP7: The workflow depends on functionalities from the hydrological model data processing thematic module dependent on SFINCS</w:t>
      </w:r>
      <w:r>
        <w:rPr>
          <w:rFonts w:ascii="Open Sans" w:eastAsia="Open Sans" w:hAnsi="Open Sans" w:cs="Open Sans"/>
          <w:color w:val="434343"/>
          <w:sz w:val="22"/>
          <w:szCs w:val="22"/>
          <w:vertAlign w:val="superscript"/>
        </w:rPr>
        <w:footnoteReference w:id="53"/>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Wflow</w:t>
      </w:r>
      <w:proofErr w:type="spellEnd"/>
      <w:r>
        <w:rPr>
          <w:rFonts w:ascii="Open Sans" w:eastAsia="Open Sans" w:hAnsi="Open Sans" w:cs="Open Sans"/>
          <w:color w:val="434343"/>
          <w:sz w:val="22"/>
          <w:szCs w:val="22"/>
          <w:vertAlign w:val="superscript"/>
        </w:rPr>
        <w:footnoteReference w:id="54"/>
      </w:r>
      <w:r>
        <w:rPr>
          <w:rFonts w:ascii="Open Sans" w:eastAsia="Open Sans" w:hAnsi="Open Sans" w:cs="Open Sans"/>
          <w:color w:val="434343"/>
          <w:sz w:val="22"/>
          <w:szCs w:val="22"/>
        </w:rPr>
        <w:t xml:space="preserve">, Delft-FIAT, and RA2CE and their respective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 plugins for the first three models to generate flood and impact maps. </w:t>
      </w:r>
    </w:p>
    <w:p w14:paraId="3F1F7D32" w14:textId="77777777" w:rsidR="009334DC" w:rsidRDefault="00000000">
      <w:pPr>
        <w:numPr>
          <w:ilvl w:val="0"/>
          <w:numId w:val="16"/>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WP6: CWL workflows have been developed integrating SFINCS, </w:t>
      </w:r>
      <w:proofErr w:type="spellStart"/>
      <w:r>
        <w:rPr>
          <w:rFonts w:ascii="Open Sans" w:eastAsia="Open Sans" w:hAnsi="Open Sans" w:cs="Open Sans"/>
          <w:color w:val="434343"/>
          <w:sz w:val="22"/>
          <w:szCs w:val="22"/>
        </w:rPr>
        <w:t>Wflow</w:t>
      </w:r>
      <w:proofErr w:type="spellEnd"/>
      <w:r>
        <w:rPr>
          <w:rFonts w:ascii="Open Sans" w:eastAsia="Open Sans" w:hAnsi="Open Sans" w:cs="Open Sans"/>
          <w:color w:val="434343"/>
          <w:sz w:val="22"/>
          <w:szCs w:val="22"/>
        </w:rPr>
        <w:t xml:space="preserve">, Delft-FIAT, RA2CE, and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 to generate flood and impact maps. The model runs are triggered using the WP6 component OSCAR, with the option to offload the job to HPC should the model run time require increased computational resources.</w:t>
      </w:r>
    </w:p>
    <w:p w14:paraId="3612B3E4" w14:textId="77777777" w:rsidR="009334DC" w:rsidRDefault="00000000">
      <w:pPr>
        <w:numPr>
          <w:ilvl w:val="0"/>
          <w:numId w:val="16"/>
        </w:numPr>
        <w:spacing w:line="276" w:lineRule="auto"/>
        <w:jc w:val="both"/>
        <w:rPr>
          <w:b/>
          <w:color w:val="434343"/>
          <w:sz w:val="22"/>
          <w:szCs w:val="22"/>
        </w:rPr>
      </w:pPr>
      <w:r>
        <w:rPr>
          <w:rFonts w:ascii="Open Sans" w:eastAsia="Open Sans" w:hAnsi="Open Sans" w:cs="Open Sans"/>
          <w:color w:val="434343"/>
          <w:sz w:val="22"/>
          <w:szCs w:val="22"/>
        </w:rPr>
        <w:t xml:space="preserve">WP5: Data for model building and preprocessing is accessed from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Data Lake using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The OSCAR jobs to run the various models can either be triggered through OSCAR directly, or through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events by registering the required input data in the Data Lake. An activity is in progress to investigate triggering the OSCAR jobs directly from the Data Lake instead of using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events. </w:t>
      </w:r>
    </w:p>
    <w:p w14:paraId="068C0BAC" w14:textId="77777777" w:rsidR="009334DC" w:rsidRDefault="009334DC"/>
    <w:p w14:paraId="45A870CB" w14:textId="77777777" w:rsidR="009334DC" w:rsidRDefault="00000000">
      <w:pPr>
        <w:jc w:val="center"/>
      </w:pPr>
      <w:r>
        <w:rPr>
          <w:rFonts w:ascii="Open Sans" w:eastAsia="Open Sans" w:hAnsi="Open Sans" w:cs="Open Sans"/>
          <w:noProof/>
          <w:sz w:val="22"/>
          <w:szCs w:val="22"/>
        </w:rPr>
        <w:lastRenderedPageBreak/>
        <w:drawing>
          <wp:inline distT="114300" distB="114300" distL="114300" distR="114300" wp14:anchorId="4BDEE939" wp14:editId="41A61FE0">
            <wp:extent cx="4857733" cy="3832622"/>
            <wp:effectExtent l="0" t="0" r="0" b="0"/>
            <wp:docPr id="19995005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2"/>
                    <a:srcRect/>
                    <a:stretch>
                      <a:fillRect/>
                    </a:stretch>
                  </pic:blipFill>
                  <pic:spPr>
                    <a:xfrm>
                      <a:off x="0" y="0"/>
                      <a:ext cx="4857733" cy="3832622"/>
                    </a:xfrm>
                    <a:prstGeom prst="rect">
                      <a:avLst/>
                    </a:prstGeom>
                    <a:ln/>
                  </pic:spPr>
                </pic:pic>
              </a:graphicData>
            </a:graphic>
          </wp:inline>
        </w:drawing>
      </w:r>
    </w:p>
    <w:p w14:paraId="71D6A279" w14:textId="5E704371" w:rsidR="0093417D" w:rsidRPr="0093417D" w:rsidRDefault="0093417D" w:rsidP="0093417D">
      <w:pPr>
        <w:pStyle w:val="Caption"/>
        <w:jc w:val="center"/>
        <w:rPr>
          <w:rFonts w:ascii="Open Sans" w:hAnsi="Open Sans" w:cs="Open Sans"/>
          <w:i w:val="0"/>
          <w:color w:val="44546A"/>
        </w:rPr>
      </w:pPr>
      <w:bookmarkStart w:id="175" w:name="_heading=h.vl8sxtvvnfs0" w:colFirst="0" w:colLast="0"/>
      <w:bookmarkStart w:id="176" w:name="_Ref208576741"/>
      <w:bookmarkStart w:id="177" w:name="_Toc208577203"/>
      <w:bookmarkEnd w:id="175"/>
      <w:r w:rsidRPr="0093417D">
        <w:rPr>
          <w:rFonts w:ascii="Open Sans" w:hAnsi="Open Sans" w:cs="Open Sans"/>
        </w:rPr>
        <w:t xml:space="preserve">Figure </w:t>
      </w:r>
      <w:r w:rsidRPr="0093417D">
        <w:rPr>
          <w:rFonts w:ascii="Open Sans" w:hAnsi="Open Sans" w:cs="Open Sans"/>
        </w:rPr>
        <w:fldChar w:fldCharType="begin"/>
      </w:r>
      <w:r w:rsidRPr="0093417D">
        <w:rPr>
          <w:rFonts w:ascii="Open Sans" w:hAnsi="Open Sans" w:cs="Open Sans"/>
        </w:rPr>
        <w:instrText xml:space="preserve"> SEQ Figure \* ARABIC </w:instrText>
      </w:r>
      <w:r w:rsidRPr="0093417D">
        <w:rPr>
          <w:rFonts w:ascii="Open Sans" w:hAnsi="Open Sans" w:cs="Open Sans"/>
        </w:rPr>
        <w:fldChar w:fldCharType="separate"/>
      </w:r>
      <w:r w:rsidR="00E80C47">
        <w:rPr>
          <w:rFonts w:ascii="Open Sans" w:hAnsi="Open Sans" w:cs="Open Sans"/>
          <w:noProof/>
        </w:rPr>
        <w:t>38</w:t>
      </w:r>
      <w:r w:rsidRPr="0093417D">
        <w:rPr>
          <w:rFonts w:ascii="Open Sans" w:hAnsi="Open Sans" w:cs="Open Sans"/>
        </w:rPr>
        <w:fldChar w:fldCharType="end"/>
      </w:r>
      <w:bookmarkEnd w:id="176"/>
      <w:r w:rsidRPr="0093417D">
        <w:rPr>
          <w:rFonts w:ascii="Open Sans" w:hAnsi="Open Sans" w:cs="Open Sans"/>
        </w:rPr>
        <w:t xml:space="preserve"> Architecture diagram highlighting integration and interaction between the </w:t>
      </w:r>
      <w:proofErr w:type="spellStart"/>
      <w:r w:rsidRPr="0093417D">
        <w:rPr>
          <w:rFonts w:ascii="Open Sans" w:hAnsi="Open Sans" w:cs="Open Sans"/>
        </w:rPr>
        <w:t>Jupyter</w:t>
      </w:r>
      <w:proofErr w:type="spellEnd"/>
      <w:r w:rsidRPr="0093417D">
        <w:rPr>
          <w:rFonts w:ascii="Open Sans" w:hAnsi="Open Sans" w:cs="Open Sans"/>
        </w:rPr>
        <w:t xml:space="preserve"> Notebook (the DT interface), the CWL workflows and </w:t>
      </w:r>
      <w:proofErr w:type="spellStart"/>
      <w:r w:rsidRPr="0093417D">
        <w:rPr>
          <w:rFonts w:ascii="Open Sans" w:hAnsi="Open Sans" w:cs="Open Sans"/>
        </w:rPr>
        <w:t>interTwin’s</w:t>
      </w:r>
      <w:proofErr w:type="spellEnd"/>
      <w:r w:rsidRPr="0093417D">
        <w:rPr>
          <w:rFonts w:ascii="Open Sans" w:hAnsi="Open Sans" w:cs="Open Sans"/>
        </w:rPr>
        <w:t xml:space="preserve"> RUCIO-based </w:t>
      </w:r>
      <w:proofErr w:type="spellStart"/>
      <w:r w:rsidRPr="0093417D">
        <w:rPr>
          <w:rFonts w:ascii="Open Sans" w:hAnsi="Open Sans" w:cs="Open Sans"/>
        </w:rPr>
        <w:t>datalake</w:t>
      </w:r>
      <w:bookmarkEnd w:id="177"/>
      <w:proofErr w:type="spellEnd"/>
    </w:p>
    <w:p w14:paraId="01F80DF2" w14:textId="77777777" w:rsidR="009334DC" w:rsidRDefault="00000000">
      <w:pPr>
        <w:pStyle w:val="Heading3"/>
        <w:numPr>
          <w:ilvl w:val="2"/>
          <w:numId w:val="14"/>
        </w:numPr>
      </w:pPr>
      <w:bookmarkStart w:id="178" w:name="_Toc208577079"/>
      <w:r>
        <w:t>Data requirements</w:t>
      </w:r>
      <w:bookmarkEnd w:id="178"/>
    </w:p>
    <w:p w14:paraId="243BA24E" w14:textId="580EF911"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datasets currently used by the DT are listed in </w:t>
      </w:r>
      <w:r w:rsidR="00B06D35" w:rsidRPr="00B06D35">
        <w:rPr>
          <w:rFonts w:ascii="Open Sans" w:hAnsi="Open Sans" w:cs="Open Sans"/>
          <w:b/>
          <w:color w:val="ED7D31" w:themeColor="accent2"/>
          <w:sz w:val="20"/>
          <w:szCs w:val="20"/>
        </w:rPr>
        <w:fldChar w:fldCharType="begin"/>
      </w:r>
      <w:r w:rsidR="00B06D35" w:rsidRPr="00B06D35">
        <w:rPr>
          <w:rFonts w:ascii="Open Sans" w:eastAsia="Open Sans" w:hAnsi="Open Sans" w:cs="Open Sans"/>
          <w:b/>
          <w:color w:val="ED7D31" w:themeColor="accent2"/>
          <w:sz w:val="20"/>
          <w:szCs w:val="20"/>
        </w:rPr>
        <w:instrText xml:space="preserve"> REF _Ref208576801 \h </w:instrText>
      </w:r>
      <w:r w:rsidR="00B06D35" w:rsidRPr="00B06D35">
        <w:rPr>
          <w:rFonts w:ascii="Open Sans" w:hAnsi="Open Sans" w:cs="Open Sans"/>
          <w:b/>
          <w:color w:val="ED7D31" w:themeColor="accent2"/>
          <w:sz w:val="20"/>
          <w:szCs w:val="20"/>
        </w:rPr>
        <w:instrText xml:space="preserve"> \* MERGEFORMAT </w:instrText>
      </w:r>
      <w:r w:rsidR="00B06D35" w:rsidRPr="00B06D35">
        <w:rPr>
          <w:rFonts w:ascii="Open Sans" w:hAnsi="Open Sans" w:cs="Open Sans"/>
          <w:b/>
          <w:color w:val="ED7D31" w:themeColor="accent2"/>
          <w:sz w:val="20"/>
          <w:szCs w:val="20"/>
        </w:rPr>
      </w:r>
      <w:r w:rsidR="00B06D35" w:rsidRPr="00B06D35">
        <w:rPr>
          <w:rFonts w:ascii="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0"/>
          <w:szCs w:val="20"/>
        </w:rPr>
        <w:t xml:space="preserve">Table </w:t>
      </w:r>
      <w:r w:rsidR="00E80C47" w:rsidRPr="00E80C47">
        <w:rPr>
          <w:rFonts w:ascii="Open Sans" w:hAnsi="Open Sans" w:cs="Open Sans"/>
          <w:b/>
          <w:noProof/>
          <w:color w:val="ED7D31" w:themeColor="accent2"/>
          <w:sz w:val="20"/>
          <w:szCs w:val="20"/>
        </w:rPr>
        <w:t>9</w:t>
      </w:r>
      <w:r w:rsidR="00B06D35" w:rsidRPr="00B06D35">
        <w:rPr>
          <w:rFonts w:ascii="Open Sans" w:hAnsi="Open Sans" w:cs="Open Sans"/>
          <w:b/>
          <w:color w:val="ED7D31" w:themeColor="accent2"/>
          <w:sz w:val="20"/>
          <w:szCs w:val="20"/>
        </w:rPr>
        <w:fldChar w:fldCharType="end"/>
      </w:r>
      <w:r>
        <w:rPr>
          <w:rFonts w:ascii="Open Sans" w:eastAsia="Open Sans" w:hAnsi="Open Sans" w:cs="Open Sans"/>
          <w:color w:val="434343"/>
          <w:sz w:val="22"/>
          <w:szCs w:val="22"/>
        </w:rPr>
        <w:t>. These include both static parameters maps for SFINCS, WFLOW, Delft-FIAT, RA2CE and dynamic meteorological forcing data for SFINCS, WFLOW.</w:t>
      </w:r>
    </w:p>
    <w:p w14:paraId="0780E4E2" w14:textId="59A4FE31" w:rsidR="00B06D35" w:rsidRPr="00B06D35" w:rsidRDefault="00B06D35" w:rsidP="00B06D35">
      <w:pPr>
        <w:pStyle w:val="Caption"/>
        <w:jc w:val="center"/>
        <w:rPr>
          <w:rFonts w:ascii="Open Sans" w:hAnsi="Open Sans" w:cs="Open Sans"/>
          <w:i w:val="0"/>
          <w:color w:val="44546A"/>
        </w:rPr>
      </w:pPr>
      <w:bookmarkStart w:id="179" w:name="_Ref208576801"/>
      <w:bookmarkStart w:id="180" w:name="_Toc208577102"/>
      <w:bookmarkStart w:id="181" w:name="_Toc208577145"/>
      <w:r w:rsidRPr="00B06D35">
        <w:rPr>
          <w:rFonts w:ascii="Open Sans" w:hAnsi="Open Sans" w:cs="Open Sans"/>
        </w:rPr>
        <w:t xml:space="preserve">Table </w:t>
      </w:r>
      <w:r w:rsidRPr="00B06D35">
        <w:rPr>
          <w:rFonts w:ascii="Open Sans" w:hAnsi="Open Sans" w:cs="Open Sans"/>
        </w:rPr>
        <w:fldChar w:fldCharType="begin"/>
      </w:r>
      <w:r w:rsidRPr="00B06D35">
        <w:rPr>
          <w:rFonts w:ascii="Open Sans" w:hAnsi="Open Sans" w:cs="Open Sans"/>
        </w:rPr>
        <w:instrText xml:space="preserve"> SEQ Table \* ARABIC </w:instrText>
      </w:r>
      <w:r w:rsidRPr="00B06D35">
        <w:rPr>
          <w:rFonts w:ascii="Open Sans" w:hAnsi="Open Sans" w:cs="Open Sans"/>
        </w:rPr>
        <w:fldChar w:fldCharType="separate"/>
      </w:r>
      <w:r w:rsidR="00E80C47">
        <w:rPr>
          <w:rFonts w:ascii="Open Sans" w:hAnsi="Open Sans" w:cs="Open Sans"/>
          <w:noProof/>
        </w:rPr>
        <w:t>9</w:t>
      </w:r>
      <w:r w:rsidRPr="00B06D35">
        <w:rPr>
          <w:rFonts w:ascii="Open Sans" w:hAnsi="Open Sans" w:cs="Open Sans"/>
        </w:rPr>
        <w:fldChar w:fldCharType="end"/>
      </w:r>
      <w:bookmarkEnd w:id="179"/>
      <w:r w:rsidRPr="00B06D35">
        <w:rPr>
          <w:rFonts w:ascii="Open Sans" w:hAnsi="Open Sans" w:cs="Open Sans"/>
        </w:rPr>
        <w:t xml:space="preserve"> Datasets used by the DT</w:t>
      </w:r>
      <w:bookmarkEnd w:id="180"/>
      <w:bookmarkEnd w:id="181"/>
    </w:p>
    <w:tbl>
      <w:tblPr>
        <w:tblStyle w:val="af9"/>
        <w:tblW w:w="902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3008"/>
        <w:gridCol w:w="3009"/>
        <w:gridCol w:w="3009"/>
      </w:tblGrid>
      <w:tr w:rsidR="009334DC" w14:paraId="4F8D9D4B" w14:textId="77777777" w:rsidTr="009334DC">
        <w:tc>
          <w:tcPr>
            <w:tcW w:w="3008" w:type="dxa"/>
            <w:shd w:val="clear" w:color="auto" w:fill="434343"/>
          </w:tcPr>
          <w:p w14:paraId="6CD232F2" w14:textId="77777777" w:rsidR="009334DC" w:rsidRDefault="00000000">
            <w:pPr>
              <w:widowControl w:val="0"/>
              <w:pBdr>
                <w:top w:val="nil"/>
                <w:left w:val="nil"/>
                <w:bottom w:val="nil"/>
                <w:right w:val="nil"/>
                <w:between w:val="nil"/>
              </w:pBdr>
              <w:rPr>
                <w:b/>
                <w:color w:val="FFFFFF"/>
              </w:rPr>
            </w:pPr>
            <w:r>
              <w:rPr>
                <w:b/>
                <w:color w:val="FFFFFF"/>
              </w:rPr>
              <w:t>Dataset Name</w:t>
            </w:r>
          </w:p>
        </w:tc>
        <w:tc>
          <w:tcPr>
            <w:tcW w:w="3009" w:type="dxa"/>
            <w:shd w:val="clear" w:color="auto" w:fill="434343"/>
          </w:tcPr>
          <w:p w14:paraId="56F95FBB" w14:textId="77777777" w:rsidR="009334DC" w:rsidRDefault="00000000">
            <w:pPr>
              <w:widowControl w:val="0"/>
              <w:pBdr>
                <w:top w:val="nil"/>
                <w:left w:val="nil"/>
                <w:bottom w:val="nil"/>
                <w:right w:val="nil"/>
                <w:between w:val="nil"/>
              </w:pBdr>
              <w:rPr>
                <w:b/>
                <w:color w:val="FFFFFF"/>
              </w:rPr>
            </w:pPr>
            <w:r>
              <w:rPr>
                <w:b/>
                <w:color w:val="FFFFFF"/>
              </w:rPr>
              <w:t>Source</w:t>
            </w:r>
          </w:p>
        </w:tc>
        <w:tc>
          <w:tcPr>
            <w:tcW w:w="3009" w:type="dxa"/>
            <w:shd w:val="clear" w:color="auto" w:fill="434343"/>
          </w:tcPr>
          <w:p w14:paraId="37DA5F7A" w14:textId="77777777" w:rsidR="009334DC" w:rsidRDefault="00000000">
            <w:pPr>
              <w:widowControl w:val="0"/>
              <w:pBdr>
                <w:top w:val="nil"/>
                <w:left w:val="nil"/>
                <w:bottom w:val="nil"/>
                <w:right w:val="nil"/>
                <w:between w:val="nil"/>
              </w:pBdr>
              <w:rPr>
                <w:b/>
                <w:color w:val="FFFFFF"/>
              </w:rPr>
            </w:pPr>
            <w:r>
              <w:rPr>
                <w:b/>
                <w:color w:val="FFFFFF"/>
              </w:rPr>
              <w:t>Parameter Name</w:t>
            </w:r>
          </w:p>
        </w:tc>
      </w:tr>
      <w:tr w:rsidR="009334DC" w14:paraId="6A134E6C" w14:textId="77777777" w:rsidTr="009334DC">
        <w:trPr>
          <w:trHeight w:val="440"/>
        </w:trPr>
        <w:tc>
          <w:tcPr>
            <w:tcW w:w="3008" w:type="dxa"/>
            <w:vMerge w:val="restart"/>
          </w:tcPr>
          <w:p w14:paraId="06D81526" w14:textId="77777777" w:rsidR="009334DC" w:rsidRPr="00B06D35" w:rsidRDefault="00000000">
            <w:pPr>
              <w:widowControl w:val="0"/>
              <w:pBdr>
                <w:top w:val="nil"/>
                <w:left w:val="nil"/>
                <w:bottom w:val="nil"/>
                <w:right w:val="nil"/>
                <w:between w:val="nil"/>
              </w:pBdr>
            </w:pPr>
            <w:r w:rsidRPr="00B06D35">
              <w:t>ERA5</w:t>
            </w:r>
          </w:p>
        </w:tc>
        <w:tc>
          <w:tcPr>
            <w:tcW w:w="3009" w:type="dxa"/>
            <w:vMerge w:val="restart"/>
          </w:tcPr>
          <w:p w14:paraId="2AB0108C" w14:textId="77777777" w:rsidR="009334DC" w:rsidRPr="00B06D35" w:rsidRDefault="009334DC">
            <w:pPr>
              <w:widowControl w:val="0"/>
              <w:pBdr>
                <w:top w:val="nil"/>
                <w:left w:val="nil"/>
                <w:bottom w:val="nil"/>
                <w:right w:val="nil"/>
                <w:between w:val="nil"/>
              </w:pBdr>
              <w:rPr>
                <w:b/>
                <w:color w:val="EF8200"/>
              </w:rPr>
            </w:pPr>
            <w:hyperlink r:id="rId83">
              <w:r w:rsidRPr="00B06D35">
                <w:rPr>
                  <w:b/>
                  <w:color w:val="EF8200"/>
                  <w:u w:val="single"/>
                </w:rPr>
                <w:t>https://doi.org/10.24381/cds.bd0915c6</w:t>
              </w:r>
            </w:hyperlink>
            <w:r w:rsidR="00000000" w:rsidRPr="00B06D35">
              <w:rPr>
                <w:b/>
                <w:color w:val="EF8200"/>
              </w:rPr>
              <w:t xml:space="preserve"> </w:t>
            </w:r>
          </w:p>
        </w:tc>
        <w:tc>
          <w:tcPr>
            <w:tcW w:w="3009" w:type="dxa"/>
          </w:tcPr>
          <w:p w14:paraId="3F77981C" w14:textId="77777777" w:rsidR="009334DC" w:rsidRPr="00B06D35" w:rsidRDefault="00000000">
            <w:pPr>
              <w:widowControl w:val="0"/>
              <w:pBdr>
                <w:top w:val="nil"/>
                <w:left w:val="nil"/>
                <w:bottom w:val="nil"/>
                <w:right w:val="nil"/>
                <w:between w:val="nil"/>
              </w:pBdr>
            </w:pPr>
            <w:r w:rsidRPr="00B06D35">
              <w:t>2m Temperature</w:t>
            </w:r>
          </w:p>
        </w:tc>
      </w:tr>
      <w:tr w:rsidR="009334DC" w14:paraId="5DA1116E" w14:textId="77777777" w:rsidTr="009334DC">
        <w:trPr>
          <w:trHeight w:val="440"/>
        </w:trPr>
        <w:tc>
          <w:tcPr>
            <w:tcW w:w="3008" w:type="dxa"/>
            <w:vMerge/>
          </w:tcPr>
          <w:p w14:paraId="01B486CA" w14:textId="77777777" w:rsidR="009334DC" w:rsidRPr="00B06D35" w:rsidRDefault="009334DC">
            <w:pPr>
              <w:widowControl w:val="0"/>
              <w:pBdr>
                <w:top w:val="nil"/>
                <w:left w:val="nil"/>
                <w:bottom w:val="nil"/>
                <w:right w:val="nil"/>
                <w:between w:val="nil"/>
              </w:pBdr>
              <w:spacing w:line="276" w:lineRule="auto"/>
            </w:pPr>
          </w:p>
        </w:tc>
        <w:tc>
          <w:tcPr>
            <w:tcW w:w="3009" w:type="dxa"/>
            <w:vMerge/>
          </w:tcPr>
          <w:p w14:paraId="05A3A909" w14:textId="77777777" w:rsidR="009334DC" w:rsidRPr="00B06D35" w:rsidRDefault="009334DC">
            <w:pPr>
              <w:widowControl w:val="0"/>
              <w:pBdr>
                <w:top w:val="nil"/>
                <w:left w:val="nil"/>
                <w:bottom w:val="nil"/>
                <w:right w:val="nil"/>
                <w:between w:val="nil"/>
              </w:pBdr>
              <w:spacing w:line="276" w:lineRule="auto"/>
            </w:pPr>
          </w:p>
        </w:tc>
        <w:tc>
          <w:tcPr>
            <w:tcW w:w="3009" w:type="dxa"/>
          </w:tcPr>
          <w:p w14:paraId="729873D8" w14:textId="77777777" w:rsidR="009334DC" w:rsidRPr="00B06D35" w:rsidRDefault="00000000">
            <w:pPr>
              <w:widowControl w:val="0"/>
              <w:pBdr>
                <w:top w:val="nil"/>
                <w:left w:val="nil"/>
                <w:bottom w:val="nil"/>
                <w:right w:val="nil"/>
                <w:between w:val="nil"/>
              </w:pBdr>
            </w:pPr>
            <w:r w:rsidRPr="00B06D35">
              <w:t>Mean Sea Level Pressure</w:t>
            </w:r>
          </w:p>
        </w:tc>
      </w:tr>
      <w:tr w:rsidR="009334DC" w14:paraId="4624B5C5" w14:textId="77777777" w:rsidTr="009334DC">
        <w:trPr>
          <w:trHeight w:val="440"/>
        </w:trPr>
        <w:tc>
          <w:tcPr>
            <w:tcW w:w="3008" w:type="dxa"/>
            <w:vMerge/>
          </w:tcPr>
          <w:p w14:paraId="07269024" w14:textId="77777777" w:rsidR="009334DC" w:rsidRPr="00B06D35" w:rsidRDefault="009334DC">
            <w:pPr>
              <w:widowControl w:val="0"/>
              <w:pBdr>
                <w:top w:val="nil"/>
                <w:left w:val="nil"/>
                <w:bottom w:val="nil"/>
                <w:right w:val="nil"/>
                <w:between w:val="nil"/>
              </w:pBdr>
              <w:spacing w:line="276" w:lineRule="auto"/>
            </w:pPr>
          </w:p>
        </w:tc>
        <w:tc>
          <w:tcPr>
            <w:tcW w:w="3009" w:type="dxa"/>
            <w:vMerge/>
          </w:tcPr>
          <w:p w14:paraId="6D746D1F" w14:textId="77777777" w:rsidR="009334DC" w:rsidRPr="00B06D35" w:rsidRDefault="009334DC">
            <w:pPr>
              <w:widowControl w:val="0"/>
              <w:pBdr>
                <w:top w:val="nil"/>
                <w:left w:val="nil"/>
                <w:bottom w:val="nil"/>
                <w:right w:val="nil"/>
                <w:between w:val="nil"/>
              </w:pBdr>
              <w:spacing w:line="276" w:lineRule="auto"/>
            </w:pPr>
          </w:p>
        </w:tc>
        <w:tc>
          <w:tcPr>
            <w:tcW w:w="3009" w:type="dxa"/>
          </w:tcPr>
          <w:p w14:paraId="268B395F" w14:textId="77777777" w:rsidR="009334DC" w:rsidRPr="00B06D35" w:rsidRDefault="00000000">
            <w:pPr>
              <w:widowControl w:val="0"/>
              <w:pBdr>
                <w:top w:val="nil"/>
                <w:left w:val="nil"/>
                <w:bottom w:val="nil"/>
                <w:right w:val="nil"/>
                <w:between w:val="nil"/>
              </w:pBdr>
            </w:pPr>
            <w:r w:rsidRPr="00B06D35">
              <w:t>10m Wind u-component</w:t>
            </w:r>
          </w:p>
        </w:tc>
      </w:tr>
      <w:tr w:rsidR="009334DC" w14:paraId="457D3EE7" w14:textId="77777777" w:rsidTr="009334DC">
        <w:trPr>
          <w:trHeight w:val="440"/>
        </w:trPr>
        <w:tc>
          <w:tcPr>
            <w:tcW w:w="3008" w:type="dxa"/>
            <w:vMerge/>
          </w:tcPr>
          <w:p w14:paraId="095E329E" w14:textId="77777777" w:rsidR="009334DC" w:rsidRPr="00B06D35" w:rsidRDefault="009334DC">
            <w:pPr>
              <w:widowControl w:val="0"/>
              <w:pBdr>
                <w:top w:val="nil"/>
                <w:left w:val="nil"/>
                <w:bottom w:val="nil"/>
                <w:right w:val="nil"/>
                <w:between w:val="nil"/>
              </w:pBdr>
              <w:spacing w:line="276" w:lineRule="auto"/>
            </w:pPr>
          </w:p>
        </w:tc>
        <w:tc>
          <w:tcPr>
            <w:tcW w:w="3009" w:type="dxa"/>
            <w:vMerge/>
          </w:tcPr>
          <w:p w14:paraId="7DC88806" w14:textId="77777777" w:rsidR="009334DC" w:rsidRPr="00B06D35" w:rsidRDefault="009334DC">
            <w:pPr>
              <w:widowControl w:val="0"/>
              <w:pBdr>
                <w:top w:val="nil"/>
                <w:left w:val="nil"/>
                <w:bottom w:val="nil"/>
                <w:right w:val="nil"/>
                <w:between w:val="nil"/>
              </w:pBdr>
              <w:spacing w:line="276" w:lineRule="auto"/>
            </w:pPr>
          </w:p>
        </w:tc>
        <w:tc>
          <w:tcPr>
            <w:tcW w:w="3009" w:type="dxa"/>
          </w:tcPr>
          <w:p w14:paraId="111749F7" w14:textId="77777777" w:rsidR="009334DC" w:rsidRPr="00B06D35" w:rsidRDefault="00000000">
            <w:pPr>
              <w:widowControl w:val="0"/>
              <w:pBdr>
                <w:top w:val="nil"/>
                <w:left w:val="nil"/>
                <w:bottom w:val="nil"/>
                <w:right w:val="nil"/>
                <w:between w:val="nil"/>
              </w:pBdr>
            </w:pPr>
            <w:r w:rsidRPr="00B06D35">
              <w:t>10m Wind v-component</w:t>
            </w:r>
          </w:p>
        </w:tc>
      </w:tr>
      <w:tr w:rsidR="009334DC" w14:paraId="468CF21F" w14:textId="77777777" w:rsidTr="009334DC">
        <w:trPr>
          <w:trHeight w:val="440"/>
        </w:trPr>
        <w:tc>
          <w:tcPr>
            <w:tcW w:w="3008" w:type="dxa"/>
            <w:vMerge/>
          </w:tcPr>
          <w:p w14:paraId="70E30A44" w14:textId="77777777" w:rsidR="009334DC" w:rsidRPr="00B06D35" w:rsidRDefault="009334DC">
            <w:pPr>
              <w:widowControl w:val="0"/>
              <w:pBdr>
                <w:top w:val="nil"/>
                <w:left w:val="nil"/>
                <w:bottom w:val="nil"/>
                <w:right w:val="nil"/>
                <w:between w:val="nil"/>
              </w:pBdr>
              <w:spacing w:line="276" w:lineRule="auto"/>
            </w:pPr>
          </w:p>
        </w:tc>
        <w:tc>
          <w:tcPr>
            <w:tcW w:w="3009" w:type="dxa"/>
            <w:vMerge/>
          </w:tcPr>
          <w:p w14:paraId="510DD78D" w14:textId="77777777" w:rsidR="009334DC" w:rsidRPr="00B06D35" w:rsidRDefault="009334DC">
            <w:pPr>
              <w:widowControl w:val="0"/>
              <w:pBdr>
                <w:top w:val="nil"/>
                <w:left w:val="nil"/>
                <w:bottom w:val="nil"/>
                <w:right w:val="nil"/>
                <w:between w:val="nil"/>
              </w:pBdr>
              <w:spacing w:line="276" w:lineRule="auto"/>
            </w:pPr>
          </w:p>
        </w:tc>
        <w:tc>
          <w:tcPr>
            <w:tcW w:w="3009" w:type="dxa"/>
          </w:tcPr>
          <w:p w14:paraId="1B131803" w14:textId="77777777" w:rsidR="009334DC" w:rsidRPr="00B06D35" w:rsidRDefault="00000000">
            <w:pPr>
              <w:widowControl w:val="0"/>
              <w:pBdr>
                <w:top w:val="nil"/>
                <w:left w:val="nil"/>
                <w:bottom w:val="nil"/>
                <w:right w:val="nil"/>
                <w:between w:val="nil"/>
              </w:pBdr>
            </w:pPr>
            <w:r w:rsidRPr="00B06D35">
              <w:t>Total Precipitation</w:t>
            </w:r>
          </w:p>
        </w:tc>
      </w:tr>
      <w:tr w:rsidR="009334DC" w14:paraId="5B7DED62" w14:textId="77777777" w:rsidTr="009334DC">
        <w:trPr>
          <w:trHeight w:val="440"/>
        </w:trPr>
        <w:tc>
          <w:tcPr>
            <w:tcW w:w="3008" w:type="dxa"/>
            <w:vMerge/>
          </w:tcPr>
          <w:p w14:paraId="28317098" w14:textId="77777777" w:rsidR="009334DC" w:rsidRPr="00B06D35" w:rsidRDefault="009334DC">
            <w:pPr>
              <w:widowControl w:val="0"/>
              <w:pBdr>
                <w:top w:val="nil"/>
                <w:left w:val="nil"/>
                <w:bottom w:val="nil"/>
                <w:right w:val="nil"/>
                <w:between w:val="nil"/>
              </w:pBdr>
              <w:spacing w:line="276" w:lineRule="auto"/>
            </w:pPr>
          </w:p>
        </w:tc>
        <w:tc>
          <w:tcPr>
            <w:tcW w:w="3009" w:type="dxa"/>
            <w:vMerge/>
          </w:tcPr>
          <w:p w14:paraId="0BB94F30" w14:textId="77777777" w:rsidR="009334DC" w:rsidRPr="00B06D35" w:rsidRDefault="009334DC">
            <w:pPr>
              <w:widowControl w:val="0"/>
              <w:pBdr>
                <w:top w:val="nil"/>
                <w:left w:val="nil"/>
                <w:bottom w:val="nil"/>
                <w:right w:val="nil"/>
                <w:between w:val="nil"/>
              </w:pBdr>
              <w:spacing w:line="276" w:lineRule="auto"/>
            </w:pPr>
          </w:p>
        </w:tc>
        <w:tc>
          <w:tcPr>
            <w:tcW w:w="3009" w:type="dxa"/>
          </w:tcPr>
          <w:p w14:paraId="5F1FA15A" w14:textId="77777777" w:rsidR="009334DC" w:rsidRPr="00B06D35" w:rsidRDefault="00000000">
            <w:pPr>
              <w:widowControl w:val="0"/>
              <w:pBdr>
                <w:top w:val="nil"/>
                <w:left w:val="nil"/>
                <w:bottom w:val="nil"/>
                <w:right w:val="nil"/>
                <w:between w:val="nil"/>
              </w:pBdr>
            </w:pPr>
            <w:r w:rsidRPr="00B06D35">
              <w:t>Surface net Solar Radiation</w:t>
            </w:r>
          </w:p>
        </w:tc>
      </w:tr>
      <w:tr w:rsidR="009334DC" w14:paraId="6E8C5ED9" w14:textId="77777777" w:rsidTr="009334DC">
        <w:trPr>
          <w:trHeight w:val="440"/>
        </w:trPr>
        <w:tc>
          <w:tcPr>
            <w:tcW w:w="3008" w:type="dxa"/>
            <w:vMerge/>
          </w:tcPr>
          <w:p w14:paraId="0908B3D4" w14:textId="77777777" w:rsidR="009334DC" w:rsidRPr="00B06D35" w:rsidRDefault="009334DC">
            <w:pPr>
              <w:widowControl w:val="0"/>
              <w:pBdr>
                <w:top w:val="nil"/>
                <w:left w:val="nil"/>
                <w:bottom w:val="nil"/>
                <w:right w:val="nil"/>
                <w:between w:val="nil"/>
              </w:pBdr>
              <w:spacing w:line="276" w:lineRule="auto"/>
            </w:pPr>
          </w:p>
        </w:tc>
        <w:tc>
          <w:tcPr>
            <w:tcW w:w="3009" w:type="dxa"/>
            <w:vMerge/>
          </w:tcPr>
          <w:p w14:paraId="2DE77CB8" w14:textId="77777777" w:rsidR="009334DC" w:rsidRPr="00B06D35" w:rsidRDefault="009334DC">
            <w:pPr>
              <w:widowControl w:val="0"/>
              <w:pBdr>
                <w:top w:val="nil"/>
                <w:left w:val="nil"/>
                <w:bottom w:val="nil"/>
                <w:right w:val="nil"/>
                <w:between w:val="nil"/>
              </w:pBdr>
              <w:spacing w:line="276" w:lineRule="auto"/>
            </w:pPr>
          </w:p>
        </w:tc>
        <w:tc>
          <w:tcPr>
            <w:tcW w:w="3009" w:type="dxa"/>
          </w:tcPr>
          <w:p w14:paraId="24A87B3B" w14:textId="77777777" w:rsidR="009334DC" w:rsidRPr="00B06D35" w:rsidRDefault="00000000">
            <w:pPr>
              <w:widowControl w:val="0"/>
              <w:pBdr>
                <w:top w:val="nil"/>
                <w:left w:val="nil"/>
                <w:bottom w:val="nil"/>
                <w:right w:val="nil"/>
                <w:between w:val="nil"/>
              </w:pBdr>
            </w:pPr>
            <w:r w:rsidRPr="00B06D35">
              <w:t>Geopotential</w:t>
            </w:r>
          </w:p>
        </w:tc>
      </w:tr>
      <w:tr w:rsidR="009334DC" w14:paraId="07C17FBB" w14:textId="77777777" w:rsidTr="009334DC">
        <w:tc>
          <w:tcPr>
            <w:tcW w:w="3008" w:type="dxa"/>
            <w:shd w:val="clear" w:color="auto" w:fill="F3F3F3"/>
          </w:tcPr>
          <w:p w14:paraId="1A1F9190" w14:textId="77777777" w:rsidR="009334DC" w:rsidRPr="00B06D35" w:rsidRDefault="00000000">
            <w:pPr>
              <w:widowControl w:val="0"/>
              <w:pBdr>
                <w:top w:val="nil"/>
                <w:left w:val="nil"/>
                <w:bottom w:val="nil"/>
                <w:right w:val="nil"/>
                <w:between w:val="nil"/>
              </w:pBdr>
            </w:pPr>
            <w:r w:rsidRPr="00B06D35">
              <w:t>Copernicus 30m DEM</w:t>
            </w:r>
          </w:p>
        </w:tc>
        <w:tc>
          <w:tcPr>
            <w:tcW w:w="3009" w:type="dxa"/>
            <w:shd w:val="clear" w:color="auto" w:fill="F3F3F3"/>
          </w:tcPr>
          <w:p w14:paraId="481FF5FD" w14:textId="77777777" w:rsidR="009334DC" w:rsidRPr="00B06D35" w:rsidRDefault="009334DC">
            <w:pPr>
              <w:widowControl w:val="0"/>
              <w:pBdr>
                <w:top w:val="nil"/>
                <w:left w:val="nil"/>
                <w:bottom w:val="nil"/>
                <w:right w:val="nil"/>
                <w:between w:val="nil"/>
              </w:pBdr>
              <w:rPr>
                <w:b/>
                <w:color w:val="EF8200"/>
              </w:rPr>
            </w:pPr>
            <w:hyperlink r:id="rId84">
              <w:r w:rsidRPr="00B06D35">
                <w:rPr>
                  <w:b/>
                  <w:color w:val="EF8200"/>
                  <w:u w:val="single"/>
                </w:rPr>
                <w:t>https://spacedata.copernicus.eu/documents/20123/121286/Copernicus+DEM+Open+HTTPS+Access.pdf</w:t>
              </w:r>
            </w:hyperlink>
          </w:p>
        </w:tc>
        <w:tc>
          <w:tcPr>
            <w:tcW w:w="3009" w:type="dxa"/>
            <w:shd w:val="clear" w:color="auto" w:fill="F3F3F3"/>
          </w:tcPr>
          <w:p w14:paraId="0D2CB8FD" w14:textId="77777777" w:rsidR="009334DC" w:rsidRPr="00B06D35" w:rsidRDefault="00000000">
            <w:pPr>
              <w:widowControl w:val="0"/>
              <w:pBdr>
                <w:top w:val="nil"/>
                <w:left w:val="nil"/>
                <w:bottom w:val="nil"/>
                <w:right w:val="nil"/>
                <w:between w:val="nil"/>
              </w:pBdr>
            </w:pPr>
            <w:r w:rsidRPr="00B06D35">
              <w:t>Topography</w:t>
            </w:r>
          </w:p>
        </w:tc>
      </w:tr>
      <w:tr w:rsidR="009334DC" w14:paraId="04141273" w14:textId="77777777" w:rsidTr="009334DC">
        <w:tc>
          <w:tcPr>
            <w:tcW w:w="3008" w:type="dxa"/>
          </w:tcPr>
          <w:p w14:paraId="254DD6CB" w14:textId="77777777" w:rsidR="009334DC" w:rsidRPr="00B06D35" w:rsidRDefault="00000000">
            <w:pPr>
              <w:widowControl w:val="0"/>
              <w:pBdr>
                <w:top w:val="nil"/>
                <w:left w:val="nil"/>
                <w:bottom w:val="nil"/>
                <w:right w:val="nil"/>
                <w:between w:val="nil"/>
              </w:pBdr>
            </w:pPr>
            <w:r w:rsidRPr="00B06D35">
              <w:lastRenderedPageBreak/>
              <w:t>GEBCO</w:t>
            </w:r>
          </w:p>
        </w:tc>
        <w:tc>
          <w:tcPr>
            <w:tcW w:w="3009" w:type="dxa"/>
          </w:tcPr>
          <w:p w14:paraId="3635E384" w14:textId="77777777" w:rsidR="009334DC" w:rsidRPr="00B06D35" w:rsidRDefault="009334DC">
            <w:pPr>
              <w:widowControl w:val="0"/>
              <w:pBdr>
                <w:top w:val="nil"/>
                <w:left w:val="nil"/>
                <w:bottom w:val="nil"/>
                <w:right w:val="nil"/>
                <w:between w:val="nil"/>
              </w:pBdr>
              <w:rPr>
                <w:b/>
                <w:color w:val="EF8200"/>
              </w:rPr>
            </w:pPr>
            <w:hyperlink r:id="rId85">
              <w:r w:rsidRPr="00B06D35">
                <w:rPr>
                  <w:b/>
                  <w:color w:val="EF8200"/>
                  <w:u w:val="single"/>
                </w:rPr>
                <w:t>https://www.gebco.net/</w:t>
              </w:r>
            </w:hyperlink>
            <w:r w:rsidR="00000000" w:rsidRPr="00B06D35">
              <w:rPr>
                <w:b/>
                <w:color w:val="EF8200"/>
              </w:rPr>
              <w:t xml:space="preserve"> </w:t>
            </w:r>
          </w:p>
        </w:tc>
        <w:tc>
          <w:tcPr>
            <w:tcW w:w="3009" w:type="dxa"/>
          </w:tcPr>
          <w:p w14:paraId="4C661A84" w14:textId="77777777" w:rsidR="009334DC" w:rsidRPr="00B06D35" w:rsidRDefault="00000000">
            <w:pPr>
              <w:widowControl w:val="0"/>
              <w:pBdr>
                <w:top w:val="nil"/>
                <w:left w:val="nil"/>
                <w:bottom w:val="nil"/>
                <w:right w:val="nil"/>
                <w:between w:val="nil"/>
              </w:pBdr>
            </w:pPr>
            <w:r w:rsidRPr="00B06D35">
              <w:t>Bathymetry</w:t>
            </w:r>
          </w:p>
        </w:tc>
      </w:tr>
      <w:tr w:rsidR="009334DC" w14:paraId="783FFFC9" w14:textId="77777777" w:rsidTr="009334DC">
        <w:trPr>
          <w:trHeight w:val="440"/>
        </w:trPr>
        <w:tc>
          <w:tcPr>
            <w:tcW w:w="3008" w:type="dxa"/>
            <w:vMerge w:val="restart"/>
            <w:shd w:val="clear" w:color="auto" w:fill="F3F3F3"/>
          </w:tcPr>
          <w:p w14:paraId="111466C0" w14:textId="77777777" w:rsidR="009334DC" w:rsidRPr="00B06D35" w:rsidRDefault="00000000">
            <w:pPr>
              <w:widowControl w:val="0"/>
              <w:pBdr>
                <w:top w:val="nil"/>
                <w:left w:val="nil"/>
                <w:bottom w:val="nil"/>
                <w:right w:val="nil"/>
                <w:between w:val="nil"/>
              </w:pBdr>
            </w:pPr>
            <w:r w:rsidRPr="00B06D35">
              <w:t>GTSM reanalysis</w:t>
            </w:r>
          </w:p>
        </w:tc>
        <w:tc>
          <w:tcPr>
            <w:tcW w:w="3009" w:type="dxa"/>
            <w:vMerge w:val="restart"/>
            <w:shd w:val="clear" w:color="auto" w:fill="F3F3F3"/>
          </w:tcPr>
          <w:p w14:paraId="56B6843A" w14:textId="77777777" w:rsidR="009334DC" w:rsidRPr="00B06D35" w:rsidRDefault="009334DC">
            <w:pPr>
              <w:widowControl w:val="0"/>
              <w:pBdr>
                <w:top w:val="nil"/>
                <w:left w:val="nil"/>
                <w:bottom w:val="nil"/>
                <w:right w:val="nil"/>
                <w:between w:val="nil"/>
              </w:pBdr>
              <w:rPr>
                <w:b/>
                <w:color w:val="EF8200"/>
              </w:rPr>
            </w:pPr>
            <w:hyperlink r:id="rId86">
              <w:r w:rsidRPr="00B06D35">
                <w:rPr>
                  <w:b/>
                  <w:color w:val="EF8200"/>
                  <w:u w:val="single"/>
                </w:rPr>
                <w:t>https://doi.org/10.24381/cds.8c59054f</w:t>
              </w:r>
            </w:hyperlink>
            <w:r w:rsidR="00000000" w:rsidRPr="00B06D35">
              <w:rPr>
                <w:b/>
                <w:color w:val="EF8200"/>
              </w:rPr>
              <w:t xml:space="preserve"> </w:t>
            </w:r>
          </w:p>
        </w:tc>
        <w:tc>
          <w:tcPr>
            <w:tcW w:w="3009" w:type="dxa"/>
            <w:shd w:val="clear" w:color="auto" w:fill="F3F3F3"/>
          </w:tcPr>
          <w:p w14:paraId="32FB92EB" w14:textId="77777777" w:rsidR="009334DC" w:rsidRPr="00B06D35" w:rsidRDefault="00000000">
            <w:pPr>
              <w:widowControl w:val="0"/>
              <w:pBdr>
                <w:top w:val="nil"/>
                <w:left w:val="nil"/>
                <w:bottom w:val="nil"/>
                <w:right w:val="nil"/>
                <w:between w:val="nil"/>
              </w:pBdr>
            </w:pPr>
            <w:r w:rsidRPr="00B06D35">
              <w:t>Waterlevel</w:t>
            </w:r>
          </w:p>
        </w:tc>
      </w:tr>
      <w:tr w:rsidR="009334DC" w14:paraId="2F6956BC" w14:textId="77777777" w:rsidTr="009334DC">
        <w:trPr>
          <w:trHeight w:val="440"/>
        </w:trPr>
        <w:tc>
          <w:tcPr>
            <w:tcW w:w="3008" w:type="dxa"/>
            <w:vMerge/>
            <w:shd w:val="clear" w:color="auto" w:fill="F3F3F3"/>
          </w:tcPr>
          <w:p w14:paraId="4A44A79F" w14:textId="77777777" w:rsidR="009334DC" w:rsidRPr="00B06D35" w:rsidRDefault="009334DC">
            <w:pPr>
              <w:widowControl w:val="0"/>
              <w:pBdr>
                <w:top w:val="nil"/>
                <w:left w:val="nil"/>
                <w:bottom w:val="nil"/>
                <w:right w:val="nil"/>
                <w:between w:val="nil"/>
              </w:pBdr>
              <w:spacing w:line="276" w:lineRule="auto"/>
            </w:pPr>
          </w:p>
        </w:tc>
        <w:tc>
          <w:tcPr>
            <w:tcW w:w="3009" w:type="dxa"/>
            <w:vMerge/>
            <w:shd w:val="clear" w:color="auto" w:fill="F3F3F3"/>
          </w:tcPr>
          <w:p w14:paraId="46DF644A" w14:textId="77777777" w:rsidR="009334DC" w:rsidRPr="00B06D35" w:rsidRDefault="009334DC">
            <w:pPr>
              <w:widowControl w:val="0"/>
              <w:pBdr>
                <w:top w:val="nil"/>
                <w:left w:val="nil"/>
                <w:bottom w:val="nil"/>
                <w:right w:val="nil"/>
                <w:between w:val="nil"/>
              </w:pBdr>
              <w:spacing w:line="276" w:lineRule="auto"/>
            </w:pPr>
          </w:p>
        </w:tc>
        <w:tc>
          <w:tcPr>
            <w:tcW w:w="3009" w:type="dxa"/>
            <w:shd w:val="clear" w:color="auto" w:fill="F3F3F3"/>
          </w:tcPr>
          <w:p w14:paraId="03174972" w14:textId="77777777" w:rsidR="009334DC" w:rsidRPr="00B06D35" w:rsidRDefault="00000000">
            <w:pPr>
              <w:widowControl w:val="0"/>
              <w:pBdr>
                <w:top w:val="nil"/>
                <w:left w:val="nil"/>
                <w:bottom w:val="nil"/>
                <w:right w:val="nil"/>
                <w:between w:val="nil"/>
              </w:pBdr>
            </w:pPr>
            <w:r w:rsidRPr="00B06D35">
              <w:t>Surge</w:t>
            </w:r>
          </w:p>
        </w:tc>
      </w:tr>
      <w:tr w:rsidR="009334DC" w14:paraId="0EBDA38F" w14:textId="77777777" w:rsidTr="009334DC">
        <w:tc>
          <w:tcPr>
            <w:tcW w:w="3008" w:type="dxa"/>
          </w:tcPr>
          <w:p w14:paraId="7731263D" w14:textId="77777777" w:rsidR="009334DC" w:rsidRPr="00B06D35" w:rsidRDefault="00000000">
            <w:pPr>
              <w:widowControl w:val="0"/>
              <w:pBdr>
                <w:top w:val="nil"/>
                <w:left w:val="nil"/>
                <w:bottom w:val="nil"/>
                <w:right w:val="nil"/>
                <w:between w:val="nil"/>
              </w:pBdr>
            </w:pPr>
            <w:r w:rsidRPr="00B06D35">
              <w:t>Hydro Atlas</w:t>
            </w:r>
          </w:p>
        </w:tc>
        <w:tc>
          <w:tcPr>
            <w:tcW w:w="3009" w:type="dxa"/>
          </w:tcPr>
          <w:p w14:paraId="3394EEFE" w14:textId="77777777" w:rsidR="009334DC" w:rsidRPr="00B06D35" w:rsidRDefault="009334DC">
            <w:pPr>
              <w:widowControl w:val="0"/>
              <w:pBdr>
                <w:top w:val="nil"/>
                <w:left w:val="nil"/>
                <w:bottom w:val="nil"/>
                <w:right w:val="nil"/>
                <w:between w:val="nil"/>
              </w:pBdr>
              <w:rPr>
                <w:b/>
                <w:color w:val="EF8200"/>
              </w:rPr>
            </w:pPr>
            <w:hyperlink r:id="rId87">
              <w:r w:rsidRPr="00B06D35">
                <w:rPr>
                  <w:b/>
                  <w:color w:val="EF8200"/>
                  <w:u w:val="single"/>
                </w:rPr>
                <w:t>https://www.hydrosheds.org/hydroatlas</w:t>
              </w:r>
            </w:hyperlink>
          </w:p>
        </w:tc>
        <w:tc>
          <w:tcPr>
            <w:tcW w:w="3009" w:type="dxa"/>
          </w:tcPr>
          <w:p w14:paraId="73A1516C" w14:textId="77777777" w:rsidR="009334DC" w:rsidRPr="00B06D35" w:rsidRDefault="00000000">
            <w:pPr>
              <w:widowControl w:val="0"/>
              <w:pBdr>
                <w:top w:val="nil"/>
                <w:left w:val="nil"/>
                <w:bottom w:val="nil"/>
                <w:right w:val="nil"/>
                <w:between w:val="nil"/>
              </w:pBdr>
            </w:pPr>
            <w:r w:rsidRPr="00B06D35">
              <w:t>Basin, lake, &amp; reservoir atlas</w:t>
            </w:r>
          </w:p>
        </w:tc>
      </w:tr>
      <w:tr w:rsidR="009334DC" w14:paraId="355AA299" w14:textId="77777777" w:rsidTr="009334DC">
        <w:tc>
          <w:tcPr>
            <w:tcW w:w="3008" w:type="dxa"/>
            <w:shd w:val="clear" w:color="auto" w:fill="F3F3F3"/>
          </w:tcPr>
          <w:p w14:paraId="1C385A3A" w14:textId="77777777" w:rsidR="009334DC" w:rsidRPr="00B06D35" w:rsidRDefault="00000000">
            <w:pPr>
              <w:widowControl w:val="0"/>
              <w:pBdr>
                <w:top w:val="nil"/>
                <w:left w:val="nil"/>
                <w:bottom w:val="nil"/>
                <w:right w:val="nil"/>
                <w:between w:val="nil"/>
              </w:pBdr>
            </w:pPr>
            <w:r w:rsidRPr="00B06D35">
              <w:t xml:space="preserve">ESA </w:t>
            </w:r>
            <w:proofErr w:type="spellStart"/>
            <w:r w:rsidRPr="00B06D35">
              <w:t>worldcover</w:t>
            </w:r>
            <w:proofErr w:type="spellEnd"/>
          </w:p>
        </w:tc>
        <w:tc>
          <w:tcPr>
            <w:tcW w:w="3009" w:type="dxa"/>
            <w:shd w:val="clear" w:color="auto" w:fill="F3F3F3"/>
          </w:tcPr>
          <w:p w14:paraId="38EA1C2B" w14:textId="77777777" w:rsidR="009334DC" w:rsidRPr="00B06D35" w:rsidRDefault="009334DC">
            <w:pPr>
              <w:widowControl w:val="0"/>
              <w:pBdr>
                <w:top w:val="nil"/>
                <w:left w:val="nil"/>
                <w:bottom w:val="nil"/>
                <w:right w:val="nil"/>
                <w:between w:val="nil"/>
              </w:pBdr>
              <w:rPr>
                <w:b/>
                <w:color w:val="EF8200"/>
              </w:rPr>
            </w:pPr>
            <w:hyperlink r:id="rId88">
              <w:r w:rsidRPr="00B06D35">
                <w:rPr>
                  <w:b/>
                  <w:color w:val="EF8200"/>
                  <w:u w:val="single"/>
                </w:rPr>
                <w:t>https://doi.org/10.5281/zenodo.5571936</w:t>
              </w:r>
            </w:hyperlink>
            <w:r w:rsidR="00000000" w:rsidRPr="00B06D35">
              <w:rPr>
                <w:b/>
                <w:color w:val="EF8200"/>
              </w:rPr>
              <w:t xml:space="preserve"> </w:t>
            </w:r>
          </w:p>
        </w:tc>
        <w:tc>
          <w:tcPr>
            <w:tcW w:w="3009" w:type="dxa"/>
            <w:shd w:val="clear" w:color="auto" w:fill="F3F3F3"/>
          </w:tcPr>
          <w:p w14:paraId="084760D6" w14:textId="77777777" w:rsidR="009334DC" w:rsidRPr="00B06D35" w:rsidRDefault="00000000">
            <w:pPr>
              <w:widowControl w:val="0"/>
              <w:pBdr>
                <w:top w:val="nil"/>
                <w:left w:val="nil"/>
                <w:bottom w:val="nil"/>
                <w:right w:val="nil"/>
                <w:between w:val="nil"/>
              </w:pBdr>
            </w:pPr>
            <w:proofErr w:type="spellStart"/>
            <w:r w:rsidRPr="00B06D35">
              <w:t>Landclass</w:t>
            </w:r>
            <w:proofErr w:type="spellEnd"/>
          </w:p>
        </w:tc>
      </w:tr>
      <w:tr w:rsidR="009334DC" w14:paraId="42D70751" w14:textId="77777777" w:rsidTr="009334DC">
        <w:trPr>
          <w:trHeight w:val="440"/>
        </w:trPr>
        <w:tc>
          <w:tcPr>
            <w:tcW w:w="3008" w:type="dxa"/>
            <w:vMerge w:val="restart"/>
          </w:tcPr>
          <w:p w14:paraId="711C8B8A" w14:textId="77777777" w:rsidR="009334DC" w:rsidRPr="00B06D35" w:rsidRDefault="00000000">
            <w:pPr>
              <w:widowControl w:val="0"/>
              <w:pBdr>
                <w:top w:val="nil"/>
                <w:left w:val="nil"/>
                <w:bottom w:val="nil"/>
                <w:right w:val="nil"/>
                <w:between w:val="nil"/>
              </w:pBdr>
            </w:pPr>
            <w:r w:rsidRPr="00B06D35">
              <w:t>GCN250 Infiltration curves</w:t>
            </w:r>
          </w:p>
        </w:tc>
        <w:tc>
          <w:tcPr>
            <w:tcW w:w="3009" w:type="dxa"/>
            <w:vMerge w:val="restart"/>
          </w:tcPr>
          <w:p w14:paraId="6F2223AB" w14:textId="77777777" w:rsidR="009334DC" w:rsidRPr="00B06D35" w:rsidRDefault="009334DC">
            <w:pPr>
              <w:widowControl w:val="0"/>
              <w:pBdr>
                <w:top w:val="nil"/>
                <w:left w:val="nil"/>
                <w:bottom w:val="nil"/>
                <w:right w:val="nil"/>
                <w:between w:val="nil"/>
              </w:pBdr>
              <w:rPr>
                <w:b/>
                <w:color w:val="EF8200"/>
              </w:rPr>
            </w:pPr>
            <w:hyperlink r:id="rId89">
              <w:r w:rsidRPr="00B06D35">
                <w:rPr>
                  <w:b/>
                  <w:color w:val="EF8200"/>
                  <w:u w:val="single"/>
                </w:rPr>
                <w:t>https://doi.org/10.6084/m9.figshare.7756202.v1</w:t>
              </w:r>
            </w:hyperlink>
            <w:r w:rsidR="00000000" w:rsidRPr="00B06D35">
              <w:rPr>
                <w:b/>
                <w:color w:val="EF8200"/>
              </w:rPr>
              <w:t xml:space="preserve"> </w:t>
            </w:r>
          </w:p>
        </w:tc>
        <w:tc>
          <w:tcPr>
            <w:tcW w:w="3009" w:type="dxa"/>
          </w:tcPr>
          <w:p w14:paraId="0BBF3EC0" w14:textId="77777777" w:rsidR="009334DC" w:rsidRPr="00B06D35" w:rsidRDefault="00000000">
            <w:pPr>
              <w:widowControl w:val="0"/>
              <w:pBdr>
                <w:top w:val="nil"/>
                <w:left w:val="nil"/>
                <w:bottom w:val="nil"/>
                <w:right w:val="nil"/>
                <w:between w:val="nil"/>
              </w:pBdr>
            </w:pPr>
            <w:r w:rsidRPr="00B06D35">
              <w:t>Average antecedent</w:t>
            </w:r>
          </w:p>
        </w:tc>
      </w:tr>
      <w:tr w:rsidR="009334DC" w14:paraId="72A5DEE6" w14:textId="77777777" w:rsidTr="009334DC">
        <w:trPr>
          <w:trHeight w:val="440"/>
        </w:trPr>
        <w:tc>
          <w:tcPr>
            <w:tcW w:w="3008" w:type="dxa"/>
            <w:vMerge/>
          </w:tcPr>
          <w:p w14:paraId="4E4097C6" w14:textId="77777777" w:rsidR="009334DC" w:rsidRPr="00B06D35" w:rsidRDefault="009334DC">
            <w:pPr>
              <w:widowControl w:val="0"/>
              <w:pBdr>
                <w:top w:val="nil"/>
                <w:left w:val="nil"/>
                <w:bottom w:val="nil"/>
                <w:right w:val="nil"/>
                <w:between w:val="nil"/>
              </w:pBdr>
              <w:spacing w:line="276" w:lineRule="auto"/>
            </w:pPr>
          </w:p>
        </w:tc>
        <w:tc>
          <w:tcPr>
            <w:tcW w:w="3009" w:type="dxa"/>
            <w:vMerge/>
          </w:tcPr>
          <w:p w14:paraId="1F0B6F9B" w14:textId="77777777" w:rsidR="009334DC" w:rsidRPr="00B06D35" w:rsidRDefault="009334DC">
            <w:pPr>
              <w:widowControl w:val="0"/>
              <w:pBdr>
                <w:top w:val="nil"/>
                <w:left w:val="nil"/>
                <w:bottom w:val="nil"/>
                <w:right w:val="nil"/>
                <w:between w:val="nil"/>
              </w:pBdr>
              <w:spacing w:line="276" w:lineRule="auto"/>
            </w:pPr>
          </w:p>
        </w:tc>
        <w:tc>
          <w:tcPr>
            <w:tcW w:w="3009" w:type="dxa"/>
          </w:tcPr>
          <w:p w14:paraId="14C55DA2" w14:textId="77777777" w:rsidR="009334DC" w:rsidRPr="00B06D35" w:rsidRDefault="00000000">
            <w:pPr>
              <w:widowControl w:val="0"/>
              <w:pBdr>
                <w:top w:val="nil"/>
                <w:left w:val="nil"/>
                <w:bottom w:val="nil"/>
                <w:right w:val="nil"/>
                <w:between w:val="nil"/>
              </w:pBdr>
            </w:pPr>
            <w:r w:rsidRPr="00B06D35">
              <w:t>Dry Antecedent</w:t>
            </w:r>
          </w:p>
        </w:tc>
      </w:tr>
      <w:tr w:rsidR="009334DC" w14:paraId="4381FDD9" w14:textId="77777777" w:rsidTr="009334DC">
        <w:trPr>
          <w:trHeight w:val="440"/>
        </w:trPr>
        <w:tc>
          <w:tcPr>
            <w:tcW w:w="3008" w:type="dxa"/>
            <w:vMerge/>
          </w:tcPr>
          <w:p w14:paraId="60650F98" w14:textId="77777777" w:rsidR="009334DC" w:rsidRPr="00B06D35" w:rsidRDefault="009334DC">
            <w:pPr>
              <w:widowControl w:val="0"/>
              <w:pBdr>
                <w:top w:val="nil"/>
                <w:left w:val="nil"/>
                <w:bottom w:val="nil"/>
                <w:right w:val="nil"/>
                <w:between w:val="nil"/>
              </w:pBdr>
              <w:spacing w:line="276" w:lineRule="auto"/>
            </w:pPr>
          </w:p>
        </w:tc>
        <w:tc>
          <w:tcPr>
            <w:tcW w:w="3009" w:type="dxa"/>
            <w:vMerge/>
          </w:tcPr>
          <w:p w14:paraId="201425BE" w14:textId="77777777" w:rsidR="009334DC" w:rsidRPr="00B06D35" w:rsidRDefault="009334DC">
            <w:pPr>
              <w:widowControl w:val="0"/>
              <w:pBdr>
                <w:top w:val="nil"/>
                <w:left w:val="nil"/>
                <w:bottom w:val="nil"/>
                <w:right w:val="nil"/>
                <w:between w:val="nil"/>
              </w:pBdr>
              <w:spacing w:line="276" w:lineRule="auto"/>
            </w:pPr>
          </w:p>
        </w:tc>
        <w:tc>
          <w:tcPr>
            <w:tcW w:w="3009" w:type="dxa"/>
          </w:tcPr>
          <w:p w14:paraId="3FF8B69A" w14:textId="77777777" w:rsidR="009334DC" w:rsidRPr="00B06D35" w:rsidRDefault="00000000">
            <w:pPr>
              <w:widowControl w:val="0"/>
              <w:pBdr>
                <w:top w:val="nil"/>
                <w:left w:val="nil"/>
                <w:bottom w:val="nil"/>
                <w:right w:val="nil"/>
                <w:between w:val="nil"/>
              </w:pBdr>
            </w:pPr>
            <w:r w:rsidRPr="00B06D35">
              <w:t>Wet Antecedent</w:t>
            </w:r>
          </w:p>
        </w:tc>
      </w:tr>
      <w:tr w:rsidR="009334DC" w14:paraId="7504321B" w14:textId="77777777" w:rsidTr="009334DC">
        <w:trPr>
          <w:trHeight w:val="440"/>
        </w:trPr>
        <w:tc>
          <w:tcPr>
            <w:tcW w:w="3008" w:type="dxa"/>
            <w:vMerge w:val="restart"/>
            <w:shd w:val="clear" w:color="auto" w:fill="F3F3F3"/>
          </w:tcPr>
          <w:p w14:paraId="6CF447BE" w14:textId="77777777" w:rsidR="009334DC" w:rsidRPr="00B06D35" w:rsidRDefault="00000000">
            <w:pPr>
              <w:widowControl w:val="0"/>
              <w:pBdr>
                <w:top w:val="nil"/>
                <w:left w:val="nil"/>
                <w:bottom w:val="nil"/>
                <w:right w:val="nil"/>
                <w:between w:val="nil"/>
              </w:pBdr>
            </w:pPr>
            <w:r w:rsidRPr="00B06D35">
              <w:t>MERIT_HYDRO</w:t>
            </w:r>
          </w:p>
        </w:tc>
        <w:tc>
          <w:tcPr>
            <w:tcW w:w="3009" w:type="dxa"/>
            <w:vMerge w:val="restart"/>
            <w:shd w:val="clear" w:color="auto" w:fill="F3F3F3"/>
          </w:tcPr>
          <w:p w14:paraId="72714306" w14:textId="77777777" w:rsidR="009334DC" w:rsidRPr="00B06D35" w:rsidRDefault="009334DC">
            <w:pPr>
              <w:widowControl w:val="0"/>
              <w:pBdr>
                <w:top w:val="nil"/>
                <w:left w:val="nil"/>
                <w:bottom w:val="nil"/>
                <w:right w:val="nil"/>
                <w:between w:val="nil"/>
              </w:pBdr>
              <w:rPr>
                <w:b/>
                <w:color w:val="EF8200"/>
              </w:rPr>
            </w:pPr>
            <w:hyperlink r:id="rId90">
              <w:r w:rsidRPr="00B06D35">
                <w:rPr>
                  <w:b/>
                  <w:color w:val="EF8200"/>
                  <w:u w:val="single"/>
                </w:rPr>
                <w:t>http://hydro.iis.u-tokyo.ac.jp/~yamadai/MERIT_Hydro</w:t>
              </w:r>
            </w:hyperlink>
            <w:r w:rsidR="00000000" w:rsidRPr="00B06D35">
              <w:rPr>
                <w:b/>
                <w:color w:val="EF8200"/>
              </w:rPr>
              <w:t xml:space="preserve"> </w:t>
            </w:r>
          </w:p>
        </w:tc>
        <w:tc>
          <w:tcPr>
            <w:tcW w:w="3009" w:type="dxa"/>
            <w:shd w:val="clear" w:color="auto" w:fill="F3F3F3"/>
          </w:tcPr>
          <w:p w14:paraId="7E2538E2" w14:textId="77777777" w:rsidR="009334DC" w:rsidRPr="00B06D35" w:rsidRDefault="00000000">
            <w:pPr>
              <w:widowControl w:val="0"/>
              <w:pBdr>
                <w:top w:val="nil"/>
                <w:left w:val="nil"/>
                <w:bottom w:val="nil"/>
                <w:right w:val="nil"/>
                <w:between w:val="nil"/>
              </w:pBdr>
            </w:pPr>
            <w:proofErr w:type="spellStart"/>
            <w:r w:rsidRPr="00B06D35">
              <w:t>flwdir</w:t>
            </w:r>
            <w:proofErr w:type="spellEnd"/>
          </w:p>
        </w:tc>
      </w:tr>
      <w:tr w:rsidR="009334DC" w14:paraId="19C1A3CF" w14:textId="77777777" w:rsidTr="009334DC">
        <w:trPr>
          <w:trHeight w:val="440"/>
        </w:trPr>
        <w:tc>
          <w:tcPr>
            <w:tcW w:w="3008" w:type="dxa"/>
            <w:vMerge/>
            <w:shd w:val="clear" w:color="auto" w:fill="F3F3F3"/>
          </w:tcPr>
          <w:p w14:paraId="3D032753" w14:textId="77777777" w:rsidR="009334DC" w:rsidRPr="00B06D35" w:rsidRDefault="009334DC">
            <w:pPr>
              <w:widowControl w:val="0"/>
              <w:pBdr>
                <w:top w:val="nil"/>
                <w:left w:val="nil"/>
                <w:bottom w:val="nil"/>
                <w:right w:val="nil"/>
                <w:between w:val="nil"/>
              </w:pBdr>
              <w:spacing w:line="276" w:lineRule="auto"/>
            </w:pPr>
          </w:p>
        </w:tc>
        <w:tc>
          <w:tcPr>
            <w:tcW w:w="3009" w:type="dxa"/>
            <w:vMerge/>
            <w:shd w:val="clear" w:color="auto" w:fill="F3F3F3"/>
          </w:tcPr>
          <w:p w14:paraId="3D087C2F" w14:textId="77777777" w:rsidR="009334DC" w:rsidRPr="00B06D35" w:rsidRDefault="009334DC">
            <w:pPr>
              <w:widowControl w:val="0"/>
              <w:pBdr>
                <w:top w:val="nil"/>
                <w:left w:val="nil"/>
                <w:bottom w:val="nil"/>
                <w:right w:val="nil"/>
                <w:between w:val="nil"/>
              </w:pBdr>
              <w:spacing w:line="276" w:lineRule="auto"/>
            </w:pPr>
          </w:p>
        </w:tc>
        <w:tc>
          <w:tcPr>
            <w:tcW w:w="3009" w:type="dxa"/>
            <w:shd w:val="clear" w:color="auto" w:fill="F3F3F3"/>
          </w:tcPr>
          <w:p w14:paraId="0990F989" w14:textId="77777777" w:rsidR="009334DC" w:rsidRPr="00B06D35" w:rsidRDefault="00000000">
            <w:pPr>
              <w:widowControl w:val="0"/>
              <w:pBdr>
                <w:top w:val="nil"/>
                <w:left w:val="nil"/>
                <w:bottom w:val="nil"/>
                <w:right w:val="nil"/>
                <w:between w:val="nil"/>
              </w:pBdr>
            </w:pPr>
            <w:proofErr w:type="spellStart"/>
            <w:r w:rsidRPr="00B06D35">
              <w:t>strord</w:t>
            </w:r>
            <w:proofErr w:type="spellEnd"/>
          </w:p>
        </w:tc>
      </w:tr>
      <w:tr w:rsidR="009334DC" w14:paraId="5872E3E1" w14:textId="77777777" w:rsidTr="009334DC">
        <w:trPr>
          <w:trHeight w:val="440"/>
        </w:trPr>
        <w:tc>
          <w:tcPr>
            <w:tcW w:w="3008" w:type="dxa"/>
            <w:vMerge/>
            <w:shd w:val="clear" w:color="auto" w:fill="F3F3F3"/>
          </w:tcPr>
          <w:p w14:paraId="34B60807" w14:textId="77777777" w:rsidR="009334DC" w:rsidRPr="00B06D35" w:rsidRDefault="009334DC">
            <w:pPr>
              <w:widowControl w:val="0"/>
              <w:pBdr>
                <w:top w:val="nil"/>
                <w:left w:val="nil"/>
                <w:bottom w:val="nil"/>
                <w:right w:val="nil"/>
                <w:between w:val="nil"/>
              </w:pBdr>
              <w:spacing w:line="276" w:lineRule="auto"/>
            </w:pPr>
          </w:p>
        </w:tc>
        <w:tc>
          <w:tcPr>
            <w:tcW w:w="3009" w:type="dxa"/>
            <w:vMerge/>
            <w:shd w:val="clear" w:color="auto" w:fill="F3F3F3"/>
          </w:tcPr>
          <w:p w14:paraId="465EC77D" w14:textId="77777777" w:rsidR="009334DC" w:rsidRPr="00B06D35" w:rsidRDefault="009334DC">
            <w:pPr>
              <w:widowControl w:val="0"/>
              <w:pBdr>
                <w:top w:val="nil"/>
                <w:left w:val="nil"/>
                <w:bottom w:val="nil"/>
                <w:right w:val="nil"/>
                <w:between w:val="nil"/>
              </w:pBdr>
              <w:spacing w:line="276" w:lineRule="auto"/>
            </w:pPr>
          </w:p>
        </w:tc>
        <w:tc>
          <w:tcPr>
            <w:tcW w:w="3009" w:type="dxa"/>
            <w:shd w:val="clear" w:color="auto" w:fill="F3F3F3"/>
          </w:tcPr>
          <w:p w14:paraId="3D17E32C" w14:textId="77777777" w:rsidR="009334DC" w:rsidRPr="00B06D35" w:rsidRDefault="00000000">
            <w:pPr>
              <w:widowControl w:val="0"/>
              <w:pBdr>
                <w:top w:val="nil"/>
                <w:left w:val="nil"/>
                <w:bottom w:val="nil"/>
                <w:right w:val="nil"/>
                <w:between w:val="nil"/>
              </w:pBdr>
            </w:pPr>
            <w:proofErr w:type="spellStart"/>
            <w:r w:rsidRPr="00B06D35">
              <w:t>uparea</w:t>
            </w:r>
            <w:proofErr w:type="spellEnd"/>
          </w:p>
        </w:tc>
      </w:tr>
      <w:tr w:rsidR="009334DC" w14:paraId="2839C19C" w14:textId="77777777" w:rsidTr="009334DC">
        <w:trPr>
          <w:trHeight w:val="440"/>
        </w:trPr>
        <w:tc>
          <w:tcPr>
            <w:tcW w:w="3008" w:type="dxa"/>
            <w:shd w:val="clear" w:color="auto" w:fill="F3F3F3"/>
          </w:tcPr>
          <w:p w14:paraId="4A9D00DC" w14:textId="77777777" w:rsidR="009334DC" w:rsidRPr="00B06D35" w:rsidRDefault="00000000">
            <w:pPr>
              <w:widowControl w:val="0"/>
              <w:pBdr>
                <w:top w:val="nil"/>
                <w:left w:val="nil"/>
                <w:bottom w:val="nil"/>
                <w:right w:val="nil"/>
                <w:between w:val="nil"/>
              </w:pBdr>
              <w:spacing w:line="276" w:lineRule="auto"/>
            </w:pPr>
            <w:r w:rsidRPr="00B06D35">
              <w:t>River_ge30m</w:t>
            </w:r>
          </w:p>
        </w:tc>
        <w:tc>
          <w:tcPr>
            <w:tcW w:w="3009" w:type="dxa"/>
            <w:shd w:val="clear" w:color="auto" w:fill="F3F3F3"/>
          </w:tcPr>
          <w:p w14:paraId="0436D4C3" w14:textId="77777777" w:rsidR="009334DC" w:rsidRPr="00B06D35" w:rsidRDefault="009334DC">
            <w:pPr>
              <w:widowControl w:val="0"/>
              <w:pBdr>
                <w:top w:val="nil"/>
                <w:left w:val="nil"/>
                <w:bottom w:val="nil"/>
                <w:right w:val="nil"/>
                <w:between w:val="nil"/>
              </w:pBdr>
              <w:spacing w:line="276" w:lineRule="auto"/>
              <w:rPr>
                <w:b/>
                <w:color w:val="EF8200"/>
              </w:rPr>
            </w:pPr>
            <w:hyperlink r:id="rId91" w:anchor=".YVbOrppByUk">
              <w:r w:rsidRPr="00B06D35">
                <w:rPr>
                  <w:b/>
                  <w:color w:val="EF8200"/>
                  <w:u w:val="single"/>
                </w:rPr>
                <w:t>https://zenodo.org/records/3552776#.YVbOrppByUk</w:t>
              </w:r>
            </w:hyperlink>
          </w:p>
        </w:tc>
        <w:tc>
          <w:tcPr>
            <w:tcW w:w="3009" w:type="dxa"/>
            <w:shd w:val="clear" w:color="auto" w:fill="F3F3F3"/>
          </w:tcPr>
          <w:p w14:paraId="468CF257" w14:textId="77777777" w:rsidR="009334DC" w:rsidRPr="00B06D35" w:rsidRDefault="00000000">
            <w:pPr>
              <w:widowControl w:val="0"/>
              <w:pBdr>
                <w:top w:val="nil"/>
                <w:left w:val="nil"/>
                <w:bottom w:val="nil"/>
                <w:right w:val="nil"/>
                <w:between w:val="nil"/>
              </w:pBdr>
            </w:pPr>
            <w:r w:rsidRPr="00B06D35">
              <w:t xml:space="preserve">River width, </w:t>
            </w:r>
            <w:proofErr w:type="spellStart"/>
            <w:r w:rsidRPr="00B06D35">
              <w:t>bankfull</w:t>
            </w:r>
            <w:proofErr w:type="spellEnd"/>
            <w:r w:rsidRPr="00B06D35">
              <w:t xml:space="preserve"> discharge</w:t>
            </w:r>
          </w:p>
        </w:tc>
      </w:tr>
      <w:tr w:rsidR="009334DC" w14:paraId="3928FA78" w14:textId="77777777" w:rsidTr="009334DC">
        <w:tc>
          <w:tcPr>
            <w:tcW w:w="3008" w:type="dxa"/>
          </w:tcPr>
          <w:p w14:paraId="4AC53485" w14:textId="77777777" w:rsidR="009334DC" w:rsidRPr="00B06D35" w:rsidRDefault="00000000">
            <w:pPr>
              <w:widowControl w:val="0"/>
              <w:pBdr>
                <w:top w:val="nil"/>
                <w:left w:val="nil"/>
                <w:bottom w:val="nil"/>
                <w:right w:val="nil"/>
                <w:between w:val="nil"/>
              </w:pBdr>
            </w:pPr>
            <w:r w:rsidRPr="00B06D35">
              <w:t>MODIS Leaf Area Index</w:t>
            </w:r>
          </w:p>
        </w:tc>
        <w:tc>
          <w:tcPr>
            <w:tcW w:w="3009" w:type="dxa"/>
          </w:tcPr>
          <w:p w14:paraId="0A7CAAA9" w14:textId="77777777" w:rsidR="009334DC" w:rsidRPr="00B06D35" w:rsidRDefault="009334DC">
            <w:pPr>
              <w:widowControl w:val="0"/>
              <w:pBdr>
                <w:top w:val="nil"/>
                <w:left w:val="nil"/>
                <w:bottom w:val="nil"/>
                <w:right w:val="nil"/>
                <w:between w:val="nil"/>
              </w:pBdr>
              <w:rPr>
                <w:b/>
                <w:color w:val="EF8200"/>
              </w:rPr>
            </w:pPr>
            <w:hyperlink r:id="rId92">
              <w:r w:rsidRPr="00B06D35">
                <w:rPr>
                  <w:b/>
                  <w:color w:val="EF8200"/>
                  <w:u w:val="single"/>
                </w:rPr>
                <w:t>https://lpdaac.usgs.gov/products/mcd15a3hv006/</w:t>
              </w:r>
            </w:hyperlink>
            <w:r w:rsidR="00000000" w:rsidRPr="00B06D35">
              <w:rPr>
                <w:b/>
                <w:color w:val="EF8200"/>
              </w:rPr>
              <w:t xml:space="preserve"> </w:t>
            </w:r>
          </w:p>
        </w:tc>
        <w:tc>
          <w:tcPr>
            <w:tcW w:w="3009" w:type="dxa"/>
          </w:tcPr>
          <w:p w14:paraId="6BABCECA" w14:textId="77777777" w:rsidR="009334DC" w:rsidRPr="00B06D35" w:rsidRDefault="00000000">
            <w:pPr>
              <w:widowControl w:val="0"/>
              <w:pBdr>
                <w:top w:val="nil"/>
                <w:left w:val="nil"/>
                <w:bottom w:val="nil"/>
                <w:right w:val="nil"/>
                <w:between w:val="nil"/>
              </w:pBdr>
            </w:pPr>
            <w:r w:rsidRPr="00B06D35">
              <w:t>lai</w:t>
            </w:r>
          </w:p>
        </w:tc>
      </w:tr>
      <w:tr w:rsidR="009334DC" w14:paraId="3455A544" w14:textId="77777777" w:rsidTr="009334DC">
        <w:tc>
          <w:tcPr>
            <w:tcW w:w="3008" w:type="dxa"/>
            <w:shd w:val="clear" w:color="auto" w:fill="F3F3F3"/>
          </w:tcPr>
          <w:p w14:paraId="741D9466" w14:textId="77777777" w:rsidR="009334DC" w:rsidRPr="00B06D35" w:rsidRDefault="00000000">
            <w:pPr>
              <w:widowControl w:val="0"/>
              <w:pBdr>
                <w:top w:val="nil"/>
                <w:left w:val="nil"/>
                <w:bottom w:val="nil"/>
                <w:right w:val="nil"/>
                <w:between w:val="nil"/>
              </w:pBdr>
            </w:pPr>
            <w:proofErr w:type="spellStart"/>
            <w:r w:rsidRPr="00B06D35">
              <w:t>Soilgrids</w:t>
            </w:r>
            <w:proofErr w:type="spellEnd"/>
          </w:p>
        </w:tc>
        <w:tc>
          <w:tcPr>
            <w:tcW w:w="3009" w:type="dxa"/>
            <w:shd w:val="clear" w:color="auto" w:fill="F3F3F3"/>
          </w:tcPr>
          <w:p w14:paraId="2DD2FFD9" w14:textId="77777777" w:rsidR="009334DC" w:rsidRPr="00B06D35" w:rsidRDefault="009334DC">
            <w:pPr>
              <w:widowControl w:val="0"/>
              <w:pBdr>
                <w:top w:val="nil"/>
                <w:left w:val="nil"/>
                <w:bottom w:val="nil"/>
                <w:right w:val="nil"/>
                <w:between w:val="nil"/>
              </w:pBdr>
              <w:rPr>
                <w:b/>
                <w:color w:val="EF8200"/>
              </w:rPr>
            </w:pPr>
            <w:hyperlink r:id="rId93">
              <w:r w:rsidRPr="00B06D35">
                <w:rPr>
                  <w:b/>
                  <w:color w:val="EF8200"/>
                  <w:u w:val="single"/>
                </w:rPr>
                <w:t>https://www.isric.org/explore/soilgrids/faq-soilgrids-2017</w:t>
              </w:r>
            </w:hyperlink>
            <w:r w:rsidR="00000000" w:rsidRPr="00B06D35">
              <w:rPr>
                <w:b/>
                <w:color w:val="EF8200"/>
              </w:rPr>
              <w:t xml:space="preserve"> </w:t>
            </w:r>
          </w:p>
        </w:tc>
        <w:tc>
          <w:tcPr>
            <w:tcW w:w="3009" w:type="dxa"/>
            <w:shd w:val="clear" w:color="auto" w:fill="F3F3F3"/>
          </w:tcPr>
          <w:p w14:paraId="12ADE5CD" w14:textId="77777777" w:rsidR="009334DC" w:rsidRPr="00B06D35" w:rsidRDefault="00000000">
            <w:pPr>
              <w:widowControl w:val="0"/>
              <w:pBdr>
                <w:top w:val="nil"/>
                <w:left w:val="nil"/>
                <w:bottom w:val="nil"/>
                <w:right w:val="nil"/>
                <w:between w:val="nil"/>
              </w:pBdr>
            </w:pPr>
            <w:proofErr w:type="spellStart"/>
            <w:r w:rsidRPr="00B06D35">
              <w:t>soilmaps</w:t>
            </w:r>
            <w:proofErr w:type="spellEnd"/>
          </w:p>
        </w:tc>
      </w:tr>
      <w:tr w:rsidR="009334DC" w14:paraId="0BFC980C" w14:textId="77777777" w:rsidTr="009334DC">
        <w:tc>
          <w:tcPr>
            <w:tcW w:w="3008" w:type="dxa"/>
          </w:tcPr>
          <w:p w14:paraId="54B1F998" w14:textId="77777777" w:rsidR="009334DC" w:rsidRPr="00B06D35" w:rsidRDefault="00000000">
            <w:pPr>
              <w:widowControl w:val="0"/>
              <w:pBdr>
                <w:top w:val="nil"/>
                <w:left w:val="nil"/>
                <w:bottom w:val="nil"/>
                <w:right w:val="nil"/>
                <w:between w:val="nil"/>
              </w:pBdr>
            </w:pPr>
            <w:r w:rsidRPr="00B06D35">
              <w:t>OpenStreetMap</w:t>
            </w:r>
          </w:p>
        </w:tc>
        <w:tc>
          <w:tcPr>
            <w:tcW w:w="3009" w:type="dxa"/>
          </w:tcPr>
          <w:p w14:paraId="4AC11888" w14:textId="77777777" w:rsidR="009334DC" w:rsidRPr="00B06D35" w:rsidRDefault="009334DC">
            <w:pPr>
              <w:widowControl w:val="0"/>
              <w:pBdr>
                <w:top w:val="nil"/>
                <w:left w:val="nil"/>
                <w:bottom w:val="nil"/>
                <w:right w:val="nil"/>
                <w:between w:val="nil"/>
              </w:pBdr>
              <w:rPr>
                <w:b/>
                <w:color w:val="EF8200"/>
              </w:rPr>
            </w:pPr>
            <w:hyperlink r:id="rId94">
              <w:r w:rsidRPr="00B06D35">
                <w:rPr>
                  <w:b/>
                  <w:color w:val="EF8200"/>
                  <w:u w:val="single"/>
                </w:rPr>
                <w:t>https://osmnx.readthedocs.io/en/stable/</w:t>
              </w:r>
            </w:hyperlink>
          </w:p>
        </w:tc>
        <w:tc>
          <w:tcPr>
            <w:tcW w:w="3009" w:type="dxa"/>
          </w:tcPr>
          <w:p w14:paraId="6CD6EADA" w14:textId="77777777" w:rsidR="009334DC" w:rsidRPr="00B06D35" w:rsidRDefault="00000000">
            <w:pPr>
              <w:widowControl w:val="0"/>
              <w:pBdr>
                <w:top w:val="nil"/>
                <w:left w:val="nil"/>
                <w:bottom w:val="nil"/>
                <w:right w:val="nil"/>
                <w:between w:val="nil"/>
              </w:pBdr>
            </w:pPr>
            <w:r w:rsidRPr="00B06D35">
              <w:t>Building footprints</w:t>
            </w:r>
          </w:p>
        </w:tc>
      </w:tr>
      <w:tr w:rsidR="009334DC" w14:paraId="28B084F5" w14:textId="77777777" w:rsidTr="009334DC">
        <w:tc>
          <w:tcPr>
            <w:tcW w:w="3008" w:type="dxa"/>
            <w:shd w:val="clear" w:color="auto" w:fill="F3F3F3"/>
          </w:tcPr>
          <w:p w14:paraId="7461B8BB" w14:textId="77777777" w:rsidR="009334DC" w:rsidRPr="00B06D35" w:rsidRDefault="00000000">
            <w:pPr>
              <w:widowControl w:val="0"/>
              <w:pBdr>
                <w:top w:val="nil"/>
                <w:left w:val="nil"/>
                <w:bottom w:val="nil"/>
                <w:right w:val="nil"/>
                <w:between w:val="nil"/>
              </w:pBdr>
            </w:pPr>
            <w:r w:rsidRPr="00B06D35">
              <w:t>GADM</w:t>
            </w:r>
          </w:p>
        </w:tc>
        <w:tc>
          <w:tcPr>
            <w:tcW w:w="3009" w:type="dxa"/>
            <w:shd w:val="clear" w:color="auto" w:fill="F3F3F3"/>
          </w:tcPr>
          <w:p w14:paraId="63F8DCDC" w14:textId="77777777" w:rsidR="009334DC" w:rsidRPr="00B06D35" w:rsidRDefault="009334DC">
            <w:pPr>
              <w:widowControl w:val="0"/>
              <w:pBdr>
                <w:top w:val="nil"/>
                <w:left w:val="nil"/>
                <w:bottom w:val="nil"/>
                <w:right w:val="nil"/>
                <w:between w:val="nil"/>
              </w:pBdr>
              <w:rPr>
                <w:b/>
                <w:color w:val="EF8200"/>
              </w:rPr>
            </w:pPr>
            <w:hyperlink r:id="rId95">
              <w:r w:rsidRPr="00B06D35">
                <w:rPr>
                  <w:b/>
                  <w:color w:val="EF8200"/>
                  <w:u w:val="single"/>
                </w:rPr>
                <w:t>https://gadm.org/data.html</w:t>
              </w:r>
            </w:hyperlink>
            <w:r w:rsidR="00000000" w:rsidRPr="00B06D35">
              <w:rPr>
                <w:b/>
                <w:color w:val="EF8200"/>
              </w:rPr>
              <w:t xml:space="preserve"> </w:t>
            </w:r>
          </w:p>
        </w:tc>
        <w:tc>
          <w:tcPr>
            <w:tcW w:w="3009" w:type="dxa"/>
            <w:shd w:val="clear" w:color="auto" w:fill="F3F3F3"/>
          </w:tcPr>
          <w:p w14:paraId="5D3DD8BC" w14:textId="77777777" w:rsidR="009334DC" w:rsidRPr="00B06D35" w:rsidRDefault="00000000">
            <w:pPr>
              <w:widowControl w:val="0"/>
              <w:pBdr>
                <w:top w:val="nil"/>
                <w:left w:val="nil"/>
                <w:bottom w:val="nil"/>
                <w:right w:val="nil"/>
                <w:between w:val="nil"/>
              </w:pBdr>
            </w:pPr>
            <w:r w:rsidRPr="00B06D35">
              <w:t>level 3, level 4 administrative boundaries</w:t>
            </w:r>
          </w:p>
        </w:tc>
      </w:tr>
      <w:tr w:rsidR="009334DC" w14:paraId="5437ECDA" w14:textId="77777777" w:rsidTr="009334DC">
        <w:tc>
          <w:tcPr>
            <w:tcW w:w="3008" w:type="dxa"/>
            <w:shd w:val="clear" w:color="auto" w:fill="F3F3F3"/>
          </w:tcPr>
          <w:p w14:paraId="16E96A9F" w14:textId="77777777" w:rsidR="009334DC" w:rsidRPr="00B06D35" w:rsidRDefault="00000000">
            <w:pPr>
              <w:widowControl w:val="0"/>
              <w:pBdr>
                <w:top w:val="nil"/>
                <w:left w:val="nil"/>
                <w:bottom w:val="nil"/>
                <w:right w:val="nil"/>
                <w:between w:val="nil"/>
              </w:pBdr>
            </w:pPr>
            <w:proofErr w:type="spellStart"/>
            <w:r w:rsidRPr="00B06D35">
              <w:t>Worldpop</w:t>
            </w:r>
            <w:proofErr w:type="spellEnd"/>
          </w:p>
        </w:tc>
        <w:tc>
          <w:tcPr>
            <w:tcW w:w="3009" w:type="dxa"/>
            <w:shd w:val="clear" w:color="auto" w:fill="F3F3F3"/>
          </w:tcPr>
          <w:p w14:paraId="13AC1168" w14:textId="77777777" w:rsidR="009334DC" w:rsidRPr="00B06D35" w:rsidRDefault="00000000">
            <w:pPr>
              <w:widowControl w:val="0"/>
              <w:pBdr>
                <w:top w:val="nil"/>
                <w:left w:val="nil"/>
                <w:bottom w:val="nil"/>
                <w:right w:val="nil"/>
                <w:between w:val="nil"/>
              </w:pBdr>
              <w:rPr>
                <w:b/>
                <w:color w:val="EF8200"/>
                <w:u w:val="single"/>
              </w:rPr>
            </w:pPr>
            <w:r w:rsidRPr="00B06D35">
              <w:rPr>
                <w:b/>
                <w:color w:val="EF8200"/>
                <w:u w:val="single"/>
              </w:rPr>
              <w:t>https://hub.worldpop.org/doi/10.5258/SOTON/WP00684</w:t>
            </w:r>
          </w:p>
        </w:tc>
        <w:tc>
          <w:tcPr>
            <w:tcW w:w="3009" w:type="dxa"/>
            <w:shd w:val="clear" w:color="auto" w:fill="F3F3F3"/>
          </w:tcPr>
          <w:p w14:paraId="4B248CBC" w14:textId="77777777" w:rsidR="009334DC" w:rsidRPr="00B06D35" w:rsidRDefault="00000000">
            <w:pPr>
              <w:widowControl w:val="0"/>
              <w:pBdr>
                <w:top w:val="nil"/>
                <w:left w:val="nil"/>
                <w:bottom w:val="nil"/>
                <w:right w:val="nil"/>
                <w:between w:val="nil"/>
              </w:pBdr>
            </w:pPr>
            <w:r w:rsidRPr="00B06D35">
              <w:t>Population count</w:t>
            </w:r>
          </w:p>
        </w:tc>
      </w:tr>
    </w:tbl>
    <w:p w14:paraId="008637E6" w14:textId="77777777" w:rsidR="009334DC" w:rsidRDefault="009334DC"/>
    <w:p w14:paraId="381B17B8" w14:textId="77777777" w:rsidR="009334DC" w:rsidRDefault="00000000">
      <w:pPr>
        <w:pStyle w:val="Heading3"/>
        <w:numPr>
          <w:ilvl w:val="2"/>
          <w:numId w:val="14"/>
        </w:numPr>
      </w:pPr>
      <w:bookmarkStart w:id="182" w:name="_Toc208577080"/>
      <w:r>
        <w:t>Scope and limitations</w:t>
      </w:r>
      <w:bookmarkEnd w:id="182"/>
    </w:p>
    <w:p w14:paraId="0269CB49"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use case provides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 for expert users </w:t>
      </w:r>
      <w:proofErr w:type="gramStart"/>
      <w:r>
        <w:rPr>
          <w:rFonts w:ascii="Open Sans" w:eastAsia="Open Sans" w:hAnsi="Open Sans" w:cs="Open Sans"/>
          <w:color w:val="434343"/>
          <w:sz w:val="22"/>
          <w:szCs w:val="22"/>
        </w:rPr>
        <w:t>in order to</w:t>
      </w:r>
      <w:proofErr w:type="gramEnd"/>
    </w:p>
    <w:p w14:paraId="2FA85B81" w14:textId="77777777" w:rsidR="009334DC" w:rsidRDefault="00000000">
      <w:pPr>
        <w:numPr>
          <w:ilvl w:val="0"/>
          <w:numId w:val="21"/>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Set up the necessary models for a user-defined region of interest.</w:t>
      </w:r>
    </w:p>
    <w:p w14:paraId="68CB2F3E" w14:textId="77777777" w:rsidR="009334DC" w:rsidRDefault="00000000">
      <w:pPr>
        <w:numPr>
          <w:ilvl w:val="0"/>
          <w:numId w:val="21"/>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Run the necessary models to produce baseline flood maps for a user-defined region of interest and quantify impacts and damages to buildings, utilities, roads and accessibility.</w:t>
      </w:r>
    </w:p>
    <w:p w14:paraId="55E04406" w14:textId="77777777" w:rsidR="009334DC" w:rsidRDefault="00000000">
      <w:pPr>
        <w:numPr>
          <w:ilvl w:val="0"/>
          <w:numId w:val="21"/>
        </w:num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Select flood mitigation and adaptation measures and re-run flood scenarios to test their effectiveness at reducing flood-related impacts.</w:t>
      </w:r>
    </w:p>
    <w:p w14:paraId="179E869B"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demonstration is provided for Humber, UK.</w:t>
      </w:r>
    </w:p>
    <w:p w14:paraId="379E956B" w14:textId="77777777" w:rsidR="009334DC" w:rsidRDefault="00000000">
      <w:pPr>
        <w:pStyle w:val="Heading3"/>
        <w:numPr>
          <w:ilvl w:val="2"/>
          <w:numId w:val="14"/>
        </w:numPr>
      </w:pPr>
      <w:bookmarkStart w:id="183" w:name="_Toc208577081"/>
      <w:r>
        <w:lastRenderedPageBreak/>
        <w:t>Preconditions</w:t>
      </w:r>
      <w:bookmarkEnd w:id="183"/>
    </w:p>
    <w:p w14:paraId="59D6EAAF"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user has access to DT data, models, thematic components and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w:t>
      </w:r>
    </w:p>
    <w:p w14:paraId="24F619FC"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w:t>
      </w:r>
    </w:p>
    <w:p w14:paraId="104FAD4B" w14:textId="77777777" w:rsidR="009334DC" w:rsidRDefault="00000000">
      <w:pPr>
        <w:numPr>
          <w:ilvl w:val="0"/>
          <w:numId w:val="20"/>
        </w:numPr>
        <w:spacing w:before="120" w:after="120"/>
        <w:ind w:left="708"/>
        <w:jc w:val="both"/>
        <w:rPr>
          <w:rFonts w:ascii="Open Sans" w:eastAsia="Open Sans" w:hAnsi="Open Sans" w:cs="Open Sans"/>
          <w:color w:val="434343"/>
          <w:sz w:val="22"/>
          <w:szCs w:val="22"/>
        </w:rPr>
      </w:pPr>
      <w:r>
        <w:rPr>
          <w:rFonts w:ascii="Open Sans" w:eastAsia="Open Sans" w:hAnsi="Open Sans" w:cs="Open Sans"/>
          <w:color w:val="434343"/>
          <w:sz w:val="22"/>
          <w:szCs w:val="22"/>
        </w:rPr>
        <w:t>Specify a region of interest,</w:t>
      </w:r>
    </w:p>
    <w:p w14:paraId="5BB7DA6E" w14:textId="77777777" w:rsidR="009334DC" w:rsidRDefault="00000000">
      <w:pPr>
        <w:numPr>
          <w:ilvl w:val="0"/>
          <w:numId w:val="20"/>
        </w:numPr>
        <w:spacing w:before="120" w:after="120"/>
        <w:ind w:left="708"/>
        <w:jc w:val="both"/>
        <w:rPr>
          <w:rFonts w:ascii="Open Sans" w:eastAsia="Open Sans" w:hAnsi="Open Sans" w:cs="Open Sans"/>
          <w:color w:val="434343"/>
          <w:sz w:val="22"/>
          <w:szCs w:val="22"/>
        </w:rPr>
      </w:pPr>
      <w:r>
        <w:rPr>
          <w:rFonts w:ascii="Open Sans" w:eastAsia="Open Sans" w:hAnsi="Open Sans" w:cs="Open Sans"/>
          <w:color w:val="434343"/>
          <w:sz w:val="22"/>
          <w:szCs w:val="22"/>
        </w:rPr>
        <w:t>Specify a temporal period to simulate,</w:t>
      </w:r>
    </w:p>
    <w:p w14:paraId="3743930A" w14:textId="77777777" w:rsidR="009334DC" w:rsidRDefault="00000000">
      <w:pPr>
        <w:numPr>
          <w:ilvl w:val="0"/>
          <w:numId w:val="20"/>
        </w:numPr>
        <w:spacing w:before="120" w:after="120"/>
        <w:ind w:left="708"/>
        <w:jc w:val="both"/>
        <w:rPr>
          <w:rFonts w:ascii="Open Sans" w:eastAsia="Open Sans" w:hAnsi="Open Sans" w:cs="Open Sans"/>
          <w:color w:val="434343"/>
          <w:sz w:val="22"/>
          <w:szCs w:val="22"/>
        </w:rPr>
      </w:pPr>
      <w:r>
        <w:rPr>
          <w:rFonts w:ascii="Open Sans" w:eastAsia="Open Sans" w:hAnsi="Open Sans" w:cs="Open Sans"/>
          <w:color w:val="434343"/>
          <w:sz w:val="22"/>
          <w:szCs w:val="22"/>
        </w:rPr>
        <w:t>Select and specify mitigation and adaptation measures.</w:t>
      </w:r>
    </w:p>
    <w:p w14:paraId="366CC1BF"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user runs the DT workflows for the specified region and scenario using default global data or selected local data if available.</w:t>
      </w:r>
    </w:p>
    <w:p w14:paraId="0551916F"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output of the DT can be visualised in the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Notebooks</w:t>
      </w:r>
      <w:proofErr w:type="gramEnd"/>
      <w:r>
        <w:rPr>
          <w:rFonts w:ascii="Open Sans" w:eastAsia="Open Sans" w:hAnsi="Open Sans" w:cs="Open Sans"/>
          <w:color w:val="434343"/>
          <w:sz w:val="22"/>
          <w:szCs w:val="22"/>
        </w:rPr>
        <w:t xml:space="preserve"> and the data can be downloaded/saved as NetCDF and </w:t>
      </w:r>
      <w:proofErr w:type="spellStart"/>
      <w:r>
        <w:rPr>
          <w:rFonts w:ascii="Open Sans" w:eastAsia="Open Sans" w:hAnsi="Open Sans" w:cs="Open Sans"/>
          <w:color w:val="434343"/>
          <w:sz w:val="22"/>
          <w:szCs w:val="22"/>
        </w:rPr>
        <w:t>GeoPackage</w:t>
      </w:r>
      <w:proofErr w:type="spellEnd"/>
      <w:r>
        <w:rPr>
          <w:rFonts w:ascii="Open Sans" w:eastAsia="Open Sans" w:hAnsi="Open Sans" w:cs="Open Sans"/>
          <w:color w:val="434343"/>
          <w:sz w:val="22"/>
          <w:szCs w:val="22"/>
        </w:rPr>
        <w:t xml:space="preserve"> data.</w:t>
      </w:r>
    </w:p>
    <w:p w14:paraId="25450905" w14:textId="77777777" w:rsidR="009334DC" w:rsidRDefault="009334DC">
      <w:pPr>
        <w:rPr>
          <w:rFonts w:ascii="Open Sans" w:eastAsia="Open Sans" w:hAnsi="Open Sans" w:cs="Open Sans"/>
          <w:color w:val="434343"/>
          <w:sz w:val="22"/>
          <w:szCs w:val="22"/>
        </w:rPr>
      </w:pPr>
    </w:p>
    <w:p w14:paraId="6477D969" w14:textId="77777777" w:rsidR="009334DC" w:rsidRDefault="00000000">
      <w:pPr>
        <w:pStyle w:val="Heading3"/>
        <w:numPr>
          <w:ilvl w:val="2"/>
          <w:numId w:val="14"/>
        </w:numPr>
        <w:shd w:val="clear" w:color="auto" w:fill="FFFFFF"/>
        <w:jc w:val="both"/>
      </w:pPr>
      <w:bookmarkStart w:id="184" w:name="_Toc208577082"/>
      <w:r>
        <w:t>Validation and Results</w:t>
      </w:r>
      <w:bookmarkEnd w:id="184"/>
    </w:p>
    <w:p w14:paraId="64DC6DC1" w14:textId="17D57668" w:rsidR="009334DC" w:rsidRDefault="00000000">
      <w:pPr>
        <w:jc w:val="both"/>
        <w:rPr>
          <w:rFonts w:ascii="Open Sans" w:eastAsia="Open Sans" w:hAnsi="Open Sans" w:cs="Open Sans"/>
          <w:sz w:val="22"/>
          <w:szCs w:val="22"/>
        </w:rPr>
      </w:pPr>
      <w:r>
        <w:rPr>
          <w:rFonts w:ascii="Open Sans" w:eastAsia="Open Sans" w:hAnsi="Open Sans" w:cs="Open Sans"/>
          <w:sz w:val="22"/>
          <w:szCs w:val="22"/>
        </w:rPr>
        <w:t xml:space="preserve">The primary objective of this DT is to help users set up initial versions of the models used in the workflow using global data and run what-if / hypothetical scenarios based on past events. Validating such a flood model derived from global data against local data would immediately indicate that </w:t>
      </w:r>
      <w:r w:rsidR="00B06D35">
        <w:rPr>
          <w:rFonts w:ascii="Open Sans" w:eastAsia="Open Sans" w:hAnsi="Open Sans" w:cs="Open Sans"/>
          <w:sz w:val="22"/>
          <w:szCs w:val="22"/>
        </w:rPr>
        <w:t xml:space="preserve">the </w:t>
      </w:r>
      <w:r>
        <w:rPr>
          <w:rFonts w:ascii="Open Sans" w:eastAsia="Open Sans" w:hAnsi="Open Sans" w:cs="Open Sans"/>
          <w:sz w:val="22"/>
          <w:szCs w:val="22"/>
        </w:rPr>
        <w:t>first improvements to be made are using local data sources. Making such an improvement is part of the Flood Early Warning DT, which shares thematic components with this DT. See section 3.4.4 for details.</w:t>
      </w:r>
    </w:p>
    <w:p w14:paraId="7011E6AF" w14:textId="055EA557" w:rsidR="009334DC" w:rsidRPr="00B06D35" w:rsidRDefault="00000000" w:rsidP="00B06D35">
      <w:pPr>
        <w:jc w:val="both"/>
        <w:rPr>
          <w:rFonts w:ascii="Open Sans" w:eastAsia="Open Sans" w:hAnsi="Open Sans" w:cs="Open Sans"/>
          <w:sz w:val="22"/>
          <w:szCs w:val="22"/>
        </w:rPr>
      </w:pPr>
      <w:r>
        <w:rPr>
          <w:rFonts w:ascii="Open Sans" w:eastAsia="Open Sans" w:hAnsi="Open Sans" w:cs="Open Sans"/>
          <w:sz w:val="22"/>
          <w:szCs w:val="22"/>
        </w:rPr>
        <w:t xml:space="preserve">Nevertheless, running what-if scenarios can still be meaningful with this DT when comparing against baseline events run using the same model chain, particularly regarding insights on the effect of adaptation measures. The DT provides users with interactive visuals to inspect the impact of scenarios run with the DT, examples of which are shown in </w:t>
      </w:r>
      <w:r w:rsidR="00B06D35" w:rsidRPr="00B06D35">
        <w:rPr>
          <w:rFonts w:ascii="Open Sans" w:eastAsia="Open Sans" w:hAnsi="Open Sans" w:cs="Open Sans"/>
          <w:b/>
          <w:color w:val="ED7D31" w:themeColor="accent2"/>
          <w:sz w:val="20"/>
          <w:szCs w:val="20"/>
        </w:rPr>
        <w:fldChar w:fldCharType="begin"/>
      </w:r>
      <w:r w:rsidR="00B06D35" w:rsidRPr="00B06D35">
        <w:rPr>
          <w:rFonts w:ascii="Open Sans" w:eastAsia="Open Sans" w:hAnsi="Open Sans" w:cs="Open Sans"/>
          <w:b/>
          <w:color w:val="ED7D31" w:themeColor="accent2"/>
          <w:sz w:val="20"/>
          <w:szCs w:val="20"/>
        </w:rPr>
        <w:instrText xml:space="preserve"> REF _Ref208573163 \h  \* MERGEFORMAT </w:instrText>
      </w:r>
      <w:r w:rsidR="00B06D35" w:rsidRPr="00B06D35">
        <w:rPr>
          <w:rFonts w:ascii="Open Sans" w:eastAsia="Open Sans" w:hAnsi="Open Sans" w:cs="Open Sans"/>
          <w:b/>
          <w:color w:val="ED7D31" w:themeColor="accent2"/>
          <w:sz w:val="20"/>
          <w:szCs w:val="20"/>
        </w:rPr>
      </w:r>
      <w:r w:rsidR="00B06D35" w:rsidRPr="00B06D35">
        <w:rPr>
          <w:rFonts w:ascii="Open Sans" w:eastAsia="Open Sans" w:hAnsi="Open Sans" w:cs="Open Sans"/>
          <w:b/>
          <w:color w:val="ED7D31" w:themeColor="accent2"/>
          <w:sz w:val="20"/>
          <w:szCs w:val="20"/>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11</w:t>
      </w:r>
      <w:r w:rsidR="00B06D35" w:rsidRPr="00B06D35">
        <w:rPr>
          <w:rFonts w:ascii="Open Sans" w:eastAsia="Open Sans" w:hAnsi="Open Sans" w:cs="Open Sans"/>
          <w:b/>
          <w:color w:val="ED7D31" w:themeColor="accent2"/>
          <w:sz w:val="20"/>
          <w:szCs w:val="20"/>
        </w:rPr>
        <w:fldChar w:fldCharType="end"/>
      </w:r>
      <w:r>
        <w:rPr>
          <w:rFonts w:ascii="Open Sans" w:eastAsia="Open Sans" w:hAnsi="Open Sans" w:cs="Open Sans"/>
          <w:b/>
          <w:sz w:val="22"/>
          <w:szCs w:val="22"/>
        </w:rPr>
        <w:t xml:space="preserve"> </w:t>
      </w:r>
      <w:r>
        <w:rPr>
          <w:rFonts w:ascii="Open Sans" w:eastAsia="Open Sans" w:hAnsi="Open Sans" w:cs="Open Sans"/>
          <w:sz w:val="22"/>
          <w:szCs w:val="22"/>
        </w:rPr>
        <w:t>and</w:t>
      </w:r>
      <w:r>
        <w:rPr>
          <w:rFonts w:ascii="Open Sans" w:eastAsia="Open Sans" w:hAnsi="Open Sans" w:cs="Open Sans"/>
          <w:b/>
          <w:sz w:val="22"/>
          <w:szCs w:val="22"/>
        </w:rPr>
        <w:t xml:space="preserve"> </w:t>
      </w:r>
      <w:r w:rsidR="00B06D35" w:rsidRPr="00B06D35">
        <w:rPr>
          <w:rFonts w:ascii="Open Sans" w:eastAsia="Open Sans" w:hAnsi="Open Sans" w:cs="Open Sans"/>
          <w:b/>
          <w:color w:val="ED7D31" w:themeColor="accent2"/>
          <w:sz w:val="22"/>
          <w:szCs w:val="22"/>
        </w:rPr>
        <w:fldChar w:fldCharType="begin"/>
      </w:r>
      <w:r w:rsidR="00B06D35" w:rsidRPr="00B06D35">
        <w:rPr>
          <w:rFonts w:ascii="Open Sans" w:eastAsia="Open Sans" w:hAnsi="Open Sans" w:cs="Open Sans"/>
          <w:b/>
          <w:color w:val="ED7D31" w:themeColor="accent2"/>
          <w:sz w:val="22"/>
          <w:szCs w:val="22"/>
        </w:rPr>
        <w:instrText xml:space="preserve"> REF _Ref208573217 \h  \* MERGEFORMAT </w:instrText>
      </w:r>
      <w:r w:rsidR="00B06D35" w:rsidRPr="00B06D35">
        <w:rPr>
          <w:rFonts w:ascii="Open Sans" w:eastAsia="Open Sans" w:hAnsi="Open Sans" w:cs="Open Sans"/>
          <w:b/>
          <w:color w:val="ED7D31" w:themeColor="accent2"/>
          <w:sz w:val="22"/>
          <w:szCs w:val="22"/>
        </w:rPr>
      </w:r>
      <w:r w:rsidR="00B06D35" w:rsidRPr="00B06D35">
        <w:rPr>
          <w:rFonts w:ascii="Open Sans" w:eastAsia="Open Sans" w:hAnsi="Open Sans" w:cs="Open Sans"/>
          <w:b/>
          <w:color w:val="ED7D31" w:themeColor="accent2"/>
          <w:sz w:val="22"/>
          <w:szCs w:val="22"/>
        </w:rPr>
        <w:fldChar w:fldCharType="separate"/>
      </w:r>
      <w:r w:rsidR="00E80C47" w:rsidRPr="00E80C47">
        <w:rPr>
          <w:rFonts w:ascii="Open Sans" w:hAnsi="Open Sans" w:cs="Open Sans"/>
          <w:b/>
          <w:color w:val="ED7D31" w:themeColor="accent2"/>
          <w:sz w:val="22"/>
          <w:szCs w:val="22"/>
        </w:rPr>
        <w:t xml:space="preserve">Figure </w:t>
      </w:r>
      <w:r w:rsidR="00E80C47" w:rsidRPr="00E80C47">
        <w:rPr>
          <w:rFonts w:ascii="Open Sans" w:hAnsi="Open Sans" w:cs="Open Sans"/>
          <w:b/>
          <w:noProof/>
          <w:color w:val="ED7D31" w:themeColor="accent2"/>
          <w:sz w:val="22"/>
          <w:szCs w:val="22"/>
        </w:rPr>
        <w:t>12</w:t>
      </w:r>
      <w:r w:rsidR="00B06D35" w:rsidRPr="00B06D35">
        <w:rPr>
          <w:rFonts w:ascii="Open Sans" w:eastAsia="Open Sans" w:hAnsi="Open Sans" w:cs="Open Sans"/>
          <w:b/>
          <w:color w:val="ED7D31" w:themeColor="accent2"/>
          <w:sz w:val="22"/>
          <w:szCs w:val="22"/>
        </w:rPr>
        <w:fldChar w:fldCharType="end"/>
      </w:r>
      <w:r>
        <w:rPr>
          <w:rFonts w:ascii="Open Sans" w:eastAsia="Open Sans" w:hAnsi="Open Sans" w:cs="Open Sans"/>
          <w:sz w:val="22"/>
          <w:szCs w:val="22"/>
        </w:rPr>
        <w:t>.</w:t>
      </w:r>
      <w:bookmarkStart w:id="185" w:name="_heading=h.1tm851377zbo" w:colFirst="0" w:colLast="0"/>
      <w:bookmarkEnd w:id="185"/>
      <w:r>
        <w:br w:type="page"/>
      </w:r>
    </w:p>
    <w:p w14:paraId="79CBCA2C" w14:textId="77777777" w:rsidR="009334DC" w:rsidRDefault="00000000">
      <w:pPr>
        <w:pStyle w:val="Heading1"/>
        <w:numPr>
          <w:ilvl w:val="0"/>
          <w:numId w:val="14"/>
        </w:numPr>
      </w:pPr>
      <w:bookmarkStart w:id="186" w:name="_Toc208577083"/>
      <w:r>
        <w:lastRenderedPageBreak/>
        <w:t>Conclusions</w:t>
      </w:r>
      <w:bookmarkEnd w:id="186"/>
    </w:p>
    <w:p w14:paraId="1A17EAE7"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final release of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DTs applications for WP4 concerned with the environmental domain were developed during the whole duration of the project.</w:t>
      </w:r>
    </w:p>
    <w:p w14:paraId="229B6F92"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applications on wildfires and tropical cyclones are supported by multiple components from the DTE (e.g., RUCIO and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from WP5, Ophidia, </w:t>
      </w:r>
      <w:proofErr w:type="spellStart"/>
      <w:r>
        <w:rPr>
          <w:rFonts w:ascii="Open Sans" w:eastAsia="Open Sans" w:hAnsi="Open Sans" w:cs="Open Sans"/>
          <w:color w:val="434343"/>
          <w:sz w:val="22"/>
          <w:szCs w:val="22"/>
        </w:rPr>
        <w:t>yProv</w:t>
      </w:r>
      <w:proofErr w:type="spellEnd"/>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from WP6, and a few thematic components from WP7). For both applications different CMIP6 datasets have been made available on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Data Lake for simplifying the execution of the application. The Ophidia capabilities have been used either for preprocessing climate datasets or running the inference pipelines on multiple climate data. In terms of results, the </w:t>
      </w:r>
      <w:proofErr w:type="spellStart"/>
      <w:r>
        <w:rPr>
          <w:rFonts w:ascii="Open Sans" w:eastAsia="Open Sans" w:hAnsi="Open Sans" w:cs="Open Sans"/>
          <w:color w:val="434343"/>
          <w:sz w:val="22"/>
          <w:szCs w:val="22"/>
        </w:rPr>
        <w:t>UNet</w:t>
      </w:r>
      <w:proofErr w:type="spellEnd"/>
      <w:r>
        <w:rPr>
          <w:rFonts w:ascii="Open Sans" w:eastAsia="Open Sans" w:hAnsi="Open Sans" w:cs="Open Sans"/>
          <w:color w:val="434343"/>
          <w:sz w:val="22"/>
          <w:szCs w:val="22"/>
        </w:rPr>
        <w:t>++ architecture selected for the implementation of the wildfires DT application showed good skills in capturing the global patterns of wildfires. For the TC application, different approaches for detection and tracking have been explored with the final version being able to capture most of the tracks and follow them closely. For both DT applications, notebooks are provided for enabling user interaction with the DT application, while simple configuration files are available for more expert users for training new ML models.</w:t>
      </w:r>
    </w:p>
    <w:p w14:paraId="4013EABD"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Eddies detection application demonstrated how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technologies can be easily exploited to enable, with a limited effort, the porting and development of new DTs. Besides that, from a performance perspective, the DT-based version of the application significantly outperformed the data-intensive one (by 3 orders of magnitude).</w:t>
      </w:r>
    </w:p>
    <w:p w14:paraId="57211F10" w14:textId="77777777" w:rsidR="009334DC"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application on the detection and impacts of generic extreme events is supported by components developed in both WP6 and WP7. This application has been pre-configured for users to detect heatwaves, but it can also be tailored by the DT users to other climate extremes and climate variables, thanks to its use of an architecture based on CVAE, which is a generic anomaly detection method based on AI. The use of </w:t>
      </w:r>
      <w:proofErr w:type="spellStart"/>
      <w:r>
        <w:rPr>
          <w:rFonts w:ascii="Open Sans" w:eastAsia="Open Sans" w:hAnsi="Open Sans" w:cs="Open Sans"/>
          <w:i/>
          <w:color w:val="434343"/>
          <w:sz w:val="22"/>
          <w:szCs w:val="22"/>
        </w:rPr>
        <w:t>itwinai</w:t>
      </w:r>
      <w:proofErr w:type="spellEnd"/>
      <w:r>
        <w:rPr>
          <w:rFonts w:ascii="Open Sans" w:eastAsia="Open Sans" w:hAnsi="Open Sans" w:cs="Open Sans"/>
          <w:color w:val="434343"/>
          <w:sz w:val="22"/>
          <w:szCs w:val="22"/>
        </w:rPr>
        <w:t xml:space="preserve"> from WP6 made the integration of the DT into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DTE easy thanks to the plug-in capabilities of </w:t>
      </w:r>
      <w:proofErr w:type="spellStart"/>
      <w:r>
        <w:rPr>
          <w:rFonts w:ascii="Open Sans" w:eastAsia="Open Sans" w:hAnsi="Open Sans" w:cs="Open Sans"/>
          <w:i/>
          <w:color w:val="434343"/>
          <w:sz w:val="22"/>
          <w:szCs w:val="22"/>
        </w:rPr>
        <w:t>itwinai</w:t>
      </w:r>
      <w:proofErr w:type="spellEnd"/>
      <w:r>
        <w:rPr>
          <w:rFonts w:ascii="Open Sans" w:eastAsia="Open Sans" w:hAnsi="Open Sans" w:cs="Open Sans"/>
          <w:color w:val="434343"/>
          <w:sz w:val="22"/>
          <w:szCs w:val="22"/>
        </w:rPr>
        <w:t>. Like the DT applications on wildfires and tropical cyclones, it uses data from the CMIP6 database, and notebooks are provided to users to interact with the DT application. A configuration file is provided to users on how to properly configure the application to target heatwaves. The notebook that is provided aims to show users how to interact with the application, and how to post-process data and display results.</w:t>
      </w:r>
    </w:p>
    <w:p w14:paraId="2CB190D1" w14:textId="77777777" w:rsidR="009334DC"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application on drought early warnings on the Alpine region demonstrated that complex, reproducible workflows that integrate heterogeneous cloud-based data with process-based and DL models can be customized and executed leveraging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technologies. The use of DL emulators to calibrate the process-based model, which was possible thanks to the </w:t>
      </w:r>
      <w:proofErr w:type="spellStart"/>
      <w:r>
        <w:rPr>
          <w:rFonts w:ascii="Open Sans" w:eastAsia="Open Sans" w:hAnsi="Open Sans" w:cs="Open Sans"/>
          <w:color w:val="434343"/>
          <w:sz w:val="22"/>
          <w:szCs w:val="22"/>
        </w:rPr>
        <w:t>itwinAI-Hython</w:t>
      </w:r>
      <w:proofErr w:type="spellEnd"/>
      <w:r>
        <w:rPr>
          <w:rFonts w:ascii="Open Sans" w:eastAsia="Open Sans" w:hAnsi="Open Sans" w:cs="Open Sans"/>
          <w:color w:val="434343"/>
          <w:sz w:val="22"/>
          <w:szCs w:val="22"/>
        </w:rPr>
        <w:t xml:space="preserve"> plugin, showed promising results, nonetheless the integration of satellite retrievals still requires further improvements. On the other hand, the performance of hydrological seasonal forecasts to reproduce drought events will require further research and development, especially in the Alpine region where complex topography and climate heterogeneity pose a great challenge to the predictability power of forecasts.</w:t>
      </w:r>
    </w:p>
    <w:p w14:paraId="330D59E6" w14:textId="77777777" w:rsidR="009334DC" w:rsidRDefault="009334DC">
      <w:pPr>
        <w:jc w:val="both"/>
        <w:rPr>
          <w:rFonts w:ascii="Open Sans" w:eastAsia="Open Sans" w:hAnsi="Open Sans" w:cs="Open Sans"/>
          <w:color w:val="434343"/>
          <w:sz w:val="22"/>
          <w:szCs w:val="22"/>
        </w:rPr>
      </w:pPr>
    </w:p>
    <w:p w14:paraId="223E9A55" w14:textId="77777777" w:rsidR="009334DC" w:rsidRDefault="00000000">
      <w:pPr>
        <w:spacing w:after="200"/>
        <w:jc w:val="both"/>
        <w:rPr>
          <w:rFonts w:ascii="Open Sans" w:eastAsia="Open Sans" w:hAnsi="Open Sans" w:cs="Open Sans"/>
          <w:sz w:val="22"/>
          <w:szCs w:val="22"/>
        </w:rPr>
        <w:sectPr w:rsidR="009334DC">
          <w:headerReference w:type="default" r:id="rId96"/>
          <w:footerReference w:type="even" r:id="rId97"/>
          <w:footerReference w:type="default" r:id="rId98"/>
          <w:footerReference w:type="first" r:id="rId99"/>
          <w:pgSz w:w="11906" w:h="16838"/>
          <w:pgMar w:top="1440" w:right="1440" w:bottom="1440" w:left="1440" w:header="708" w:footer="651" w:gutter="0"/>
          <w:pgNumType w:start="1"/>
          <w:cols w:space="720"/>
          <w:titlePg/>
        </w:sectPr>
      </w:pPr>
      <w:r>
        <w:rPr>
          <w:rFonts w:ascii="Open Sans" w:eastAsia="Open Sans" w:hAnsi="Open Sans" w:cs="Open Sans"/>
          <w:sz w:val="22"/>
          <w:szCs w:val="22"/>
        </w:rPr>
        <w:lastRenderedPageBreak/>
        <w:t xml:space="preserve">The DT applications on Flood Early warning and on Flood climate impact demonstrate the capabilities of the DTE in supporting the impact assessment and future planning for extreme flood events. The DT Flood early warning shows how process-based inundation models can be enhanced by satellite-derived </w:t>
      </w:r>
      <w:proofErr w:type="spellStart"/>
      <w:r>
        <w:rPr>
          <w:rFonts w:ascii="Open Sans" w:eastAsia="Open Sans" w:hAnsi="Open Sans" w:cs="Open Sans"/>
          <w:sz w:val="22"/>
          <w:szCs w:val="22"/>
        </w:rPr>
        <w:t>floodmaps</w:t>
      </w:r>
      <w:proofErr w:type="spellEnd"/>
      <w:r>
        <w:rPr>
          <w:rFonts w:ascii="Open Sans" w:eastAsia="Open Sans" w:hAnsi="Open Sans" w:cs="Open Sans"/>
          <w:sz w:val="22"/>
          <w:szCs w:val="22"/>
        </w:rPr>
        <w:t xml:space="preserve">, by guiding and fine tuning the setup process of the physics-based flood model. The notebook and underlying integrated workflow that guides a user through this process is supported by WP5 and WP6 for data and compute infrastructure management, on which the thematic components from WP7 are built. The utility of the DT is demonstrated by the use-case along the German Baltic coast where the satellite-derived </w:t>
      </w:r>
      <w:proofErr w:type="spellStart"/>
      <w:r>
        <w:rPr>
          <w:rFonts w:ascii="Open Sans" w:eastAsia="Open Sans" w:hAnsi="Open Sans" w:cs="Open Sans"/>
          <w:sz w:val="22"/>
          <w:szCs w:val="22"/>
        </w:rPr>
        <w:t>floodmap</w:t>
      </w:r>
      <w:proofErr w:type="spellEnd"/>
      <w:r>
        <w:rPr>
          <w:rFonts w:ascii="Open Sans" w:eastAsia="Open Sans" w:hAnsi="Open Sans" w:cs="Open Sans"/>
          <w:sz w:val="22"/>
          <w:szCs w:val="22"/>
        </w:rPr>
        <w:t xml:space="preserve"> provides additional information on dike breaches that help fine-tune the inundation model.</w:t>
      </w:r>
    </w:p>
    <w:p w14:paraId="56B3772F" w14:textId="77777777" w:rsidR="009334DC" w:rsidRDefault="00000000">
      <w:pPr>
        <w:jc w:val="both"/>
        <w:rPr>
          <w:rFonts w:ascii="Open Sans" w:eastAsia="Open Sans" w:hAnsi="Open Sans" w:cs="Open Sans"/>
          <w:sz w:val="22"/>
          <w:szCs w:val="22"/>
        </w:rPr>
      </w:pPr>
      <w:r>
        <w:rPr>
          <w:rFonts w:ascii="Open Sans" w:eastAsia="Open Sans" w:hAnsi="Open Sans" w:cs="Open Sans"/>
          <w:sz w:val="22"/>
          <w:szCs w:val="22"/>
        </w:rPr>
        <w:t>The DT Flood climate impact allows the user to get a first estimate of the impact of extreme flood events under current and future climate and socio-economic conditions. The notebook interfaces first guide the user through the process of setting up the necessary hazard and impact models based on global data sources, supported by the data management from WP5. Next, using the thematic components from WP7 the user can specify the event they would like to assess and under which climate and socio-economic conditions they would like to do so. The assessment is run using an integrated workflow running and coupling the various hazard and impact models together, supported by WP6 for the management of compute infrastructure. A use case demonstrating the DT capabilities was developed for the Humber estuary in the UK.</w:t>
      </w:r>
    </w:p>
    <w:p w14:paraId="3DF02AC7" w14:textId="77777777" w:rsidR="009334DC" w:rsidRDefault="009334DC"/>
    <w:p w14:paraId="41A5F2ED" w14:textId="77777777" w:rsidR="009334DC" w:rsidRDefault="009334DC"/>
    <w:p w14:paraId="166557C0" w14:textId="77777777" w:rsidR="009334DC" w:rsidRDefault="009334DC">
      <w:pPr>
        <w:pStyle w:val="Heading1"/>
      </w:pPr>
      <w:bookmarkStart w:id="187" w:name="_heading=h.1ksv4uv" w:colFirst="0" w:colLast="0"/>
      <w:bookmarkEnd w:id="187"/>
    </w:p>
    <w:p w14:paraId="48E41892" w14:textId="77777777" w:rsidR="009334DC" w:rsidRDefault="00000000">
      <w:pPr>
        <w:rPr>
          <w:rFonts w:ascii="Open Sans" w:eastAsia="Open Sans" w:hAnsi="Open Sans" w:cs="Open Sans"/>
          <w:b/>
          <w:color w:val="434343"/>
          <w:sz w:val="44"/>
          <w:szCs w:val="44"/>
        </w:rPr>
      </w:pPr>
      <w:r>
        <w:br w:type="page"/>
      </w:r>
    </w:p>
    <w:p w14:paraId="718F7F3D" w14:textId="77777777" w:rsidR="009334DC" w:rsidRDefault="00000000">
      <w:pPr>
        <w:pStyle w:val="Heading1"/>
        <w:numPr>
          <w:ilvl w:val="0"/>
          <w:numId w:val="14"/>
        </w:numPr>
      </w:pPr>
      <w:bookmarkStart w:id="188" w:name="_References"/>
      <w:bookmarkStart w:id="189" w:name="_Toc208577084"/>
      <w:bookmarkEnd w:id="188"/>
      <w:r>
        <w:lastRenderedPageBreak/>
        <w:t>References</w:t>
      </w:r>
      <w:bookmarkEnd w:id="189"/>
    </w:p>
    <w:tbl>
      <w:tblPr>
        <w:tblStyle w:val="afa"/>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9334DC" w14:paraId="15871C92" w14:textId="77777777" w:rsidTr="009334DC">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29113E13" w14:textId="77777777" w:rsidR="009334DC" w:rsidRDefault="00000000">
            <w:r>
              <w:t>Reference</w:t>
            </w:r>
          </w:p>
        </w:tc>
      </w:tr>
      <w:tr w:rsidR="009334DC" w14:paraId="3AA9FB25" w14:textId="77777777" w:rsidTr="009334DC">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7B5FD352" w14:textId="77777777" w:rsidR="009334DC" w:rsidRDefault="00000000">
            <w:pPr>
              <w:rPr>
                <w:b/>
                <w:color w:val="FFFFFF"/>
              </w:rPr>
            </w:pPr>
            <w:r>
              <w:rPr>
                <w:b/>
                <w:color w:val="FFFFFF"/>
              </w:rPr>
              <w:t>No</w:t>
            </w:r>
          </w:p>
        </w:tc>
        <w:tc>
          <w:tcPr>
            <w:tcW w:w="8160" w:type="dxa"/>
            <w:shd w:val="clear" w:color="auto" w:fill="434343"/>
          </w:tcPr>
          <w:p w14:paraId="263AD92B" w14:textId="77777777" w:rsidR="009334DC" w:rsidRDefault="00000000">
            <w:pPr>
              <w:rPr>
                <w:b/>
                <w:color w:val="FFFFFF"/>
              </w:rPr>
            </w:pPr>
            <w:r>
              <w:rPr>
                <w:b/>
                <w:color w:val="FFFFFF"/>
              </w:rPr>
              <w:t>Description / Link</w:t>
            </w:r>
          </w:p>
        </w:tc>
      </w:tr>
      <w:tr w:rsidR="009334DC" w14:paraId="6D255346" w14:textId="77777777" w:rsidTr="009334DC">
        <w:trPr>
          <w:cnfStyle w:val="000000010000" w:firstRow="0" w:lastRow="0" w:firstColumn="0" w:lastColumn="0" w:oddVBand="0" w:evenVBand="0" w:oddHBand="0" w:evenHBand="1" w:firstRowFirstColumn="0" w:firstRowLastColumn="0" w:lastRowFirstColumn="0" w:lastRowLastColumn="0"/>
        </w:trPr>
        <w:tc>
          <w:tcPr>
            <w:tcW w:w="836" w:type="dxa"/>
          </w:tcPr>
          <w:p w14:paraId="2614A0F2" w14:textId="77777777" w:rsidR="009334DC" w:rsidRDefault="00000000">
            <w:r>
              <w:rPr>
                <w:b/>
                <w:color w:val="EF8200"/>
              </w:rPr>
              <w:t>R1</w:t>
            </w:r>
          </w:p>
        </w:tc>
        <w:tc>
          <w:tcPr>
            <w:tcW w:w="8160" w:type="dxa"/>
          </w:tcPr>
          <w:p w14:paraId="006F29FA" w14:textId="77777777" w:rsidR="009334DC" w:rsidRDefault="00000000">
            <w:pPr>
              <w:jc w:val="both"/>
            </w:pPr>
            <w:r>
              <w:rPr>
                <w:b/>
              </w:rPr>
              <w:t>An ensemble machine learning approach for tropical cyclone localization and tracking from ERA5 reanalysis data.</w:t>
            </w:r>
            <w:r>
              <w:t xml:space="preserve"> G. </w:t>
            </w:r>
            <w:proofErr w:type="spellStart"/>
            <w:r>
              <w:t>Accarino</w:t>
            </w:r>
            <w:proofErr w:type="spellEnd"/>
            <w:r>
              <w:t xml:space="preserve"> et al. In Earth and Space Science 2023, vol 10, e2023EA003106</w:t>
            </w:r>
          </w:p>
          <w:p w14:paraId="43AA08ED" w14:textId="77777777" w:rsidR="009334DC" w:rsidRDefault="00000000">
            <w:pPr>
              <w:jc w:val="both"/>
            </w:pPr>
            <w:r>
              <w:t>DOI:</w:t>
            </w:r>
            <w:r>
              <w:rPr>
                <w:b/>
                <w:color w:val="EF8200"/>
              </w:rPr>
              <w:t xml:space="preserve"> </w:t>
            </w:r>
            <w:hyperlink r:id="rId100">
              <w:r w:rsidR="009334DC">
                <w:rPr>
                  <w:b/>
                  <w:color w:val="EF8200"/>
                  <w:u w:val="single"/>
                </w:rPr>
                <w:t>10.1029/2023EA003106</w:t>
              </w:r>
            </w:hyperlink>
            <w:r>
              <w:rPr>
                <w:b/>
                <w:color w:val="EF8200"/>
              </w:rPr>
              <w:t xml:space="preserve"> </w:t>
            </w:r>
          </w:p>
        </w:tc>
      </w:tr>
      <w:tr w:rsidR="009334DC" w14:paraId="739E103A" w14:textId="77777777" w:rsidTr="009334DC">
        <w:trPr>
          <w:cnfStyle w:val="000000100000" w:firstRow="0" w:lastRow="0" w:firstColumn="0" w:lastColumn="0" w:oddVBand="0" w:evenVBand="0" w:oddHBand="1" w:evenHBand="0" w:firstRowFirstColumn="0" w:firstRowLastColumn="0" w:lastRowFirstColumn="0" w:lastRowLastColumn="0"/>
        </w:trPr>
        <w:tc>
          <w:tcPr>
            <w:tcW w:w="836" w:type="dxa"/>
          </w:tcPr>
          <w:p w14:paraId="4BF88E4E" w14:textId="77777777" w:rsidR="009334DC" w:rsidRDefault="00000000">
            <w:r>
              <w:rPr>
                <w:b/>
                <w:color w:val="EF8200"/>
              </w:rPr>
              <w:t>R2</w:t>
            </w:r>
          </w:p>
        </w:tc>
        <w:tc>
          <w:tcPr>
            <w:tcW w:w="8160" w:type="dxa"/>
          </w:tcPr>
          <w:p w14:paraId="19781324" w14:textId="77777777" w:rsidR="009334DC" w:rsidRDefault="00000000">
            <w:pPr>
              <w:jc w:val="both"/>
            </w:pPr>
            <w:r>
              <w:rPr>
                <w:b/>
              </w:rPr>
              <w:t xml:space="preserve">Very deep convolutional networks for large-scale image recognition. </w:t>
            </w:r>
            <w:r>
              <w:t xml:space="preserve">K. Simonyan and A. Zisserman. </w:t>
            </w:r>
            <w:proofErr w:type="spellStart"/>
            <w:r>
              <w:t>arXiv</w:t>
            </w:r>
            <w:proofErr w:type="spellEnd"/>
            <w:r>
              <w:t xml:space="preserve"> preprint, 2014 </w:t>
            </w:r>
          </w:p>
          <w:p w14:paraId="2E830686" w14:textId="77777777" w:rsidR="009334DC" w:rsidRDefault="00000000">
            <w:pPr>
              <w:jc w:val="both"/>
            </w:pPr>
            <w:r>
              <w:t xml:space="preserve">DOI: </w:t>
            </w:r>
            <w:hyperlink r:id="rId101">
              <w:r w:rsidR="009334DC">
                <w:rPr>
                  <w:b/>
                  <w:color w:val="EF8200"/>
                  <w:u w:val="single"/>
                </w:rPr>
                <w:t>arXiv:1409.1556</w:t>
              </w:r>
            </w:hyperlink>
            <w:r>
              <w:rPr>
                <w:color w:val="EF8200"/>
              </w:rPr>
              <w:t xml:space="preserve"> </w:t>
            </w:r>
          </w:p>
        </w:tc>
      </w:tr>
      <w:tr w:rsidR="009334DC" w14:paraId="0A85F58D" w14:textId="77777777" w:rsidTr="009334DC">
        <w:trPr>
          <w:cnfStyle w:val="000000010000" w:firstRow="0" w:lastRow="0" w:firstColumn="0" w:lastColumn="0" w:oddVBand="0" w:evenVBand="0" w:oddHBand="0" w:evenHBand="1" w:firstRowFirstColumn="0" w:firstRowLastColumn="0" w:lastRowFirstColumn="0" w:lastRowLastColumn="0"/>
        </w:trPr>
        <w:tc>
          <w:tcPr>
            <w:tcW w:w="836" w:type="dxa"/>
          </w:tcPr>
          <w:p w14:paraId="11E18133" w14:textId="77777777" w:rsidR="009334DC" w:rsidRDefault="00000000">
            <w:r>
              <w:rPr>
                <w:b/>
                <w:color w:val="EF8200"/>
              </w:rPr>
              <w:t>R3</w:t>
            </w:r>
          </w:p>
        </w:tc>
        <w:tc>
          <w:tcPr>
            <w:tcW w:w="8160" w:type="dxa"/>
          </w:tcPr>
          <w:p w14:paraId="13264C62" w14:textId="77777777" w:rsidR="009334DC" w:rsidRDefault="00000000">
            <w:pPr>
              <w:jc w:val="both"/>
              <w:rPr>
                <w:color w:val="000000"/>
              </w:rPr>
            </w:pPr>
            <w:r>
              <w:rPr>
                <w:b/>
                <w:color w:val="000000"/>
              </w:rPr>
              <w:t>SEAS5: The new ECMWF seasonal forecast system</w:t>
            </w:r>
            <w:r>
              <w:rPr>
                <w:color w:val="000000"/>
              </w:rPr>
              <w:t xml:space="preserve">. Johnson, S. J., Stockdale, T. N., Ferranti, L., Balmaseda, M. A., Molteni, F., Magnusson, L., </w:t>
            </w:r>
            <w:proofErr w:type="spellStart"/>
            <w:r>
              <w:rPr>
                <w:color w:val="000000"/>
              </w:rPr>
              <w:t>Tietsche</w:t>
            </w:r>
            <w:proofErr w:type="spellEnd"/>
            <w:r>
              <w:rPr>
                <w:color w:val="000000"/>
              </w:rPr>
              <w:t xml:space="preserve">, S., Decremer, D., </w:t>
            </w:r>
            <w:proofErr w:type="spellStart"/>
            <w:r>
              <w:rPr>
                <w:color w:val="000000"/>
              </w:rPr>
              <w:t>Weisheimer</w:t>
            </w:r>
            <w:proofErr w:type="spellEnd"/>
            <w:r>
              <w:rPr>
                <w:color w:val="000000"/>
              </w:rPr>
              <w:t xml:space="preserve">, A., Balsamo, G., Keeley, S. P. E., Mogensen, K., Zuo, H., &amp; Monge-Sanz, B. M. (2019). </w:t>
            </w:r>
            <w:r>
              <w:rPr>
                <w:i/>
                <w:color w:val="000000"/>
              </w:rPr>
              <w:t>Geoscientific Model Development</w:t>
            </w:r>
            <w:r>
              <w:rPr>
                <w:color w:val="000000"/>
              </w:rPr>
              <w:t xml:space="preserve">, </w:t>
            </w:r>
            <w:r>
              <w:rPr>
                <w:i/>
                <w:color w:val="000000"/>
              </w:rPr>
              <w:t>12</w:t>
            </w:r>
            <w:r>
              <w:rPr>
                <w:color w:val="000000"/>
              </w:rPr>
              <w:t>(3), 1087–1117.</w:t>
            </w:r>
          </w:p>
          <w:p w14:paraId="3F4D10B0" w14:textId="77777777" w:rsidR="009334DC" w:rsidRDefault="00000000">
            <w:pPr>
              <w:jc w:val="both"/>
              <w:rPr>
                <w:b/>
                <w:color w:val="EF8200"/>
              </w:rPr>
            </w:pPr>
            <w:r>
              <w:t>DOI:</w:t>
            </w:r>
            <w:r>
              <w:rPr>
                <w:b/>
                <w:color w:val="EF8200"/>
              </w:rPr>
              <w:t xml:space="preserve"> </w:t>
            </w:r>
            <w:hyperlink r:id="rId102">
              <w:r w:rsidR="009334DC">
                <w:rPr>
                  <w:b/>
                  <w:color w:val="EF8200"/>
                  <w:u w:val="single"/>
                </w:rPr>
                <w:t>10.5194/gmd-12-1087-2019</w:t>
              </w:r>
            </w:hyperlink>
          </w:p>
        </w:tc>
      </w:tr>
      <w:tr w:rsidR="009334DC" w14:paraId="6C6E35AE" w14:textId="77777777" w:rsidTr="009334DC">
        <w:trPr>
          <w:cnfStyle w:val="000000100000" w:firstRow="0" w:lastRow="0" w:firstColumn="0" w:lastColumn="0" w:oddVBand="0" w:evenVBand="0" w:oddHBand="1" w:evenHBand="0" w:firstRowFirstColumn="0" w:firstRowLastColumn="0" w:lastRowFirstColumn="0" w:lastRowLastColumn="0"/>
        </w:trPr>
        <w:tc>
          <w:tcPr>
            <w:tcW w:w="836" w:type="dxa"/>
          </w:tcPr>
          <w:p w14:paraId="5029CBE2" w14:textId="77777777" w:rsidR="009334DC" w:rsidRDefault="00000000">
            <w:r>
              <w:rPr>
                <w:b/>
                <w:color w:val="EF8200"/>
              </w:rPr>
              <w:t>R4</w:t>
            </w:r>
          </w:p>
        </w:tc>
        <w:tc>
          <w:tcPr>
            <w:tcW w:w="8160" w:type="dxa"/>
          </w:tcPr>
          <w:p w14:paraId="6E7F76A3" w14:textId="77777777" w:rsidR="009334DC" w:rsidRDefault="00000000">
            <w:pPr>
              <w:jc w:val="both"/>
              <w:rPr>
                <w:color w:val="000000"/>
              </w:rPr>
            </w:pPr>
            <w:r>
              <w:rPr>
                <w:b/>
                <w:color w:val="000000"/>
              </w:rPr>
              <w:t>Integrating Scientific Knowledge with Machine Learning for Engineering and Environmental Systems</w:t>
            </w:r>
            <w:r>
              <w:rPr>
                <w:color w:val="000000"/>
              </w:rPr>
              <w:t xml:space="preserve">. Willard, J., Jia, X., Xu, S., Steinbach, M., &amp; Kumar, V. (2022). </w:t>
            </w:r>
            <w:r>
              <w:rPr>
                <w:i/>
                <w:color w:val="000000"/>
              </w:rPr>
              <w:t>ACM Computing Surveys</w:t>
            </w:r>
            <w:r>
              <w:rPr>
                <w:color w:val="000000"/>
              </w:rPr>
              <w:t xml:space="preserve">, </w:t>
            </w:r>
            <w:r>
              <w:rPr>
                <w:i/>
                <w:color w:val="000000"/>
              </w:rPr>
              <w:t>55</w:t>
            </w:r>
            <w:r>
              <w:rPr>
                <w:color w:val="000000"/>
              </w:rPr>
              <w:t>(4).</w:t>
            </w:r>
          </w:p>
          <w:p w14:paraId="2AF74DBE" w14:textId="77777777" w:rsidR="009334DC" w:rsidRDefault="00000000">
            <w:pPr>
              <w:jc w:val="both"/>
              <w:rPr>
                <w:b/>
                <w:color w:val="EF8200"/>
              </w:rPr>
            </w:pPr>
            <w:r>
              <w:t>DOI:</w:t>
            </w:r>
            <w:r>
              <w:rPr>
                <w:b/>
                <w:color w:val="EF8200"/>
              </w:rPr>
              <w:t xml:space="preserve"> </w:t>
            </w:r>
            <w:hyperlink r:id="rId103">
              <w:r w:rsidR="009334DC">
                <w:rPr>
                  <w:b/>
                  <w:color w:val="EF8200"/>
                  <w:u w:val="single"/>
                </w:rPr>
                <w:t>10.1145/3514228</w:t>
              </w:r>
            </w:hyperlink>
          </w:p>
        </w:tc>
      </w:tr>
      <w:tr w:rsidR="009334DC" w14:paraId="5B99F7AE" w14:textId="77777777" w:rsidTr="009334DC">
        <w:trPr>
          <w:cnfStyle w:val="000000010000" w:firstRow="0" w:lastRow="0" w:firstColumn="0" w:lastColumn="0" w:oddVBand="0" w:evenVBand="0" w:oddHBand="0" w:evenHBand="1" w:firstRowFirstColumn="0" w:firstRowLastColumn="0" w:lastRowFirstColumn="0" w:lastRowLastColumn="0"/>
        </w:trPr>
        <w:tc>
          <w:tcPr>
            <w:tcW w:w="836" w:type="dxa"/>
          </w:tcPr>
          <w:p w14:paraId="5B0E553C" w14:textId="77777777" w:rsidR="009334DC" w:rsidRDefault="00000000">
            <w:r>
              <w:rPr>
                <w:b/>
                <w:color w:val="EF8200"/>
              </w:rPr>
              <w:t>R5</w:t>
            </w:r>
          </w:p>
        </w:tc>
        <w:tc>
          <w:tcPr>
            <w:tcW w:w="8160" w:type="dxa"/>
          </w:tcPr>
          <w:p w14:paraId="4FE8D6E8" w14:textId="77777777" w:rsidR="009334DC" w:rsidRDefault="00000000">
            <w:pPr>
              <w:jc w:val="both"/>
              <w:rPr>
                <w:color w:val="000000"/>
              </w:rPr>
            </w:pPr>
            <w:r>
              <w:rPr>
                <w:b/>
                <w:color w:val="000000"/>
              </w:rPr>
              <w:t xml:space="preserve">Differentiable </w:t>
            </w:r>
            <w:proofErr w:type="spellStart"/>
            <w:r>
              <w:rPr>
                <w:b/>
                <w:color w:val="000000"/>
              </w:rPr>
              <w:t>modeling</w:t>
            </w:r>
            <w:proofErr w:type="spellEnd"/>
            <w:r>
              <w:rPr>
                <w:b/>
                <w:color w:val="000000"/>
              </w:rPr>
              <w:t xml:space="preserve"> to unify machine learning and physical models and advance Geosciences</w:t>
            </w:r>
            <w:r>
              <w:rPr>
                <w:color w:val="000000"/>
              </w:rPr>
              <w:t xml:space="preserve">. Shen, C., Appling, A. P., </w:t>
            </w:r>
            <w:proofErr w:type="spellStart"/>
            <w:r>
              <w:rPr>
                <w:color w:val="000000"/>
              </w:rPr>
              <w:t>Gentine</w:t>
            </w:r>
            <w:proofErr w:type="spellEnd"/>
            <w:r>
              <w:rPr>
                <w:color w:val="000000"/>
              </w:rPr>
              <w:t xml:space="preserve">, P., Bandai, T., Gupta, H., Tartakovsky, A., Baity-Jesi, M., </w:t>
            </w:r>
            <w:proofErr w:type="spellStart"/>
            <w:r>
              <w:rPr>
                <w:color w:val="000000"/>
              </w:rPr>
              <w:t>Fenicia</w:t>
            </w:r>
            <w:proofErr w:type="spellEnd"/>
            <w:r>
              <w:rPr>
                <w:color w:val="000000"/>
              </w:rPr>
              <w:t xml:space="preserve">, F., Kifer, D., Li, L., Liu, X., Ren, W., Zheng, Y., Harman, C. J., Clark, M., Farthing, M., Feng, D., Kumar, P., </w:t>
            </w:r>
            <w:proofErr w:type="spellStart"/>
            <w:r>
              <w:rPr>
                <w:color w:val="000000"/>
              </w:rPr>
              <w:t>Aboelyazeed</w:t>
            </w:r>
            <w:proofErr w:type="spellEnd"/>
            <w:r>
              <w:rPr>
                <w:color w:val="000000"/>
              </w:rPr>
              <w:t>, D., … Lawson, K. (2023).</w:t>
            </w:r>
          </w:p>
          <w:p w14:paraId="328962A4" w14:textId="77777777" w:rsidR="009334DC" w:rsidRDefault="00000000">
            <w:pPr>
              <w:jc w:val="both"/>
              <w:rPr>
                <w:color w:val="000000"/>
              </w:rPr>
            </w:pPr>
            <w:r>
              <w:t>DOI:</w:t>
            </w:r>
            <w:r>
              <w:rPr>
                <w:color w:val="000000"/>
              </w:rPr>
              <w:t xml:space="preserve"> </w:t>
            </w:r>
            <w:hyperlink r:id="rId104">
              <w:r w:rsidR="009334DC">
                <w:rPr>
                  <w:b/>
                  <w:color w:val="EF8200"/>
                  <w:u w:val="single"/>
                </w:rPr>
                <w:t>10.1038/s43017-023-00450-9</w:t>
              </w:r>
            </w:hyperlink>
          </w:p>
        </w:tc>
      </w:tr>
      <w:tr w:rsidR="009334DC" w14:paraId="1CFFBE91" w14:textId="77777777" w:rsidTr="009334DC">
        <w:trPr>
          <w:cnfStyle w:val="000000100000" w:firstRow="0" w:lastRow="0" w:firstColumn="0" w:lastColumn="0" w:oddVBand="0" w:evenVBand="0" w:oddHBand="1" w:evenHBand="0" w:firstRowFirstColumn="0" w:firstRowLastColumn="0" w:lastRowFirstColumn="0" w:lastRowLastColumn="0"/>
        </w:trPr>
        <w:tc>
          <w:tcPr>
            <w:tcW w:w="836" w:type="dxa"/>
          </w:tcPr>
          <w:p w14:paraId="3CBFC0B4" w14:textId="77777777" w:rsidR="009334DC" w:rsidRDefault="00000000">
            <w:r>
              <w:rPr>
                <w:b/>
                <w:color w:val="EF8200"/>
              </w:rPr>
              <w:t>R6</w:t>
            </w:r>
          </w:p>
        </w:tc>
        <w:tc>
          <w:tcPr>
            <w:tcW w:w="8160" w:type="dxa"/>
          </w:tcPr>
          <w:p w14:paraId="235081D9" w14:textId="77777777" w:rsidR="009334DC" w:rsidRDefault="00000000">
            <w:pPr>
              <w:jc w:val="both"/>
              <w:rPr>
                <w:color w:val="000000"/>
              </w:rPr>
            </w:pPr>
            <w:r>
              <w:rPr>
                <w:b/>
                <w:color w:val="000000"/>
              </w:rPr>
              <w:t>Continuous streamflow prediction in ungauged basins: Long Short-Term memory neural networks clearly outperform traditional hydrological models</w:t>
            </w:r>
            <w:r>
              <w:rPr>
                <w:color w:val="000000"/>
              </w:rPr>
              <w:t xml:space="preserve">. </w:t>
            </w:r>
            <w:proofErr w:type="spellStart"/>
            <w:r w:rsidRPr="003604B6">
              <w:rPr>
                <w:color w:val="000000"/>
                <w:lang w:val="it-IT"/>
              </w:rPr>
              <w:t>Arsenault</w:t>
            </w:r>
            <w:proofErr w:type="spellEnd"/>
            <w:r w:rsidRPr="003604B6">
              <w:rPr>
                <w:color w:val="000000"/>
                <w:lang w:val="it-IT"/>
              </w:rPr>
              <w:t xml:space="preserve">, R., Martel, J. L., Brunet, F., </w:t>
            </w:r>
            <w:proofErr w:type="spellStart"/>
            <w:r w:rsidRPr="003604B6">
              <w:rPr>
                <w:color w:val="000000"/>
                <w:lang w:val="it-IT"/>
              </w:rPr>
              <w:t>Brissette</w:t>
            </w:r>
            <w:proofErr w:type="spellEnd"/>
            <w:r w:rsidRPr="003604B6">
              <w:rPr>
                <w:color w:val="000000"/>
                <w:lang w:val="it-IT"/>
              </w:rPr>
              <w:t xml:space="preserve">, F., &amp; Mai, J. (2023). </w:t>
            </w:r>
            <w:r>
              <w:rPr>
                <w:i/>
                <w:color w:val="000000"/>
              </w:rPr>
              <w:t>Hydrology and Earth System Sciences</w:t>
            </w:r>
            <w:r>
              <w:rPr>
                <w:color w:val="000000"/>
              </w:rPr>
              <w:t xml:space="preserve">, </w:t>
            </w:r>
            <w:r>
              <w:rPr>
                <w:i/>
                <w:color w:val="000000"/>
              </w:rPr>
              <w:t>27</w:t>
            </w:r>
            <w:r>
              <w:rPr>
                <w:color w:val="000000"/>
              </w:rPr>
              <w:t xml:space="preserve">(1), 139–157. </w:t>
            </w:r>
          </w:p>
          <w:p w14:paraId="62922E1B" w14:textId="77777777" w:rsidR="009334DC" w:rsidRDefault="00000000">
            <w:pPr>
              <w:jc w:val="both"/>
              <w:rPr>
                <w:b/>
                <w:color w:val="EF8200"/>
              </w:rPr>
            </w:pPr>
            <w:r>
              <w:t xml:space="preserve">DOI: </w:t>
            </w:r>
            <w:hyperlink r:id="rId105">
              <w:r w:rsidR="009334DC">
                <w:rPr>
                  <w:b/>
                  <w:color w:val="EF8200"/>
                  <w:u w:val="single"/>
                </w:rPr>
                <w:t>10.5194/hess-27-139-2023</w:t>
              </w:r>
            </w:hyperlink>
          </w:p>
        </w:tc>
      </w:tr>
      <w:tr w:rsidR="009334DC" w14:paraId="2B80F455" w14:textId="77777777" w:rsidTr="009334DC">
        <w:trPr>
          <w:cnfStyle w:val="000000010000" w:firstRow="0" w:lastRow="0" w:firstColumn="0" w:lastColumn="0" w:oddVBand="0" w:evenVBand="0" w:oddHBand="0" w:evenHBand="1" w:firstRowFirstColumn="0" w:firstRowLastColumn="0" w:lastRowFirstColumn="0" w:lastRowLastColumn="0"/>
        </w:trPr>
        <w:tc>
          <w:tcPr>
            <w:tcW w:w="836" w:type="dxa"/>
          </w:tcPr>
          <w:p w14:paraId="1A3E84B7" w14:textId="77777777" w:rsidR="009334DC" w:rsidRDefault="00000000">
            <w:pPr>
              <w:pBdr>
                <w:top w:val="nil"/>
                <w:left w:val="nil"/>
                <w:bottom w:val="nil"/>
                <w:right w:val="nil"/>
                <w:between w:val="nil"/>
              </w:pBdr>
            </w:pPr>
            <w:r>
              <w:rPr>
                <w:b/>
                <w:color w:val="EF8200"/>
              </w:rPr>
              <w:t>R7</w:t>
            </w:r>
          </w:p>
        </w:tc>
        <w:tc>
          <w:tcPr>
            <w:tcW w:w="8160" w:type="dxa"/>
          </w:tcPr>
          <w:p w14:paraId="6B761142" w14:textId="77777777" w:rsidR="009334DC" w:rsidRDefault="00000000">
            <w:pPr>
              <w:pBdr>
                <w:top w:val="nil"/>
                <w:left w:val="nil"/>
                <w:bottom w:val="nil"/>
                <w:right w:val="nil"/>
                <w:between w:val="nil"/>
              </w:pBdr>
              <w:jc w:val="both"/>
            </w:pPr>
            <w:r>
              <w:rPr>
                <w:b/>
              </w:rPr>
              <w:t xml:space="preserve">Satellite-Based Flood Mapping Through Bayesian Inference from a Sentinel-1 SAR </w:t>
            </w:r>
            <w:proofErr w:type="spellStart"/>
            <w:r>
              <w:rPr>
                <w:b/>
              </w:rPr>
              <w:t>Datacube</w:t>
            </w:r>
            <w:proofErr w:type="spellEnd"/>
            <w:r>
              <w:rPr>
                <w:b/>
              </w:rPr>
              <w:t>.</w:t>
            </w:r>
            <w:r>
              <w:t xml:space="preserve"> Bauer-</w:t>
            </w:r>
            <w:proofErr w:type="spellStart"/>
            <w:r>
              <w:t>Marschallinger</w:t>
            </w:r>
            <w:proofErr w:type="spellEnd"/>
            <w:r>
              <w:t xml:space="preserve">, Bernhard, </w:t>
            </w:r>
            <w:proofErr w:type="spellStart"/>
            <w:r>
              <w:t>Senmao</w:t>
            </w:r>
            <w:proofErr w:type="spellEnd"/>
            <w:r>
              <w:t xml:space="preserve"> Cao, Mark Edwin Tupas, Florian Roth, Claudio Navacchi, Thomas Melzer, Vahid Freeman, and Wolfgang Wagner. (2022). </w:t>
            </w:r>
            <w:r>
              <w:rPr>
                <w:i/>
              </w:rPr>
              <w:t>Remote Sensing, 14 (15): 3673</w:t>
            </w:r>
            <w:r>
              <w:t>.</w:t>
            </w:r>
            <w:r>
              <w:br/>
              <w:t>DOI:</w:t>
            </w:r>
            <w:r>
              <w:rPr>
                <w:b/>
                <w:color w:val="EF8200"/>
              </w:rPr>
              <w:t xml:space="preserve"> </w:t>
            </w:r>
            <w:hyperlink r:id="rId106">
              <w:r w:rsidR="009334DC">
                <w:rPr>
                  <w:b/>
                  <w:color w:val="EF8200"/>
                  <w:u w:val="single"/>
                </w:rPr>
                <w:t>10.3390/rs14153673</w:t>
              </w:r>
            </w:hyperlink>
          </w:p>
        </w:tc>
      </w:tr>
      <w:tr w:rsidR="009334DC" w14:paraId="3CD0B737" w14:textId="77777777" w:rsidTr="009334DC">
        <w:trPr>
          <w:cnfStyle w:val="000000100000" w:firstRow="0" w:lastRow="0" w:firstColumn="0" w:lastColumn="0" w:oddVBand="0" w:evenVBand="0" w:oddHBand="1" w:evenHBand="0" w:firstRowFirstColumn="0" w:firstRowLastColumn="0" w:lastRowFirstColumn="0" w:lastRowLastColumn="0"/>
        </w:trPr>
        <w:tc>
          <w:tcPr>
            <w:tcW w:w="836" w:type="dxa"/>
          </w:tcPr>
          <w:p w14:paraId="0D2A3554" w14:textId="77777777" w:rsidR="009334DC" w:rsidRDefault="00000000">
            <w:r>
              <w:rPr>
                <w:b/>
                <w:color w:val="EF8200"/>
              </w:rPr>
              <w:t>R8</w:t>
            </w:r>
          </w:p>
        </w:tc>
        <w:tc>
          <w:tcPr>
            <w:tcW w:w="8160" w:type="dxa"/>
          </w:tcPr>
          <w:p w14:paraId="274C7FD4" w14:textId="77777777" w:rsidR="009334DC" w:rsidRDefault="00000000">
            <w:pPr>
              <w:jc w:val="both"/>
            </w:pPr>
            <w:r>
              <w:rPr>
                <w:b/>
              </w:rPr>
              <w:t>Enabling global scale Sentinel-1 time series analysis through streaming.</w:t>
            </w:r>
            <w:r>
              <w:t xml:space="preserve"> Raml, B., Vreugdenhil, M., Massart, S. J. A., </w:t>
            </w:r>
            <w:proofErr w:type="spellStart"/>
            <w:r>
              <w:t>Navacchi</w:t>
            </w:r>
            <w:proofErr w:type="spellEnd"/>
            <w:r>
              <w:t xml:space="preserve">, C., &amp; Wagner, W. (2023). Enabling global scale Sentinel-1 time series analysis through streaming. In P. </w:t>
            </w:r>
            <w:proofErr w:type="spellStart"/>
            <w:r>
              <w:t>Soille</w:t>
            </w:r>
            <w:proofErr w:type="spellEnd"/>
            <w:r>
              <w:t xml:space="preserve">, S. </w:t>
            </w:r>
            <w:proofErr w:type="spellStart"/>
            <w:r>
              <w:t>Lumnitz</w:t>
            </w:r>
            <w:proofErr w:type="spellEnd"/>
            <w:r>
              <w:t xml:space="preserve">, &amp; S. Albani (Eds.), </w:t>
            </w:r>
            <w:r>
              <w:rPr>
                <w:i/>
              </w:rPr>
              <w:t>Proceedings of the 2023 conference on Big Data from Space (BiDS’23): From foresight to impact</w:t>
            </w:r>
            <w:r>
              <w:t xml:space="preserve"> (pp. 29–32). Publications Office of the European Union. DOI:</w:t>
            </w:r>
            <w:r>
              <w:rPr>
                <w:b/>
                <w:color w:val="EF8200"/>
              </w:rPr>
              <w:t xml:space="preserve"> </w:t>
            </w:r>
            <w:hyperlink r:id="rId107">
              <w:r w:rsidR="009334DC">
                <w:rPr>
                  <w:b/>
                  <w:color w:val="EF8200"/>
                  <w:u w:val="single"/>
                </w:rPr>
                <w:t>10.34726/5308</w:t>
              </w:r>
            </w:hyperlink>
          </w:p>
        </w:tc>
      </w:tr>
      <w:tr w:rsidR="009334DC" w14:paraId="54E0A015" w14:textId="77777777" w:rsidTr="009334DC">
        <w:trPr>
          <w:cnfStyle w:val="000000010000" w:firstRow="0" w:lastRow="0" w:firstColumn="0" w:lastColumn="0" w:oddVBand="0" w:evenVBand="0" w:oddHBand="0" w:evenHBand="1" w:firstRowFirstColumn="0" w:firstRowLastColumn="0" w:lastRowFirstColumn="0" w:lastRowLastColumn="0"/>
        </w:trPr>
        <w:tc>
          <w:tcPr>
            <w:tcW w:w="836" w:type="dxa"/>
          </w:tcPr>
          <w:p w14:paraId="2E119299" w14:textId="77777777" w:rsidR="009334DC" w:rsidRDefault="00000000">
            <w:pPr>
              <w:rPr>
                <w:b/>
                <w:color w:val="EF8200"/>
              </w:rPr>
            </w:pPr>
            <w:r>
              <w:rPr>
                <w:b/>
                <w:color w:val="EF8200"/>
              </w:rPr>
              <w:lastRenderedPageBreak/>
              <w:t>R9</w:t>
            </w:r>
          </w:p>
        </w:tc>
        <w:tc>
          <w:tcPr>
            <w:tcW w:w="8160" w:type="dxa"/>
          </w:tcPr>
          <w:p w14:paraId="7331B459" w14:textId="77777777" w:rsidR="009334DC" w:rsidRDefault="00000000">
            <w:pPr>
              <w:jc w:val="both"/>
            </w:pPr>
            <w:r>
              <w:rPr>
                <w:b/>
              </w:rPr>
              <w:t xml:space="preserve">Overview of the Coupled Model Intercomparison Project Phase 6 (CMIP6) experimental design and organization. </w:t>
            </w:r>
            <w:r>
              <w:t xml:space="preserve">Eyring, V., Bony, S., Meehl, G. A., Senior, C. A., Stevens, B., Stouffer, R. J., and Taylor, K. E., </w:t>
            </w:r>
            <w:proofErr w:type="spellStart"/>
            <w:r>
              <w:t>Geosci</w:t>
            </w:r>
            <w:proofErr w:type="spellEnd"/>
            <w:r>
              <w:t xml:space="preserve">. Model Dev., 9, 1937–1958, 2016. DOI: </w:t>
            </w:r>
            <w:hyperlink r:id="rId108">
              <w:r w:rsidR="009334DC">
                <w:rPr>
                  <w:b/>
                  <w:color w:val="EF8200"/>
                  <w:u w:val="single"/>
                </w:rPr>
                <w:t>10.5194/gmd-9-1937-2016</w:t>
              </w:r>
            </w:hyperlink>
            <w:r>
              <w:t>.</w:t>
            </w:r>
          </w:p>
        </w:tc>
      </w:tr>
      <w:tr w:rsidR="009334DC" w14:paraId="0B89247C" w14:textId="77777777" w:rsidTr="009334DC">
        <w:trPr>
          <w:cnfStyle w:val="000000100000" w:firstRow="0" w:lastRow="0" w:firstColumn="0" w:lastColumn="0" w:oddVBand="0" w:evenVBand="0" w:oddHBand="1" w:evenHBand="0" w:firstRowFirstColumn="0" w:firstRowLastColumn="0" w:lastRowFirstColumn="0" w:lastRowLastColumn="0"/>
        </w:trPr>
        <w:tc>
          <w:tcPr>
            <w:tcW w:w="836" w:type="dxa"/>
          </w:tcPr>
          <w:p w14:paraId="486A393E" w14:textId="77777777" w:rsidR="009334DC" w:rsidRDefault="00000000">
            <w:pPr>
              <w:rPr>
                <w:b/>
                <w:color w:val="EF8200"/>
              </w:rPr>
            </w:pPr>
            <w:r>
              <w:rPr>
                <w:b/>
                <w:color w:val="EF8200"/>
              </w:rPr>
              <w:t>R10</w:t>
            </w:r>
          </w:p>
        </w:tc>
        <w:tc>
          <w:tcPr>
            <w:tcW w:w="8160" w:type="dxa"/>
          </w:tcPr>
          <w:p w14:paraId="2E22E3C7" w14:textId="77777777" w:rsidR="009334DC" w:rsidRDefault="00000000">
            <w:pPr>
              <w:jc w:val="both"/>
              <w:rPr>
                <w:b/>
              </w:rPr>
            </w:pPr>
            <w:r>
              <w:rPr>
                <w:b/>
                <w:color w:val="444746"/>
              </w:rPr>
              <w:t>High Resolution Model Intercomparison Project (</w:t>
            </w:r>
            <w:proofErr w:type="spellStart"/>
            <w:r>
              <w:rPr>
                <w:b/>
                <w:color w:val="444746"/>
              </w:rPr>
              <w:t>HighResMIP</w:t>
            </w:r>
            <w:proofErr w:type="spellEnd"/>
            <w:r>
              <w:rPr>
                <w:b/>
                <w:color w:val="444746"/>
              </w:rPr>
              <w:t xml:space="preserve"> v1.0) for CMIP6, </w:t>
            </w:r>
            <w:proofErr w:type="spellStart"/>
            <w:r>
              <w:rPr>
                <w:b/>
                <w:color w:val="444746"/>
              </w:rPr>
              <w:t>Geosci</w:t>
            </w:r>
            <w:proofErr w:type="spellEnd"/>
            <w:r>
              <w:rPr>
                <w:b/>
                <w:color w:val="444746"/>
              </w:rPr>
              <w:t xml:space="preserve">. </w:t>
            </w:r>
            <w:r>
              <w:rPr>
                <w:color w:val="444746"/>
              </w:rPr>
              <w:t xml:space="preserve">Haarsma, R. J., Roberts, M. J., Vidale, P. L., Senior, C. A., Bellucci, A., Bao, Q., Chang, P., Corti, S., </w:t>
            </w:r>
            <w:proofErr w:type="spellStart"/>
            <w:r>
              <w:rPr>
                <w:color w:val="444746"/>
              </w:rPr>
              <w:t>Fučkar</w:t>
            </w:r>
            <w:proofErr w:type="spellEnd"/>
            <w:r>
              <w:rPr>
                <w:color w:val="444746"/>
              </w:rPr>
              <w:t xml:space="preserve">, N. S., </w:t>
            </w:r>
            <w:proofErr w:type="spellStart"/>
            <w:r>
              <w:rPr>
                <w:color w:val="444746"/>
              </w:rPr>
              <w:t>Guemas</w:t>
            </w:r>
            <w:proofErr w:type="spellEnd"/>
            <w:r>
              <w:rPr>
                <w:color w:val="444746"/>
              </w:rPr>
              <w:t xml:space="preserve">, V., von Hardenberg, J., </w:t>
            </w:r>
            <w:proofErr w:type="spellStart"/>
            <w:r>
              <w:rPr>
                <w:color w:val="444746"/>
              </w:rPr>
              <w:t>Hazeleger</w:t>
            </w:r>
            <w:proofErr w:type="spellEnd"/>
            <w:r>
              <w:rPr>
                <w:color w:val="444746"/>
              </w:rPr>
              <w:t xml:space="preserve">, W., Kodama, C., Koenigk, T., Leung, L. R., Lu, J., Luo, J.-J., Mao, J., </w:t>
            </w:r>
            <w:proofErr w:type="spellStart"/>
            <w:r>
              <w:rPr>
                <w:color w:val="444746"/>
              </w:rPr>
              <w:t>Mizielinski</w:t>
            </w:r>
            <w:proofErr w:type="spellEnd"/>
            <w:r>
              <w:rPr>
                <w:color w:val="444746"/>
              </w:rPr>
              <w:t>, M. S., Mizuta, R., Nobre, P., Satoh, M., Scoccimarro, E., Semmler, T., Small, J., and von Storch, J.-S., Model Dev., 9, 4185–4208. DOI:</w:t>
            </w:r>
            <w:r>
              <w:rPr>
                <w:b/>
                <w:color w:val="444746"/>
              </w:rPr>
              <w:t xml:space="preserve"> </w:t>
            </w:r>
            <w:hyperlink r:id="rId109">
              <w:r w:rsidR="009334DC">
                <w:rPr>
                  <w:b/>
                  <w:color w:val="EF8200"/>
                  <w:u w:val="single"/>
                </w:rPr>
                <w:t>10.5194/gmd-9-4185-2016</w:t>
              </w:r>
            </w:hyperlink>
            <w:r>
              <w:rPr>
                <w:b/>
                <w:color w:val="444746"/>
              </w:rPr>
              <w:t>, 2016.</w:t>
            </w:r>
          </w:p>
        </w:tc>
      </w:tr>
      <w:tr w:rsidR="009334DC" w14:paraId="7BB11EE9" w14:textId="77777777" w:rsidTr="009334DC">
        <w:trPr>
          <w:cnfStyle w:val="000000010000" w:firstRow="0" w:lastRow="0" w:firstColumn="0" w:lastColumn="0" w:oddVBand="0" w:evenVBand="0" w:oddHBand="0" w:evenHBand="1" w:firstRowFirstColumn="0" w:firstRowLastColumn="0" w:lastRowFirstColumn="0" w:lastRowLastColumn="0"/>
        </w:trPr>
        <w:tc>
          <w:tcPr>
            <w:tcW w:w="836" w:type="dxa"/>
          </w:tcPr>
          <w:p w14:paraId="27495EB3" w14:textId="77777777" w:rsidR="009334DC" w:rsidRDefault="00000000">
            <w:pPr>
              <w:rPr>
                <w:b/>
                <w:color w:val="EF8200"/>
              </w:rPr>
            </w:pPr>
            <w:r>
              <w:rPr>
                <w:b/>
                <w:color w:val="EF8200"/>
              </w:rPr>
              <w:t>R11</w:t>
            </w:r>
          </w:p>
        </w:tc>
        <w:tc>
          <w:tcPr>
            <w:tcW w:w="8160" w:type="dxa"/>
          </w:tcPr>
          <w:p w14:paraId="44C2AE9A" w14:textId="77777777" w:rsidR="009334DC" w:rsidRDefault="00000000">
            <w:pPr>
              <w:jc w:val="both"/>
              <w:rPr>
                <w:b/>
                <w:color w:val="EF8200"/>
              </w:rPr>
            </w:pPr>
            <w:r>
              <w:rPr>
                <w:b/>
                <w:color w:val="444746"/>
              </w:rPr>
              <w:t>The Scenario Model Intercomparison Project (</w:t>
            </w:r>
            <w:proofErr w:type="spellStart"/>
            <w:r>
              <w:rPr>
                <w:b/>
                <w:color w:val="444746"/>
              </w:rPr>
              <w:t>ScenarioMIP</w:t>
            </w:r>
            <w:proofErr w:type="spellEnd"/>
            <w:r>
              <w:rPr>
                <w:b/>
                <w:color w:val="444746"/>
              </w:rPr>
              <w:t xml:space="preserve">) for CMIP6. </w:t>
            </w:r>
            <w:r>
              <w:rPr>
                <w:color w:val="444746"/>
              </w:rPr>
              <w:t xml:space="preserve">O'Neill, B. C., Tebaldi, C., van Vuuren, D. P., Eyring, V., </w:t>
            </w:r>
            <w:proofErr w:type="spellStart"/>
            <w:r>
              <w:rPr>
                <w:color w:val="444746"/>
              </w:rPr>
              <w:t>Friedlingstein</w:t>
            </w:r>
            <w:proofErr w:type="spellEnd"/>
            <w:r>
              <w:rPr>
                <w:color w:val="444746"/>
              </w:rPr>
              <w:t xml:space="preserve">, P., Hurtt, G., Knutti, R., Kriegler, E., Lamarque, J.-F., Lowe, J., Meehl, G. A., Moss, R., Riahi, K., and Sanderson, B. M., </w:t>
            </w:r>
            <w:proofErr w:type="spellStart"/>
            <w:r>
              <w:rPr>
                <w:color w:val="444746"/>
              </w:rPr>
              <w:t>Geosci</w:t>
            </w:r>
            <w:proofErr w:type="spellEnd"/>
            <w:r>
              <w:rPr>
                <w:color w:val="444746"/>
              </w:rPr>
              <w:t>. Model Dev., 9, 3461–3482, 2016. DOI:</w:t>
            </w:r>
            <w:r>
              <w:rPr>
                <w:b/>
                <w:color w:val="444746"/>
              </w:rPr>
              <w:t xml:space="preserve"> </w:t>
            </w:r>
            <w:hyperlink r:id="rId110">
              <w:r w:rsidR="009334DC">
                <w:rPr>
                  <w:b/>
                  <w:color w:val="EF8200"/>
                  <w:u w:val="single"/>
                </w:rPr>
                <w:t>10.5194/gmd-9-3461-2016</w:t>
              </w:r>
            </w:hyperlink>
          </w:p>
        </w:tc>
      </w:tr>
      <w:tr w:rsidR="009334DC" w14:paraId="38E57938" w14:textId="77777777" w:rsidTr="009334DC">
        <w:trPr>
          <w:cnfStyle w:val="000000100000" w:firstRow="0" w:lastRow="0" w:firstColumn="0" w:lastColumn="0" w:oddVBand="0" w:evenVBand="0" w:oddHBand="1" w:evenHBand="0" w:firstRowFirstColumn="0" w:firstRowLastColumn="0" w:lastRowFirstColumn="0" w:lastRowLastColumn="0"/>
        </w:trPr>
        <w:tc>
          <w:tcPr>
            <w:tcW w:w="836" w:type="dxa"/>
          </w:tcPr>
          <w:p w14:paraId="54FBD019" w14:textId="77777777" w:rsidR="009334DC" w:rsidRDefault="00000000">
            <w:pPr>
              <w:rPr>
                <w:b/>
                <w:color w:val="EF8200"/>
              </w:rPr>
            </w:pPr>
            <w:r>
              <w:rPr>
                <w:b/>
                <w:color w:val="EF8200"/>
              </w:rPr>
              <w:t>R12</w:t>
            </w:r>
          </w:p>
        </w:tc>
        <w:tc>
          <w:tcPr>
            <w:tcW w:w="8160" w:type="dxa"/>
          </w:tcPr>
          <w:p w14:paraId="5B6B27DF" w14:textId="77777777" w:rsidR="009334DC" w:rsidRDefault="00000000">
            <w:pPr>
              <w:jc w:val="both"/>
              <w:rPr>
                <w:color w:val="444746"/>
                <w:highlight w:val="white"/>
              </w:rPr>
            </w:pPr>
            <w:proofErr w:type="spellStart"/>
            <w:r>
              <w:rPr>
                <w:b/>
                <w:color w:val="444746"/>
                <w:highlight w:val="white"/>
              </w:rPr>
              <w:t>interTwin</w:t>
            </w:r>
            <w:proofErr w:type="spellEnd"/>
            <w:r>
              <w:rPr>
                <w:b/>
                <w:color w:val="444746"/>
                <w:highlight w:val="white"/>
              </w:rPr>
              <w:t xml:space="preserve"> D4.5 Final Architecture design of the DTs capabilities for climate change and impact decision support tools. </w:t>
            </w:r>
            <w:r w:rsidRPr="003604B6">
              <w:rPr>
                <w:color w:val="444746"/>
                <w:highlight w:val="white"/>
                <w:lang w:val="it-IT"/>
              </w:rPr>
              <w:t xml:space="preserve">Elia, D., Donno, D., Donno, E., Ferrario, I., Fronza, M., </w:t>
            </w:r>
            <w:proofErr w:type="spellStart"/>
            <w:r w:rsidRPr="003604B6">
              <w:rPr>
                <w:color w:val="444746"/>
                <w:highlight w:val="white"/>
                <w:lang w:val="it-IT"/>
              </w:rPr>
              <w:t>Backeberg</w:t>
            </w:r>
            <w:proofErr w:type="spellEnd"/>
            <w:r w:rsidRPr="003604B6">
              <w:rPr>
                <w:color w:val="444746"/>
                <w:highlight w:val="white"/>
                <w:lang w:val="it-IT"/>
              </w:rPr>
              <w:t xml:space="preserve">, B., </w:t>
            </w:r>
            <w:proofErr w:type="spellStart"/>
            <w:r w:rsidRPr="003604B6">
              <w:rPr>
                <w:color w:val="444746"/>
                <w:highlight w:val="white"/>
                <w:lang w:val="it-IT"/>
              </w:rPr>
              <w:t>Tromp</w:t>
            </w:r>
            <w:proofErr w:type="spellEnd"/>
            <w:r w:rsidRPr="003604B6">
              <w:rPr>
                <w:color w:val="444746"/>
                <w:highlight w:val="white"/>
                <w:lang w:val="it-IT"/>
              </w:rPr>
              <w:t xml:space="preserve">, W., &amp; </w:t>
            </w:r>
            <w:proofErr w:type="spellStart"/>
            <w:r w:rsidRPr="003604B6">
              <w:rPr>
                <w:color w:val="444746"/>
                <w:highlight w:val="white"/>
                <w:lang w:val="it-IT"/>
              </w:rPr>
              <w:t>Pagé</w:t>
            </w:r>
            <w:proofErr w:type="spellEnd"/>
            <w:r w:rsidRPr="003604B6">
              <w:rPr>
                <w:color w:val="444746"/>
                <w:highlight w:val="white"/>
                <w:lang w:val="it-IT"/>
              </w:rPr>
              <w:t xml:space="preserve">, C. (2025). </w:t>
            </w:r>
            <w:r w:rsidRPr="003604B6">
              <w:rPr>
                <w:color w:val="444746"/>
                <w:highlight w:val="white"/>
                <w:lang w:val="it-IT"/>
              </w:rPr>
              <w:br/>
            </w:r>
            <w:r>
              <w:rPr>
                <w:color w:val="444746"/>
                <w:highlight w:val="white"/>
              </w:rPr>
              <w:t xml:space="preserve">DOI: </w:t>
            </w:r>
            <w:hyperlink r:id="rId111">
              <w:r w:rsidR="009334DC">
                <w:rPr>
                  <w:b/>
                  <w:color w:val="EF8200"/>
                  <w:u w:val="single"/>
                </w:rPr>
                <w:t>https://doi.org/10.5281/zenodo.15096734</w:t>
              </w:r>
            </w:hyperlink>
            <w:r>
              <w:rPr>
                <w:b/>
                <w:color w:val="EF8200"/>
                <w:u w:val="single"/>
              </w:rPr>
              <w:t xml:space="preserve"> </w:t>
            </w:r>
          </w:p>
        </w:tc>
      </w:tr>
    </w:tbl>
    <w:p w14:paraId="56681FB3" w14:textId="77777777" w:rsidR="009334DC" w:rsidRDefault="009334DC"/>
    <w:p w14:paraId="7395055E" w14:textId="77777777" w:rsidR="009334DC" w:rsidRDefault="009334DC"/>
    <w:sectPr w:rsidR="009334DC">
      <w:type w:val="continuous"/>
      <w:pgSz w:w="11906" w:h="16838"/>
      <w:pgMar w:top="1440" w:right="1440" w:bottom="1440" w:left="1440" w:header="708" w:footer="6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442FF" w14:textId="77777777" w:rsidR="00737257" w:rsidRDefault="00737257">
      <w:r>
        <w:separator/>
      </w:r>
    </w:p>
  </w:endnote>
  <w:endnote w:type="continuationSeparator" w:id="0">
    <w:p w14:paraId="535B1C70" w14:textId="77777777" w:rsidR="00737257" w:rsidRDefault="00737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EEFFE2E0-2BDC-4AD0-999D-1C0F81748AF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4E1BF59-B332-4973-B712-8AD60951CB3C}"/>
    <w:embedBold r:id="rId3" w:fontKey="{CE2D4115-2619-4F19-8FE3-906438D1E6E8}"/>
    <w:embedItalic r:id="rId4" w:fontKey="{CE433218-31F4-4F3B-82D1-56C73C45A166}"/>
    <w:embedBoldItalic r:id="rId5" w:fontKey="{5594F097-12C9-4A31-8713-FBE118BF87D3}"/>
  </w:font>
  <w:font w:name="Open Sans">
    <w:charset w:val="00"/>
    <w:family w:val="swiss"/>
    <w:pitch w:val="variable"/>
    <w:sig w:usb0="E00002EF" w:usb1="4000205B" w:usb2="00000028" w:usb3="00000000" w:csb0="0000019F" w:csb1="00000000"/>
    <w:embedRegular r:id="rId6" w:fontKey="{23BF1208-B965-4280-B158-5C85CB03EF70}"/>
    <w:embedBold r:id="rId7" w:fontKey="{AA7D7675-AF81-4951-AB04-3270EFF78F1F}"/>
    <w:embedItalic r:id="rId8" w:fontKey="{94FA7D50-FA6F-408C-8FE9-06CA57DA7F8E}"/>
    <w:embedBoldItalic r:id="rId9" w:fontKey="{94DD0075-BBA9-476E-8DF3-E01DCBAF6C10}"/>
  </w:font>
  <w:font w:name="Calibri Light">
    <w:panose1 w:val="020F0302020204030204"/>
    <w:charset w:val="00"/>
    <w:family w:val="swiss"/>
    <w:pitch w:val="variable"/>
    <w:sig w:usb0="E4002EFF" w:usb1="C200247B" w:usb2="00000009" w:usb3="00000000" w:csb0="000001FF" w:csb1="00000000"/>
    <w:embedRegular r:id="rId10" w:fontKey="{926599F7-6A52-40B5-A7EC-D1F1DBECAE73}"/>
    <w:embedItalic r:id="rId11" w:fontKey="{D25D29B4-B256-4010-BF37-A9136082709E}"/>
  </w:font>
  <w:font w:name="Times New Roman (Headings C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2" w:fontKey="{67620957-340E-44FF-928B-E243963558DA}"/>
    <w:embedItalic r:id="rId13" w:fontKey="{653D0E16-4DBF-4C43-8A54-29987AF1EC24}"/>
  </w:font>
  <w:font w:name="Consolas">
    <w:panose1 w:val="020B0609020204030204"/>
    <w:charset w:val="00"/>
    <w:family w:val="modern"/>
    <w:pitch w:val="fixed"/>
    <w:sig w:usb0="E00006FF" w:usb1="0000FCFF" w:usb2="00000001" w:usb3="00000000" w:csb0="0000019F" w:csb1="00000000"/>
    <w:embedRegular r:id="rId14" w:fontKey="{492B0D68-564F-4AFE-BAAD-9AE665817B86}"/>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embedRegular r:id="rId15" w:fontKey="{12525203-C719-41A4-AE26-C9B7DCDEFC70}"/>
  </w:font>
  <w:font w:name="Cambria Math">
    <w:panose1 w:val="02040503050406030204"/>
    <w:charset w:val="00"/>
    <w:family w:val="roman"/>
    <w:pitch w:val="variable"/>
    <w:sig w:usb0="E00006FF" w:usb1="420024FF" w:usb2="02000000" w:usb3="00000000" w:csb0="0000019F" w:csb1="00000000"/>
    <w:embedRegular r:id="rId16" w:fontKey="{08A33F36-BA70-4CA0-87CD-602ACE22ABE8}"/>
    <w:embedItalic r:id="rId17" w:fontKey="{629015D6-3A74-496F-80A9-58DF7D408329}"/>
  </w:font>
  <w:font w:name="Menl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C3ACF" w14:textId="77777777" w:rsidR="009334DC"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8F8FCCE" w14:textId="77777777" w:rsidR="009334DC" w:rsidRDefault="009334DC">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208F" w14:textId="77777777" w:rsidR="009334DC"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3604B6">
      <w:rPr>
        <w:noProof/>
        <w:color w:val="000000"/>
      </w:rPr>
      <w:t>2</w:t>
    </w:r>
    <w:r>
      <w:rPr>
        <w:color w:val="000000"/>
      </w:rPr>
      <w:fldChar w:fldCharType="end"/>
    </w:r>
  </w:p>
  <w:p w14:paraId="7864F0A0" w14:textId="77777777" w:rsidR="009334DC" w:rsidRPr="00EB1EDC" w:rsidRDefault="00000000">
    <w:pPr>
      <w:pBdr>
        <w:top w:val="nil"/>
        <w:left w:val="nil"/>
        <w:bottom w:val="nil"/>
        <w:right w:val="nil"/>
        <w:between w:val="nil"/>
      </w:pBdr>
      <w:rPr>
        <w:rFonts w:ascii="Open Sans" w:hAnsi="Open Sans" w:cs="Open Sans"/>
        <w:color w:val="000000"/>
      </w:rPr>
    </w:pPr>
    <w:proofErr w:type="spellStart"/>
    <w:r w:rsidRPr="00EB1EDC">
      <w:rPr>
        <w:rFonts w:ascii="Open Sans" w:hAnsi="Open Sans" w:cs="Open Sans"/>
        <w:color w:val="000000"/>
        <w:sz w:val="22"/>
        <w:szCs w:val="22"/>
      </w:rPr>
      <w:t>interTwin</w:t>
    </w:r>
    <w:proofErr w:type="spellEnd"/>
    <w:r w:rsidRPr="00EB1EDC">
      <w:rPr>
        <w:rFonts w:ascii="Open Sans" w:hAnsi="Open Sans" w:cs="Open Sans"/>
        <w:color w:val="000000"/>
        <w:sz w:val="22"/>
        <w:szCs w:val="22"/>
      </w:rPr>
      <w:t xml:space="preserve"> – 101058386</w:t>
    </w:r>
    <w:r w:rsidRPr="00EB1EDC">
      <w:rPr>
        <w:rFonts w:ascii="Open Sans" w:hAnsi="Open Sans" w:cs="Open Sans"/>
        <w:color w:val="000000"/>
      </w:rPr>
      <w:tab/>
    </w:r>
    <w:r w:rsidRPr="00EB1EDC">
      <w:rPr>
        <w:rFonts w:ascii="Open Sans" w:hAnsi="Open Sans" w:cs="Open Sans"/>
        <w:noProof/>
      </w:rPr>
      <w:drawing>
        <wp:anchor distT="0" distB="0" distL="114300" distR="114300" simplePos="0" relativeHeight="251658240" behindDoc="0" locked="0" layoutInCell="1" hidden="0" allowOverlap="1" wp14:anchorId="216DB9FA" wp14:editId="09845D34">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1999500590" name="image33.png" descr="Logo interTwin Icon Black"/>
          <wp:cNvGraphicFramePr/>
          <a:graphic xmlns:a="http://schemas.openxmlformats.org/drawingml/2006/main">
            <a:graphicData uri="http://schemas.openxmlformats.org/drawingml/2006/picture">
              <pic:pic xmlns:pic="http://schemas.openxmlformats.org/drawingml/2006/picture">
                <pic:nvPicPr>
                  <pic:cNvPr id="0" name="image33.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7B94" w14:textId="77777777" w:rsidR="009334DC" w:rsidRPr="003604B6" w:rsidRDefault="00000000">
    <w:pPr>
      <w:ind w:right="360"/>
      <w:jc w:val="center"/>
      <w:rPr>
        <w:rFonts w:ascii="Open Sans" w:hAnsi="Open Sans" w:cs="Open Sans"/>
        <w:color w:val="EF8200"/>
        <w:sz w:val="22"/>
        <w:szCs w:val="22"/>
      </w:rPr>
    </w:pPr>
    <w:r w:rsidRPr="003604B6">
      <w:rPr>
        <w:rFonts w:ascii="Open Sans" w:hAnsi="Open Sans" w:cs="Open Sans"/>
        <w:b/>
        <w:color w:val="EF8200"/>
        <w:sz w:val="22"/>
        <w:szCs w:val="22"/>
      </w:rPr>
      <w:t>Disclaimer:</w:t>
    </w:r>
    <w:r w:rsidRPr="003604B6">
      <w:rPr>
        <w:rFonts w:ascii="Open Sans" w:hAnsi="Open Sans" w:cs="Open Sans"/>
        <w:color w:val="EF8200"/>
        <w:sz w:val="22"/>
        <w:szCs w:val="22"/>
      </w:rPr>
      <w:t xml:space="preserve"> Views and opinions expressed are however those of the author(s) only and do not necessarily reflect those of the European Union. Neither the European Union nor the granting authority can be held responsible for them</w:t>
    </w:r>
    <w:r w:rsidRPr="003604B6">
      <w:rPr>
        <w:rFonts w:ascii="Open Sans" w:hAnsi="Open Sans" w:cs="Open Sans"/>
        <w:noProof/>
        <w:sz w:val="22"/>
        <w:szCs w:val="22"/>
      </w:rPr>
      <w:drawing>
        <wp:anchor distT="0" distB="0" distL="114300" distR="114300" simplePos="0" relativeHeight="251659264" behindDoc="0" locked="0" layoutInCell="1" hidden="0" allowOverlap="1" wp14:anchorId="35F83BE7" wp14:editId="0F1EE69C">
          <wp:simplePos x="0" y="0"/>
          <wp:positionH relativeFrom="column">
            <wp:posOffset>1458410</wp:posOffset>
          </wp:positionH>
          <wp:positionV relativeFrom="paragraph">
            <wp:posOffset>172399</wp:posOffset>
          </wp:positionV>
          <wp:extent cx="2646045" cy="875665"/>
          <wp:effectExtent l="0" t="0" r="0" b="0"/>
          <wp:wrapTopAndBottom distT="0" distB="0"/>
          <wp:docPr id="1999500589" name="image46.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6.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71613" w14:textId="77777777" w:rsidR="00737257" w:rsidRDefault="00737257">
      <w:r>
        <w:separator/>
      </w:r>
    </w:p>
  </w:footnote>
  <w:footnote w:type="continuationSeparator" w:id="0">
    <w:p w14:paraId="294123F0" w14:textId="77777777" w:rsidR="00737257" w:rsidRDefault="00737257">
      <w:r>
        <w:continuationSeparator/>
      </w:r>
    </w:p>
  </w:footnote>
  <w:footnote w:id="1">
    <w:p w14:paraId="2F81B269" w14:textId="77777777" w:rsidR="009334DC" w:rsidRPr="00EB1EDC" w:rsidRDefault="00000000">
      <w:pPr>
        <w:rPr>
          <w:rFonts w:ascii="Open Sans" w:eastAsia="Open Sans Light" w:hAnsi="Open Sans" w:cs="Open Sans"/>
          <w:sz w:val="20"/>
          <w:szCs w:val="20"/>
        </w:rPr>
      </w:pPr>
      <w:r w:rsidRPr="00EB1EDC">
        <w:rPr>
          <w:rStyle w:val="FootnoteReference"/>
          <w:rFonts w:ascii="Open Sans" w:hAnsi="Open Sans" w:cs="Open Sans"/>
          <w:sz w:val="20"/>
          <w:szCs w:val="20"/>
        </w:rPr>
        <w:footnoteRef/>
      </w:r>
      <w:r w:rsidRPr="00EB1EDC">
        <w:rPr>
          <w:rFonts w:ascii="Open Sans" w:hAnsi="Open Sans" w:cs="Open Sans"/>
          <w:sz w:val="20"/>
          <w:szCs w:val="20"/>
        </w:rPr>
        <w:t xml:space="preserve"> </w:t>
      </w:r>
      <w:hyperlink r:id="rId1">
        <w:r w:rsidR="009334DC" w:rsidRPr="00EB1EDC">
          <w:rPr>
            <w:rFonts w:ascii="Open Sans" w:hAnsi="Open Sans" w:cs="Open Sans"/>
            <w:color w:val="1155CC"/>
            <w:sz w:val="20"/>
            <w:szCs w:val="20"/>
            <w:u w:val="single"/>
          </w:rPr>
          <w:t>https://arxiv.org/pdf/1807.10165</w:t>
        </w:r>
      </w:hyperlink>
      <w:r w:rsidRPr="00EB1EDC">
        <w:rPr>
          <w:rFonts w:ascii="Open Sans" w:eastAsia="Open Sans Light" w:hAnsi="Open Sans" w:cs="Open Sans"/>
          <w:sz w:val="20"/>
          <w:szCs w:val="20"/>
        </w:rPr>
        <w:t xml:space="preserve"> </w:t>
      </w:r>
    </w:p>
  </w:footnote>
  <w:footnote w:id="2">
    <w:p w14:paraId="1DA6216A" w14:textId="77777777" w:rsidR="009334DC" w:rsidRPr="00EB1EDC" w:rsidRDefault="00000000">
      <w:pPr>
        <w:rPr>
          <w:rFonts w:ascii="Open Sans" w:eastAsia="Open Sans Light" w:hAnsi="Open Sans" w:cs="Open Sans"/>
          <w:sz w:val="20"/>
          <w:szCs w:val="20"/>
        </w:rPr>
      </w:pPr>
      <w:r w:rsidRPr="00EB1EDC">
        <w:rPr>
          <w:rStyle w:val="FootnoteReference"/>
          <w:rFonts w:ascii="Open Sans" w:hAnsi="Open Sans" w:cs="Open Sans"/>
          <w:sz w:val="20"/>
          <w:szCs w:val="20"/>
        </w:rPr>
        <w:footnoteRef/>
      </w:r>
      <w:r w:rsidRPr="00EB1EDC">
        <w:rPr>
          <w:rFonts w:ascii="Open Sans" w:hAnsi="Open Sans" w:cs="Open Sans"/>
          <w:sz w:val="20"/>
          <w:szCs w:val="20"/>
        </w:rPr>
        <w:t xml:space="preserve"> </w:t>
      </w:r>
      <w:hyperlink r:id="rId2">
        <w:r w:rsidR="009334DC" w:rsidRPr="00EB1EDC">
          <w:rPr>
            <w:rFonts w:ascii="Open Sans" w:hAnsi="Open Sans" w:cs="Open Sans"/>
            <w:color w:val="1155CC"/>
            <w:sz w:val="20"/>
            <w:szCs w:val="20"/>
            <w:u w:val="single"/>
          </w:rPr>
          <w:t>https://zenodo.org/records/8055879</w:t>
        </w:r>
      </w:hyperlink>
    </w:p>
  </w:footnote>
  <w:footnote w:id="3">
    <w:p w14:paraId="095CACFD" w14:textId="77777777" w:rsidR="009334DC" w:rsidRDefault="00000000">
      <w:pPr>
        <w:rPr>
          <w:sz w:val="20"/>
          <w:szCs w:val="20"/>
        </w:rPr>
      </w:pPr>
      <w:r w:rsidRPr="00EB1EDC">
        <w:rPr>
          <w:rStyle w:val="FootnoteReference"/>
          <w:rFonts w:ascii="Open Sans" w:hAnsi="Open Sans" w:cs="Open Sans"/>
          <w:sz w:val="20"/>
          <w:szCs w:val="20"/>
        </w:rPr>
        <w:footnoteRef/>
      </w:r>
      <w:r w:rsidRPr="00EB1EDC">
        <w:rPr>
          <w:rFonts w:ascii="Open Sans" w:hAnsi="Open Sans" w:cs="Open Sans"/>
          <w:sz w:val="20"/>
          <w:szCs w:val="20"/>
        </w:rPr>
        <w:t xml:space="preserve"> </w:t>
      </w:r>
      <w:hyperlink r:id="rId3">
        <w:r w:rsidR="009334DC" w:rsidRPr="00EB1EDC">
          <w:rPr>
            <w:rFonts w:ascii="Open Sans" w:hAnsi="Open Sans" w:cs="Open Sans"/>
            <w:color w:val="1155CC"/>
            <w:sz w:val="20"/>
            <w:szCs w:val="20"/>
            <w:u w:val="single"/>
          </w:rPr>
          <w:t>https://climate.esa.int/en/projects/fire/</w:t>
        </w:r>
      </w:hyperlink>
      <w:r>
        <w:rPr>
          <w:sz w:val="20"/>
          <w:szCs w:val="20"/>
        </w:rPr>
        <w:t xml:space="preserve"> </w:t>
      </w:r>
    </w:p>
  </w:footnote>
  <w:footnote w:id="4">
    <w:p w14:paraId="43651258" w14:textId="77777777" w:rsidR="009334DC" w:rsidRPr="00250134" w:rsidRDefault="00000000">
      <w:pPr>
        <w:rPr>
          <w:rFonts w:ascii="Open Sans" w:hAnsi="Open Sans" w:cs="Open Sans"/>
          <w:sz w:val="20"/>
          <w:szCs w:val="20"/>
        </w:rPr>
      </w:pPr>
      <w:r w:rsidRPr="00250134">
        <w:rPr>
          <w:rStyle w:val="FootnoteReference"/>
          <w:rFonts w:ascii="Open Sans" w:hAnsi="Open Sans" w:cs="Open Sans"/>
          <w:sz w:val="20"/>
          <w:szCs w:val="20"/>
        </w:rPr>
        <w:footnoteRef/>
      </w:r>
      <w:r w:rsidRPr="00250134">
        <w:rPr>
          <w:rFonts w:ascii="Open Sans" w:hAnsi="Open Sans" w:cs="Open Sans"/>
          <w:sz w:val="20"/>
          <w:szCs w:val="20"/>
        </w:rPr>
        <w:t xml:space="preserve"> </w:t>
      </w:r>
      <w:hyperlink r:id="rId4">
        <w:r w:rsidR="009334DC" w:rsidRPr="00250134">
          <w:rPr>
            <w:rFonts w:ascii="Open Sans" w:hAnsi="Open Sans" w:cs="Open Sans"/>
            <w:color w:val="1155CC"/>
            <w:sz w:val="20"/>
            <w:szCs w:val="20"/>
            <w:u w:val="single"/>
          </w:rPr>
          <w:t>https://esgf.github.io/nodes.html</w:t>
        </w:r>
      </w:hyperlink>
      <w:r w:rsidRPr="00250134">
        <w:rPr>
          <w:rFonts w:ascii="Open Sans" w:hAnsi="Open Sans" w:cs="Open Sans"/>
          <w:sz w:val="20"/>
          <w:szCs w:val="20"/>
        </w:rPr>
        <w:t xml:space="preserve"> </w:t>
      </w:r>
    </w:p>
  </w:footnote>
  <w:footnote w:id="5">
    <w:p w14:paraId="177D88CC" w14:textId="77777777" w:rsidR="009334DC" w:rsidRPr="00250134" w:rsidRDefault="00000000">
      <w:pPr>
        <w:rPr>
          <w:rFonts w:ascii="Open Sans" w:hAnsi="Open Sans" w:cs="Open Sans"/>
          <w:sz w:val="20"/>
          <w:szCs w:val="20"/>
        </w:rPr>
      </w:pPr>
      <w:r w:rsidRPr="00250134">
        <w:rPr>
          <w:rStyle w:val="FootnoteReference"/>
          <w:rFonts w:ascii="Open Sans" w:hAnsi="Open Sans" w:cs="Open Sans"/>
          <w:sz w:val="20"/>
          <w:szCs w:val="20"/>
        </w:rPr>
        <w:footnoteRef/>
      </w:r>
      <w:r w:rsidRPr="00250134">
        <w:rPr>
          <w:rFonts w:ascii="Open Sans" w:hAnsi="Open Sans" w:cs="Open Sans"/>
          <w:sz w:val="20"/>
          <w:szCs w:val="20"/>
        </w:rPr>
        <w:t xml:space="preserve"> </w:t>
      </w:r>
      <w:hyperlink r:id="rId5">
        <w:r w:rsidR="009334DC" w:rsidRPr="00250134">
          <w:rPr>
            <w:rFonts w:ascii="Open Sans" w:hAnsi="Open Sans" w:cs="Open Sans"/>
            <w:color w:val="1155CC"/>
            <w:sz w:val="20"/>
            <w:szCs w:val="20"/>
            <w:u w:val="single"/>
          </w:rPr>
          <w:t>https://github.com/Lightning-AI/torchmetrics</w:t>
        </w:r>
      </w:hyperlink>
      <w:r w:rsidRPr="00250134">
        <w:rPr>
          <w:rFonts w:ascii="Open Sans" w:hAnsi="Open Sans" w:cs="Open Sans"/>
          <w:sz w:val="20"/>
          <w:szCs w:val="20"/>
        </w:rPr>
        <w:t xml:space="preserve"> </w:t>
      </w:r>
    </w:p>
  </w:footnote>
  <w:footnote w:id="6">
    <w:p w14:paraId="45F5B0E2" w14:textId="77777777" w:rsidR="009334DC" w:rsidRPr="00250134" w:rsidRDefault="00000000">
      <w:pPr>
        <w:rPr>
          <w:rFonts w:ascii="Open Sans" w:hAnsi="Open Sans" w:cs="Open Sans"/>
          <w:sz w:val="20"/>
          <w:szCs w:val="20"/>
        </w:rPr>
      </w:pPr>
      <w:r w:rsidRPr="00250134">
        <w:rPr>
          <w:rStyle w:val="FootnoteReference"/>
          <w:rFonts w:ascii="Open Sans" w:hAnsi="Open Sans" w:cs="Open Sans"/>
          <w:sz w:val="20"/>
          <w:szCs w:val="20"/>
        </w:rPr>
        <w:footnoteRef/>
      </w:r>
      <w:r w:rsidRPr="00250134">
        <w:rPr>
          <w:rFonts w:ascii="Open Sans" w:hAnsi="Open Sans" w:cs="Open Sans"/>
          <w:sz w:val="20"/>
          <w:szCs w:val="20"/>
        </w:rPr>
        <w:t xml:space="preserve"> </w:t>
      </w:r>
      <w:hyperlink r:id="rId6">
        <w:r w:rsidR="009334DC" w:rsidRPr="00250134">
          <w:rPr>
            <w:rFonts w:ascii="Open Sans" w:hAnsi="Open Sans" w:cs="Open Sans"/>
            <w:color w:val="1155CC"/>
            <w:sz w:val="20"/>
            <w:szCs w:val="20"/>
            <w:u w:val="single"/>
          </w:rPr>
          <w:t>https://github.com/scikit-learn/scikit-learn</w:t>
        </w:r>
      </w:hyperlink>
      <w:r w:rsidRPr="00250134">
        <w:rPr>
          <w:rFonts w:ascii="Open Sans" w:hAnsi="Open Sans" w:cs="Open Sans"/>
          <w:sz w:val="20"/>
          <w:szCs w:val="20"/>
        </w:rPr>
        <w:t xml:space="preserve"> </w:t>
      </w:r>
    </w:p>
  </w:footnote>
  <w:footnote w:id="7">
    <w:p w14:paraId="7D8F9F78" w14:textId="77777777" w:rsidR="009334DC" w:rsidRPr="00250134" w:rsidRDefault="00000000">
      <w:pPr>
        <w:rPr>
          <w:rFonts w:ascii="Open Sans" w:hAnsi="Open Sans" w:cs="Open Sans"/>
          <w:sz w:val="20"/>
          <w:szCs w:val="20"/>
        </w:rPr>
      </w:pPr>
      <w:r w:rsidRPr="00250134">
        <w:rPr>
          <w:rStyle w:val="FootnoteReference"/>
          <w:rFonts w:ascii="Open Sans" w:hAnsi="Open Sans" w:cs="Open Sans"/>
          <w:sz w:val="20"/>
          <w:szCs w:val="20"/>
        </w:rPr>
        <w:footnoteRef/>
      </w:r>
      <w:r w:rsidRPr="00250134">
        <w:rPr>
          <w:rFonts w:ascii="Open Sans" w:hAnsi="Open Sans" w:cs="Open Sans"/>
          <w:sz w:val="20"/>
          <w:szCs w:val="20"/>
        </w:rPr>
        <w:t xml:space="preserve"> </w:t>
      </w:r>
      <w:hyperlink r:id="rId7">
        <w:r w:rsidR="009334DC" w:rsidRPr="00250134">
          <w:rPr>
            <w:rFonts w:ascii="Open Sans" w:hAnsi="Open Sans" w:cs="Open Sans"/>
            <w:color w:val="1155CC"/>
            <w:sz w:val="20"/>
            <w:szCs w:val="20"/>
            <w:u w:val="single"/>
          </w:rPr>
          <w:t>https://mlflow.org</w:t>
        </w:r>
      </w:hyperlink>
      <w:r w:rsidRPr="00250134">
        <w:rPr>
          <w:rFonts w:ascii="Open Sans" w:hAnsi="Open Sans" w:cs="Open Sans"/>
          <w:sz w:val="20"/>
          <w:szCs w:val="20"/>
        </w:rPr>
        <w:t xml:space="preserve"> </w:t>
      </w:r>
    </w:p>
  </w:footnote>
  <w:footnote w:id="8">
    <w:p w14:paraId="09E5C8D7" w14:textId="77777777" w:rsidR="009334DC" w:rsidRDefault="00000000">
      <w:pPr>
        <w:rPr>
          <w:sz w:val="20"/>
          <w:szCs w:val="20"/>
        </w:rPr>
      </w:pPr>
      <w:r w:rsidRPr="00250134">
        <w:rPr>
          <w:rStyle w:val="FootnoteReference"/>
          <w:rFonts w:ascii="Open Sans" w:hAnsi="Open Sans" w:cs="Open Sans"/>
          <w:sz w:val="20"/>
          <w:szCs w:val="20"/>
        </w:rPr>
        <w:footnoteRef/>
      </w:r>
      <w:r w:rsidRPr="00250134">
        <w:rPr>
          <w:rFonts w:ascii="Open Sans" w:hAnsi="Open Sans" w:cs="Open Sans"/>
          <w:sz w:val="20"/>
          <w:szCs w:val="20"/>
        </w:rPr>
        <w:t xml:space="preserve"> </w:t>
      </w:r>
      <w:hyperlink r:id="rId8">
        <w:r w:rsidR="009334DC" w:rsidRPr="00250134">
          <w:rPr>
            <w:rFonts w:ascii="Open Sans" w:hAnsi="Open Sans" w:cs="Open Sans"/>
            <w:color w:val="1155CC"/>
            <w:sz w:val="20"/>
            <w:szCs w:val="20"/>
            <w:u w:val="single"/>
          </w:rPr>
          <w:t>https://github.com/CMCC-Foundation/ML4Fires/tree/main/digital_twin_notebooks</w:t>
        </w:r>
      </w:hyperlink>
      <w:r>
        <w:rPr>
          <w:sz w:val="20"/>
          <w:szCs w:val="20"/>
        </w:rPr>
        <w:t xml:space="preserve"> </w:t>
      </w:r>
    </w:p>
  </w:footnote>
  <w:footnote w:id="9">
    <w:p w14:paraId="4F569887" w14:textId="77777777" w:rsidR="009334DC" w:rsidRPr="004B7006" w:rsidRDefault="00000000">
      <w:pPr>
        <w:rPr>
          <w:rFonts w:ascii="Open Sans" w:hAnsi="Open Sans" w:cs="Open Sans"/>
          <w:sz w:val="20"/>
          <w:szCs w:val="20"/>
        </w:rPr>
      </w:pPr>
      <w:r w:rsidRPr="004B7006">
        <w:rPr>
          <w:rStyle w:val="FootnoteReference"/>
          <w:rFonts w:ascii="Open Sans" w:hAnsi="Open Sans" w:cs="Open Sans"/>
          <w:sz w:val="20"/>
          <w:szCs w:val="20"/>
        </w:rPr>
        <w:footnoteRef/>
      </w:r>
      <w:r w:rsidRPr="004B7006">
        <w:rPr>
          <w:rFonts w:ascii="Open Sans" w:hAnsi="Open Sans" w:cs="Open Sans"/>
          <w:sz w:val="20"/>
          <w:szCs w:val="20"/>
        </w:rPr>
        <w:t xml:space="preserve"> </w:t>
      </w:r>
      <w:hyperlink r:id="rId9">
        <w:r w:rsidR="009334DC" w:rsidRPr="004B7006">
          <w:rPr>
            <w:rFonts w:ascii="Open Sans" w:hAnsi="Open Sans" w:cs="Open Sans"/>
            <w:color w:val="1155CC"/>
            <w:sz w:val="20"/>
            <w:szCs w:val="20"/>
            <w:u w:val="single"/>
          </w:rPr>
          <w:t>https://ophidia.cmcc.it/</w:t>
        </w:r>
      </w:hyperlink>
      <w:r w:rsidRPr="004B7006">
        <w:rPr>
          <w:rFonts w:ascii="Open Sans" w:hAnsi="Open Sans" w:cs="Open Sans"/>
          <w:sz w:val="20"/>
          <w:szCs w:val="20"/>
        </w:rPr>
        <w:t xml:space="preserve"> </w:t>
      </w:r>
    </w:p>
  </w:footnote>
  <w:footnote w:id="10">
    <w:p w14:paraId="48264444" w14:textId="77777777" w:rsidR="009334DC" w:rsidRDefault="00000000">
      <w:pPr>
        <w:rPr>
          <w:sz w:val="20"/>
          <w:szCs w:val="20"/>
        </w:rPr>
      </w:pPr>
      <w:r w:rsidRPr="004B7006">
        <w:rPr>
          <w:rStyle w:val="FootnoteReference"/>
          <w:rFonts w:ascii="Open Sans" w:hAnsi="Open Sans" w:cs="Open Sans"/>
          <w:sz w:val="20"/>
          <w:szCs w:val="20"/>
        </w:rPr>
        <w:footnoteRef/>
      </w:r>
      <w:r w:rsidRPr="004B7006">
        <w:rPr>
          <w:rFonts w:ascii="Open Sans" w:hAnsi="Open Sans" w:cs="Open Sans"/>
          <w:sz w:val="20"/>
          <w:szCs w:val="20"/>
        </w:rPr>
        <w:t xml:space="preserve"> </w:t>
      </w:r>
      <w:hyperlink r:id="rId10">
        <w:r w:rsidR="009334DC" w:rsidRPr="004B7006">
          <w:rPr>
            <w:rFonts w:ascii="Open Sans" w:hAnsi="Open Sans" w:cs="Open Sans"/>
            <w:color w:val="1155CC"/>
            <w:sz w:val="20"/>
            <w:szCs w:val="20"/>
            <w:u w:val="single"/>
          </w:rPr>
          <w:t>https://github.com/CMCC-Foundation/ML4Fires/tree/main/workflows</w:t>
        </w:r>
      </w:hyperlink>
      <w:r>
        <w:rPr>
          <w:sz w:val="20"/>
          <w:szCs w:val="20"/>
        </w:rPr>
        <w:t xml:space="preserve"> </w:t>
      </w:r>
    </w:p>
  </w:footnote>
  <w:footnote w:id="11">
    <w:p w14:paraId="7F15BAA4" w14:textId="0E1281FD" w:rsidR="009334DC" w:rsidRPr="004B7006" w:rsidRDefault="00000000">
      <w:pPr>
        <w:rPr>
          <w:rFonts w:ascii="Open Sans" w:hAnsi="Open Sans" w:cs="Open Sans"/>
          <w:sz w:val="20"/>
          <w:szCs w:val="20"/>
        </w:rPr>
      </w:pPr>
      <w:r w:rsidRPr="004B7006">
        <w:rPr>
          <w:rStyle w:val="FootnoteReference"/>
          <w:rFonts w:ascii="Open Sans" w:hAnsi="Open Sans" w:cs="Open Sans"/>
          <w:sz w:val="20"/>
          <w:szCs w:val="20"/>
        </w:rPr>
        <w:footnoteRef/>
      </w:r>
      <w:r w:rsidRPr="004B7006">
        <w:rPr>
          <w:rFonts w:ascii="Open Sans" w:hAnsi="Open Sans" w:cs="Open Sans"/>
          <w:sz w:val="20"/>
          <w:szCs w:val="20"/>
        </w:rPr>
        <w:t xml:space="preserve"> </w:t>
      </w:r>
      <w:hyperlink r:id="rId11" w:history="1">
        <w:r w:rsidR="004B7006" w:rsidRPr="004B7006">
          <w:rPr>
            <w:rStyle w:val="Hyperlink"/>
            <w:rFonts w:ascii="Open Sans" w:hAnsi="Open Sans" w:cs="Open Sans"/>
            <w:sz w:val="20"/>
            <w:szCs w:val="20"/>
          </w:rPr>
          <w:t>https://www.ecmwf.int/en/forecasts/dataset/ecmwf-reanalysis-v5</w:t>
        </w:r>
      </w:hyperlink>
      <w:r w:rsidR="004B7006" w:rsidRPr="004B7006">
        <w:rPr>
          <w:rFonts w:ascii="Open Sans" w:hAnsi="Open Sans" w:cs="Open Sans"/>
          <w:sz w:val="20"/>
          <w:szCs w:val="20"/>
        </w:rPr>
        <w:t xml:space="preserve"> </w:t>
      </w:r>
    </w:p>
  </w:footnote>
  <w:footnote w:id="12">
    <w:p w14:paraId="7FA632E4" w14:textId="101B701B" w:rsidR="009334DC" w:rsidRDefault="00000000">
      <w:pPr>
        <w:rPr>
          <w:sz w:val="20"/>
          <w:szCs w:val="20"/>
        </w:rPr>
      </w:pPr>
      <w:r w:rsidRPr="004B7006">
        <w:rPr>
          <w:rStyle w:val="FootnoteReference"/>
          <w:rFonts w:ascii="Open Sans" w:hAnsi="Open Sans" w:cs="Open Sans"/>
          <w:sz w:val="20"/>
          <w:szCs w:val="20"/>
        </w:rPr>
        <w:footnoteRef/>
      </w:r>
      <w:r w:rsidRPr="004B7006">
        <w:rPr>
          <w:rFonts w:ascii="Open Sans" w:hAnsi="Open Sans" w:cs="Open Sans"/>
          <w:sz w:val="20"/>
          <w:szCs w:val="20"/>
        </w:rPr>
        <w:t xml:space="preserve"> C3S: </w:t>
      </w:r>
      <w:hyperlink r:id="rId12" w:history="1">
        <w:r w:rsidR="004B7006" w:rsidRPr="004B7006">
          <w:rPr>
            <w:rStyle w:val="Hyperlink"/>
            <w:rFonts w:ascii="Open Sans" w:hAnsi="Open Sans" w:cs="Open Sans"/>
            <w:sz w:val="20"/>
            <w:szCs w:val="20"/>
          </w:rPr>
          <w:t>https://climate.copernicus.eu</w:t>
        </w:r>
      </w:hyperlink>
      <w:r w:rsidR="004B7006" w:rsidRPr="004B7006">
        <w:rPr>
          <w:sz w:val="18"/>
          <w:szCs w:val="18"/>
        </w:rPr>
        <w:t xml:space="preserve"> </w:t>
      </w:r>
    </w:p>
  </w:footnote>
  <w:footnote w:id="13">
    <w:p w14:paraId="25FB44D9" w14:textId="02D25DEA" w:rsidR="009334DC" w:rsidRPr="00C046A1" w:rsidRDefault="00000000">
      <w:pPr>
        <w:rPr>
          <w:rFonts w:ascii="Open Sans" w:hAnsi="Open Sans" w:cs="Open Sans"/>
          <w:sz w:val="20"/>
          <w:szCs w:val="20"/>
        </w:rPr>
      </w:pPr>
      <w:r w:rsidRPr="00C046A1">
        <w:rPr>
          <w:rStyle w:val="FootnoteReference"/>
          <w:rFonts w:ascii="Open Sans" w:hAnsi="Open Sans" w:cs="Open Sans"/>
          <w:sz w:val="20"/>
          <w:szCs w:val="20"/>
        </w:rPr>
        <w:footnoteRef/>
      </w:r>
      <w:r w:rsidRPr="00C046A1">
        <w:rPr>
          <w:rFonts w:ascii="Open Sans" w:hAnsi="Open Sans" w:cs="Open Sans"/>
          <w:sz w:val="20"/>
          <w:szCs w:val="20"/>
        </w:rPr>
        <w:t xml:space="preserve"> </w:t>
      </w:r>
      <w:hyperlink r:id="rId13" w:history="1">
        <w:r w:rsidR="00C046A1" w:rsidRPr="00C046A1">
          <w:rPr>
            <w:rStyle w:val="Hyperlink"/>
            <w:rFonts w:ascii="Open Sans" w:hAnsi="Open Sans" w:cs="Open Sans"/>
            <w:sz w:val="20"/>
            <w:szCs w:val="20"/>
          </w:rPr>
          <w:t>https://www.ncei.noaa.gov/products/international-best-track-archive</w:t>
        </w:r>
      </w:hyperlink>
      <w:r w:rsidR="00C046A1" w:rsidRPr="00C046A1">
        <w:rPr>
          <w:rFonts w:ascii="Open Sans" w:hAnsi="Open Sans" w:cs="Open Sans"/>
          <w:sz w:val="20"/>
          <w:szCs w:val="20"/>
        </w:rPr>
        <w:t xml:space="preserve"> </w:t>
      </w:r>
    </w:p>
  </w:footnote>
  <w:footnote w:id="14">
    <w:p w14:paraId="338D0197" w14:textId="663076BA" w:rsidR="009334DC" w:rsidRPr="00177D1F" w:rsidRDefault="00000000">
      <w:pPr>
        <w:rPr>
          <w:rFonts w:ascii="Open Sans" w:hAnsi="Open Sans" w:cs="Open Sans"/>
          <w:sz w:val="20"/>
          <w:szCs w:val="20"/>
        </w:rPr>
      </w:pPr>
      <w:r w:rsidRPr="00177D1F">
        <w:rPr>
          <w:rStyle w:val="FootnoteReference"/>
          <w:rFonts w:ascii="Open Sans" w:hAnsi="Open Sans" w:cs="Open Sans"/>
          <w:sz w:val="20"/>
          <w:szCs w:val="20"/>
        </w:rPr>
        <w:footnoteRef/>
      </w:r>
      <w:r w:rsidRPr="00177D1F">
        <w:rPr>
          <w:rFonts w:ascii="Open Sans" w:hAnsi="Open Sans" w:cs="Open Sans"/>
          <w:sz w:val="20"/>
          <w:szCs w:val="20"/>
        </w:rPr>
        <w:t xml:space="preserve"> </w:t>
      </w:r>
      <w:hyperlink r:id="rId14" w:history="1">
        <w:r w:rsidR="00177D1F" w:rsidRPr="00177D1F">
          <w:rPr>
            <w:rStyle w:val="Hyperlink"/>
            <w:rFonts w:ascii="Open Sans" w:hAnsi="Open Sans" w:cs="Open Sans"/>
            <w:sz w:val="20"/>
            <w:szCs w:val="20"/>
          </w:rPr>
          <w:t>https://github.com/CMCC-Foundation/ml-tropical-cyclones-detection/tree/main/notebook</w:t>
        </w:r>
      </w:hyperlink>
      <w:r w:rsidR="00177D1F" w:rsidRPr="00177D1F">
        <w:rPr>
          <w:rFonts w:ascii="Open Sans" w:hAnsi="Open Sans" w:cs="Open Sans"/>
          <w:sz w:val="20"/>
          <w:szCs w:val="20"/>
        </w:rPr>
        <w:t xml:space="preserve"> </w:t>
      </w:r>
    </w:p>
  </w:footnote>
  <w:footnote w:id="15">
    <w:p w14:paraId="4382BFA5" w14:textId="2BC3CF72" w:rsidR="009334DC" w:rsidRDefault="00000000">
      <w:pPr>
        <w:rPr>
          <w:sz w:val="20"/>
          <w:szCs w:val="20"/>
        </w:rPr>
      </w:pPr>
      <w:r w:rsidRPr="00177D1F">
        <w:rPr>
          <w:rStyle w:val="FootnoteReference"/>
          <w:rFonts w:ascii="Open Sans" w:hAnsi="Open Sans" w:cs="Open Sans"/>
          <w:sz w:val="20"/>
          <w:szCs w:val="20"/>
        </w:rPr>
        <w:footnoteRef/>
      </w:r>
      <w:r w:rsidRPr="00177D1F">
        <w:rPr>
          <w:rFonts w:ascii="Open Sans" w:hAnsi="Open Sans" w:cs="Open Sans"/>
          <w:sz w:val="20"/>
          <w:szCs w:val="20"/>
        </w:rPr>
        <w:t xml:space="preserve"> </w:t>
      </w:r>
      <w:hyperlink r:id="rId15" w:history="1">
        <w:r w:rsidR="00177D1F" w:rsidRPr="00177D1F">
          <w:rPr>
            <w:rStyle w:val="Hyperlink"/>
            <w:rFonts w:ascii="Open Sans" w:hAnsi="Open Sans" w:cs="Open Sans"/>
            <w:sz w:val="20"/>
            <w:szCs w:val="20"/>
          </w:rPr>
          <w:t>https://highresmip.org/experiments/experiment_cmip6</w:t>
        </w:r>
      </w:hyperlink>
      <w:r w:rsidR="00177D1F" w:rsidRPr="00177D1F">
        <w:rPr>
          <w:sz w:val="18"/>
          <w:szCs w:val="18"/>
        </w:rPr>
        <w:t xml:space="preserve">  </w:t>
      </w:r>
    </w:p>
  </w:footnote>
  <w:footnote w:id="16">
    <w:p w14:paraId="09FEE2DA" w14:textId="77777777" w:rsidR="009334DC" w:rsidRPr="00AB3D33" w:rsidRDefault="00000000">
      <w:pPr>
        <w:rPr>
          <w:rFonts w:ascii="Open Sans" w:hAnsi="Open Sans" w:cs="Open Sans"/>
          <w:sz w:val="20"/>
          <w:szCs w:val="20"/>
        </w:rPr>
      </w:pPr>
      <w:r w:rsidRPr="00AB3D33">
        <w:rPr>
          <w:rStyle w:val="FootnoteReference"/>
          <w:rFonts w:ascii="Open Sans" w:hAnsi="Open Sans" w:cs="Open Sans"/>
          <w:sz w:val="20"/>
          <w:szCs w:val="20"/>
        </w:rPr>
        <w:footnoteRef/>
      </w:r>
      <w:r w:rsidRPr="00AB3D33">
        <w:rPr>
          <w:rFonts w:ascii="Open Sans" w:hAnsi="Open Sans" w:cs="Open Sans"/>
          <w:sz w:val="20"/>
          <w:szCs w:val="20"/>
        </w:rPr>
        <w:t xml:space="preserve"> </w:t>
      </w:r>
      <w:hyperlink r:id="rId16">
        <w:r w:rsidR="009334DC" w:rsidRPr="00AB3D33">
          <w:rPr>
            <w:rFonts w:ascii="Open Sans" w:hAnsi="Open Sans" w:cs="Open Sans"/>
            <w:color w:val="1155CC"/>
            <w:sz w:val="20"/>
            <w:szCs w:val="20"/>
            <w:u w:val="single"/>
          </w:rPr>
          <w:t>https://www.intertwin.eu/article/thematic-module-sfincs</w:t>
        </w:r>
      </w:hyperlink>
    </w:p>
  </w:footnote>
  <w:footnote w:id="17">
    <w:p w14:paraId="12518ABB" w14:textId="77777777" w:rsidR="009334DC" w:rsidRDefault="00000000">
      <w:pPr>
        <w:rPr>
          <w:sz w:val="20"/>
          <w:szCs w:val="20"/>
        </w:rPr>
      </w:pPr>
      <w:r w:rsidRPr="00AB3D33">
        <w:rPr>
          <w:rStyle w:val="FootnoteReference"/>
          <w:rFonts w:ascii="Open Sans" w:hAnsi="Open Sans" w:cs="Open Sans"/>
          <w:sz w:val="20"/>
          <w:szCs w:val="20"/>
        </w:rPr>
        <w:footnoteRef/>
      </w:r>
      <w:r w:rsidRPr="00AB3D33">
        <w:rPr>
          <w:rFonts w:ascii="Open Sans" w:hAnsi="Open Sans" w:cs="Open Sans"/>
          <w:sz w:val="20"/>
          <w:szCs w:val="20"/>
        </w:rPr>
        <w:t xml:space="preserve"> </w:t>
      </w:r>
      <w:hyperlink r:id="rId17">
        <w:r w:rsidR="009334DC" w:rsidRPr="00AB3D33">
          <w:rPr>
            <w:rFonts w:ascii="Open Sans" w:hAnsi="Open Sans" w:cs="Open Sans"/>
            <w:color w:val="1155CC"/>
            <w:sz w:val="20"/>
            <w:szCs w:val="20"/>
            <w:u w:val="single"/>
          </w:rPr>
          <w:t>https://intertwin-eu.github.io/dask-flood-mapper/</w:t>
        </w:r>
      </w:hyperlink>
      <w:r>
        <w:rPr>
          <w:sz w:val="20"/>
          <w:szCs w:val="20"/>
        </w:rPr>
        <w:t xml:space="preserve"> </w:t>
      </w:r>
    </w:p>
  </w:footnote>
  <w:footnote w:id="18">
    <w:p w14:paraId="5D43F0FD" w14:textId="77777777" w:rsidR="009334DC" w:rsidRDefault="00000000">
      <w:pPr>
        <w:rPr>
          <w:sz w:val="20"/>
          <w:szCs w:val="20"/>
        </w:rPr>
      </w:pPr>
      <w:r>
        <w:rPr>
          <w:rStyle w:val="FootnoteReference"/>
        </w:rPr>
        <w:footnoteRef/>
      </w:r>
      <w:r>
        <w:rPr>
          <w:sz w:val="20"/>
          <w:szCs w:val="20"/>
        </w:rPr>
        <w:t xml:space="preserve"> </w:t>
      </w:r>
      <w:hyperlink r:id="rId18">
        <w:r w:rsidR="009334DC">
          <w:rPr>
            <w:color w:val="0563C1"/>
            <w:sz w:val="20"/>
            <w:szCs w:val="20"/>
            <w:u w:val="single"/>
          </w:rPr>
          <w:t>https://github.com/Deltares/hydromt</w:t>
        </w:r>
      </w:hyperlink>
      <w:r>
        <w:rPr>
          <w:sz w:val="20"/>
          <w:szCs w:val="20"/>
        </w:rPr>
        <w:t xml:space="preserve"> </w:t>
      </w:r>
    </w:p>
  </w:footnote>
  <w:footnote w:id="19">
    <w:p w14:paraId="1280F793" w14:textId="77777777" w:rsidR="009334DC" w:rsidRDefault="00000000">
      <w:pPr>
        <w:rPr>
          <w:sz w:val="20"/>
          <w:szCs w:val="20"/>
        </w:rPr>
      </w:pPr>
      <w:r>
        <w:rPr>
          <w:rStyle w:val="FootnoteReference"/>
        </w:rPr>
        <w:footnoteRef/>
      </w:r>
      <w:r>
        <w:rPr>
          <w:sz w:val="20"/>
          <w:szCs w:val="20"/>
        </w:rPr>
        <w:t xml:space="preserve"> </w:t>
      </w:r>
      <w:hyperlink r:id="rId19" w:anchor="!/dataset/insitu-gridded-observations-europe">
        <w:r w:rsidR="009334DC">
          <w:rPr>
            <w:color w:val="0563C1"/>
            <w:sz w:val="20"/>
            <w:szCs w:val="20"/>
            <w:u w:val="single"/>
          </w:rPr>
          <w:t>https://cds.climate.copernicus.eu/cdsapp#!/dataset/insitu-gridded-observations-europe</w:t>
        </w:r>
      </w:hyperlink>
      <w:r>
        <w:rPr>
          <w:sz w:val="20"/>
          <w:szCs w:val="20"/>
        </w:rPr>
        <w:t xml:space="preserve"> </w:t>
      </w:r>
    </w:p>
  </w:footnote>
  <w:footnote w:id="20">
    <w:p w14:paraId="78A677D3" w14:textId="77777777" w:rsidR="009334DC" w:rsidRDefault="00000000">
      <w:pPr>
        <w:rPr>
          <w:sz w:val="20"/>
          <w:szCs w:val="20"/>
        </w:rPr>
      </w:pPr>
      <w:r>
        <w:rPr>
          <w:rStyle w:val="FootnoteReference"/>
        </w:rPr>
        <w:footnoteRef/>
      </w:r>
      <w:r>
        <w:rPr>
          <w:sz w:val="20"/>
          <w:szCs w:val="20"/>
        </w:rPr>
        <w:t xml:space="preserve"> </w:t>
      </w:r>
      <w:hyperlink r:id="rId20" w:anchor="!/dataset/reanalysis-cerra-land">
        <w:r w:rsidR="009334DC">
          <w:rPr>
            <w:color w:val="0563C1"/>
            <w:sz w:val="20"/>
            <w:szCs w:val="20"/>
            <w:u w:val="single"/>
          </w:rPr>
          <w:t>https://cds.climate.copernicus.eu/cdsapp#!/dataset/reanalysis-cerra-land</w:t>
        </w:r>
      </w:hyperlink>
      <w:r>
        <w:rPr>
          <w:sz w:val="20"/>
          <w:szCs w:val="20"/>
        </w:rPr>
        <w:t xml:space="preserve"> </w:t>
      </w:r>
    </w:p>
  </w:footnote>
  <w:footnote w:id="21">
    <w:p w14:paraId="254FC70D" w14:textId="77777777" w:rsidR="009334DC" w:rsidRPr="00D31A43" w:rsidRDefault="00000000">
      <w:pPr>
        <w:rPr>
          <w:rFonts w:ascii="Open Sans" w:hAnsi="Open Sans" w:cs="Open Sans"/>
          <w:sz w:val="20"/>
          <w:szCs w:val="20"/>
        </w:rPr>
      </w:pPr>
      <w:r w:rsidRPr="00D31A43">
        <w:rPr>
          <w:rStyle w:val="FootnoteReference"/>
          <w:rFonts w:ascii="Open Sans" w:hAnsi="Open Sans" w:cs="Open Sans"/>
          <w:sz w:val="20"/>
          <w:szCs w:val="20"/>
        </w:rPr>
        <w:footnoteRef/>
      </w:r>
      <w:r w:rsidRPr="00D31A43">
        <w:rPr>
          <w:rFonts w:ascii="Open Sans" w:hAnsi="Open Sans" w:cs="Open Sans"/>
          <w:sz w:val="20"/>
          <w:szCs w:val="20"/>
        </w:rPr>
        <w:t xml:space="preserve"> </w:t>
      </w:r>
      <w:hyperlink r:id="rId21">
        <w:r w:rsidR="009334DC" w:rsidRPr="00D31A43">
          <w:rPr>
            <w:rFonts w:ascii="Open Sans" w:hAnsi="Open Sans" w:cs="Open Sans"/>
            <w:color w:val="1155CC"/>
            <w:sz w:val="20"/>
            <w:szCs w:val="20"/>
            <w:u w:val="single"/>
          </w:rPr>
          <w:t>https://ado.eurac.edu/</w:t>
        </w:r>
      </w:hyperlink>
      <w:r w:rsidRPr="00D31A43">
        <w:rPr>
          <w:rFonts w:ascii="Open Sans" w:hAnsi="Open Sans" w:cs="Open Sans"/>
          <w:sz w:val="20"/>
          <w:szCs w:val="20"/>
        </w:rPr>
        <w:t xml:space="preserve"> </w:t>
      </w:r>
    </w:p>
  </w:footnote>
  <w:footnote w:id="22">
    <w:p w14:paraId="0093F8B2" w14:textId="77777777" w:rsidR="009334DC" w:rsidRPr="00D31A43" w:rsidRDefault="00000000">
      <w:pPr>
        <w:rPr>
          <w:rFonts w:ascii="Open Sans" w:hAnsi="Open Sans" w:cs="Open Sans"/>
          <w:color w:val="434343"/>
          <w:sz w:val="20"/>
          <w:szCs w:val="20"/>
        </w:rPr>
      </w:pPr>
      <w:r w:rsidRPr="00D31A43">
        <w:rPr>
          <w:rStyle w:val="FootnoteReference"/>
          <w:rFonts w:ascii="Open Sans" w:hAnsi="Open Sans" w:cs="Open Sans"/>
          <w:sz w:val="20"/>
          <w:szCs w:val="20"/>
        </w:rPr>
        <w:footnoteRef/>
      </w:r>
      <w:r w:rsidRPr="00D31A43">
        <w:rPr>
          <w:rFonts w:ascii="Open Sans" w:hAnsi="Open Sans" w:cs="Open Sans"/>
          <w:sz w:val="20"/>
          <w:szCs w:val="20"/>
        </w:rPr>
        <w:t xml:space="preserve"> </w:t>
      </w:r>
      <w:r w:rsidRPr="00D31A43">
        <w:rPr>
          <w:rFonts w:ascii="Open Sans" w:hAnsi="Open Sans" w:cs="Open Sans"/>
          <w:color w:val="434343"/>
          <w:sz w:val="20"/>
          <w:szCs w:val="20"/>
        </w:rPr>
        <w:t>Compound flooding refers to a situation where multiple flooding sources combine to exacerbate the overall flood impact. These sources can include:</w:t>
      </w:r>
    </w:p>
    <w:p w14:paraId="47B87644" w14:textId="77777777" w:rsidR="009334DC" w:rsidRPr="00D31A43" w:rsidRDefault="00000000">
      <w:pPr>
        <w:numPr>
          <w:ilvl w:val="0"/>
          <w:numId w:val="10"/>
        </w:numPr>
        <w:jc w:val="both"/>
        <w:rPr>
          <w:rFonts w:ascii="Open Sans" w:hAnsi="Open Sans" w:cs="Open Sans"/>
          <w:color w:val="434343"/>
          <w:sz w:val="20"/>
          <w:szCs w:val="20"/>
        </w:rPr>
      </w:pPr>
      <w:r w:rsidRPr="00D31A43">
        <w:rPr>
          <w:rFonts w:ascii="Open Sans" w:hAnsi="Open Sans" w:cs="Open Sans"/>
          <w:color w:val="434343"/>
          <w:sz w:val="20"/>
          <w:szCs w:val="20"/>
        </w:rPr>
        <w:t>Fluvial Flooding: Flooding from rivers and streams due to heavy rainfall or snowmelt.</w:t>
      </w:r>
    </w:p>
    <w:p w14:paraId="0A9DF1FD" w14:textId="77777777" w:rsidR="009334DC" w:rsidRPr="00D31A43" w:rsidRDefault="00000000">
      <w:pPr>
        <w:numPr>
          <w:ilvl w:val="0"/>
          <w:numId w:val="10"/>
        </w:numPr>
        <w:jc w:val="both"/>
        <w:rPr>
          <w:rFonts w:ascii="Open Sans" w:hAnsi="Open Sans" w:cs="Open Sans"/>
          <w:color w:val="434343"/>
          <w:sz w:val="20"/>
          <w:szCs w:val="20"/>
        </w:rPr>
      </w:pPr>
      <w:r w:rsidRPr="00D31A43">
        <w:rPr>
          <w:rFonts w:ascii="Open Sans" w:hAnsi="Open Sans" w:cs="Open Sans"/>
          <w:color w:val="434343"/>
          <w:sz w:val="20"/>
          <w:szCs w:val="20"/>
        </w:rPr>
        <w:t>Coastal Flooding: Flooding from storm surges, high tides, or sea-level rise affecting coastal areas.</w:t>
      </w:r>
    </w:p>
    <w:p w14:paraId="68592956" w14:textId="77777777" w:rsidR="009334DC" w:rsidRPr="00D31A43" w:rsidRDefault="00000000">
      <w:pPr>
        <w:numPr>
          <w:ilvl w:val="0"/>
          <w:numId w:val="10"/>
        </w:numPr>
        <w:jc w:val="both"/>
        <w:rPr>
          <w:rFonts w:ascii="Open Sans" w:hAnsi="Open Sans" w:cs="Open Sans"/>
          <w:color w:val="434343"/>
          <w:sz w:val="20"/>
          <w:szCs w:val="20"/>
        </w:rPr>
      </w:pPr>
      <w:r w:rsidRPr="00D31A43">
        <w:rPr>
          <w:rFonts w:ascii="Open Sans" w:hAnsi="Open Sans" w:cs="Open Sans"/>
          <w:color w:val="434343"/>
          <w:sz w:val="20"/>
          <w:szCs w:val="20"/>
        </w:rPr>
        <w:t>Pluvial Flooding: Flooding caused by intense rainfall overwhelming drainage systems, not necessarily linked to a body of water like a river or sea.</w:t>
      </w:r>
    </w:p>
    <w:p w14:paraId="3F93AB73" w14:textId="77777777" w:rsidR="009334DC" w:rsidRPr="00D31A43" w:rsidRDefault="00000000">
      <w:pPr>
        <w:rPr>
          <w:rFonts w:ascii="Open Sans" w:hAnsi="Open Sans" w:cs="Open Sans"/>
          <w:sz w:val="20"/>
          <w:szCs w:val="20"/>
        </w:rPr>
      </w:pPr>
      <w:r w:rsidRPr="00D31A43">
        <w:rPr>
          <w:rFonts w:ascii="Open Sans" w:hAnsi="Open Sans" w:cs="Open Sans"/>
          <w:color w:val="434343"/>
          <w:sz w:val="20"/>
          <w:szCs w:val="20"/>
        </w:rPr>
        <w:t>When these sources coincide, their combined effects can lead to more severe flooding than would occur from any single source alone.</w:t>
      </w:r>
    </w:p>
  </w:footnote>
  <w:footnote w:id="23">
    <w:p w14:paraId="1F252123" w14:textId="77777777" w:rsidR="009334DC" w:rsidRPr="00D31A43" w:rsidRDefault="00000000">
      <w:pPr>
        <w:rPr>
          <w:rFonts w:ascii="Open Sans" w:hAnsi="Open Sans" w:cs="Open Sans"/>
          <w:sz w:val="20"/>
          <w:szCs w:val="20"/>
        </w:rPr>
      </w:pPr>
      <w:r w:rsidRPr="00D31A43">
        <w:rPr>
          <w:rStyle w:val="FootnoteReference"/>
          <w:rFonts w:ascii="Open Sans" w:hAnsi="Open Sans" w:cs="Open Sans"/>
          <w:sz w:val="20"/>
          <w:szCs w:val="20"/>
        </w:rPr>
        <w:footnoteRef/>
      </w:r>
      <w:r w:rsidRPr="00D31A43">
        <w:rPr>
          <w:rFonts w:ascii="Open Sans" w:hAnsi="Open Sans" w:cs="Open Sans"/>
          <w:sz w:val="20"/>
          <w:szCs w:val="20"/>
        </w:rPr>
        <w:t xml:space="preserve"> </w:t>
      </w:r>
      <w:hyperlink r:id="rId22">
        <w:r w:rsidR="009334DC" w:rsidRPr="00D31A43">
          <w:rPr>
            <w:rFonts w:ascii="Open Sans" w:hAnsi="Open Sans" w:cs="Open Sans"/>
            <w:color w:val="1155CC"/>
            <w:sz w:val="20"/>
            <w:szCs w:val="20"/>
            <w:u w:val="single"/>
          </w:rPr>
          <w:t>https://www.intertwin.eu/article/thematic-module-wflow</w:t>
        </w:r>
      </w:hyperlink>
    </w:p>
  </w:footnote>
  <w:footnote w:id="24">
    <w:p w14:paraId="6E7504B1" w14:textId="77777777" w:rsidR="009334DC" w:rsidRPr="00D31A43" w:rsidRDefault="00000000">
      <w:pPr>
        <w:rPr>
          <w:rFonts w:ascii="Open Sans" w:hAnsi="Open Sans" w:cs="Open Sans"/>
          <w:sz w:val="20"/>
          <w:szCs w:val="20"/>
        </w:rPr>
      </w:pPr>
      <w:r w:rsidRPr="00D31A43">
        <w:rPr>
          <w:rStyle w:val="FootnoteReference"/>
          <w:rFonts w:ascii="Open Sans" w:hAnsi="Open Sans" w:cs="Open Sans"/>
          <w:sz w:val="20"/>
          <w:szCs w:val="20"/>
        </w:rPr>
        <w:footnoteRef/>
      </w:r>
      <w:r w:rsidRPr="00D31A43">
        <w:rPr>
          <w:rFonts w:ascii="Open Sans" w:hAnsi="Open Sans" w:cs="Open Sans"/>
          <w:sz w:val="20"/>
          <w:szCs w:val="20"/>
        </w:rPr>
        <w:t xml:space="preserve"> </w:t>
      </w:r>
      <w:hyperlink r:id="rId23">
        <w:r w:rsidR="009334DC" w:rsidRPr="00D31A43">
          <w:rPr>
            <w:rFonts w:ascii="Open Sans" w:hAnsi="Open Sans" w:cs="Open Sans"/>
            <w:color w:val="1155CC"/>
            <w:sz w:val="20"/>
            <w:szCs w:val="20"/>
            <w:u w:val="single"/>
          </w:rPr>
          <w:t>https://www.intertwin.eu/article/thematic-module-delft-fiat</w:t>
        </w:r>
      </w:hyperlink>
    </w:p>
  </w:footnote>
  <w:footnote w:id="25">
    <w:p w14:paraId="1A41F75C" w14:textId="77777777" w:rsidR="009334DC" w:rsidRDefault="00000000">
      <w:pPr>
        <w:rPr>
          <w:sz w:val="20"/>
          <w:szCs w:val="20"/>
        </w:rPr>
      </w:pPr>
      <w:r w:rsidRPr="00D31A43">
        <w:rPr>
          <w:rStyle w:val="FootnoteReference"/>
          <w:rFonts w:ascii="Open Sans" w:hAnsi="Open Sans" w:cs="Open Sans"/>
          <w:sz w:val="20"/>
          <w:szCs w:val="20"/>
        </w:rPr>
        <w:footnoteRef/>
      </w:r>
      <w:r w:rsidRPr="00D31A43">
        <w:rPr>
          <w:rFonts w:ascii="Open Sans" w:hAnsi="Open Sans" w:cs="Open Sans"/>
          <w:sz w:val="20"/>
          <w:szCs w:val="20"/>
        </w:rPr>
        <w:t xml:space="preserve"> </w:t>
      </w:r>
      <w:hyperlink r:id="rId24">
        <w:r w:rsidR="009334DC" w:rsidRPr="00D31A43">
          <w:rPr>
            <w:rFonts w:ascii="Open Sans" w:hAnsi="Open Sans" w:cs="Open Sans"/>
            <w:color w:val="1155CC"/>
            <w:sz w:val="20"/>
            <w:szCs w:val="20"/>
            <w:u w:val="single"/>
          </w:rPr>
          <w:t>https://www.intertwin.eu/article/thematic-module-ra2ce</w:t>
        </w:r>
      </w:hyperlink>
    </w:p>
  </w:footnote>
  <w:footnote w:id="26">
    <w:p w14:paraId="6FBB3E0A" w14:textId="77777777" w:rsidR="009334DC" w:rsidRPr="00FE0D6C" w:rsidRDefault="00000000">
      <w:pPr>
        <w:rPr>
          <w:rFonts w:ascii="Open Sans" w:hAnsi="Open Sans" w:cs="Open Sans"/>
          <w:sz w:val="20"/>
          <w:szCs w:val="20"/>
        </w:rPr>
      </w:pPr>
      <w:r w:rsidRPr="00FE0D6C">
        <w:rPr>
          <w:rStyle w:val="FootnoteReference"/>
          <w:rFonts w:ascii="Open Sans" w:hAnsi="Open Sans" w:cs="Open Sans"/>
          <w:sz w:val="20"/>
          <w:szCs w:val="20"/>
        </w:rPr>
        <w:footnoteRef/>
      </w:r>
      <w:r w:rsidRPr="00FE0D6C">
        <w:rPr>
          <w:rFonts w:ascii="Open Sans" w:hAnsi="Open Sans" w:cs="Open Sans"/>
          <w:sz w:val="20"/>
          <w:szCs w:val="20"/>
        </w:rPr>
        <w:t xml:space="preserve"> </w:t>
      </w:r>
      <w:hyperlink r:id="rId25">
        <w:r w:rsidR="009334DC" w:rsidRPr="00FE0D6C">
          <w:rPr>
            <w:rFonts w:ascii="Open Sans" w:hAnsi="Open Sans" w:cs="Open Sans"/>
            <w:color w:val="1155CC"/>
            <w:sz w:val="20"/>
            <w:szCs w:val="20"/>
            <w:u w:val="single"/>
          </w:rPr>
          <w:t>https://github.com/interTwin-eu/xtclim</w:t>
        </w:r>
      </w:hyperlink>
      <w:r w:rsidRPr="00FE0D6C">
        <w:rPr>
          <w:rFonts w:ascii="Open Sans" w:hAnsi="Open Sans" w:cs="Open Sans"/>
          <w:sz w:val="20"/>
          <w:szCs w:val="20"/>
        </w:rPr>
        <w:t xml:space="preserve"> </w:t>
      </w:r>
    </w:p>
  </w:footnote>
  <w:footnote w:id="27">
    <w:p w14:paraId="7D47F99E" w14:textId="77777777" w:rsidR="009334DC" w:rsidRPr="00141400" w:rsidRDefault="00000000">
      <w:pPr>
        <w:rPr>
          <w:rFonts w:ascii="Open Sans" w:hAnsi="Open Sans" w:cs="Open Sans"/>
          <w:sz w:val="20"/>
          <w:szCs w:val="20"/>
        </w:rPr>
      </w:pPr>
      <w:r w:rsidRPr="00141400">
        <w:rPr>
          <w:rStyle w:val="FootnoteReference"/>
          <w:rFonts w:ascii="Open Sans" w:hAnsi="Open Sans" w:cs="Open Sans"/>
          <w:sz w:val="20"/>
          <w:szCs w:val="20"/>
        </w:rPr>
        <w:footnoteRef/>
      </w:r>
      <w:r w:rsidRPr="00141400">
        <w:rPr>
          <w:rFonts w:ascii="Open Sans" w:hAnsi="Open Sans" w:cs="Open Sans"/>
          <w:sz w:val="20"/>
          <w:szCs w:val="20"/>
        </w:rPr>
        <w:t xml:space="preserve"> </w:t>
      </w:r>
      <w:hyperlink r:id="rId26">
        <w:r w:rsidR="009334DC" w:rsidRPr="00141400">
          <w:rPr>
            <w:rFonts w:ascii="Open Sans" w:eastAsia="Open Sans" w:hAnsi="Open Sans" w:cs="Open Sans"/>
            <w:color w:val="1155CC"/>
            <w:sz w:val="20"/>
            <w:szCs w:val="20"/>
            <w:u w:val="single"/>
          </w:rPr>
          <w:t>https://gmd.copernicus.org/articles/9/3461/2016/</w:t>
        </w:r>
      </w:hyperlink>
      <w:r w:rsidRPr="00141400">
        <w:rPr>
          <w:rFonts w:ascii="Open Sans" w:eastAsia="Open Sans" w:hAnsi="Open Sans" w:cs="Open Sans"/>
          <w:color w:val="404040"/>
          <w:sz w:val="20"/>
          <w:szCs w:val="20"/>
        </w:rPr>
        <w:t xml:space="preserve">) </w:t>
      </w:r>
    </w:p>
  </w:footnote>
  <w:footnote w:id="28">
    <w:p w14:paraId="4D40297E" w14:textId="77777777" w:rsidR="009334DC" w:rsidRDefault="00000000">
      <w:pPr>
        <w:rPr>
          <w:sz w:val="20"/>
          <w:szCs w:val="20"/>
        </w:rPr>
      </w:pPr>
      <w:r w:rsidRPr="00141400">
        <w:rPr>
          <w:rStyle w:val="FootnoteReference"/>
          <w:rFonts w:ascii="Open Sans" w:hAnsi="Open Sans" w:cs="Open Sans"/>
          <w:sz w:val="20"/>
          <w:szCs w:val="20"/>
        </w:rPr>
        <w:footnoteRef/>
      </w:r>
      <w:r w:rsidRPr="00141400">
        <w:rPr>
          <w:rFonts w:ascii="Open Sans" w:hAnsi="Open Sans" w:cs="Open Sans"/>
          <w:sz w:val="20"/>
          <w:szCs w:val="20"/>
        </w:rPr>
        <w:t xml:space="preserve"> </w:t>
      </w:r>
      <w:hyperlink r:id="rId27">
        <w:r w:rsidR="009334DC" w:rsidRPr="00141400">
          <w:rPr>
            <w:rFonts w:ascii="Open Sans" w:eastAsia="Open Sans" w:hAnsi="Open Sans" w:cs="Open Sans"/>
            <w:color w:val="1155CC"/>
            <w:sz w:val="20"/>
            <w:szCs w:val="20"/>
            <w:u w:val="single"/>
          </w:rPr>
          <w:t>https://icclim.readthedocs.io/en/stable/</w:t>
        </w:r>
      </w:hyperlink>
      <w:r>
        <w:rPr>
          <w:rFonts w:ascii="Open Sans" w:eastAsia="Open Sans" w:hAnsi="Open Sans" w:cs="Open Sans"/>
          <w:color w:val="404040"/>
          <w:sz w:val="22"/>
          <w:szCs w:val="22"/>
        </w:rPr>
        <w:t xml:space="preserve">  </w:t>
      </w:r>
    </w:p>
  </w:footnote>
  <w:footnote w:id="29">
    <w:p w14:paraId="3184B3CC" w14:textId="77777777" w:rsidR="009334DC" w:rsidRPr="00FD0F2A" w:rsidRDefault="00000000">
      <w:pPr>
        <w:rPr>
          <w:rFonts w:ascii="Open Sans" w:hAnsi="Open Sans" w:cs="Open Sans"/>
          <w:sz w:val="20"/>
          <w:szCs w:val="20"/>
        </w:rPr>
      </w:pPr>
      <w:r w:rsidRPr="00FD0F2A">
        <w:rPr>
          <w:rStyle w:val="FootnoteReference"/>
          <w:rFonts w:ascii="Open Sans" w:hAnsi="Open Sans" w:cs="Open Sans"/>
          <w:sz w:val="20"/>
          <w:szCs w:val="20"/>
        </w:rPr>
        <w:footnoteRef/>
      </w:r>
      <w:r w:rsidRPr="00FD0F2A">
        <w:rPr>
          <w:rFonts w:ascii="Open Sans" w:hAnsi="Open Sans" w:cs="Open Sans"/>
          <w:sz w:val="20"/>
          <w:szCs w:val="20"/>
        </w:rPr>
        <w:t xml:space="preserve"> </w:t>
      </w:r>
      <w:proofErr w:type="spellStart"/>
      <w:r w:rsidRPr="00FD0F2A">
        <w:rPr>
          <w:rFonts w:ascii="Open Sans" w:hAnsi="Open Sans" w:cs="Open Sans"/>
          <w:sz w:val="20"/>
          <w:szCs w:val="20"/>
        </w:rPr>
        <w:t>SeasFire</w:t>
      </w:r>
      <w:proofErr w:type="spellEnd"/>
      <w:r w:rsidRPr="00FD0F2A">
        <w:rPr>
          <w:rFonts w:ascii="Open Sans" w:hAnsi="Open Sans" w:cs="Open Sans"/>
          <w:sz w:val="20"/>
          <w:szCs w:val="20"/>
        </w:rPr>
        <w:t xml:space="preserve"> Cube: </w:t>
      </w:r>
      <w:hyperlink r:id="rId28">
        <w:r w:rsidR="009334DC" w:rsidRPr="00FD0F2A">
          <w:rPr>
            <w:rFonts w:ascii="Open Sans" w:hAnsi="Open Sans" w:cs="Open Sans"/>
            <w:color w:val="1155CC"/>
            <w:sz w:val="20"/>
            <w:szCs w:val="20"/>
            <w:u w:val="single"/>
          </w:rPr>
          <w:t>https://zenodo.org/records/8055879</w:t>
        </w:r>
      </w:hyperlink>
      <w:r w:rsidRPr="00FD0F2A">
        <w:rPr>
          <w:rFonts w:ascii="Open Sans" w:hAnsi="Open Sans" w:cs="Open Sans"/>
          <w:sz w:val="20"/>
          <w:szCs w:val="20"/>
        </w:rPr>
        <w:t xml:space="preserve"> </w:t>
      </w:r>
    </w:p>
  </w:footnote>
  <w:footnote w:id="30">
    <w:p w14:paraId="4AF25799" w14:textId="77777777" w:rsidR="009334DC" w:rsidRPr="00FD0F2A" w:rsidRDefault="00000000">
      <w:pPr>
        <w:rPr>
          <w:rFonts w:ascii="Open Sans" w:hAnsi="Open Sans" w:cs="Open Sans"/>
          <w:sz w:val="20"/>
          <w:szCs w:val="20"/>
        </w:rPr>
      </w:pPr>
      <w:r w:rsidRPr="00FD0F2A">
        <w:rPr>
          <w:rStyle w:val="FootnoteReference"/>
          <w:rFonts w:ascii="Open Sans" w:hAnsi="Open Sans" w:cs="Open Sans"/>
          <w:sz w:val="20"/>
          <w:szCs w:val="20"/>
        </w:rPr>
        <w:footnoteRef/>
      </w:r>
      <w:r w:rsidRPr="00FD0F2A">
        <w:rPr>
          <w:rFonts w:ascii="Open Sans" w:hAnsi="Open Sans" w:cs="Open Sans"/>
          <w:sz w:val="20"/>
          <w:szCs w:val="20"/>
        </w:rPr>
        <w:t xml:space="preserve"> ESGF Search portal at IPSL: </w:t>
      </w:r>
      <w:hyperlink r:id="rId29">
        <w:r w:rsidR="009334DC" w:rsidRPr="00FD0F2A">
          <w:rPr>
            <w:rFonts w:ascii="Open Sans" w:hAnsi="Open Sans" w:cs="Open Sans"/>
            <w:color w:val="1155CC"/>
            <w:sz w:val="20"/>
            <w:szCs w:val="20"/>
            <w:u w:val="single"/>
          </w:rPr>
          <w:t>https://esgf-node.ipsl.upmc.fr/search/cmip6-ipsl/</w:t>
        </w:r>
      </w:hyperlink>
      <w:r w:rsidRPr="00FD0F2A">
        <w:rPr>
          <w:rFonts w:ascii="Open Sans" w:hAnsi="Open Sans" w:cs="Open Sans"/>
          <w:sz w:val="20"/>
          <w:szCs w:val="20"/>
        </w:rPr>
        <w:t xml:space="preserve"> </w:t>
      </w:r>
    </w:p>
  </w:footnote>
  <w:footnote w:id="31">
    <w:p w14:paraId="4E177527" w14:textId="77777777" w:rsidR="009334DC" w:rsidRPr="00145ACA" w:rsidRDefault="00000000">
      <w:pPr>
        <w:rPr>
          <w:rFonts w:ascii="Open Sans" w:hAnsi="Open Sans" w:cs="Open Sans"/>
          <w:sz w:val="20"/>
          <w:szCs w:val="20"/>
        </w:rPr>
      </w:pPr>
      <w:r w:rsidRPr="00145ACA">
        <w:rPr>
          <w:rStyle w:val="FootnoteReference"/>
          <w:rFonts w:ascii="Open Sans" w:hAnsi="Open Sans" w:cs="Open Sans"/>
          <w:sz w:val="20"/>
          <w:szCs w:val="20"/>
        </w:rPr>
        <w:footnoteRef/>
      </w:r>
      <w:r w:rsidRPr="00145ACA">
        <w:rPr>
          <w:rFonts w:ascii="Open Sans" w:hAnsi="Open Sans" w:cs="Open Sans"/>
          <w:sz w:val="20"/>
          <w:szCs w:val="20"/>
        </w:rPr>
        <w:t xml:space="preserve"> </w:t>
      </w:r>
      <w:hyperlink r:id="rId30">
        <w:r w:rsidR="009334DC" w:rsidRPr="00145ACA">
          <w:rPr>
            <w:rFonts w:ascii="Open Sans" w:hAnsi="Open Sans" w:cs="Open Sans"/>
            <w:color w:val="0563C1"/>
            <w:sz w:val="20"/>
            <w:szCs w:val="20"/>
            <w:u w:val="single"/>
          </w:rPr>
          <w:t>https://github.com/CMCC-Foundation/ML4Fires/tree/main/digital_twin_notebooks</w:t>
        </w:r>
      </w:hyperlink>
      <w:r w:rsidRPr="00145ACA">
        <w:rPr>
          <w:rFonts w:ascii="Open Sans" w:hAnsi="Open Sans" w:cs="Open Sans"/>
          <w:sz w:val="20"/>
          <w:szCs w:val="20"/>
        </w:rPr>
        <w:t xml:space="preserve"> </w:t>
      </w:r>
    </w:p>
  </w:footnote>
  <w:footnote w:id="32">
    <w:p w14:paraId="74F63A92" w14:textId="77777777" w:rsidR="009334DC" w:rsidRPr="00145ACA" w:rsidRDefault="00000000">
      <w:pPr>
        <w:rPr>
          <w:rFonts w:ascii="Open Sans" w:hAnsi="Open Sans" w:cs="Open Sans"/>
          <w:sz w:val="20"/>
          <w:szCs w:val="20"/>
        </w:rPr>
      </w:pPr>
      <w:r w:rsidRPr="00145ACA">
        <w:rPr>
          <w:rStyle w:val="FootnoteReference"/>
          <w:rFonts w:ascii="Open Sans" w:hAnsi="Open Sans" w:cs="Open Sans"/>
          <w:sz w:val="20"/>
          <w:szCs w:val="20"/>
        </w:rPr>
        <w:footnoteRef/>
      </w:r>
      <w:r w:rsidRPr="00145ACA">
        <w:rPr>
          <w:rFonts w:ascii="Open Sans" w:hAnsi="Open Sans" w:cs="Open Sans"/>
          <w:sz w:val="20"/>
          <w:szCs w:val="20"/>
        </w:rPr>
        <w:t xml:space="preserve"> </w:t>
      </w:r>
      <w:hyperlink r:id="rId31">
        <w:r w:rsidR="009334DC" w:rsidRPr="00145ACA">
          <w:rPr>
            <w:rFonts w:ascii="Open Sans" w:hAnsi="Open Sans" w:cs="Open Sans"/>
            <w:color w:val="1155CC"/>
            <w:sz w:val="20"/>
            <w:szCs w:val="20"/>
            <w:u w:val="single"/>
          </w:rPr>
          <w:t>https://github.com/CMCC-Foundation/ML4Fires/tree/main/workflows</w:t>
        </w:r>
      </w:hyperlink>
      <w:r w:rsidRPr="00145ACA">
        <w:rPr>
          <w:rFonts w:ascii="Open Sans" w:hAnsi="Open Sans" w:cs="Open Sans"/>
          <w:sz w:val="20"/>
          <w:szCs w:val="20"/>
        </w:rPr>
        <w:t xml:space="preserve"> </w:t>
      </w:r>
    </w:p>
  </w:footnote>
  <w:footnote w:id="33">
    <w:p w14:paraId="2531F857" w14:textId="77777777" w:rsidR="009334DC" w:rsidRDefault="00000000">
      <w:pPr>
        <w:rPr>
          <w:sz w:val="20"/>
          <w:szCs w:val="20"/>
        </w:rPr>
      </w:pPr>
      <w:r w:rsidRPr="00145ACA">
        <w:rPr>
          <w:rStyle w:val="FootnoteReference"/>
          <w:rFonts w:ascii="Open Sans" w:hAnsi="Open Sans" w:cs="Open Sans"/>
          <w:sz w:val="20"/>
          <w:szCs w:val="20"/>
        </w:rPr>
        <w:footnoteRef/>
      </w:r>
      <w:r w:rsidRPr="00145ACA">
        <w:rPr>
          <w:rFonts w:ascii="Open Sans" w:hAnsi="Open Sans" w:cs="Open Sans"/>
          <w:sz w:val="20"/>
          <w:szCs w:val="20"/>
        </w:rPr>
        <w:t xml:space="preserve"> </w:t>
      </w:r>
      <w:hyperlink r:id="rId32">
        <w:r w:rsidR="009334DC" w:rsidRPr="00145ACA">
          <w:rPr>
            <w:rFonts w:ascii="Open Sans" w:hAnsi="Open Sans" w:cs="Open Sans"/>
            <w:color w:val="1155CC"/>
            <w:sz w:val="20"/>
            <w:szCs w:val="20"/>
            <w:u w:val="single"/>
          </w:rPr>
          <w:t>https://toml.io/en/</w:t>
        </w:r>
      </w:hyperlink>
      <w:r>
        <w:rPr>
          <w:sz w:val="20"/>
          <w:szCs w:val="20"/>
        </w:rPr>
        <w:t xml:space="preserve"> </w:t>
      </w:r>
    </w:p>
  </w:footnote>
  <w:footnote w:id="34">
    <w:p w14:paraId="0910DA7B" w14:textId="77777777" w:rsidR="009334DC" w:rsidRPr="008268D7" w:rsidRDefault="00000000">
      <w:pPr>
        <w:rPr>
          <w:rFonts w:ascii="Open Sans" w:hAnsi="Open Sans" w:cs="Open Sans"/>
          <w:sz w:val="20"/>
          <w:szCs w:val="20"/>
        </w:rPr>
      </w:pPr>
      <w:r w:rsidRPr="008268D7">
        <w:rPr>
          <w:rStyle w:val="FootnoteReference"/>
          <w:rFonts w:ascii="Open Sans" w:hAnsi="Open Sans" w:cs="Open Sans"/>
          <w:sz w:val="20"/>
          <w:szCs w:val="20"/>
        </w:rPr>
        <w:footnoteRef/>
      </w:r>
      <w:r w:rsidRPr="008268D7">
        <w:rPr>
          <w:rFonts w:ascii="Open Sans" w:hAnsi="Open Sans" w:cs="Open Sans"/>
          <w:sz w:val="20"/>
          <w:szCs w:val="20"/>
        </w:rPr>
        <w:t xml:space="preserve"> </w:t>
      </w:r>
      <w:hyperlink r:id="rId33">
        <w:r w:rsidR="009334DC" w:rsidRPr="008268D7">
          <w:rPr>
            <w:rFonts w:ascii="Open Sans" w:hAnsi="Open Sans" w:cs="Open Sans"/>
            <w:color w:val="1155CC"/>
            <w:sz w:val="20"/>
            <w:szCs w:val="20"/>
            <w:u w:val="single"/>
          </w:rPr>
          <w:t>https://github.com/CMCC-Foundation/ML4Fires/tree/main/digital_twin_notebooks</w:t>
        </w:r>
      </w:hyperlink>
      <w:r w:rsidRPr="008268D7">
        <w:rPr>
          <w:rFonts w:ascii="Open Sans" w:hAnsi="Open Sans" w:cs="Open Sans"/>
          <w:sz w:val="20"/>
          <w:szCs w:val="20"/>
        </w:rPr>
        <w:t xml:space="preserve"> </w:t>
      </w:r>
    </w:p>
  </w:footnote>
  <w:footnote w:id="35">
    <w:p w14:paraId="669A4EFD" w14:textId="77777777" w:rsidR="009334DC" w:rsidRPr="00802296" w:rsidRDefault="00000000">
      <w:pPr>
        <w:rPr>
          <w:rFonts w:ascii="Open Sans" w:hAnsi="Open Sans" w:cs="Open Sans"/>
          <w:sz w:val="20"/>
          <w:szCs w:val="20"/>
        </w:rPr>
      </w:pPr>
      <w:r w:rsidRPr="00802296">
        <w:rPr>
          <w:rStyle w:val="FootnoteReference"/>
          <w:rFonts w:ascii="Open Sans" w:hAnsi="Open Sans" w:cs="Open Sans"/>
          <w:sz w:val="20"/>
          <w:szCs w:val="20"/>
        </w:rPr>
        <w:footnoteRef/>
      </w:r>
      <w:r w:rsidRPr="00802296">
        <w:rPr>
          <w:rFonts w:ascii="Open Sans" w:hAnsi="Open Sans" w:cs="Open Sans"/>
          <w:sz w:val="20"/>
          <w:szCs w:val="20"/>
        </w:rPr>
        <w:t xml:space="preserve"> </w:t>
      </w:r>
      <w:hyperlink r:id="rId34">
        <w:r w:rsidR="009334DC" w:rsidRPr="00802296">
          <w:rPr>
            <w:rFonts w:ascii="Open Sans" w:hAnsi="Open Sans" w:cs="Open Sans"/>
            <w:color w:val="1155CC"/>
            <w:sz w:val="20"/>
            <w:szCs w:val="20"/>
            <w:u w:val="single"/>
          </w:rPr>
          <w:t>https://highresmip.org/experiments/experiment_cmip6/</w:t>
        </w:r>
      </w:hyperlink>
      <w:r w:rsidRPr="00802296">
        <w:rPr>
          <w:rFonts w:ascii="Open Sans" w:hAnsi="Open Sans" w:cs="Open Sans"/>
          <w:sz w:val="20"/>
          <w:szCs w:val="20"/>
        </w:rPr>
        <w:t xml:space="preserve"> </w:t>
      </w:r>
    </w:p>
  </w:footnote>
  <w:footnote w:id="36">
    <w:p w14:paraId="48D5237D" w14:textId="58C3D329" w:rsidR="009334DC" w:rsidRDefault="00000000">
      <w:pPr>
        <w:rPr>
          <w:sz w:val="20"/>
          <w:szCs w:val="20"/>
        </w:rPr>
      </w:pPr>
      <w:r w:rsidRPr="00802296">
        <w:rPr>
          <w:rStyle w:val="FootnoteReference"/>
          <w:rFonts w:ascii="Open Sans" w:hAnsi="Open Sans" w:cs="Open Sans"/>
          <w:sz w:val="20"/>
          <w:szCs w:val="20"/>
        </w:rPr>
        <w:footnoteRef/>
      </w:r>
      <w:r w:rsidRPr="00802296">
        <w:rPr>
          <w:rFonts w:ascii="Open Sans" w:hAnsi="Open Sans" w:cs="Open Sans"/>
          <w:sz w:val="20"/>
          <w:szCs w:val="20"/>
        </w:rPr>
        <w:t xml:space="preserve"> </w:t>
      </w:r>
      <w:hyperlink r:id="rId35" w:history="1">
        <w:r w:rsidR="00802296" w:rsidRPr="00802296">
          <w:rPr>
            <w:rStyle w:val="Hyperlink"/>
            <w:rFonts w:ascii="Open Sans" w:hAnsi="Open Sans" w:cs="Open Sans"/>
            <w:sz w:val="20"/>
            <w:szCs w:val="20"/>
          </w:rPr>
          <w:t>https://github.com/CMCC-Foundation/ml-tropical-cyclones-detection/tree/main/workflows</w:t>
        </w:r>
      </w:hyperlink>
      <w:r w:rsidR="00802296">
        <w:rPr>
          <w:sz w:val="20"/>
          <w:szCs w:val="20"/>
        </w:rPr>
        <w:t xml:space="preserve"> </w:t>
      </w:r>
    </w:p>
  </w:footnote>
  <w:footnote w:id="37">
    <w:p w14:paraId="33BF5B9C" w14:textId="77777777" w:rsidR="009334DC" w:rsidRPr="00ED6E67" w:rsidRDefault="00000000">
      <w:pPr>
        <w:rPr>
          <w:rFonts w:ascii="Open Sans" w:hAnsi="Open Sans" w:cs="Open Sans"/>
          <w:sz w:val="20"/>
          <w:szCs w:val="20"/>
        </w:rPr>
      </w:pPr>
      <w:r w:rsidRPr="00ED6E67">
        <w:rPr>
          <w:rStyle w:val="FootnoteReference"/>
          <w:rFonts w:ascii="Open Sans" w:hAnsi="Open Sans" w:cs="Open Sans"/>
          <w:sz w:val="20"/>
          <w:szCs w:val="20"/>
        </w:rPr>
        <w:footnoteRef/>
      </w:r>
      <w:r w:rsidRPr="00ED6E67">
        <w:rPr>
          <w:rFonts w:ascii="Open Sans" w:hAnsi="Open Sans" w:cs="Open Sans"/>
          <w:sz w:val="20"/>
          <w:szCs w:val="20"/>
        </w:rPr>
        <w:t xml:space="preserve"> </w:t>
      </w:r>
      <w:hyperlink r:id="rId36">
        <w:r w:rsidR="009334DC" w:rsidRPr="00ED6E67">
          <w:rPr>
            <w:rFonts w:ascii="Open Sans" w:hAnsi="Open Sans" w:cs="Open Sans"/>
            <w:color w:val="1155CC"/>
            <w:sz w:val="20"/>
            <w:szCs w:val="20"/>
            <w:u w:val="single"/>
          </w:rPr>
          <w:t>https://github.com/CMCC-Foundation/ml-tropical-cyclones-detection/blob/main/notebook/inference_notebook.ipynb</w:t>
        </w:r>
      </w:hyperlink>
      <w:r w:rsidRPr="00ED6E67">
        <w:rPr>
          <w:rFonts w:ascii="Open Sans" w:hAnsi="Open Sans" w:cs="Open Sans"/>
          <w:sz w:val="20"/>
          <w:szCs w:val="20"/>
        </w:rPr>
        <w:t xml:space="preserve"> </w:t>
      </w:r>
    </w:p>
  </w:footnote>
  <w:footnote w:id="38">
    <w:p w14:paraId="4F2A4A69" w14:textId="77777777" w:rsidR="009334DC" w:rsidRPr="006F5570" w:rsidRDefault="00000000">
      <w:pPr>
        <w:rPr>
          <w:rFonts w:ascii="Open Sans" w:hAnsi="Open Sans" w:cs="Open Sans"/>
          <w:sz w:val="20"/>
          <w:szCs w:val="20"/>
        </w:rPr>
      </w:pPr>
      <w:r w:rsidRPr="006F5570">
        <w:rPr>
          <w:rStyle w:val="FootnoteReference"/>
          <w:rFonts w:ascii="Open Sans" w:hAnsi="Open Sans" w:cs="Open Sans"/>
          <w:sz w:val="20"/>
          <w:szCs w:val="20"/>
        </w:rPr>
        <w:footnoteRef/>
      </w:r>
      <w:r w:rsidRPr="006F5570">
        <w:rPr>
          <w:rFonts w:ascii="Open Sans" w:hAnsi="Open Sans" w:cs="Open Sans"/>
          <w:sz w:val="20"/>
          <w:szCs w:val="20"/>
        </w:rPr>
        <w:t xml:space="preserve"> </w:t>
      </w:r>
      <w:hyperlink r:id="rId37">
        <w:r w:rsidR="009334DC" w:rsidRPr="006F5570">
          <w:rPr>
            <w:rFonts w:ascii="Open Sans" w:hAnsi="Open Sans" w:cs="Open Sans"/>
            <w:color w:val="1155CC"/>
            <w:sz w:val="20"/>
            <w:szCs w:val="20"/>
            <w:u w:val="single"/>
          </w:rPr>
          <w:t>https://www.awi.de/en/</w:t>
        </w:r>
      </w:hyperlink>
      <w:r w:rsidRPr="006F5570">
        <w:rPr>
          <w:rFonts w:ascii="Open Sans" w:hAnsi="Open Sans" w:cs="Open Sans"/>
          <w:sz w:val="20"/>
          <w:szCs w:val="20"/>
        </w:rPr>
        <w:t xml:space="preserve"> </w:t>
      </w:r>
    </w:p>
  </w:footnote>
  <w:footnote w:id="39">
    <w:p w14:paraId="247576B6" w14:textId="77777777" w:rsidR="009334DC" w:rsidRPr="006F5570" w:rsidRDefault="00000000">
      <w:pPr>
        <w:rPr>
          <w:rFonts w:ascii="Open Sans" w:hAnsi="Open Sans" w:cs="Open Sans"/>
          <w:sz w:val="20"/>
          <w:szCs w:val="20"/>
        </w:rPr>
      </w:pPr>
      <w:r w:rsidRPr="006F5570">
        <w:rPr>
          <w:rStyle w:val="FootnoteReference"/>
          <w:rFonts w:ascii="Open Sans" w:hAnsi="Open Sans" w:cs="Open Sans"/>
          <w:sz w:val="20"/>
          <w:szCs w:val="20"/>
        </w:rPr>
        <w:footnoteRef/>
      </w:r>
      <w:r w:rsidRPr="006F5570">
        <w:rPr>
          <w:rFonts w:ascii="Open Sans" w:hAnsi="Open Sans" w:cs="Open Sans"/>
          <w:sz w:val="20"/>
          <w:szCs w:val="20"/>
        </w:rPr>
        <w:t xml:space="preserve"> </w:t>
      </w:r>
      <w:hyperlink r:id="rId38">
        <w:r w:rsidR="009334DC" w:rsidRPr="006F5570">
          <w:rPr>
            <w:rFonts w:ascii="Open Sans" w:hAnsi="Open Sans" w:cs="Open Sans"/>
            <w:color w:val="1155CC"/>
            <w:sz w:val="20"/>
            <w:szCs w:val="20"/>
            <w:u w:val="single"/>
          </w:rPr>
          <w:t>https://enesdataspace.vm.fedcloud.eu/</w:t>
        </w:r>
      </w:hyperlink>
      <w:r w:rsidRPr="006F5570">
        <w:rPr>
          <w:rFonts w:ascii="Open Sans" w:hAnsi="Open Sans" w:cs="Open Sans"/>
          <w:sz w:val="20"/>
          <w:szCs w:val="20"/>
        </w:rPr>
        <w:t xml:space="preserve"> </w:t>
      </w:r>
    </w:p>
  </w:footnote>
  <w:footnote w:id="40">
    <w:p w14:paraId="4957F26B" w14:textId="77777777" w:rsidR="009334DC" w:rsidRPr="006F5570" w:rsidRDefault="00000000">
      <w:pPr>
        <w:rPr>
          <w:rFonts w:ascii="Open Sans" w:hAnsi="Open Sans" w:cs="Open Sans"/>
          <w:sz w:val="20"/>
          <w:szCs w:val="20"/>
        </w:rPr>
      </w:pPr>
      <w:r w:rsidRPr="006F5570">
        <w:rPr>
          <w:rStyle w:val="FootnoteReference"/>
          <w:rFonts w:ascii="Open Sans" w:hAnsi="Open Sans" w:cs="Open Sans"/>
          <w:sz w:val="20"/>
          <w:szCs w:val="20"/>
        </w:rPr>
        <w:footnoteRef/>
      </w:r>
      <w:r w:rsidRPr="006F5570">
        <w:rPr>
          <w:rFonts w:ascii="Open Sans" w:hAnsi="Open Sans" w:cs="Open Sans"/>
          <w:sz w:val="20"/>
          <w:szCs w:val="20"/>
        </w:rPr>
        <w:t xml:space="preserve"> </w:t>
      </w:r>
      <w:hyperlink r:id="rId39">
        <w:r w:rsidR="009334DC" w:rsidRPr="006F5570">
          <w:rPr>
            <w:rFonts w:ascii="Open Sans" w:hAnsi="Open Sans" w:cs="Open Sans"/>
            <w:color w:val="1155CC"/>
            <w:sz w:val="20"/>
            <w:szCs w:val="20"/>
            <w:u w:val="single"/>
          </w:rPr>
          <w:t>https://fesom.de/models/fesom20/</w:t>
        </w:r>
      </w:hyperlink>
      <w:r w:rsidRPr="006F5570">
        <w:rPr>
          <w:rFonts w:ascii="Open Sans" w:hAnsi="Open Sans" w:cs="Open Sans"/>
          <w:sz w:val="20"/>
          <w:szCs w:val="20"/>
        </w:rPr>
        <w:t xml:space="preserve"> </w:t>
      </w:r>
    </w:p>
  </w:footnote>
  <w:footnote w:id="41">
    <w:p w14:paraId="4DFBC597" w14:textId="77777777" w:rsidR="009334DC" w:rsidRDefault="00000000">
      <w:pPr>
        <w:rPr>
          <w:sz w:val="20"/>
          <w:szCs w:val="20"/>
        </w:rPr>
      </w:pPr>
      <w:r w:rsidRPr="006F5570">
        <w:rPr>
          <w:rStyle w:val="FootnoteReference"/>
          <w:rFonts w:ascii="Open Sans" w:hAnsi="Open Sans" w:cs="Open Sans"/>
          <w:sz w:val="20"/>
          <w:szCs w:val="20"/>
        </w:rPr>
        <w:footnoteRef/>
      </w:r>
      <w:r w:rsidRPr="006F5570">
        <w:rPr>
          <w:rFonts w:ascii="Open Sans" w:hAnsi="Open Sans" w:cs="Open Sans"/>
          <w:sz w:val="20"/>
          <w:szCs w:val="20"/>
        </w:rPr>
        <w:t xml:space="preserve"> </w:t>
      </w:r>
      <w:hyperlink r:id="rId40">
        <w:r w:rsidR="009334DC" w:rsidRPr="006F5570">
          <w:rPr>
            <w:rFonts w:ascii="Open Sans" w:hAnsi="Open Sans" w:cs="Open Sans"/>
            <w:color w:val="1155CC"/>
            <w:sz w:val="20"/>
            <w:szCs w:val="20"/>
            <w:u w:val="single"/>
          </w:rPr>
          <w:t>https://py-eddy-tracker.readthedocs.io/en/stable/</w:t>
        </w:r>
      </w:hyperlink>
      <w:r>
        <w:rPr>
          <w:sz w:val="20"/>
          <w:szCs w:val="20"/>
        </w:rPr>
        <w:t xml:space="preserve"> </w:t>
      </w:r>
    </w:p>
  </w:footnote>
  <w:footnote w:id="42">
    <w:p w14:paraId="4ED82013" w14:textId="77777777" w:rsidR="009334DC" w:rsidRPr="00274659" w:rsidRDefault="00000000">
      <w:pPr>
        <w:pBdr>
          <w:top w:val="nil"/>
          <w:left w:val="nil"/>
          <w:bottom w:val="nil"/>
          <w:right w:val="nil"/>
          <w:between w:val="nil"/>
        </w:pBdr>
        <w:rPr>
          <w:rFonts w:ascii="Open Sans" w:eastAsia="Menlo" w:hAnsi="Open Sans" w:cs="Open Sans"/>
          <w:color w:val="000000"/>
          <w:sz w:val="20"/>
          <w:szCs w:val="20"/>
        </w:rPr>
      </w:pPr>
      <w:r w:rsidRPr="00274659">
        <w:rPr>
          <w:rStyle w:val="FootnoteReference"/>
          <w:rFonts w:ascii="Open Sans" w:hAnsi="Open Sans" w:cs="Open Sans"/>
          <w:sz w:val="20"/>
          <w:szCs w:val="20"/>
        </w:rPr>
        <w:footnoteRef/>
      </w:r>
      <w:r w:rsidRPr="00274659">
        <w:rPr>
          <w:rFonts w:ascii="Open Sans" w:eastAsia="Consolas" w:hAnsi="Open Sans" w:cs="Open Sans"/>
          <w:color w:val="000000"/>
          <w:sz w:val="20"/>
          <w:szCs w:val="20"/>
        </w:rPr>
        <w:t xml:space="preserve"> </w:t>
      </w:r>
      <w:r w:rsidRPr="00274659">
        <w:rPr>
          <w:rFonts w:ascii="Open Sans" w:hAnsi="Open Sans" w:cs="Open Sans"/>
          <w:color w:val="434343"/>
          <w:sz w:val="20"/>
          <w:szCs w:val="20"/>
        </w:rPr>
        <w:t xml:space="preserve">D7.7 Final version of the thematic module for the environment domain </w:t>
      </w:r>
      <w:hyperlink r:id="rId41">
        <w:r w:rsidR="009334DC" w:rsidRPr="00274659">
          <w:rPr>
            <w:rFonts w:ascii="Open Sans" w:hAnsi="Open Sans" w:cs="Open Sans"/>
            <w:color w:val="1155CC"/>
            <w:sz w:val="20"/>
            <w:szCs w:val="20"/>
            <w:u w:val="single"/>
          </w:rPr>
          <w:t>https://zenodo.org/records/14918025</w:t>
        </w:r>
      </w:hyperlink>
    </w:p>
  </w:footnote>
  <w:footnote w:id="43">
    <w:p w14:paraId="54535A29" w14:textId="77777777" w:rsidR="009334DC" w:rsidRPr="00852F1B" w:rsidRDefault="00000000">
      <w:pPr>
        <w:rPr>
          <w:rFonts w:ascii="Open Sans" w:hAnsi="Open Sans" w:cs="Open Sans"/>
          <w:sz w:val="20"/>
          <w:szCs w:val="20"/>
        </w:rPr>
      </w:pPr>
      <w:r w:rsidRPr="00852F1B">
        <w:rPr>
          <w:rStyle w:val="FootnoteReference"/>
          <w:rFonts w:ascii="Open Sans" w:hAnsi="Open Sans" w:cs="Open Sans"/>
          <w:sz w:val="20"/>
          <w:szCs w:val="20"/>
        </w:rPr>
        <w:footnoteRef/>
      </w:r>
      <w:r w:rsidRPr="00852F1B">
        <w:rPr>
          <w:rFonts w:ascii="Open Sans" w:hAnsi="Open Sans" w:cs="Open Sans"/>
          <w:sz w:val="20"/>
          <w:szCs w:val="20"/>
        </w:rPr>
        <w:t xml:space="preserve"> </w:t>
      </w:r>
      <w:hyperlink r:id="rId42">
        <w:r w:rsidR="009334DC" w:rsidRPr="00852F1B">
          <w:rPr>
            <w:rFonts w:ascii="Open Sans" w:hAnsi="Open Sans" w:cs="Open Sans"/>
            <w:color w:val="1155CC"/>
            <w:sz w:val="20"/>
            <w:szCs w:val="20"/>
            <w:u w:val="single"/>
          </w:rPr>
          <w:t>https://stacspec.org/en/</w:t>
        </w:r>
      </w:hyperlink>
    </w:p>
  </w:footnote>
  <w:footnote w:id="44">
    <w:p w14:paraId="1CB6A7E5" w14:textId="77777777" w:rsidR="009334DC" w:rsidRPr="0093409E" w:rsidRDefault="00000000">
      <w:pPr>
        <w:rPr>
          <w:rFonts w:ascii="Open Sans" w:hAnsi="Open Sans" w:cs="Open Sans"/>
          <w:sz w:val="20"/>
          <w:szCs w:val="20"/>
        </w:rPr>
      </w:pPr>
      <w:r w:rsidRPr="0093409E">
        <w:rPr>
          <w:rStyle w:val="FootnoteReference"/>
          <w:rFonts w:ascii="Open Sans" w:hAnsi="Open Sans" w:cs="Open Sans"/>
          <w:sz w:val="20"/>
          <w:szCs w:val="20"/>
        </w:rPr>
        <w:footnoteRef/>
      </w:r>
      <w:r w:rsidRPr="0093409E">
        <w:rPr>
          <w:rFonts w:ascii="Open Sans" w:hAnsi="Open Sans" w:cs="Open Sans"/>
          <w:sz w:val="20"/>
          <w:szCs w:val="20"/>
        </w:rPr>
        <w:t xml:space="preserve"> </w:t>
      </w:r>
      <w:hyperlink r:id="rId43">
        <w:r w:rsidR="009334DC" w:rsidRPr="0093409E">
          <w:rPr>
            <w:rFonts w:ascii="Open Sans" w:hAnsi="Open Sans" w:cs="Open Sans"/>
            <w:color w:val="1155CC"/>
            <w:sz w:val="20"/>
            <w:szCs w:val="20"/>
            <w:u w:val="single"/>
          </w:rPr>
          <w:t>https://www.intertwin.eu/article/thematic-module-hydromt-sfincs</w:t>
        </w:r>
      </w:hyperlink>
    </w:p>
  </w:footnote>
  <w:footnote w:id="45">
    <w:p w14:paraId="2653BD3B" w14:textId="77777777" w:rsidR="009334DC" w:rsidRPr="0093409E" w:rsidRDefault="00000000">
      <w:pPr>
        <w:rPr>
          <w:rFonts w:ascii="Open Sans" w:hAnsi="Open Sans" w:cs="Open Sans"/>
          <w:sz w:val="20"/>
          <w:szCs w:val="20"/>
        </w:rPr>
      </w:pPr>
      <w:r w:rsidRPr="0093409E">
        <w:rPr>
          <w:rStyle w:val="FootnoteReference"/>
          <w:rFonts w:ascii="Open Sans" w:hAnsi="Open Sans" w:cs="Open Sans"/>
          <w:sz w:val="20"/>
          <w:szCs w:val="20"/>
        </w:rPr>
        <w:footnoteRef/>
      </w:r>
      <w:r w:rsidRPr="0093409E">
        <w:rPr>
          <w:rFonts w:ascii="Open Sans" w:hAnsi="Open Sans" w:cs="Open Sans"/>
          <w:sz w:val="20"/>
          <w:szCs w:val="20"/>
        </w:rPr>
        <w:t xml:space="preserve"> </w:t>
      </w:r>
      <w:hyperlink r:id="rId44">
        <w:r w:rsidR="009334DC" w:rsidRPr="0093409E">
          <w:rPr>
            <w:rFonts w:ascii="Open Sans" w:hAnsi="Open Sans" w:cs="Open Sans"/>
            <w:color w:val="1155CC"/>
            <w:sz w:val="20"/>
            <w:szCs w:val="20"/>
            <w:u w:val="single"/>
          </w:rPr>
          <w:t>https://www.intertwin.eu/article/thematic-module-sfincs</w:t>
        </w:r>
      </w:hyperlink>
    </w:p>
  </w:footnote>
  <w:footnote w:id="46">
    <w:p w14:paraId="758F4D62" w14:textId="77777777" w:rsidR="009334DC" w:rsidRDefault="00000000">
      <w:pPr>
        <w:rPr>
          <w:sz w:val="20"/>
          <w:szCs w:val="20"/>
        </w:rPr>
      </w:pPr>
      <w:r w:rsidRPr="0093409E">
        <w:rPr>
          <w:rStyle w:val="FootnoteReference"/>
          <w:rFonts w:ascii="Open Sans" w:hAnsi="Open Sans" w:cs="Open Sans"/>
          <w:sz w:val="20"/>
          <w:szCs w:val="20"/>
        </w:rPr>
        <w:footnoteRef/>
      </w:r>
      <w:r w:rsidRPr="0093409E">
        <w:rPr>
          <w:rFonts w:ascii="Open Sans" w:hAnsi="Open Sans" w:cs="Open Sans"/>
          <w:sz w:val="20"/>
          <w:szCs w:val="20"/>
        </w:rPr>
        <w:t xml:space="preserve"> </w:t>
      </w:r>
      <w:hyperlink r:id="rId45">
        <w:r w:rsidR="009334DC" w:rsidRPr="0093409E">
          <w:rPr>
            <w:rFonts w:ascii="Open Sans" w:hAnsi="Open Sans" w:cs="Open Sans"/>
            <w:color w:val="1155CC"/>
            <w:sz w:val="20"/>
            <w:szCs w:val="20"/>
            <w:u w:val="single"/>
          </w:rPr>
          <w:t>https://www.intertwin.eu/article/thematic-module-dask-flood-mapper</w:t>
        </w:r>
      </w:hyperlink>
      <w:r w:rsidRPr="0093409E">
        <w:rPr>
          <w:sz w:val="18"/>
          <w:szCs w:val="18"/>
        </w:rPr>
        <w:t xml:space="preserve"> </w:t>
      </w:r>
    </w:p>
  </w:footnote>
  <w:footnote w:id="47">
    <w:p w14:paraId="15989759" w14:textId="77777777" w:rsidR="009334DC" w:rsidRPr="00914FE1" w:rsidRDefault="00000000">
      <w:pPr>
        <w:rPr>
          <w:rFonts w:ascii="Open Sans" w:hAnsi="Open Sans" w:cs="Open Sans"/>
          <w:sz w:val="20"/>
          <w:szCs w:val="20"/>
        </w:rPr>
      </w:pPr>
      <w:r w:rsidRPr="00914FE1">
        <w:rPr>
          <w:rStyle w:val="FootnoteReference"/>
          <w:rFonts w:ascii="Open Sans" w:hAnsi="Open Sans" w:cs="Open Sans"/>
          <w:sz w:val="20"/>
          <w:szCs w:val="20"/>
        </w:rPr>
        <w:footnoteRef/>
      </w:r>
      <w:r w:rsidRPr="00914FE1">
        <w:rPr>
          <w:rFonts w:ascii="Open Sans" w:hAnsi="Open Sans" w:cs="Open Sans"/>
          <w:sz w:val="20"/>
          <w:szCs w:val="20"/>
        </w:rPr>
        <w:t xml:space="preserve"> </w:t>
      </w:r>
      <w:hyperlink r:id="rId46">
        <w:r w:rsidR="009334DC" w:rsidRPr="00914FE1">
          <w:rPr>
            <w:rFonts w:ascii="Open Sans" w:hAnsi="Open Sans" w:cs="Open Sans"/>
            <w:color w:val="1155CC"/>
            <w:sz w:val="20"/>
            <w:szCs w:val="20"/>
            <w:u w:val="single"/>
          </w:rPr>
          <w:t>https://deltares.github.io/Wflow.jl/stable/model_docs/params_vertical/</w:t>
        </w:r>
      </w:hyperlink>
      <w:r w:rsidRPr="00914FE1">
        <w:rPr>
          <w:rFonts w:ascii="Open Sans" w:hAnsi="Open Sans" w:cs="Open Sans"/>
          <w:sz w:val="20"/>
          <w:szCs w:val="20"/>
        </w:rPr>
        <w:t xml:space="preserve"> </w:t>
      </w:r>
    </w:p>
  </w:footnote>
  <w:footnote w:id="48">
    <w:p w14:paraId="19F2F6CB" w14:textId="77777777" w:rsidR="009334DC" w:rsidRPr="00914FE1" w:rsidRDefault="00000000">
      <w:pPr>
        <w:rPr>
          <w:rFonts w:ascii="Open Sans" w:hAnsi="Open Sans" w:cs="Open Sans"/>
          <w:sz w:val="20"/>
          <w:szCs w:val="20"/>
        </w:rPr>
      </w:pPr>
      <w:r w:rsidRPr="00914FE1">
        <w:rPr>
          <w:rStyle w:val="FootnoteReference"/>
          <w:rFonts w:ascii="Open Sans" w:hAnsi="Open Sans" w:cs="Open Sans"/>
          <w:sz w:val="20"/>
          <w:szCs w:val="20"/>
        </w:rPr>
        <w:footnoteRef/>
      </w:r>
      <w:r w:rsidRPr="00914FE1">
        <w:rPr>
          <w:rFonts w:ascii="Open Sans" w:hAnsi="Open Sans" w:cs="Open Sans"/>
          <w:sz w:val="20"/>
          <w:szCs w:val="20"/>
        </w:rPr>
        <w:t xml:space="preserve"> </w:t>
      </w:r>
      <w:hyperlink r:id="rId47">
        <w:r w:rsidR="009334DC" w:rsidRPr="00914FE1">
          <w:rPr>
            <w:rFonts w:ascii="Open Sans" w:hAnsi="Open Sans" w:cs="Open Sans"/>
            <w:color w:val="1155CC"/>
            <w:sz w:val="20"/>
            <w:szCs w:val="20"/>
            <w:u w:val="single"/>
          </w:rPr>
          <w:t>https://github.com/interTwin-eu/downScaleML</w:t>
        </w:r>
      </w:hyperlink>
      <w:r w:rsidRPr="00914FE1">
        <w:rPr>
          <w:rFonts w:ascii="Open Sans" w:hAnsi="Open Sans" w:cs="Open Sans"/>
          <w:sz w:val="20"/>
          <w:szCs w:val="20"/>
        </w:rPr>
        <w:t xml:space="preserve"> </w:t>
      </w:r>
    </w:p>
  </w:footnote>
  <w:footnote w:id="49">
    <w:p w14:paraId="18F28BD6" w14:textId="77777777" w:rsidR="009334DC" w:rsidRPr="0093417D" w:rsidRDefault="00000000">
      <w:pPr>
        <w:rPr>
          <w:rFonts w:ascii="Open Sans" w:hAnsi="Open Sans" w:cs="Open Sans"/>
          <w:sz w:val="20"/>
          <w:szCs w:val="20"/>
        </w:rPr>
      </w:pPr>
      <w:r w:rsidRPr="0093417D">
        <w:rPr>
          <w:rStyle w:val="FootnoteReference"/>
          <w:rFonts w:ascii="Open Sans" w:hAnsi="Open Sans" w:cs="Open Sans"/>
          <w:sz w:val="20"/>
          <w:szCs w:val="20"/>
        </w:rPr>
        <w:footnoteRef/>
      </w:r>
      <w:r w:rsidRPr="0093417D">
        <w:rPr>
          <w:rFonts w:ascii="Open Sans" w:hAnsi="Open Sans" w:cs="Open Sans"/>
          <w:sz w:val="20"/>
          <w:szCs w:val="20"/>
        </w:rPr>
        <w:t xml:space="preserve"> </w:t>
      </w:r>
      <w:hyperlink r:id="rId48">
        <w:r w:rsidR="009334DC" w:rsidRPr="0093417D">
          <w:rPr>
            <w:rFonts w:ascii="Open Sans" w:hAnsi="Open Sans" w:cs="Open Sans"/>
            <w:color w:val="0563C1"/>
            <w:sz w:val="20"/>
            <w:szCs w:val="20"/>
            <w:u w:val="single"/>
          </w:rPr>
          <w:t>https://github.com/interTwin-eu/HyDroForM</w:t>
        </w:r>
      </w:hyperlink>
      <w:r w:rsidRPr="0093417D">
        <w:rPr>
          <w:rFonts w:ascii="Open Sans" w:hAnsi="Open Sans" w:cs="Open Sans"/>
          <w:sz w:val="20"/>
          <w:szCs w:val="20"/>
        </w:rPr>
        <w:t xml:space="preserve"> </w:t>
      </w:r>
    </w:p>
  </w:footnote>
  <w:footnote w:id="50">
    <w:p w14:paraId="2BEB4C29" w14:textId="77777777" w:rsidR="009334DC" w:rsidRPr="0093417D" w:rsidRDefault="00000000">
      <w:pPr>
        <w:rPr>
          <w:rFonts w:ascii="Open Sans" w:hAnsi="Open Sans" w:cs="Open Sans"/>
          <w:sz w:val="20"/>
          <w:szCs w:val="20"/>
        </w:rPr>
      </w:pPr>
      <w:r w:rsidRPr="0093417D">
        <w:rPr>
          <w:rStyle w:val="FootnoteReference"/>
          <w:rFonts w:ascii="Open Sans" w:hAnsi="Open Sans" w:cs="Open Sans"/>
          <w:sz w:val="20"/>
          <w:szCs w:val="20"/>
        </w:rPr>
        <w:footnoteRef/>
      </w:r>
      <w:r w:rsidRPr="0093417D">
        <w:rPr>
          <w:rFonts w:ascii="Open Sans" w:hAnsi="Open Sans" w:cs="Open Sans"/>
          <w:sz w:val="20"/>
          <w:szCs w:val="20"/>
        </w:rPr>
        <w:t xml:space="preserve"> </w:t>
      </w:r>
      <w:hyperlink r:id="rId49">
        <w:r w:rsidR="009334DC" w:rsidRPr="0093417D">
          <w:rPr>
            <w:rFonts w:ascii="Open Sans" w:hAnsi="Open Sans" w:cs="Open Sans"/>
            <w:color w:val="0563C1"/>
            <w:sz w:val="20"/>
            <w:szCs w:val="20"/>
            <w:u w:val="single"/>
          </w:rPr>
          <w:t>https://github.com/iacopoff/hydromt</w:t>
        </w:r>
      </w:hyperlink>
      <w:r w:rsidRPr="0093417D">
        <w:rPr>
          <w:rFonts w:ascii="Open Sans" w:hAnsi="Open Sans" w:cs="Open Sans"/>
          <w:sz w:val="20"/>
          <w:szCs w:val="20"/>
        </w:rPr>
        <w:t xml:space="preserve"> </w:t>
      </w:r>
    </w:p>
  </w:footnote>
  <w:footnote w:id="51">
    <w:p w14:paraId="7CD59C4E" w14:textId="77777777" w:rsidR="009334DC" w:rsidRPr="0093417D" w:rsidRDefault="00000000">
      <w:pPr>
        <w:rPr>
          <w:rFonts w:ascii="Open Sans" w:hAnsi="Open Sans" w:cs="Open Sans"/>
          <w:sz w:val="20"/>
          <w:szCs w:val="20"/>
        </w:rPr>
      </w:pPr>
      <w:r w:rsidRPr="0093417D">
        <w:rPr>
          <w:rStyle w:val="FootnoteReference"/>
          <w:rFonts w:ascii="Open Sans" w:hAnsi="Open Sans" w:cs="Open Sans"/>
          <w:sz w:val="20"/>
          <w:szCs w:val="20"/>
        </w:rPr>
        <w:footnoteRef/>
      </w:r>
      <w:r w:rsidRPr="0093417D">
        <w:rPr>
          <w:rFonts w:ascii="Open Sans" w:hAnsi="Open Sans" w:cs="Open Sans"/>
          <w:sz w:val="20"/>
          <w:szCs w:val="20"/>
        </w:rPr>
        <w:t xml:space="preserve"> </w:t>
      </w:r>
      <w:hyperlink r:id="rId50">
        <w:r w:rsidR="009334DC" w:rsidRPr="0093417D">
          <w:rPr>
            <w:rFonts w:ascii="Open Sans" w:hAnsi="Open Sans" w:cs="Open Sans"/>
            <w:color w:val="0563C1"/>
            <w:sz w:val="20"/>
            <w:szCs w:val="20"/>
            <w:u w:val="single"/>
          </w:rPr>
          <w:t>https://github.com/interTwin-eu/hython</w:t>
        </w:r>
      </w:hyperlink>
      <w:r w:rsidRPr="0093417D">
        <w:rPr>
          <w:rFonts w:ascii="Open Sans" w:hAnsi="Open Sans" w:cs="Open Sans"/>
          <w:sz w:val="20"/>
          <w:szCs w:val="20"/>
        </w:rPr>
        <w:t xml:space="preserve"> </w:t>
      </w:r>
    </w:p>
  </w:footnote>
  <w:footnote w:id="52">
    <w:p w14:paraId="29DA4D41" w14:textId="77777777" w:rsidR="009334DC" w:rsidRDefault="00000000">
      <w:pPr>
        <w:rPr>
          <w:sz w:val="20"/>
          <w:szCs w:val="20"/>
        </w:rPr>
      </w:pPr>
      <w:r w:rsidRPr="0093417D">
        <w:rPr>
          <w:rStyle w:val="FootnoteReference"/>
          <w:rFonts w:ascii="Open Sans" w:hAnsi="Open Sans" w:cs="Open Sans"/>
          <w:sz w:val="20"/>
          <w:szCs w:val="20"/>
        </w:rPr>
        <w:footnoteRef/>
      </w:r>
      <w:r w:rsidRPr="0093417D">
        <w:rPr>
          <w:rFonts w:ascii="Open Sans" w:hAnsi="Open Sans" w:cs="Open Sans"/>
          <w:sz w:val="20"/>
          <w:szCs w:val="20"/>
        </w:rPr>
        <w:t xml:space="preserve"> </w:t>
      </w:r>
      <w:hyperlink r:id="rId51">
        <w:r w:rsidR="009334DC" w:rsidRPr="0093417D">
          <w:rPr>
            <w:rFonts w:ascii="Open Sans" w:hAnsi="Open Sans" w:cs="Open Sans"/>
            <w:color w:val="0563C1"/>
            <w:sz w:val="20"/>
            <w:szCs w:val="20"/>
            <w:u w:val="single"/>
          </w:rPr>
          <w:t>https://github.com/interTwin-eu/hython-itwinai-plugin</w:t>
        </w:r>
      </w:hyperlink>
    </w:p>
  </w:footnote>
  <w:footnote w:id="53">
    <w:p w14:paraId="36D28643" w14:textId="77777777" w:rsidR="009334DC" w:rsidRDefault="00000000">
      <w:pPr>
        <w:rPr>
          <w:sz w:val="20"/>
          <w:szCs w:val="20"/>
        </w:rPr>
      </w:pPr>
      <w:r>
        <w:rPr>
          <w:rStyle w:val="FootnoteReference"/>
        </w:rPr>
        <w:footnoteRef/>
      </w:r>
      <w:r>
        <w:rPr>
          <w:sz w:val="20"/>
          <w:szCs w:val="20"/>
        </w:rPr>
        <w:t xml:space="preserve"> </w:t>
      </w:r>
      <w:hyperlink r:id="rId52">
        <w:r w:rsidR="009334DC">
          <w:rPr>
            <w:color w:val="1155CC"/>
            <w:sz w:val="20"/>
            <w:szCs w:val="20"/>
            <w:u w:val="single"/>
          </w:rPr>
          <w:t>https://github.com/Deltares/SFINCS</w:t>
        </w:r>
      </w:hyperlink>
      <w:r>
        <w:rPr>
          <w:sz w:val="20"/>
          <w:szCs w:val="20"/>
        </w:rPr>
        <w:t xml:space="preserve"> </w:t>
      </w:r>
    </w:p>
  </w:footnote>
  <w:footnote w:id="54">
    <w:p w14:paraId="45759567" w14:textId="77777777" w:rsidR="009334DC" w:rsidRDefault="00000000">
      <w:pPr>
        <w:rPr>
          <w:sz w:val="20"/>
          <w:szCs w:val="20"/>
        </w:rPr>
      </w:pPr>
      <w:r>
        <w:rPr>
          <w:rStyle w:val="FootnoteReference"/>
        </w:rPr>
        <w:footnoteRef/>
      </w:r>
      <w:r>
        <w:rPr>
          <w:sz w:val="20"/>
          <w:szCs w:val="20"/>
        </w:rPr>
        <w:t xml:space="preserve"> </w:t>
      </w:r>
      <w:hyperlink r:id="rId53">
        <w:r w:rsidR="009334DC">
          <w:rPr>
            <w:color w:val="1155CC"/>
            <w:sz w:val="20"/>
            <w:szCs w:val="20"/>
            <w:u w:val="single"/>
          </w:rPr>
          <w:t>https://github.com/Deltares/Wflow.jl</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B517" w14:textId="77777777" w:rsidR="009334DC" w:rsidRDefault="00000000">
    <w:pPr>
      <w:ind w:left="720" w:right="-891" w:hanging="720"/>
      <w:rPr>
        <w:rFonts w:ascii="Open Sans" w:eastAsia="Open Sans" w:hAnsi="Open Sans" w:cs="Open Sans"/>
        <w:i/>
        <w:sz w:val="20"/>
        <w:szCs w:val="20"/>
      </w:rPr>
    </w:pPr>
    <w:r>
      <w:rPr>
        <w:rFonts w:ascii="Open Sans" w:eastAsia="Open Sans" w:hAnsi="Open Sans" w:cs="Open Sans"/>
        <w:i/>
        <w:sz w:val="20"/>
        <w:szCs w:val="20"/>
      </w:rPr>
      <w:t>D4.7 Final version of the DTs capabilities for climate change and impact decision support tools including validation reports</w:t>
    </w:r>
  </w:p>
  <w:p w14:paraId="73DA0121" w14:textId="77777777" w:rsidR="009334DC" w:rsidRDefault="009334D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74E"/>
    <w:multiLevelType w:val="multilevel"/>
    <w:tmpl w:val="3D8EE8FC"/>
    <w:lvl w:ilvl="0">
      <w:start w:val="1"/>
      <w:numFmt w:val="bullet"/>
      <w:lvlText w:val="●"/>
      <w:lvlJc w:val="left"/>
      <w:pPr>
        <w:ind w:left="720" w:hanging="360"/>
      </w:pPr>
      <w:rPr>
        <w:color w:val="3B3838" w:themeColor="background2" w:themeShade="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C32714"/>
    <w:multiLevelType w:val="multilevel"/>
    <w:tmpl w:val="E3188D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B755D7"/>
    <w:multiLevelType w:val="multilevel"/>
    <w:tmpl w:val="A156D142"/>
    <w:lvl w:ilvl="0">
      <w:start w:val="1"/>
      <w:numFmt w:val="bullet"/>
      <w:lvlText w:val="●"/>
      <w:lvlJc w:val="left"/>
      <w:pPr>
        <w:ind w:left="360" w:hanging="360"/>
      </w:pPr>
      <w:rPr>
        <w:rFonts w:ascii="Noto Sans Symbols" w:eastAsia="Noto Sans Symbols" w:hAnsi="Noto Sans Symbols" w:cs="Noto Sans Symbols"/>
        <w:color w:val="404040"/>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 w15:restartNumberingAfterBreak="0">
    <w:nsid w:val="123A5FD2"/>
    <w:multiLevelType w:val="multilevel"/>
    <w:tmpl w:val="86F296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abstractNum w:abstractNumId="4" w15:restartNumberingAfterBreak="0">
    <w:nsid w:val="179C605E"/>
    <w:multiLevelType w:val="multilevel"/>
    <w:tmpl w:val="A79813B0"/>
    <w:lvl w:ilvl="0">
      <w:start w:val="1"/>
      <w:numFmt w:val="bullet"/>
      <w:lvlText w:val="●"/>
      <w:lvlJc w:val="left"/>
      <w:pPr>
        <w:ind w:left="720" w:hanging="360"/>
      </w:pPr>
      <w:rPr>
        <w:color w:val="3B3838" w:themeColor="background2" w:themeShade="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4A0D45"/>
    <w:multiLevelType w:val="multilevel"/>
    <w:tmpl w:val="B5C48D4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DA19B0"/>
    <w:multiLevelType w:val="multilevel"/>
    <w:tmpl w:val="58562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BD641FF"/>
    <w:multiLevelType w:val="multilevel"/>
    <w:tmpl w:val="ED58FB74"/>
    <w:lvl w:ilvl="0">
      <w:start w:val="1"/>
      <w:numFmt w:val="bullet"/>
      <w:lvlText w:val="●"/>
      <w:lvlJc w:val="left"/>
      <w:pPr>
        <w:ind w:left="1440" w:hanging="360"/>
      </w:pPr>
      <w:rPr>
        <w:color w:val="3B3838" w:themeColor="background2" w:themeShade="4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D407281"/>
    <w:multiLevelType w:val="multilevel"/>
    <w:tmpl w:val="0E622E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5D66666"/>
    <w:multiLevelType w:val="multilevel"/>
    <w:tmpl w:val="5A26E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6B973B9"/>
    <w:multiLevelType w:val="multilevel"/>
    <w:tmpl w:val="A580A9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C017EDA"/>
    <w:multiLevelType w:val="multilevel"/>
    <w:tmpl w:val="B032F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E764437"/>
    <w:multiLevelType w:val="multilevel"/>
    <w:tmpl w:val="87A0A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EBC59C4"/>
    <w:multiLevelType w:val="multilevel"/>
    <w:tmpl w:val="0D6C3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03C5FD5"/>
    <w:multiLevelType w:val="multilevel"/>
    <w:tmpl w:val="10C24606"/>
    <w:lvl w:ilvl="0">
      <w:start w:val="1"/>
      <w:numFmt w:val="bullet"/>
      <w:lvlText w:val="●"/>
      <w:lvlJc w:val="left"/>
      <w:pPr>
        <w:ind w:left="720" w:hanging="360"/>
      </w:pPr>
      <w:rPr>
        <w:color w:val="3B3838" w:themeColor="background2" w:themeShade="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5224048"/>
    <w:multiLevelType w:val="multilevel"/>
    <w:tmpl w:val="0226E410"/>
    <w:lvl w:ilvl="0">
      <w:start w:val="1"/>
      <w:numFmt w:val="bullet"/>
      <w:lvlText w:val="●"/>
      <w:lvlJc w:val="left"/>
      <w:pPr>
        <w:ind w:left="720" w:hanging="360"/>
      </w:pPr>
      <w:rPr>
        <w:color w:val="3B3838" w:themeColor="background2" w:themeShade="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A9E2637"/>
    <w:multiLevelType w:val="multilevel"/>
    <w:tmpl w:val="E9DC4D2C"/>
    <w:lvl w:ilvl="0">
      <w:start w:val="1"/>
      <w:numFmt w:val="bullet"/>
      <w:lvlText w:val="●"/>
      <w:lvlJc w:val="left"/>
      <w:pPr>
        <w:ind w:left="720" w:hanging="360"/>
      </w:pPr>
      <w:rPr>
        <w:color w:val="3B3838" w:themeColor="background2" w:themeShade="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D1A7DFE"/>
    <w:multiLevelType w:val="multilevel"/>
    <w:tmpl w:val="AD5403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06269E1"/>
    <w:multiLevelType w:val="multilevel"/>
    <w:tmpl w:val="5FC2E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6494D3F"/>
    <w:multiLevelType w:val="multilevel"/>
    <w:tmpl w:val="73ECBD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C22263F"/>
    <w:multiLevelType w:val="multilevel"/>
    <w:tmpl w:val="FD58AC32"/>
    <w:lvl w:ilvl="0">
      <w:start w:val="1"/>
      <w:numFmt w:val="bullet"/>
      <w:lvlText w:val="●"/>
      <w:lvlJc w:val="left"/>
      <w:pPr>
        <w:ind w:left="1080" w:hanging="360"/>
      </w:pPr>
      <w:rPr>
        <w:rFonts w:ascii="Noto Sans Symbols" w:eastAsia="Noto Sans Symbols" w:hAnsi="Noto Sans Symbols" w:cs="Noto Sans Symbols"/>
        <w:color w:val="3B3838" w:themeColor="background2" w:themeShade="4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6DD12BBE"/>
    <w:multiLevelType w:val="multilevel"/>
    <w:tmpl w:val="B48CF8CC"/>
    <w:lvl w:ilvl="0">
      <w:start w:val="1"/>
      <w:numFmt w:val="bullet"/>
      <w:lvlText w:val="●"/>
      <w:lvlJc w:val="left"/>
      <w:pPr>
        <w:ind w:left="360" w:hanging="360"/>
      </w:pPr>
      <w:rPr>
        <w:rFonts w:ascii="Noto Sans Symbols" w:eastAsia="Noto Sans Symbols" w:hAnsi="Noto Sans Symbols" w:cs="Noto Sans Symbols"/>
        <w:color w:val="404040"/>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3276678"/>
    <w:multiLevelType w:val="multilevel"/>
    <w:tmpl w:val="B7B8B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A043FD6"/>
    <w:multiLevelType w:val="multilevel"/>
    <w:tmpl w:val="64768F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F037C3C"/>
    <w:multiLevelType w:val="multilevel"/>
    <w:tmpl w:val="9AD0BD80"/>
    <w:lvl w:ilvl="0">
      <w:start w:val="1"/>
      <w:numFmt w:val="bullet"/>
      <w:lvlText w:val="●"/>
      <w:lvlJc w:val="left"/>
      <w:pPr>
        <w:ind w:left="360" w:hanging="360"/>
      </w:pPr>
      <w:rPr>
        <w:rFonts w:ascii="Noto Sans Symbols" w:eastAsia="Noto Sans Symbols" w:hAnsi="Noto Sans Symbols" w:cs="Noto Sans Symbols"/>
        <w:color w:val="404040"/>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57175579">
    <w:abstractNumId w:val="5"/>
  </w:num>
  <w:num w:numId="2" w16cid:durableId="503935379">
    <w:abstractNumId w:val="12"/>
  </w:num>
  <w:num w:numId="3" w16cid:durableId="338317280">
    <w:abstractNumId w:val="0"/>
  </w:num>
  <w:num w:numId="4" w16cid:durableId="388115131">
    <w:abstractNumId w:val="15"/>
  </w:num>
  <w:num w:numId="5" w16cid:durableId="449323467">
    <w:abstractNumId w:val="4"/>
  </w:num>
  <w:num w:numId="6" w16cid:durableId="1989244626">
    <w:abstractNumId w:val="21"/>
  </w:num>
  <w:num w:numId="7" w16cid:durableId="542139049">
    <w:abstractNumId w:val="3"/>
  </w:num>
  <w:num w:numId="8" w16cid:durableId="301080428">
    <w:abstractNumId w:val="8"/>
  </w:num>
  <w:num w:numId="9" w16cid:durableId="1346639828">
    <w:abstractNumId w:val="16"/>
  </w:num>
  <w:num w:numId="10" w16cid:durableId="232157135">
    <w:abstractNumId w:val="9"/>
  </w:num>
  <w:num w:numId="11" w16cid:durableId="698892858">
    <w:abstractNumId w:val="20"/>
  </w:num>
  <w:num w:numId="12" w16cid:durableId="1636443600">
    <w:abstractNumId w:val="6"/>
  </w:num>
  <w:num w:numId="13" w16cid:durableId="2104183004">
    <w:abstractNumId w:val="2"/>
  </w:num>
  <w:num w:numId="14" w16cid:durableId="365328898">
    <w:abstractNumId w:val="19"/>
  </w:num>
  <w:num w:numId="15" w16cid:durableId="1428891974">
    <w:abstractNumId w:val="23"/>
  </w:num>
  <w:num w:numId="16" w16cid:durableId="570390035">
    <w:abstractNumId w:val="14"/>
  </w:num>
  <w:num w:numId="17" w16cid:durableId="1131677679">
    <w:abstractNumId w:val="13"/>
  </w:num>
  <w:num w:numId="18" w16cid:durableId="652755460">
    <w:abstractNumId w:val="22"/>
  </w:num>
  <w:num w:numId="19" w16cid:durableId="591940241">
    <w:abstractNumId w:val="24"/>
  </w:num>
  <w:num w:numId="20" w16cid:durableId="1471170028">
    <w:abstractNumId w:val="7"/>
  </w:num>
  <w:num w:numId="21" w16cid:durableId="1522939724">
    <w:abstractNumId w:val="17"/>
  </w:num>
  <w:num w:numId="22" w16cid:durableId="1775007348">
    <w:abstractNumId w:val="11"/>
  </w:num>
  <w:num w:numId="23" w16cid:durableId="1976443423">
    <w:abstractNumId w:val="18"/>
  </w:num>
  <w:num w:numId="24" w16cid:durableId="1154878187">
    <w:abstractNumId w:val="10"/>
  </w:num>
  <w:num w:numId="25" w16cid:durableId="30134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4DC"/>
    <w:rsid w:val="00013CD9"/>
    <w:rsid w:val="000337E8"/>
    <w:rsid w:val="0009109B"/>
    <w:rsid w:val="000A213E"/>
    <w:rsid w:val="000F3402"/>
    <w:rsid w:val="000F642C"/>
    <w:rsid w:val="000F7EC1"/>
    <w:rsid w:val="00141400"/>
    <w:rsid w:val="00145ACA"/>
    <w:rsid w:val="00151162"/>
    <w:rsid w:val="00152060"/>
    <w:rsid w:val="00177D1F"/>
    <w:rsid w:val="00224E4F"/>
    <w:rsid w:val="00250134"/>
    <w:rsid w:val="00274659"/>
    <w:rsid w:val="00325DDF"/>
    <w:rsid w:val="003604B6"/>
    <w:rsid w:val="00393AF0"/>
    <w:rsid w:val="003F6471"/>
    <w:rsid w:val="0045240E"/>
    <w:rsid w:val="00466D97"/>
    <w:rsid w:val="004B7006"/>
    <w:rsid w:val="00617A2D"/>
    <w:rsid w:val="006B1779"/>
    <w:rsid w:val="006F5570"/>
    <w:rsid w:val="00737257"/>
    <w:rsid w:val="00772DF2"/>
    <w:rsid w:val="00802296"/>
    <w:rsid w:val="008268D7"/>
    <w:rsid w:val="00852F1B"/>
    <w:rsid w:val="008B5CE9"/>
    <w:rsid w:val="00914FE1"/>
    <w:rsid w:val="009334DC"/>
    <w:rsid w:val="0093409E"/>
    <w:rsid w:val="0093417D"/>
    <w:rsid w:val="00984B7E"/>
    <w:rsid w:val="009C6AEA"/>
    <w:rsid w:val="009F5B68"/>
    <w:rsid w:val="00A31B68"/>
    <w:rsid w:val="00A74A7E"/>
    <w:rsid w:val="00AB3D33"/>
    <w:rsid w:val="00AB4F5C"/>
    <w:rsid w:val="00B06D35"/>
    <w:rsid w:val="00C046A1"/>
    <w:rsid w:val="00C07820"/>
    <w:rsid w:val="00D31A43"/>
    <w:rsid w:val="00E66041"/>
    <w:rsid w:val="00E80C47"/>
    <w:rsid w:val="00EB1EDC"/>
    <w:rsid w:val="00ED6E67"/>
    <w:rsid w:val="00FD0F2A"/>
    <w:rsid w:val="00FE0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7F38"/>
  <w15:docId w15:val="{2741DC4B-E5C5-42F9-B418-B8911739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432" w:hanging="432"/>
      <w:outlineLvl w:val="0"/>
    </w:pPr>
    <w:rPr>
      <w:rFonts w:ascii="Open Sans" w:eastAsia="Open Sans" w:hAnsi="Open Sans" w:cs="Open Sans"/>
      <w:b/>
      <w:color w:val="434343"/>
      <w:sz w:val="44"/>
      <w:szCs w:val="44"/>
    </w:rPr>
  </w:style>
  <w:style w:type="paragraph" w:styleId="Heading2">
    <w:name w:val="heading 2"/>
    <w:basedOn w:val="Normal"/>
    <w:next w:val="Normal"/>
    <w:link w:val="Heading2Char"/>
    <w:uiPriority w:val="9"/>
    <w:unhideWhenUsed/>
    <w:qFormat/>
    <w:pPr>
      <w:keepNext/>
      <w:keepLines/>
      <w:spacing w:before="280" w:after="240"/>
      <w:ind w:left="576" w:hanging="576"/>
      <w:outlineLvl w:val="1"/>
    </w:pPr>
    <w:rPr>
      <w:rFonts w:ascii="Open Sans" w:eastAsia="Open Sans" w:hAnsi="Open Sans" w:cs="Open Sans"/>
      <w:color w:val="434343"/>
      <w:sz w:val="36"/>
      <w:szCs w:val="36"/>
    </w:rPr>
  </w:style>
  <w:style w:type="paragraph" w:styleId="Heading3">
    <w:name w:val="heading 3"/>
    <w:basedOn w:val="Normal"/>
    <w:next w:val="Normal"/>
    <w:link w:val="Heading3Char"/>
    <w:uiPriority w:val="9"/>
    <w:unhideWhenUsed/>
    <w:qFormat/>
    <w:pPr>
      <w:keepNext/>
      <w:keepLines/>
      <w:spacing w:before="120" w:after="120"/>
      <w:ind w:left="720" w:hanging="720"/>
      <w:outlineLvl w:val="2"/>
    </w:pPr>
    <w:rPr>
      <w:rFonts w:ascii="Open Sans" w:eastAsia="Open Sans" w:hAnsi="Open Sans" w:cs="Open Sans"/>
      <w:color w:val="434343"/>
      <w:sz w:val="28"/>
      <w:szCs w:val="28"/>
    </w:rPr>
  </w:style>
  <w:style w:type="paragraph" w:styleId="Heading4">
    <w:name w:val="heading 4"/>
    <w:basedOn w:val="Normal"/>
    <w:next w:val="Normal"/>
    <w:link w:val="Heading4Char"/>
    <w:uiPriority w:val="9"/>
    <w:unhideWhenUsed/>
    <w:qFormat/>
    <w:pPr>
      <w:keepNext/>
      <w:keepLines/>
      <w:spacing w:before="40"/>
      <w:ind w:left="864" w:hanging="864"/>
      <w:outlineLvl w:val="3"/>
    </w:pPr>
    <w:rPr>
      <w:rFonts w:ascii="Open Sans" w:eastAsia="Open Sans" w:hAnsi="Open Sans" w:cs="Open Sans"/>
      <w:b/>
      <w:color w:val="434343"/>
    </w:rPr>
  </w:style>
  <w:style w:type="paragraph" w:styleId="Heading5">
    <w:name w:val="heading 5"/>
    <w:basedOn w:val="Normal"/>
    <w:next w:val="Normal"/>
    <w:link w:val="Heading5Char"/>
    <w:uiPriority w:val="9"/>
    <w:semiHidden/>
    <w:unhideWhenUsed/>
    <w:qFormat/>
    <w:pPr>
      <w:keepNext/>
      <w:keepLines/>
      <w:spacing w:before="40"/>
      <w:ind w:left="1008" w:hanging="1008"/>
      <w:outlineLvl w:val="4"/>
    </w:pPr>
    <w:rPr>
      <w:rFonts w:ascii="Open Sans" w:eastAsia="Open Sans" w:hAnsi="Open Sans" w:cs="Open Sans"/>
      <w:i/>
      <w:color w:val="434343"/>
    </w:rPr>
  </w:style>
  <w:style w:type="paragraph" w:styleId="Heading6">
    <w:name w:val="heading 6"/>
    <w:basedOn w:val="Normal"/>
    <w:next w:val="Normal"/>
    <w:link w:val="Heading6Char"/>
    <w:uiPriority w:val="9"/>
    <w:semiHidden/>
    <w:unhideWhenUsed/>
    <w:qFormat/>
    <w:pPr>
      <w:keepNext/>
      <w:keepLines/>
      <w:spacing w:before="40"/>
      <w:ind w:left="1152" w:hanging="1152"/>
      <w:outlineLvl w:val="5"/>
    </w:pPr>
    <w:rPr>
      <w:rFonts w:ascii="Open Sans" w:eastAsia="Open Sans" w:hAnsi="Open Sans" w:cs="Open Sans"/>
      <w:i/>
      <w:color w:val="EF8200"/>
      <w:sz w:val="22"/>
      <w:szCs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sz w:val="56"/>
      <w:szCs w:val="56"/>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character" w:customStyle="1" w:styleId="SubtitleChar">
    <w:name w:val="Subtitle Char"/>
    <w:basedOn w:val="DefaultParagraphFont"/>
    <w:link w:val="Subtitle"/>
    <w:uiPriority w:val="11"/>
    <w:rsid w:val="002739AC"/>
    <w:rPr>
      <w:rFonts w:ascii="Georgia" w:eastAsia="Georgia" w:hAnsi="Georgia" w:cs="Georgia"/>
      <w:i/>
      <w:color w:val="666666"/>
      <w:sz w:val="48"/>
      <w:szCs w:val="48"/>
      <w:lang w:eastAsia="en-GB"/>
    </w:rPr>
  </w:style>
  <w:style w:type="paragraph" w:styleId="Caption">
    <w:name w:val="caption"/>
    <w:basedOn w:val="Normal"/>
    <w:next w:val="Normal"/>
    <w:uiPriority w:val="35"/>
    <w:unhideWhenUsed/>
    <w:qFormat/>
    <w:rsid w:val="00B20A93"/>
    <w:pPr>
      <w:spacing w:after="200"/>
    </w:pPr>
    <w:rPr>
      <w:i/>
      <w:iCs/>
      <w:color w:val="44546A" w:themeColor="text2"/>
      <w:sz w:val="18"/>
      <w:szCs w:val="18"/>
    </w:rPr>
  </w:style>
  <w:style w:type="paragraph" w:styleId="TableofFigures">
    <w:name w:val="table of figures"/>
    <w:basedOn w:val="Normal"/>
    <w:next w:val="Normal"/>
    <w:uiPriority w:val="99"/>
    <w:unhideWhenUsed/>
    <w:rsid w:val="006811E7"/>
    <w:rPr>
      <w:rFonts w:asciiTheme="minorHAnsi" w:hAnsiTheme="minorHAnsi" w:cstheme="minorHAnsi"/>
      <w:i/>
      <w:iCs/>
      <w:sz w:val="20"/>
      <w:szCs w:val="20"/>
    </w:rPr>
  </w:style>
  <w:style w:type="paragraph" w:styleId="HTMLPreformatted">
    <w:name w:val="HTML Preformatted"/>
    <w:basedOn w:val="Normal"/>
    <w:link w:val="HTMLPreformattedChar"/>
    <w:uiPriority w:val="99"/>
    <w:unhideWhenUsed/>
    <w:rsid w:val="00593D89"/>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593D89"/>
    <w:rPr>
      <w:rFonts w:ascii="Consolas" w:hAnsi="Consolas" w:cs="Consolas"/>
      <w:sz w:val="20"/>
      <w:szCs w:val="20"/>
    </w:rPr>
  </w:style>
  <w:style w:type="table" w:customStyle="1" w:styleId="a">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4">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5">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6">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7">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8">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9">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a">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b">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c">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paragraph" w:styleId="Subtitle">
    <w:name w:val="Subtitle"/>
    <w:basedOn w:val="Normal"/>
    <w:next w:val="Normal"/>
    <w:link w:val="SubtitleChar"/>
    <w:uiPriority w:val="11"/>
    <w:qFormat/>
    <w:pPr>
      <w:keepNext/>
      <w:keepLines/>
      <w:spacing w:before="360" w:after="80"/>
      <w:jc w:val="both"/>
    </w:pPr>
    <w:rPr>
      <w:rFonts w:ascii="Georgia" w:eastAsia="Georgia" w:hAnsi="Georgia" w:cs="Georgia"/>
      <w:i/>
      <w:color w:val="666666"/>
      <w:sz w:val="48"/>
      <w:szCs w:val="48"/>
    </w:rPr>
  </w:style>
  <w:style w:type="table" w:customStyle="1" w:styleId="ad">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e">
    <w:basedOn w:val="TableNormal"/>
    <w:rPr>
      <w:rFonts w:ascii="Open Sans" w:eastAsia="Open Sans" w:hAnsi="Open Sans" w:cs="Open Sans"/>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0">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shd w:val="clear" w:color="auto" w:fill="F3F3F3"/>
      </w:tcPr>
    </w:tblStylePr>
  </w:style>
  <w:style w:type="table" w:customStyle="1" w:styleId="af1">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2">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3">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4">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5">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6">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7">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8">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9">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a">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yperlink" Target="https://files.isric.org/soilgrids/latest/data/sand" TargetMode="External"/><Relationship Id="rId68" Type="http://schemas.openxmlformats.org/officeDocument/2006/relationships/hyperlink" Target="https://hydro.iis.u-tokyo.ac.jp/~yamadai/MERIT_Hydro/" TargetMode="External"/><Relationship Id="rId84" Type="http://schemas.openxmlformats.org/officeDocument/2006/relationships/hyperlink" Target="https://spacedata.copernicus.eu/documents/20123/121286/Copernicus+DEM+Open+HTTPS+Access.pdf" TargetMode="External"/><Relationship Id="rId89" Type="http://schemas.openxmlformats.org/officeDocument/2006/relationships/hyperlink" Target="https://doi.org/10.6084/m9.figshare.7756202.v1" TargetMode="External"/><Relationship Id="rId112" Type="http://schemas.openxmlformats.org/officeDocument/2006/relationships/fontTable" Target="fontTable.xml"/><Relationship Id="rId16" Type="http://schemas.openxmlformats.org/officeDocument/2006/relationships/image" Target="media/image3.png"/><Relationship Id="rId107" Type="http://schemas.openxmlformats.org/officeDocument/2006/relationships/hyperlink" Target="https://doi.org/10.34726/5308" TargetMode="External"/><Relationship Id="rId11" Type="http://schemas.openxmlformats.org/officeDocument/2006/relationships/image" Target="media/image2.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9.png"/><Relationship Id="rId58" Type="http://schemas.openxmlformats.org/officeDocument/2006/relationships/hyperlink" Target="https://files.isric.org/soilgrids/latest/data/bdod" TargetMode="External"/><Relationship Id="rId74" Type="http://schemas.openxmlformats.org/officeDocument/2006/relationships/hyperlink" Target="https://cds.climate.copernicus.eu/cdsapp" TargetMode="External"/><Relationship Id="rId79" Type="http://schemas.openxmlformats.org/officeDocument/2006/relationships/image" Target="media/image41.png"/><Relationship Id="rId102" Type="http://schemas.openxmlformats.org/officeDocument/2006/relationships/hyperlink" Target="https://doi.org/10.5194/gmd-12-1087-2019" TargetMode="External"/><Relationship Id="rId5" Type="http://schemas.openxmlformats.org/officeDocument/2006/relationships/settings" Target="settings.xml"/><Relationship Id="rId90" Type="http://schemas.openxmlformats.org/officeDocument/2006/relationships/hyperlink" Target="http://hydro.iis.u-tokyo.ac.jp/~yamadai/MERIT_Hydro" TargetMode="External"/><Relationship Id="rId95" Type="http://schemas.openxmlformats.org/officeDocument/2006/relationships/hyperlink" Target="https://gadm.org/data.html"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hyperlink" Target="https://files.isric.org/soilgrids/latest/data/phh2o" TargetMode="External"/><Relationship Id="rId69" Type="http://schemas.openxmlformats.org/officeDocument/2006/relationships/hyperlink" Target="https://stac.eurac.edu:8080/collections/MERIT_HYDRO" TargetMode="External"/><Relationship Id="rId113" Type="http://schemas.openxmlformats.org/officeDocument/2006/relationships/theme" Target="theme/theme1.xml"/><Relationship Id="rId80" Type="http://schemas.openxmlformats.org/officeDocument/2006/relationships/image" Target="media/image42.png"/><Relationship Id="rId85" Type="http://schemas.openxmlformats.org/officeDocument/2006/relationships/hyperlink" Target="https://www.gebco.net/" TargetMode="External"/><Relationship Id="rId12" Type="http://schemas.openxmlformats.org/officeDocument/2006/relationships/hyperlink" Target="http://creativecommons.org/licenses/by/4.0/" TargetMode="Externa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hyperlink" Target="https://stac.eurac.edu:8080/collections/SOILGRIDS" TargetMode="External"/><Relationship Id="rId103" Type="http://schemas.openxmlformats.org/officeDocument/2006/relationships/hyperlink" Target="https://doi.org/10.1145/3514228" TargetMode="External"/><Relationship Id="rId108" Type="http://schemas.openxmlformats.org/officeDocument/2006/relationships/hyperlink" Target="https://doi.org/10.5194/gmd-9-1937-2016" TargetMode="External"/><Relationship Id="rId54" Type="http://schemas.openxmlformats.org/officeDocument/2006/relationships/image" Target="media/image40.png"/><Relationship Id="rId70" Type="http://schemas.openxmlformats.org/officeDocument/2006/relationships/hyperlink" Target="https://www.hydrosheds.org/products/hydrolakes" TargetMode="External"/><Relationship Id="rId75" Type="http://schemas.openxmlformats.org/officeDocument/2006/relationships/hyperlink" Target="https://github.com/Deltares/hydromt_wflow/tree/main/hydromt_wflow/data/wflow" TargetMode="External"/><Relationship Id="rId91" Type="http://schemas.openxmlformats.org/officeDocument/2006/relationships/hyperlink" Target="https://zenodo.org/records/3552776"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onfluence.egi.eu/display/EGIG" TargetMode="External"/><Relationship Id="rId23" Type="http://schemas.openxmlformats.org/officeDocument/2006/relationships/image" Target="media/image10.jp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s://stac.intertwin.fedcloud.eu/collections/EMO1_TA24_PR_RG_PET_DAILY" TargetMode="External"/><Relationship Id="rId106" Type="http://schemas.openxmlformats.org/officeDocument/2006/relationships/hyperlink" Target="http://dx.doi.org/10.3390/rs14153673" TargetMode="External"/><Relationship Id="rId10" Type="http://schemas.openxmlformats.org/officeDocument/2006/relationships/image" Target="media/image47.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yperlink" Target="http://www.pegelonline.wsv.de" TargetMode="External"/><Relationship Id="rId60" Type="http://schemas.openxmlformats.org/officeDocument/2006/relationships/hyperlink" Target="https://files.isric.org/soilgrids/latest/data/soc" TargetMode="External"/><Relationship Id="rId65" Type="http://schemas.openxmlformats.org/officeDocument/2006/relationships/hyperlink" Target="https://files.isric.org/soilgrids/former/2017-03-10/data/BDTICM_M_250m_ll.tif" TargetMode="External"/><Relationship Id="rId73" Type="http://schemas.openxmlformats.org/officeDocument/2006/relationships/hyperlink" Target="https://cds.climate.copernicus.eu/cdsapp" TargetMode="External"/><Relationship Id="rId78" Type="http://schemas.openxmlformats.org/officeDocument/2006/relationships/hyperlink" Target="https://eur03.safelinks.protection.outlook.com/?url=https%3A%2F%2Fservices.eodc.eu%2Fbrowser%2F%23%2Fv1%2Fcollections%2FSSM-RT0-SIG0-R-EXTR&amp;data=05%7C02%7CIacopo.Ferrario%40eurac.edu%7Cd3ee966a589f402fe64508dd7352cc9c%7C9251326703e3401a80d4c58ed6674e3b%7C0%7C0%7C638793521673451434%7CUnknown%7CTWFpbGZsb3d8eyJFbXB0eU1hcGkiOnRydWUsIlYiOiIwLjAuMDAwMCIsIlAiOiJXaW4zMiIsIkFOIjoiTWFpbCIsIldUIjoyfQ%3D%3D%7C0%7C%7C%7C&amp;sdata=ZeQWYaGFQbMMXQQi5ro3vArwadL3KoHlXDZom48DqAo%3D&amp;reserved=0" TargetMode="External"/><Relationship Id="rId81" Type="http://schemas.openxmlformats.org/officeDocument/2006/relationships/image" Target="media/image43.png"/><Relationship Id="rId86" Type="http://schemas.openxmlformats.org/officeDocument/2006/relationships/hyperlink" Target="https://doi.org/10.24381/cds.8c59054f" TargetMode="External"/><Relationship Id="rId94" Type="http://schemas.openxmlformats.org/officeDocument/2006/relationships/hyperlink" Target="https://osmnx.readthedocs.io/en/stable/" TargetMode="External"/><Relationship Id="rId99" Type="http://schemas.openxmlformats.org/officeDocument/2006/relationships/footer" Target="footer3.xml"/><Relationship Id="rId101" Type="http://schemas.openxmlformats.org/officeDocument/2006/relationships/hyperlink" Target="https://arxiv.org/abs/1409.1556"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documents.egi.eu/document/3943" TargetMode="Externa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hyperlink" Target="https://doi.org/10.5194/gmd-9-4185-2016" TargetMode="External"/><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yperlink" Target="https://data.jrc.ec.europa.eu/dataset/0bd84be4-cec8-4180-97a6-8b3adaac4d26" TargetMode="External"/><Relationship Id="rId76" Type="http://schemas.openxmlformats.org/officeDocument/2006/relationships/hyperlink" Target="https://github.com/Deltares/hydromt_wflow/tree/main/hydromt_wflow/data/lulc" TargetMode="External"/><Relationship Id="rId97" Type="http://schemas.openxmlformats.org/officeDocument/2006/relationships/footer" Target="footer1.xml"/><Relationship Id="rId104" Type="http://schemas.openxmlformats.org/officeDocument/2006/relationships/hyperlink" Target="https://doi.org/10.1038/s43017-023-00450-9" TargetMode="External"/><Relationship Id="rId7" Type="http://schemas.openxmlformats.org/officeDocument/2006/relationships/footnotes" Target="footnotes.xml"/><Relationship Id="rId71" Type="http://schemas.openxmlformats.org/officeDocument/2006/relationships/hyperlink" Target="https://ln.sync.com/dl/bd47eb6b0/anhxaikr-62pmrgtq-k44xf84f-pyz4atkm/view/default/447819520013" TargetMode="External"/><Relationship Id="rId92" Type="http://schemas.openxmlformats.org/officeDocument/2006/relationships/hyperlink" Target="https://lpdaac.usgs.gov/products/mcd15a3hv006/"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jp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3.eu-central-1.wasabisys.com/eumap/lcv/lcv_landcover.hcl_lucas.corine.rf_p_30m_0..0cm_2018_eumap_epsg3035_v0.1.tif" TargetMode="External"/><Relationship Id="rId87" Type="http://schemas.openxmlformats.org/officeDocument/2006/relationships/hyperlink" Target="https://www.hydrosheds.org/hydroatlas" TargetMode="External"/><Relationship Id="rId110" Type="http://schemas.openxmlformats.org/officeDocument/2006/relationships/hyperlink" Target="https://doi.org/10.5194/gmd-9-3461-2016" TargetMode="External"/><Relationship Id="rId61" Type="http://schemas.openxmlformats.org/officeDocument/2006/relationships/hyperlink" Target="https://files.isric.org/soilgrids/latest/data/clay" TargetMode="External"/><Relationship Id="rId82" Type="http://schemas.openxmlformats.org/officeDocument/2006/relationships/image" Target="media/image44.png"/><Relationship Id="rId19" Type="http://schemas.openxmlformats.org/officeDocument/2006/relationships/image" Target="media/image6.png"/><Relationship Id="rId14" Type="http://schemas.openxmlformats.org/officeDocument/2006/relationships/hyperlink" Target="https://zenodo.org/records/17106485"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hyperlink" Target="https://stac.intertwin.fedcloud.eu/collections/EMO1_TA24_PR_RG_PET_DAILY" TargetMode="External"/><Relationship Id="rId77" Type="http://schemas.openxmlformats.org/officeDocument/2006/relationships/hyperlink" Target="https://zenodo.org/records/3552776" TargetMode="External"/><Relationship Id="rId100" Type="http://schemas.openxmlformats.org/officeDocument/2006/relationships/hyperlink" Target="https://doi.org/10.1029/2023EA003106" TargetMode="External"/><Relationship Id="rId105" Type="http://schemas.openxmlformats.org/officeDocument/2006/relationships/hyperlink" Target="https://doi.org/10.5194/hess-27-139-2023" TargetMode="External"/><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hyperlink" Target="https://cds.climate.copernicus.eu/cdsapp" TargetMode="External"/><Relationship Id="rId93" Type="http://schemas.openxmlformats.org/officeDocument/2006/relationships/hyperlink" Target="https://www.isric.org/explore/soilgrids/faq-soilgrids-2017" TargetMode="External"/><Relationship Id="rId98" Type="http://schemas.openxmlformats.org/officeDocument/2006/relationships/footer" Target="footer2.xml"/><Relationship Id="rId3" Type="http://schemas.openxmlformats.org/officeDocument/2006/relationships/numbering" Target="numbering.xml"/><Relationship Id="rId25" Type="http://schemas.openxmlformats.org/officeDocument/2006/relationships/image" Target="media/image12.png"/><Relationship Id="rId46" Type="http://schemas.openxmlformats.org/officeDocument/2006/relationships/image" Target="media/image33.jpg"/><Relationship Id="rId67" Type="http://schemas.openxmlformats.org/officeDocument/2006/relationships/hyperlink" Target="https://stac.eurac.edu/collections/CLC2018" TargetMode="Externa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hyperlink" Target="https://files.isric.org/soilgrids/latest/data/silt" TargetMode="External"/><Relationship Id="rId83" Type="http://schemas.openxmlformats.org/officeDocument/2006/relationships/hyperlink" Target="https://doi.org/10.24381/cds.bd0915c6" TargetMode="External"/><Relationship Id="rId88" Type="http://schemas.openxmlformats.org/officeDocument/2006/relationships/hyperlink" Target="https://doi.org/10.5281/zenodo.5571936" TargetMode="External"/><Relationship Id="rId111" Type="http://schemas.openxmlformats.org/officeDocument/2006/relationships/hyperlink" Target="https://doi.org/10.5281/zenodo.1509673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45.png"/></Relationships>
</file>

<file path=word/_rels/footer3.xml.rels><?xml version="1.0" encoding="UTF-8" standalone="yes"?>
<Relationships xmlns="http://schemas.openxmlformats.org/package/2006/relationships"><Relationship Id="rId1" Type="http://schemas.openxmlformats.org/officeDocument/2006/relationships/image" Target="media/image46.png"/></Relationships>
</file>

<file path=word/_rels/footnotes.xml.rels><?xml version="1.0" encoding="UTF-8" standalone="yes"?>
<Relationships xmlns="http://schemas.openxmlformats.org/package/2006/relationships"><Relationship Id="rId13" Type="http://schemas.openxmlformats.org/officeDocument/2006/relationships/hyperlink" Target="https://www.ncei.noaa.gov/products/international-best-track-archive" TargetMode="External"/><Relationship Id="rId18" Type="http://schemas.openxmlformats.org/officeDocument/2006/relationships/hyperlink" Target="https://github.com/Deltares/hydromt" TargetMode="External"/><Relationship Id="rId26" Type="http://schemas.openxmlformats.org/officeDocument/2006/relationships/hyperlink" Target="https://gmd.copernicus.org/articles/9/3461/2016/" TargetMode="External"/><Relationship Id="rId39" Type="http://schemas.openxmlformats.org/officeDocument/2006/relationships/hyperlink" Target="https://fesom.de/models/fesom20/" TargetMode="External"/><Relationship Id="rId21" Type="http://schemas.openxmlformats.org/officeDocument/2006/relationships/hyperlink" Target="https://ado.eurac.edu/" TargetMode="External"/><Relationship Id="rId34" Type="http://schemas.openxmlformats.org/officeDocument/2006/relationships/hyperlink" Target="https://highresmip.org/experiments/experiment_cmip6/" TargetMode="External"/><Relationship Id="rId42" Type="http://schemas.openxmlformats.org/officeDocument/2006/relationships/hyperlink" Target="https://stacspec.org/en/" TargetMode="External"/><Relationship Id="rId47" Type="http://schemas.openxmlformats.org/officeDocument/2006/relationships/hyperlink" Target="https://github.com/interTwin-eu/downScaleML" TargetMode="External"/><Relationship Id="rId50" Type="http://schemas.openxmlformats.org/officeDocument/2006/relationships/hyperlink" Target="https://github.com/interTwin-eu/hython" TargetMode="External"/><Relationship Id="rId7" Type="http://schemas.openxmlformats.org/officeDocument/2006/relationships/hyperlink" Target="https://mlflow.org" TargetMode="External"/><Relationship Id="rId2" Type="http://schemas.openxmlformats.org/officeDocument/2006/relationships/hyperlink" Target="https://zenodo.org/records/8055879" TargetMode="External"/><Relationship Id="rId16" Type="http://schemas.openxmlformats.org/officeDocument/2006/relationships/hyperlink" Target="https://www.intertwin.eu/article/thematic-module-sfincs" TargetMode="External"/><Relationship Id="rId29" Type="http://schemas.openxmlformats.org/officeDocument/2006/relationships/hyperlink" Target="https://esgf-node.ipsl.upmc.fr/search/cmip6-ipsl/" TargetMode="External"/><Relationship Id="rId11" Type="http://schemas.openxmlformats.org/officeDocument/2006/relationships/hyperlink" Target="https://www.ecmwf.int/en/forecasts/dataset/ecmwf-reanalysis-v5" TargetMode="External"/><Relationship Id="rId24" Type="http://schemas.openxmlformats.org/officeDocument/2006/relationships/hyperlink" Target="https://www.intertwin.eu/article/thematic-module-ra2ce" TargetMode="External"/><Relationship Id="rId32" Type="http://schemas.openxmlformats.org/officeDocument/2006/relationships/hyperlink" Target="https://toml.io/en/" TargetMode="External"/><Relationship Id="rId37" Type="http://schemas.openxmlformats.org/officeDocument/2006/relationships/hyperlink" Target="https://www.awi.de/en/" TargetMode="External"/><Relationship Id="rId40" Type="http://schemas.openxmlformats.org/officeDocument/2006/relationships/hyperlink" Target="https://py-eddy-tracker.readthedocs.io/en/stable/" TargetMode="External"/><Relationship Id="rId45" Type="http://schemas.openxmlformats.org/officeDocument/2006/relationships/hyperlink" Target="https://www.intertwin.eu/article/thematic-module-dask-flood-mapper" TargetMode="External"/><Relationship Id="rId53" Type="http://schemas.openxmlformats.org/officeDocument/2006/relationships/hyperlink" Target="https://github.com/Deltares/Wflow.jl" TargetMode="External"/><Relationship Id="rId5" Type="http://schemas.openxmlformats.org/officeDocument/2006/relationships/hyperlink" Target="https://github.com/Lightning-AI/torchmetrics" TargetMode="External"/><Relationship Id="rId10" Type="http://schemas.openxmlformats.org/officeDocument/2006/relationships/hyperlink" Target="https://github.com/CMCC-Foundation/ML4Fires/tree/main/workflows" TargetMode="External"/><Relationship Id="rId19" Type="http://schemas.openxmlformats.org/officeDocument/2006/relationships/hyperlink" Target="https://cds.climate.copernicus.eu/cdsapp" TargetMode="External"/><Relationship Id="rId31" Type="http://schemas.openxmlformats.org/officeDocument/2006/relationships/hyperlink" Target="https://github.com/CMCC-Foundation/ML4Fires/tree/main/workflows" TargetMode="External"/><Relationship Id="rId44" Type="http://schemas.openxmlformats.org/officeDocument/2006/relationships/hyperlink" Target="https://www.intertwin.eu/article/thematic-module-sfincs" TargetMode="External"/><Relationship Id="rId52" Type="http://schemas.openxmlformats.org/officeDocument/2006/relationships/hyperlink" Target="https://github.com/Deltares/SFINCS" TargetMode="External"/><Relationship Id="rId4" Type="http://schemas.openxmlformats.org/officeDocument/2006/relationships/hyperlink" Target="https://esgf.github.io/nodes.html" TargetMode="External"/><Relationship Id="rId9" Type="http://schemas.openxmlformats.org/officeDocument/2006/relationships/hyperlink" Target="https://ophidia.cmcc.it/" TargetMode="External"/><Relationship Id="rId14" Type="http://schemas.openxmlformats.org/officeDocument/2006/relationships/hyperlink" Target="https://github.com/CMCC-Foundation/ml-tropical-cyclones-detection/tree/main/notebook" TargetMode="External"/><Relationship Id="rId22" Type="http://schemas.openxmlformats.org/officeDocument/2006/relationships/hyperlink" Target="https://www.intertwin.eu/article/thematic-module-wflow" TargetMode="External"/><Relationship Id="rId27" Type="http://schemas.openxmlformats.org/officeDocument/2006/relationships/hyperlink" Target="https://icclim.readthedocs.io/en/stable/" TargetMode="External"/><Relationship Id="rId30" Type="http://schemas.openxmlformats.org/officeDocument/2006/relationships/hyperlink" Target="https://github.com/CMCC-Foundation/ML4Fires/tree/main/digital_twin_notebooks" TargetMode="External"/><Relationship Id="rId35" Type="http://schemas.openxmlformats.org/officeDocument/2006/relationships/hyperlink" Target="https://github.com/CMCC-Foundation/ml-tropical-cyclones-detection/tree/main/workflows" TargetMode="External"/><Relationship Id="rId43" Type="http://schemas.openxmlformats.org/officeDocument/2006/relationships/hyperlink" Target="https://www.intertwin.eu/article/thematic-module-hydromt-sfincs" TargetMode="External"/><Relationship Id="rId48" Type="http://schemas.openxmlformats.org/officeDocument/2006/relationships/hyperlink" Target="https://github.com/interTwin-eu/HyDroForM" TargetMode="External"/><Relationship Id="rId8" Type="http://schemas.openxmlformats.org/officeDocument/2006/relationships/hyperlink" Target="https://github.com/CMCC-Foundation/ML4Fires/tree/main/digital_twin_notebooks" TargetMode="External"/><Relationship Id="rId51" Type="http://schemas.openxmlformats.org/officeDocument/2006/relationships/hyperlink" Target="https://github.com/interTwin-eu/hython-itwinai-plugin" TargetMode="External"/><Relationship Id="rId3" Type="http://schemas.openxmlformats.org/officeDocument/2006/relationships/hyperlink" Target="https://climate.esa.int/en/projects/fire/" TargetMode="External"/><Relationship Id="rId12" Type="http://schemas.openxmlformats.org/officeDocument/2006/relationships/hyperlink" Target="https://climate.copernicus.eu" TargetMode="External"/><Relationship Id="rId17" Type="http://schemas.openxmlformats.org/officeDocument/2006/relationships/hyperlink" Target="https://intertwin-eu.github.io/dask-flood-mapper/" TargetMode="External"/><Relationship Id="rId25" Type="http://schemas.openxmlformats.org/officeDocument/2006/relationships/hyperlink" Target="https://github.com/interTwin-eu/xtclim" TargetMode="External"/><Relationship Id="rId33" Type="http://schemas.openxmlformats.org/officeDocument/2006/relationships/hyperlink" Target="https://github.com/CMCC-Foundation/ML4Fires/tree/main/digital_twin_notebooks" TargetMode="External"/><Relationship Id="rId38" Type="http://schemas.openxmlformats.org/officeDocument/2006/relationships/hyperlink" Target="https://enesdataspace.vm.fedcloud.eu/" TargetMode="External"/><Relationship Id="rId46" Type="http://schemas.openxmlformats.org/officeDocument/2006/relationships/hyperlink" Target="https://deltares.github.io/Wflow.jl/stable/model_docs/params_vertical/" TargetMode="External"/><Relationship Id="rId20" Type="http://schemas.openxmlformats.org/officeDocument/2006/relationships/hyperlink" Target="https://cds.climate.copernicus.eu/cdsapp" TargetMode="External"/><Relationship Id="rId41" Type="http://schemas.openxmlformats.org/officeDocument/2006/relationships/hyperlink" Target="https://zenodo.org/records/14918025" TargetMode="External"/><Relationship Id="rId1" Type="http://schemas.openxmlformats.org/officeDocument/2006/relationships/hyperlink" Target="https://arxiv.org/pdf/1807.10165" TargetMode="External"/><Relationship Id="rId6" Type="http://schemas.openxmlformats.org/officeDocument/2006/relationships/hyperlink" Target="https://github.com/scikit-learn/scikit-learn" TargetMode="External"/><Relationship Id="rId15" Type="http://schemas.openxmlformats.org/officeDocument/2006/relationships/hyperlink" Target="https://highresmip.org/experiments/experiment_cmip6" TargetMode="External"/><Relationship Id="rId23" Type="http://schemas.openxmlformats.org/officeDocument/2006/relationships/hyperlink" Target="https://www.intertwin.eu/article/thematic-module-delft-fiat" TargetMode="External"/><Relationship Id="rId28" Type="http://schemas.openxmlformats.org/officeDocument/2006/relationships/hyperlink" Target="https://zenodo.org/records/8055879" TargetMode="External"/><Relationship Id="rId36" Type="http://schemas.openxmlformats.org/officeDocument/2006/relationships/hyperlink" Target="https://github.com/CMCC-Foundation/ml-tropical-cyclones-detection/blob/main/notebook/inference_notebook.ipynb" TargetMode="External"/><Relationship Id="rId49" Type="http://schemas.openxmlformats.org/officeDocument/2006/relationships/hyperlink" Target="https://github.com/iacopoff/hydrom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jY+/gcDOdHJeBg3/wEzvDs7FVA==">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C6A3FA-83AB-45AB-A62C-2A554B8CF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70</Pages>
  <Words>18070</Words>
  <Characters>99748</Characters>
  <Application>Microsoft Office Word</Application>
  <DocSecurity>0</DocSecurity>
  <Lines>2432</Lines>
  <Paragraphs>1227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44</cp:revision>
  <cp:lastPrinted>2025-09-12T13:41:00Z</cp:lastPrinted>
  <dcterms:created xsi:type="dcterms:W3CDTF">2024-05-29T16:35:00Z</dcterms:created>
  <dcterms:modified xsi:type="dcterms:W3CDTF">2025-09-12T13:46:00Z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7c9af59f8fdf1b37862bb496873a7e107a756281b85850c7a6f270ae3e5c4018</vt:lpwstr>
  </property>
</Properties>
</file>