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23E" w14:textId="15C46240" w:rsidR="00A85F75" w:rsidRDefault="00023F88" w:rsidP="00854C33">
      <w:pPr>
        <w:spacing w:before="403" w:after="115"/>
        <w:jc w:val="center"/>
      </w:pPr>
      <w:r>
        <w:t xml:space="preserve"> </w:t>
      </w:r>
      <w:r w:rsidR="00734A48">
        <w:rPr>
          <w:noProof/>
        </w:rPr>
        <w:drawing>
          <wp:inline distT="114300" distB="114300" distL="114300" distR="114300" wp14:anchorId="5AF00A58" wp14:editId="45C9AB6F">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6C379620" w14:textId="77777777" w:rsidR="00584D50" w:rsidRDefault="00584D50" w:rsidP="00584D50">
      <w:pPr>
        <w:spacing w:before="403" w:after="115"/>
      </w:pPr>
      <w:r>
        <w:rPr>
          <w:noProof/>
        </w:rPr>
        <mc:AlternateContent>
          <mc:Choice Requires="wps">
            <w:drawing>
              <wp:anchor distT="0" distB="0" distL="114300" distR="114300" simplePos="0" relativeHeight="251658240" behindDoc="0" locked="0" layoutInCell="1" allowOverlap="1" wp14:anchorId="64C2AD85" wp14:editId="1B87AC3F">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4686052"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2B872CE8" w14:textId="77777777" w:rsidR="00C05ED1" w:rsidRPr="00C05ED1" w:rsidRDefault="00C05ED1" w:rsidP="00C05ED1"/>
    <w:p w14:paraId="7BD29938" w14:textId="501E9CD2" w:rsidR="00C4759F" w:rsidRDefault="00911E1C" w:rsidP="00F60087">
      <w:pPr>
        <w:keepNext/>
        <w:keepLines/>
        <w:spacing w:before="1440" w:after="120" w:line="276" w:lineRule="auto"/>
        <w:jc w:val="center"/>
        <w:rPr>
          <w:rFonts w:ascii="Open Sans" w:eastAsia="Open Sans" w:hAnsi="Open Sans" w:cs="Open Sans"/>
          <w:b/>
          <w:color w:val="434343"/>
          <w:sz w:val="72"/>
          <w:szCs w:val="72"/>
          <w:lang w:eastAsia="en-GB"/>
        </w:rPr>
      </w:pPr>
      <w:bookmarkStart w:id="0" w:name="_b5ylnksz9na8" w:colFirst="0" w:colLast="0"/>
      <w:bookmarkEnd w:id="0"/>
      <w:r>
        <w:rPr>
          <w:rFonts w:ascii="Open Sans" w:eastAsia="Open Sans" w:hAnsi="Open Sans" w:cs="Open Sans"/>
          <w:b/>
          <w:color w:val="434343"/>
          <w:sz w:val="72"/>
          <w:szCs w:val="72"/>
          <w:lang w:eastAsia="en-GB"/>
        </w:rPr>
        <w:t>D5.1 First Architecture design and Imple</w:t>
      </w:r>
      <w:r w:rsidR="00993E41">
        <w:rPr>
          <w:rFonts w:ascii="Open Sans" w:eastAsia="Open Sans" w:hAnsi="Open Sans" w:cs="Open Sans"/>
          <w:b/>
          <w:color w:val="434343"/>
          <w:sz w:val="72"/>
          <w:szCs w:val="72"/>
          <w:lang w:eastAsia="en-GB"/>
        </w:rPr>
        <w:t>mentation Plan</w:t>
      </w:r>
    </w:p>
    <w:p w14:paraId="594CEA7C" w14:textId="10325274" w:rsidR="004B7729" w:rsidRPr="00911E1C" w:rsidRDefault="004B7729" w:rsidP="004B7729">
      <w:pPr>
        <w:jc w:val="center"/>
        <w:rPr>
          <w:rFonts w:ascii="Open Sans" w:hAnsi="Open Sans" w:cs="Open Sans"/>
          <w:b/>
          <w:lang w:val="en-US"/>
        </w:rPr>
      </w:pPr>
      <w:r w:rsidRPr="00911E1C">
        <w:rPr>
          <w:rFonts w:ascii="Open Sans" w:eastAsia="Open Sans" w:hAnsi="Open Sans" w:cs="Open Sans"/>
          <w:b/>
          <w:color w:val="434343"/>
          <w:lang w:eastAsia="en-GB"/>
        </w:rPr>
        <w:t xml:space="preserve">Status: </w:t>
      </w:r>
      <w:r w:rsidRPr="00911E1C">
        <w:rPr>
          <w:rFonts w:ascii="Open Sans" w:hAnsi="Open Sans" w:cs="Open Sans"/>
          <w:b/>
          <w:lang w:val="en-US"/>
        </w:rPr>
        <w:t>FINAL</w:t>
      </w:r>
    </w:p>
    <w:p w14:paraId="76CC7BAC" w14:textId="60C65C75" w:rsidR="00C4759F" w:rsidRPr="004B7729" w:rsidRDefault="004B7729" w:rsidP="004B7729">
      <w:pPr>
        <w:jc w:val="center"/>
        <w:rPr>
          <w:rFonts w:ascii="Open Sans" w:eastAsia="Open Sans" w:hAnsi="Open Sans" w:cs="Open Sans"/>
          <w:b/>
          <w:color w:val="434343"/>
          <w:sz w:val="40"/>
          <w:szCs w:val="40"/>
          <w:lang w:eastAsia="en-GB"/>
        </w:rPr>
      </w:pPr>
      <w:r w:rsidRPr="00911E1C">
        <w:rPr>
          <w:rFonts w:ascii="Open Sans" w:eastAsia="Open Sans" w:hAnsi="Open Sans" w:cs="Open Sans"/>
          <w:b/>
          <w:color w:val="434343"/>
          <w:lang w:eastAsia="en-GB"/>
        </w:rPr>
        <w:t>Dissemination Level: public</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3BA95683"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DB17384" w14:textId="77777777" w:rsidR="00C4759F" w:rsidRDefault="00C4759F" w:rsidP="0098048C">
            <w:r>
              <w:rPr>
                <w:lang w:val="en-US"/>
              </w:rPr>
              <w:lastRenderedPageBreak/>
              <w:t>Abstract</w:t>
            </w:r>
          </w:p>
        </w:tc>
      </w:tr>
      <w:tr w:rsidR="00C4759F" w14:paraId="18EF6E18"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6A68A4F9"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4B8DC5F0" w14:textId="2952B135" w:rsidR="00C4759F" w:rsidRPr="00AE3BE9" w:rsidRDefault="00993E41" w:rsidP="0098048C">
            <w:pPr>
              <w:rPr>
                <w:highlight w:val="green"/>
              </w:rPr>
            </w:pPr>
            <w:r>
              <w:t>Computing</w:t>
            </w:r>
            <w:r w:rsidR="00F35879">
              <w:t>, Storage, HTC, Cloud, Data, Orchestration, Policies</w:t>
            </w:r>
          </w:p>
        </w:tc>
      </w:tr>
      <w:tr w:rsidR="00C4759F" w14:paraId="45A947C4"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1F613C57" w14:textId="77777777" w:rsidR="004D0874" w:rsidRDefault="00693AAD" w:rsidP="0098048C">
            <w:r w:rsidRPr="00693AAD">
              <w:t xml:space="preserve">This deliverable provides a comprehensive description of the Digital Twin Engine Infrastructure architecture. It focuses on the overall design of the system that provides the pillars for both data and compute federations. This includes the requirement analysis of the needs of the scientific communities as well as the requirements coming from a set of highly heterogeneous resources providers. It will detail the different components of the architecture defining the related role and how they will interact with each other in order to implement the digital "continuum" between cloud-edge and multi cloud environments, HPC Centers and Quantum. Policies to access the resources and resources accounting will be also discussed. </w:t>
            </w:r>
          </w:p>
          <w:p w14:paraId="345F4365" w14:textId="6C234028" w:rsidR="00C4759F" w:rsidRPr="00AE3BE9" w:rsidRDefault="00693AAD" w:rsidP="0098048C">
            <w:pPr>
              <w:rPr>
                <w:highlight w:val="green"/>
              </w:rPr>
            </w:pPr>
            <w:r w:rsidRPr="00693AAD">
              <w:br/>
              <w:t>Finally, it provides a timeline and roadmap toward the implementation of the Digital Twin Engine architecture including the vision for the early testbeds and pilot systems.</w:t>
            </w:r>
          </w:p>
        </w:tc>
      </w:tr>
    </w:tbl>
    <w:p w14:paraId="0A330E63" w14:textId="77777777" w:rsidR="00211D1A" w:rsidRPr="0098048C" w:rsidRDefault="00211D1A" w:rsidP="00AE3BE9">
      <w:pPr>
        <w:rPr>
          <w:color w:val="808080" w:themeColor="background1" w:themeShade="80"/>
          <w:lang w:eastAsia="en-GB"/>
        </w:rPr>
      </w:pPr>
    </w:p>
    <w:p w14:paraId="54FDF2A2" w14:textId="77777777" w:rsidR="0098048C" w:rsidRDefault="0098048C" w:rsidP="001B4847">
      <w:pPr>
        <w:rPr>
          <w:color w:val="808080" w:themeColor="background1" w:themeShade="80"/>
        </w:rPr>
      </w:pPr>
      <w:bookmarkStart w:id="1" w:name="_x85ed8dab1ec" w:colFirst="0" w:colLast="0"/>
      <w:bookmarkEnd w:id="1"/>
    </w:p>
    <w:p w14:paraId="2D521EB3"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6FA30FA7"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2707771" w14:textId="77777777" w:rsidR="00F237A6" w:rsidRDefault="00F237A6" w:rsidP="001B4847">
            <w:r>
              <w:rPr>
                <w:lang w:val="en-US"/>
              </w:rPr>
              <w:lastRenderedPageBreak/>
              <w:t>Document Description</w:t>
            </w:r>
          </w:p>
        </w:tc>
      </w:tr>
      <w:tr w:rsidR="00A555A0" w:rsidRPr="00A555A0" w14:paraId="52FCDFCC"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D9C5F32" w14:textId="520F93CD" w:rsidR="00F237A6" w:rsidRPr="00C4759F" w:rsidRDefault="00D8320B" w:rsidP="001B4847">
            <w:pPr>
              <w:rPr>
                <w:b/>
                <w:bCs/>
                <w:color w:val="FFFFFF" w:themeColor="background1"/>
                <w:highlight w:val="red"/>
                <w:lang w:val="en-US"/>
              </w:rPr>
            </w:pPr>
            <w:r>
              <w:rPr>
                <w:b/>
                <w:color w:val="FFFFFF"/>
              </w:rPr>
              <w:t>D5.1 First Architecture design and Implementation Plan</w:t>
            </w:r>
          </w:p>
        </w:tc>
      </w:tr>
      <w:tr w:rsidR="00A555A0" w:rsidRPr="00A555A0" w14:paraId="2865B6AA"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A227EC2" w14:textId="1C1DEC9A"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D8320B">
              <w:rPr>
                <w:b/>
                <w:bCs/>
                <w:color w:val="FFFFFF" w:themeColor="background1"/>
                <w:lang w:val="en-US"/>
              </w:rPr>
              <w:t>WP5</w:t>
            </w:r>
          </w:p>
        </w:tc>
      </w:tr>
      <w:tr w:rsidR="00C51EEF" w14:paraId="17862AF2"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11D5798"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3DB65921" w14:textId="77777777" w:rsidR="00C51EEF" w:rsidRPr="0063113F" w:rsidRDefault="00C51EEF" w:rsidP="001B4847">
            <w:pPr>
              <w:rPr>
                <w:lang w:val="en-US"/>
              </w:rPr>
            </w:pPr>
            <w:r>
              <w:rPr>
                <w:lang w:val="nl-BE"/>
              </w:rPr>
              <w:t>Deliverable</w:t>
            </w:r>
          </w:p>
        </w:tc>
      </w:tr>
      <w:tr w:rsidR="00C51EEF" w14:paraId="76A951A3"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112A453B" w14:textId="77777777" w:rsidR="00C51EEF" w:rsidRPr="00634632" w:rsidRDefault="00C51EEF" w:rsidP="001B4847">
            <w:pPr>
              <w:rPr>
                <w:b/>
                <w:bCs/>
                <w:lang w:val="en-US"/>
              </w:rPr>
            </w:pPr>
            <w:r>
              <w:rPr>
                <w:b/>
                <w:bCs/>
                <w:lang w:val="en-US"/>
              </w:rPr>
              <w:t>Document status</w:t>
            </w:r>
          </w:p>
        </w:tc>
        <w:tc>
          <w:tcPr>
            <w:tcW w:w="2388" w:type="dxa"/>
            <w:vAlign w:val="center"/>
          </w:tcPr>
          <w:p w14:paraId="1DAEAE92" w14:textId="15F97949" w:rsidR="00C51EEF" w:rsidRPr="00C51EEF" w:rsidRDefault="00C51EEF" w:rsidP="001B4847">
            <w:pPr>
              <w:rPr>
                <w:lang w:val="en-US"/>
              </w:rPr>
            </w:pPr>
            <w:r w:rsidRPr="00D8320B">
              <w:rPr>
                <w:lang w:val="en-US"/>
              </w:rPr>
              <w:t>FINAL</w:t>
            </w:r>
          </w:p>
        </w:tc>
        <w:tc>
          <w:tcPr>
            <w:tcW w:w="2557" w:type="dxa"/>
            <w:vAlign w:val="center"/>
          </w:tcPr>
          <w:p w14:paraId="516BCB1D" w14:textId="77777777" w:rsidR="00C51EEF" w:rsidRPr="0063113F" w:rsidRDefault="00C51EEF" w:rsidP="001B4847">
            <w:pPr>
              <w:rPr>
                <w:b/>
                <w:bCs/>
                <w:lang w:val="en-US"/>
              </w:rPr>
            </w:pPr>
            <w:r w:rsidRPr="0063113F">
              <w:rPr>
                <w:b/>
                <w:bCs/>
                <w:lang w:val="en-US"/>
              </w:rPr>
              <w:t>Version</w:t>
            </w:r>
          </w:p>
        </w:tc>
        <w:tc>
          <w:tcPr>
            <w:tcW w:w="2201" w:type="dxa"/>
            <w:vAlign w:val="center"/>
          </w:tcPr>
          <w:p w14:paraId="2F5BFA97" w14:textId="2AD72452" w:rsidR="00C51EEF" w:rsidRDefault="00D8320B" w:rsidP="001B4847">
            <w:r>
              <w:t>1</w:t>
            </w:r>
          </w:p>
        </w:tc>
      </w:tr>
      <w:tr w:rsidR="00C51EEF" w14:paraId="53C97875"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58ADD1C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F567B6B" w14:textId="4F2C3581" w:rsidR="00C51EEF" w:rsidRPr="0098048C" w:rsidRDefault="00C51EEF" w:rsidP="008E77D0">
            <w:pPr>
              <w:rPr>
                <w:highlight w:val="green"/>
                <w:lang w:val="en-US"/>
              </w:rPr>
            </w:pPr>
            <w:r w:rsidRPr="00D8320B">
              <w:rPr>
                <w:lang w:val="en-US"/>
              </w:rPr>
              <w:t>Public</w:t>
            </w:r>
          </w:p>
        </w:tc>
      </w:tr>
      <w:tr w:rsidR="00C51EEF" w14:paraId="670F6F06"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31F105E"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09C3ED9F" w14:textId="77777777" w:rsidR="00C51EEF" w:rsidRDefault="00C51EEF" w:rsidP="000E2F93">
            <w:pPr>
              <w:widowControl w:val="0"/>
            </w:pPr>
            <w:r>
              <w:rPr>
                <w:noProof/>
              </w:rPr>
              <w:drawing>
                <wp:inline distT="114300" distB="114300" distL="114300" distR="114300" wp14:anchorId="3EE7BA10" wp14:editId="5AD9D519">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0988FAF0" w14:textId="044CC24E" w:rsidR="00C51EEF" w:rsidRDefault="00C51EEF" w:rsidP="00D8320B">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52BC7604"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6232EF7"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1ECDA841" w14:textId="7E47727D" w:rsidR="00C51EEF" w:rsidRDefault="00D8320B" w:rsidP="001B4847">
            <w:r>
              <w:rPr>
                <w:lang w:val="en-US"/>
              </w:rPr>
              <w:t>INFN</w:t>
            </w:r>
          </w:p>
        </w:tc>
      </w:tr>
      <w:tr w:rsidR="00C51EEF" w14:paraId="0D31B8BD"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23085E55"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1317A56B" w14:textId="3AFE9805" w:rsidR="00C51EEF" w:rsidRPr="00AD1DF8" w:rsidRDefault="00655A3F" w:rsidP="001B4847">
            <w:pPr>
              <w:rPr>
                <w:lang w:val="en-US"/>
              </w:rPr>
            </w:pPr>
            <w:hyperlink r:id="rId11" w:tgtFrame="_blank" w:tooltip="Follow link" w:history="1">
              <w:r w:rsidR="0082099A" w:rsidRPr="0082099A">
                <w:rPr>
                  <w:rStyle w:val="Hyperlink"/>
                  <w:b/>
                  <w:bCs/>
                  <w:color w:val="EF8200"/>
                </w:rPr>
                <w:t>https://documents.egi.eu/document/3945</w:t>
              </w:r>
            </w:hyperlink>
          </w:p>
        </w:tc>
      </w:tr>
      <w:tr w:rsidR="00C51EEF" w14:paraId="693DC528"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4788ED59"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6B063C22" w14:textId="3C3ED188" w:rsidR="00C51EEF" w:rsidRPr="0098048C" w:rsidRDefault="00655A3F" w:rsidP="001B4847">
            <w:pPr>
              <w:rPr>
                <w:b/>
                <w:bCs/>
                <w:color w:val="EF8200"/>
                <w:highlight w:val="green"/>
                <w:u w:val="single"/>
                <w:lang w:val="en-US"/>
              </w:rPr>
            </w:pPr>
            <w:r w:rsidRPr="00655A3F">
              <w:rPr>
                <w:b/>
                <w:bCs/>
                <w:color w:val="EF8200"/>
                <w:u w:val="single"/>
              </w:rPr>
              <w:t>https://doi.org/10.5281/zenodo.8036983</w:t>
            </w:r>
          </w:p>
        </w:tc>
      </w:tr>
      <w:tr w:rsidR="00C51EEF" w14:paraId="4250A006"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1C18373"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21824F99" w14:textId="77777777" w:rsidR="00E41D25" w:rsidRPr="00965762" w:rsidRDefault="00E41D25" w:rsidP="006F64ED">
            <w:pPr>
              <w:widowControl w:val="0"/>
              <w:numPr>
                <w:ilvl w:val="0"/>
                <w:numId w:val="1"/>
              </w:numPr>
              <w:rPr>
                <w:rFonts w:eastAsia="Calibri" w:cs="Open Sans"/>
                <w:b/>
                <w:sz w:val="24"/>
              </w:rPr>
            </w:pPr>
            <w:r w:rsidRPr="00965762">
              <w:rPr>
                <w:rFonts w:eastAsia="Calibri" w:cs="Open Sans"/>
                <w:szCs w:val="22"/>
              </w:rPr>
              <w:t>Diego Ciangottini (INFN)</w:t>
            </w:r>
          </w:p>
          <w:p w14:paraId="1F345CE7" w14:textId="77777777" w:rsidR="00E41D25" w:rsidRPr="00965762" w:rsidRDefault="00E41D25" w:rsidP="006F64ED">
            <w:pPr>
              <w:widowControl w:val="0"/>
              <w:numPr>
                <w:ilvl w:val="0"/>
                <w:numId w:val="1"/>
              </w:numPr>
              <w:rPr>
                <w:rFonts w:eastAsia="Calibri" w:cs="Open Sans"/>
                <w:b/>
                <w:sz w:val="24"/>
              </w:rPr>
            </w:pPr>
            <w:r w:rsidRPr="00965762">
              <w:rPr>
                <w:rFonts w:eastAsia="Calibri" w:cs="Open Sans"/>
                <w:szCs w:val="22"/>
              </w:rPr>
              <w:t>Paul Millar (DESY)</w:t>
            </w:r>
          </w:p>
          <w:p w14:paraId="36DCC5DD" w14:textId="77777777" w:rsidR="00E41D25" w:rsidRPr="00965762" w:rsidRDefault="00E41D25" w:rsidP="006F64ED">
            <w:pPr>
              <w:widowControl w:val="0"/>
              <w:numPr>
                <w:ilvl w:val="0"/>
                <w:numId w:val="1"/>
              </w:numPr>
              <w:rPr>
                <w:rFonts w:eastAsia="Calibri" w:cs="Open Sans"/>
                <w:b/>
                <w:sz w:val="24"/>
              </w:rPr>
            </w:pPr>
            <w:r w:rsidRPr="00965762">
              <w:rPr>
                <w:rFonts w:eastAsia="Calibri" w:cs="Open Sans"/>
                <w:szCs w:val="22"/>
              </w:rPr>
              <w:t>Liam Atherton (UKRI)</w:t>
            </w:r>
          </w:p>
          <w:p w14:paraId="4E9F6EC0"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Marica Antonacci (INFN)</w:t>
            </w:r>
          </w:p>
          <w:p w14:paraId="55688FD2"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Daniele Spiga (INFN)</w:t>
            </w:r>
          </w:p>
          <w:p w14:paraId="27623D7D"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Andrea Manzi (EGI)</w:t>
            </w:r>
          </w:p>
          <w:p w14:paraId="7EDDA1D9"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Renato Santana (EGI)</w:t>
            </w:r>
          </w:p>
          <w:p w14:paraId="1796FFF0"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David Kelsey (UKRI)</w:t>
            </w:r>
          </w:p>
          <w:p w14:paraId="16E568A4"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Adrian Coventry (UKRI)</w:t>
            </w:r>
          </w:p>
          <w:p w14:paraId="62145D6A" w14:textId="26B5140B" w:rsidR="00C51EEF" w:rsidRPr="00E41D25" w:rsidRDefault="00E41D25" w:rsidP="006F64ED">
            <w:pPr>
              <w:widowControl w:val="0"/>
              <w:numPr>
                <w:ilvl w:val="0"/>
                <w:numId w:val="1"/>
              </w:numPr>
              <w:rPr>
                <w:rFonts w:ascii="Calibri" w:eastAsia="Calibri" w:hAnsi="Calibri" w:cs="Calibri"/>
                <w:sz w:val="24"/>
              </w:rPr>
            </w:pPr>
            <w:r w:rsidRPr="00965762">
              <w:rPr>
                <w:rFonts w:eastAsia="Calibri" w:cs="Open Sans"/>
                <w:szCs w:val="22"/>
              </w:rPr>
              <w:t>Shiraz Memon (JSC)</w:t>
            </w:r>
          </w:p>
        </w:tc>
      </w:tr>
      <w:tr w:rsidR="00C51EEF" w14:paraId="11037AB9"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2A17CAF7"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3E889495" w14:textId="77777777" w:rsidR="00965762" w:rsidRPr="00965762" w:rsidRDefault="00965762" w:rsidP="006F64ED">
            <w:pPr>
              <w:widowControl w:val="0"/>
              <w:numPr>
                <w:ilvl w:val="0"/>
                <w:numId w:val="1"/>
              </w:numPr>
              <w:rPr>
                <w:rFonts w:eastAsia="Calibri" w:cs="Open Sans"/>
                <w:szCs w:val="22"/>
              </w:rPr>
            </w:pPr>
            <w:r w:rsidRPr="00965762">
              <w:rPr>
                <w:rFonts w:eastAsia="Calibri" w:cs="Open Sans"/>
                <w:szCs w:val="22"/>
              </w:rPr>
              <w:t>Pablo Orviz (CSIC)</w:t>
            </w:r>
          </w:p>
          <w:p w14:paraId="3467E686" w14:textId="18B8DE90" w:rsidR="00C51EEF" w:rsidRPr="00760997" w:rsidRDefault="00965762" w:rsidP="006F64ED">
            <w:pPr>
              <w:pStyle w:val="ListParagraph"/>
              <w:numPr>
                <w:ilvl w:val="0"/>
                <w:numId w:val="1"/>
              </w:numPr>
            </w:pPr>
            <w:r w:rsidRPr="00965762">
              <w:rPr>
                <w:rFonts w:eastAsia="Calibri" w:cs="Open Sans"/>
                <w:szCs w:val="22"/>
              </w:rPr>
              <w:t>Tom Clark (EODC)</w:t>
            </w:r>
          </w:p>
        </w:tc>
      </w:tr>
      <w:tr w:rsidR="00C51EEF" w14:paraId="72FE0D54"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D87CF17" w14:textId="77777777" w:rsidR="00C51EEF" w:rsidRPr="0063113F" w:rsidRDefault="00C51EEF" w:rsidP="001B4847">
            <w:pPr>
              <w:rPr>
                <w:b/>
                <w:bCs/>
                <w:lang w:val="en-US"/>
              </w:rPr>
            </w:pPr>
            <w:r>
              <w:rPr>
                <w:b/>
                <w:bCs/>
                <w:lang w:val="en-US"/>
              </w:rPr>
              <w:t>Moderated by:</w:t>
            </w:r>
          </w:p>
        </w:tc>
        <w:tc>
          <w:tcPr>
            <w:tcW w:w="7146" w:type="dxa"/>
            <w:gridSpan w:val="3"/>
            <w:vAlign w:val="center"/>
          </w:tcPr>
          <w:p w14:paraId="6E2094EC" w14:textId="1761761B" w:rsidR="00C51EEF" w:rsidRPr="00965762" w:rsidRDefault="00965762" w:rsidP="00965762">
            <w:r w:rsidRPr="00965762">
              <w:t>Sjomara Specht (EGI)</w:t>
            </w:r>
          </w:p>
        </w:tc>
      </w:tr>
      <w:tr w:rsidR="00C51EEF" w14:paraId="4D801D66"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752496D" w14:textId="77777777" w:rsidR="00C51EEF" w:rsidRPr="0063113F" w:rsidRDefault="00C51EEF" w:rsidP="001B4847">
            <w:pPr>
              <w:rPr>
                <w:b/>
                <w:bCs/>
                <w:lang w:val="en-US"/>
              </w:rPr>
            </w:pPr>
            <w:r w:rsidRPr="0063113F">
              <w:rPr>
                <w:b/>
                <w:bCs/>
                <w:lang w:val="en-US"/>
              </w:rPr>
              <w:lastRenderedPageBreak/>
              <w:t>Approved by</w:t>
            </w:r>
          </w:p>
        </w:tc>
        <w:tc>
          <w:tcPr>
            <w:tcW w:w="7146" w:type="dxa"/>
            <w:gridSpan w:val="3"/>
            <w:vAlign w:val="center"/>
          </w:tcPr>
          <w:p w14:paraId="4AD7A274" w14:textId="68391D82" w:rsidR="00C51EEF" w:rsidRPr="00FB28CC" w:rsidRDefault="00296418" w:rsidP="00FB28CC">
            <w:pPr>
              <w:rPr>
                <w:highlight w:val="green"/>
                <w:lang w:val="en-US"/>
              </w:rPr>
            </w:pPr>
            <w:r w:rsidRPr="00296418">
              <w:t>Yurii Pidopryhora (MPG) on behalf of TCB</w:t>
            </w:r>
          </w:p>
        </w:tc>
      </w:tr>
    </w:tbl>
    <w:p w14:paraId="46F4A30D" w14:textId="77777777" w:rsidR="00A226D2" w:rsidRDefault="00A226D2" w:rsidP="001B4847"/>
    <w:p w14:paraId="32201120" w14:textId="77777777" w:rsidR="00A226D2" w:rsidRDefault="00A226D2">
      <w:r>
        <w:br w:type="page"/>
      </w:r>
    </w:p>
    <w:p w14:paraId="133DC594"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583A821D"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3D18725" w14:textId="77777777" w:rsidR="00FB28CC" w:rsidRPr="00A51EE9" w:rsidRDefault="00FB28CC" w:rsidP="001B4847">
            <w:pPr>
              <w:rPr>
                <w:rFonts w:cs="Open Sans"/>
              </w:rPr>
            </w:pPr>
            <w:r w:rsidRPr="00A51EE9">
              <w:rPr>
                <w:rFonts w:cs="Open Sans"/>
                <w:lang w:val="en-US"/>
              </w:rPr>
              <w:t>Revision History</w:t>
            </w:r>
          </w:p>
        </w:tc>
      </w:tr>
      <w:tr w:rsidR="00FB28CC" w14:paraId="5DF2BB2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579E6D0C"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73CA4F61"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33543D44"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41BF2B73"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FB28CC" w14:paraId="0FD5F02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401F7D2" w14:textId="77777777" w:rsidR="00FB28CC" w:rsidRPr="00DF7B04" w:rsidRDefault="00FB28CC" w:rsidP="00956DB7">
            <w:pPr>
              <w:rPr>
                <w:lang w:val="en-US"/>
              </w:rPr>
            </w:pPr>
            <w:r w:rsidRPr="00DF7B04">
              <w:rPr>
                <w:lang w:val="en-US"/>
              </w:rPr>
              <w:t>V0.1</w:t>
            </w:r>
          </w:p>
        </w:tc>
        <w:tc>
          <w:tcPr>
            <w:tcW w:w="1560" w:type="dxa"/>
            <w:vAlign w:val="center"/>
          </w:tcPr>
          <w:p w14:paraId="1A8CFF6B" w14:textId="2F50A01F" w:rsidR="00FB28CC" w:rsidRPr="00DF7B04" w:rsidRDefault="003258CC" w:rsidP="00956DB7">
            <w:pPr>
              <w:rPr>
                <w:lang w:val="en-US"/>
              </w:rPr>
            </w:pPr>
            <w:r>
              <w:rPr>
                <w:lang w:val="en-US"/>
              </w:rPr>
              <w:t>06/03/2023</w:t>
            </w:r>
          </w:p>
        </w:tc>
        <w:tc>
          <w:tcPr>
            <w:tcW w:w="2551" w:type="dxa"/>
            <w:vAlign w:val="center"/>
          </w:tcPr>
          <w:p w14:paraId="2E2F7454" w14:textId="77777777" w:rsidR="00FB28CC" w:rsidRPr="00DF7B04" w:rsidRDefault="00FB28CC" w:rsidP="00956DB7">
            <w:pPr>
              <w:rPr>
                <w:lang w:val="en-US"/>
              </w:rPr>
            </w:pPr>
            <w:r w:rsidRPr="00DF7B04">
              <w:rPr>
                <w:lang w:val="en-US"/>
              </w:rPr>
              <w:t>ToC</w:t>
            </w:r>
          </w:p>
        </w:tc>
        <w:tc>
          <w:tcPr>
            <w:tcW w:w="3686" w:type="dxa"/>
            <w:vAlign w:val="center"/>
          </w:tcPr>
          <w:p w14:paraId="6D8E86CA" w14:textId="11C7868C" w:rsidR="00FB28CC" w:rsidRPr="00DF7B04" w:rsidRDefault="00643DDE" w:rsidP="00956DB7">
            <w:pPr>
              <w:widowControl w:val="0"/>
            </w:pPr>
            <w:r>
              <w:t>Daniel Spiga (INFN)</w:t>
            </w:r>
          </w:p>
        </w:tc>
      </w:tr>
      <w:tr w:rsidR="00C83492" w14:paraId="4F8570B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D6A5931" w14:textId="77777777" w:rsidR="00C83492" w:rsidRPr="00DF7B04" w:rsidRDefault="00C83492" w:rsidP="00C83492">
            <w:pPr>
              <w:rPr>
                <w:lang w:val="en-US"/>
              </w:rPr>
            </w:pPr>
            <w:r w:rsidRPr="00DF7B04">
              <w:rPr>
                <w:lang w:val="en-US"/>
              </w:rPr>
              <w:t>V0.2</w:t>
            </w:r>
          </w:p>
        </w:tc>
        <w:tc>
          <w:tcPr>
            <w:tcW w:w="1560" w:type="dxa"/>
            <w:vAlign w:val="center"/>
          </w:tcPr>
          <w:p w14:paraId="13EC648D" w14:textId="2DDB0EAE" w:rsidR="00C83492" w:rsidRPr="00DF7B04" w:rsidRDefault="00C83492" w:rsidP="00C83492">
            <w:pPr>
              <w:rPr>
                <w:lang w:val="en-US"/>
              </w:rPr>
            </w:pPr>
            <w:r>
              <w:rPr>
                <w:lang w:val="en-US"/>
              </w:rPr>
              <w:t>26/04/2023</w:t>
            </w:r>
          </w:p>
        </w:tc>
        <w:tc>
          <w:tcPr>
            <w:tcW w:w="2551" w:type="dxa"/>
            <w:vAlign w:val="center"/>
          </w:tcPr>
          <w:p w14:paraId="6EDA2E17" w14:textId="4F1AA688" w:rsidR="00C83492" w:rsidRPr="00DF7B04" w:rsidRDefault="00C83492" w:rsidP="00C83492">
            <w:pPr>
              <w:rPr>
                <w:lang w:val="en-US"/>
              </w:rPr>
            </w:pPr>
            <w:r>
              <w:t>First version Policy and accounting</w:t>
            </w:r>
          </w:p>
        </w:tc>
        <w:tc>
          <w:tcPr>
            <w:tcW w:w="3686" w:type="dxa"/>
            <w:vAlign w:val="center"/>
          </w:tcPr>
          <w:p w14:paraId="2A28E513" w14:textId="1C0E5D80" w:rsidR="00FD28BE" w:rsidRDefault="00C83492" w:rsidP="00C83492">
            <w:pPr>
              <w:rPr>
                <w:rFonts w:ascii="Calibri" w:eastAsia="Calibri" w:hAnsi="Calibri" w:cs="Calibri"/>
                <w:sz w:val="24"/>
              </w:rPr>
            </w:pPr>
            <w:r>
              <w:t xml:space="preserve">Liam </w:t>
            </w:r>
            <w:r>
              <w:rPr>
                <w:rFonts w:ascii="Calibri" w:eastAsia="Calibri" w:hAnsi="Calibri" w:cs="Calibri"/>
                <w:sz w:val="24"/>
              </w:rPr>
              <w:t>Atherto</w:t>
            </w:r>
            <w:r w:rsidR="00FD28BE">
              <w:rPr>
                <w:rFonts w:ascii="Calibri" w:eastAsia="Calibri" w:hAnsi="Calibri" w:cs="Calibri"/>
                <w:sz w:val="24"/>
              </w:rPr>
              <w:t xml:space="preserve"> </w:t>
            </w:r>
            <w:r>
              <w:rPr>
                <w:rFonts w:ascii="Calibri" w:eastAsia="Calibri" w:hAnsi="Calibri" w:cs="Calibri"/>
                <w:sz w:val="24"/>
              </w:rPr>
              <w:t xml:space="preserve">(UKRI), </w:t>
            </w:r>
          </w:p>
          <w:p w14:paraId="654B7D2F" w14:textId="6E25C0C7" w:rsidR="00FD28BE" w:rsidRDefault="00C83492" w:rsidP="00C83492">
            <w:pPr>
              <w:rPr>
                <w:rFonts w:ascii="Calibri" w:eastAsia="Calibri" w:hAnsi="Calibri" w:cs="Calibri"/>
                <w:sz w:val="24"/>
              </w:rPr>
            </w:pPr>
            <w:r>
              <w:rPr>
                <w:rFonts w:ascii="Calibri" w:eastAsia="Calibri" w:hAnsi="Calibri" w:cs="Calibri"/>
                <w:sz w:val="24"/>
              </w:rPr>
              <w:t>Adian Coventry</w:t>
            </w:r>
            <w:r w:rsidR="00FD28BE">
              <w:rPr>
                <w:rFonts w:ascii="Calibri" w:eastAsia="Calibri" w:hAnsi="Calibri" w:cs="Calibri"/>
                <w:sz w:val="24"/>
              </w:rPr>
              <w:t xml:space="preserve"> </w:t>
            </w:r>
            <w:r>
              <w:rPr>
                <w:rFonts w:ascii="Calibri" w:eastAsia="Calibri" w:hAnsi="Calibri" w:cs="Calibri"/>
                <w:sz w:val="24"/>
              </w:rPr>
              <w:t xml:space="preserve">(UKRI), </w:t>
            </w:r>
          </w:p>
          <w:p w14:paraId="43272363" w14:textId="396184DC" w:rsidR="00C83492" w:rsidRPr="00DF7B04" w:rsidRDefault="00C83492" w:rsidP="00C83492">
            <w:r>
              <w:rPr>
                <w:rFonts w:ascii="Calibri" w:eastAsia="Calibri" w:hAnsi="Calibri" w:cs="Calibri"/>
                <w:sz w:val="24"/>
              </w:rPr>
              <w:t>Renato Santana</w:t>
            </w:r>
            <w:r w:rsidR="00FD28BE">
              <w:rPr>
                <w:rFonts w:ascii="Calibri" w:eastAsia="Calibri" w:hAnsi="Calibri" w:cs="Calibri"/>
                <w:sz w:val="24"/>
              </w:rPr>
              <w:t xml:space="preserve"> </w:t>
            </w:r>
            <w:r>
              <w:rPr>
                <w:rFonts w:ascii="Calibri" w:eastAsia="Calibri" w:hAnsi="Calibri" w:cs="Calibri"/>
                <w:sz w:val="24"/>
              </w:rPr>
              <w:t>(EGI)</w:t>
            </w:r>
          </w:p>
        </w:tc>
      </w:tr>
      <w:tr w:rsidR="00C83492" w14:paraId="7D1190D5"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68FDF51" w14:textId="3D6035F9" w:rsidR="00C83492" w:rsidRPr="00683AFC" w:rsidRDefault="00C83492" w:rsidP="00C83492">
            <w:pPr>
              <w:rPr>
                <w:lang w:val="en-US"/>
              </w:rPr>
            </w:pPr>
            <w:r w:rsidRPr="00683AFC">
              <w:rPr>
                <w:lang w:val="en-US"/>
              </w:rPr>
              <w:t>V0.3</w:t>
            </w:r>
          </w:p>
        </w:tc>
        <w:tc>
          <w:tcPr>
            <w:tcW w:w="1560" w:type="dxa"/>
            <w:vAlign w:val="center"/>
          </w:tcPr>
          <w:p w14:paraId="18771373" w14:textId="77DA9223" w:rsidR="00C83492" w:rsidRPr="00683AFC" w:rsidRDefault="00C83492" w:rsidP="00C83492">
            <w:pPr>
              <w:rPr>
                <w:lang w:val="en-US"/>
              </w:rPr>
            </w:pPr>
            <w:r w:rsidRPr="00683AFC">
              <w:rPr>
                <w:lang w:val="en-US"/>
              </w:rPr>
              <w:t>27/04/2023</w:t>
            </w:r>
          </w:p>
        </w:tc>
        <w:tc>
          <w:tcPr>
            <w:tcW w:w="2551" w:type="dxa"/>
            <w:vAlign w:val="center"/>
          </w:tcPr>
          <w:p w14:paraId="2B31E145" w14:textId="09423218" w:rsidR="00C83492" w:rsidRPr="009D12B8" w:rsidRDefault="00C83492" w:rsidP="00C83492">
            <w:pPr>
              <w:rPr>
                <w:highlight w:val="green"/>
                <w:lang w:val="en-US"/>
              </w:rPr>
            </w:pPr>
            <w:r>
              <w:t xml:space="preserve">First version of the Data Management section </w:t>
            </w:r>
          </w:p>
        </w:tc>
        <w:tc>
          <w:tcPr>
            <w:tcW w:w="3686" w:type="dxa"/>
            <w:vAlign w:val="center"/>
          </w:tcPr>
          <w:p w14:paraId="339BDA46" w14:textId="4B887C30" w:rsidR="00C83492" w:rsidRPr="009D12B8" w:rsidRDefault="00C83492" w:rsidP="00C83492">
            <w:pPr>
              <w:rPr>
                <w:highlight w:val="green"/>
              </w:rPr>
            </w:pPr>
            <w:r>
              <w:t>Paul Millar (DESY)</w:t>
            </w:r>
          </w:p>
        </w:tc>
      </w:tr>
      <w:tr w:rsidR="00C83492" w14:paraId="3EF41633"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CF16BA2" w14:textId="625BC43B" w:rsidR="00C83492" w:rsidRPr="00683AFC" w:rsidRDefault="00C83492" w:rsidP="00C83492">
            <w:pPr>
              <w:rPr>
                <w:lang w:val="en-US"/>
              </w:rPr>
            </w:pPr>
            <w:r w:rsidRPr="00683AFC">
              <w:rPr>
                <w:lang w:val="en-US"/>
              </w:rPr>
              <w:t>V0.4</w:t>
            </w:r>
          </w:p>
        </w:tc>
        <w:tc>
          <w:tcPr>
            <w:tcW w:w="1560" w:type="dxa"/>
            <w:vAlign w:val="center"/>
          </w:tcPr>
          <w:p w14:paraId="04BB26F5" w14:textId="62D70746" w:rsidR="00C83492" w:rsidRPr="00683AFC" w:rsidRDefault="00C83492" w:rsidP="00C83492">
            <w:pPr>
              <w:rPr>
                <w:lang w:val="en-US"/>
              </w:rPr>
            </w:pPr>
            <w:r w:rsidRPr="00683AFC">
              <w:rPr>
                <w:lang w:val="en-US"/>
              </w:rPr>
              <w:t>02/05/2023</w:t>
            </w:r>
          </w:p>
        </w:tc>
        <w:tc>
          <w:tcPr>
            <w:tcW w:w="2551" w:type="dxa"/>
            <w:vAlign w:val="center"/>
          </w:tcPr>
          <w:p w14:paraId="1AD23749" w14:textId="7E0D58C0" w:rsidR="00C83492" w:rsidRPr="009D12B8" w:rsidRDefault="00C83492" w:rsidP="00C83492">
            <w:pPr>
              <w:rPr>
                <w:highlight w:val="green"/>
                <w:lang w:val="en-US"/>
              </w:rPr>
            </w:pPr>
            <w:r>
              <w:t xml:space="preserve">First version architecture, </w:t>
            </w:r>
            <w:r w:rsidR="00210CC3">
              <w:t>requirements,</w:t>
            </w:r>
            <w:r>
              <w:t xml:space="preserve"> and providers</w:t>
            </w:r>
          </w:p>
        </w:tc>
        <w:tc>
          <w:tcPr>
            <w:tcW w:w="3686" w:type="dxa"/>
            <w:vAlign w:val="center"/>
          </w:tcPr>
          <w:p w14:paraId="0D9F9A6E" w14:textId="028B5B64" w:rsidR="00C83492" w:rsidRPr="009D12B8" w:rsidRDefault="00C83492" w:rsidP="00C83492">
            <w:pPr>
              <w:rPr>
                <w:highlight w:val="green"/>
              </w:rPr>
            </w:pPr>
            <w:r>
              <w:t>Daniele Spiga (INFN)</w:t>
            </w:r>
          </w:p>
        </w:tc>
      </w:tr>
      <w:tr w:rsidR="00C83492" w14:paraId="5033590D"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C21F5BA" w14:textId="62E6C487" w:rsidR="00C83492" w:rsidRPr="00683AFC" w:rsidRDefault="00C83492" w:rsidP="00C83492">
            <w:pPr>
              <w:rPr>
                <w:lang w:val="en-US"/>
              </w:rPr>
            </w:pPr>
            <w:r w:rsidRPr="00683AFC">
              <w:rPr>
                <w:lang w:val="en-US"/>
              </w:rPr>
              <w:t>V0.5</w:t>
            </w:r>
          </w:p>
        </w:tc>
        <w:tc>
          <w:tcPr>
            <w:tcW w:w="1560" w:type="dxa"/>
            <w:vAlign w:val="center"/>
          </w:tcPr>
          <w:p w14:paraId="2DDCB504" w14:textId="4E6ED562" w:rsidR="00C83492" w:rsidRPr="00683AFC" w:rsidRDefault="00C83492" w:rsidP="00C83492">
            <w:pPr>
              <w:rPr>
                <w:lang w:val="en-US"/>
              </w:rPr>
            </w:pPr>
            <w:r w:rsidRPr="00683AFC">
              <w:rPr>
                <w:lang w:val="en-US"/>
              </w:rPr>
              <w:t>08/05/2023</w:t>
            </w:r>
          </w:p>
        </w:tc>
        <w:tc>
          <w:tcPr>
            <w:tcW w:w="2551" w:type="dxa"/>
            <w:vAlign w:val="center"/>
          </w:tcPr>
          <w:p w14:paraId="07192922" w14:textId="373DAACD" w:rsidR="00C83492" w:rsidRPr="009D12B8" w:rsidRDefault="00C83492" w:rsidP="00C83492">
            <w:pPr>
              <w:rPr>
                <w:highlight w:val="green"/>
                <w:lang w:val="en-US"/>
              </w:rPr>
            </w:pPr>
            <w:r>
              <w:t xml:space="preserve">First version of the Federated Compute section </w:t>
            </w:r>
          </w:p>
        </w:tc>
        <w:tc>
          <w:tcPr>
            <w:tcW w:w="3686" w:type="dxa"/>
            <w:vAlign w:val="center"/>
          </w:tcPr>
          <w:p w14:paraId="6B4BA62F" w14:textId="53CE390A" w:rsidR="00C83492" w:rsidRPr="009D12B8" w:rsidRDefault="00C83492" w:rsidP="00C83492">
            <w:pPr>
              <w:rPr>
                <w:highlight w:val="green"/>
              </w:rPr>
            </w:pPr>
            <w:r>
              <w:t>Diego Ciangottini (INFN)</w:t>
            </w:r>
          </w:p>
        </w:tc>
      </w:tr>
      <w:tr w:rsidR="00C83492" w14:paraId="4B52F1E6"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E87D6E3" w14:textId="2C9DC846" w:rsidR="00C83492" w:rsidRPr="00683AFC" w:rsidRDefault="00C83492" w:rsidP="00C83492">
            <w:pPr>
              <w:rPr>
                <w:lang w:val="en-US"/>
              </w:rPr>
            </w:pPr>
            <w:r w:rsidRPr="00683AFC">
              <w:rPr>
                <w:lang w:val="en-US"/>
              </w:rPr>
              <w:t>V0.6</w:t>
            </w:r>
          </w:p>
        </w:tc>
        <w:tc>
          <w:tcPr>
            <w:tcW w:w="1560" w:type="dxa"/>
            <w:vAlign w:val="center"/>
          </w:tcPr>
          <w:p w14:paraId="2C4B999C" w14:textId="4A200D9B" w:rsidR="00C83492" w:rsidRPr="00683AFC" w:rsidRDefault="00C83492" w:rsidP="00C83492">
            <w:pPr>
              <w:rPr>
                <w:lang w:val="en-US"/>
              </w:rPr>
            </w:pPr>
            <w:r w:rsidRPr="00683AFC">
              <w:rPr>
                <w:lang w:val="en-US"/>
              </w:rPr>
              <w:t>10/05/2023</w:t>
            </w:r>
          </w:p>
        </w:tc>
        <w:tc>
          <w:tcPr>
            <w:tcW w:w="2551" w:type="dxa"/>
            <w:vAlign w:val="center"/>
          </w:tcPr>
          <w:p w14:paraId="6B50B2A9" w14:textId="296F18D0" w:rsidR="00C83492" w:rsidRPr="009D12B8" w:rsidRDefault="00C83492" w:rsidP="00C83492">
            <w:pPr>
              <w:rPr>
                <w:highlight w:val="green"/>
                <w:lang w:val="en-US"/>
              </w:rPr>
            </w:pPr>
            <w:r>
              <w:t xml:space="preserve">First version of the Orchestration section </w:t>
            </w:r>
          </w:p>
        </w:tc>
        <w:tc>
          <w:tcPr>
            <w:tcW w:w="3686" w:type="dxa"/>
            <w:vAlign w:val="center"/>
          </w:tcPr>
          <w:p w14:paraId="11E2F80E" w14:textId="2617B7C9" w:rsidR="00C83492" w:rsidRPr="009D12B8" w:rsidRDefault="00C83492" w:rsidP="00C83492">
            <w:pPr>
              <w:rPr>
                <w:highlight w:val="green"/>
              </w:rPr>
            </w:pPr>
            <w:r>
              <w:t>Marica Antonacci (INFN)</w:t>
            </w:r>
          </w:p>
        </w:tc>
      </w:tr>
      <w:tr w:rsidR="00C83492" w14:paraId="743EC32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9EDD3BD" w14:textId="412CA9A5" w:rsidR="00C83492" w:rsidRPr="00683AFC" w:rsidRDefault="00C83492" w:rsidP="00C83492">
            <w:pPr>
              <w:rPr>
                <w:lang w:val="en-US"/>
              </w:rPr>
            </w:pPr>
            <w:r w:rsidRPr="00683AFC">
              <w:rPr>
                <w:lang w:val="en-US"/>
              </w:rPr>
              <w:t>V0.7</w:t>
            </w:r>
          </w:p>
        </w:tc>
        <w:tc>
          <w:tcPr>
            <w:tcW w:w="1560" w:type="dxa"/>
            <w:vAlign w:val="center"/>
          </w:tcPr>
          <w:p w14:paraId="73E0D5BF" w14:textId="5C3C68AC" w:rsidR="00C83492" w:rsidRPr="00683AFC" w:rsidRDefault="00C83492" w:rsidP="00C83492">
            <w:pPr>
              <w:rPr>
                <w:lang w:val="en-US"/>
              </w:rPr>
            </w:pPr>
            <w:r w:rsidRPr="00683AFC">
              <w:rPr>
                <w:lang w:val="en-US"/>
              </w:rPr>
              <w:t>14/05/2023</w:t>
            </w:r>
          </w:p>
        </w:tc>
        <w:tc>
          <w:tcPr>
            <w:tcW w:w="2551" w:type="dxa"/>
            <w:vAlign w:val="center"/>
          </w:tcPr>
          <w:p w14:paraId="1374E34C" w14:textId="76F253C9" w:rsidR="00C83492" w:rsidRPr="009D12B8" w:rsidRDefault="00C83492" w:rsidP="00C83492">
            <w:pPr>
              <w:rPr>
                <w:highlight w:val="green"/>
                <w:lang w:val="en-US"/>
              </w:rPr>
            </w:pPr>
            <w:r>
              <w:t>Version ready for Internal review</w:t>
            </w:r>
          </w:p>
        </w:tc>
        <w:tc>
          <w:tcPr>
            <w:tcW w:w="3686" w:type="dxa"/>
            <w:vAlign w:val="center"/>
          </w:tcPr>
          <w:p w14:paraId="06408519" w14:textId="498547F2" w:rsidR="00C83492" w:rsidRPr="009D12B8" w:rsidRDefault="00C83492" w:rsidP="00C83492">
            <w:pPr>
              <w:rPr>
                <w:highlight w:val="green"/>
              </w:rPr>
            </w:pPr>
            <w:r>
              <w:t>Daniele Spiga (INFN) all the other authors</w:t>
            </w:r>
          </w:p>
        </w:tc>
      </w:tr>
      <w:tr w:rsidR="00C83492" w14:paraId="3CAB3F6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6930623" w14:textId="6D871B86" w:rsidR="00C83492" w:rsidRPr="00683AFC" w:rsidRDefault="00C83492" w:rsidP="00C83492">
            <w:pPr>
              <w:rPr>
                <w:lang w:val="en-US"/>
              </w:rPr>
            </w:pPr>
            <w:r w:rsidRPr="00683AFC">
              <w:rPr>
                <w:lang w:val="en-US"/>
              </w:rPr>
              <w:t>V0.8</w:t>
            </w:r>
          </w:p>
        </w:tc>
        <w:tc>
          <w:tcPr>
            <w:tcW w:w="1560" w:type="dxa"/>
            <w:vAlign w:val="center"/>
          </w:tcPr>
          <w:p w14:paraId="315F47AE" w14:textId="042657A6" w:rsidR="00C83492" w:rsidRPr="00683AFC" w:rsidRDefault="00C83492" w:rsidP="00C83492">
            <w:pPr>
              <w:rPr>
                <w:lang w:val="en-US"/>
              </w:rPr>
            </w:pPr>
            <w:r w:rsidRPr="00683AFC">
              <w:rPr>
                <w:lang w:val="en-US"/>
              </w:rPr>
              <w:t>02/06/2023</w:t>
            </w:r>
          </w:p>
        </w:tc>
        <w:tc>
          <w:tcPr>
            <w:tcW w:w="2551" w:type="dxa"/>
            <w:vAlign w:val="center"/>
          </w:tcPr>
          <w:p w14:paraId="2F4DA552" w14:textId="1925E78F" w:rsidR="00C83492" w:rsidRPr="009D12B8" w:rsidRDefault="00C83492" w:rsidP="00C83492">
            <w:pPr>
              <w:rPr>
                <w:highlight w:val="green"/>
                <w:lang w:val="en-US"/>
              </w:rPr>
            </w:pPr>
            <w:r>
              <w:t>Version including reviewers comments</w:t>
            </w:r>
          </w:p>
        </w:tc>
        <w:tc>
          <w:tcPr>
            <w:tcW w:w="3686" w:type="dxa"/>
            <w:vAlign w:val="center"/>
          </w:tcPr>
          <w:p w14:paraId="5E3107DA" w14:textId="77777777" w:rsidR="00C83492" w:rsidRDefault="00C83492" w:rsidP="00C83492">
            <w:pPr>
              <w:widowControl w:val="0"/>
              <w:rPr>
                <w:rFonts w:ascii="Calibri" w:eastAsia="Calibri" w:hAnsi="Calibri" w:cs="Calibri"/>
                <w:sz w:val="24"/>
              </w:rPr>
            </w:pPr>
            <w:r>
              <w:rPr>
                <w:rFonts w:ascii="Calibri" w:eastAsia="Calibri" w:hAnsi="Calibri" w:cs="Calibri"/>
                <w:sz w:val="24"/>
              </w:rPr>
              <w:t>Pablo Orviz (CSIC)</w:t>
            </w:r>
          </w:p>
          <w:p w14:paraId="50CBFCBA" w14:textId="1A072B29" w:rsidR="00C83492" w:rsidRPr="009D12B8" w:rsidRDefault="00C83492" w:rsidP="00C83492">
            <w:pPr>
              <w:rPr>
                <w:highlight w:val="green"/>
              </w:rPr>
            </w:pPr>
            <w:r>
              <w:rPr>
                <w:rFonts w:ascii="Calibri" w:eastAsia="Calibri" w:hAnsi="Calibri" w:cs="Calibri"/>
                <w:sz w:val="24"/>
              </w:rPr>
              <w:t>Tom Clark (EODC)</w:t>
            </w:r>
          </w:p>
        </w:tc>
      </w:tr>
      <w:tr w:rsidR="00C83492" w14:paraId="3C29824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54D6AC6" w14:textId="7D24602F" w:rsidR="00C83492" w:rsidRPr="00683AFC" w:rsidRDefault="00C83492" w:rsidP="00C83492">
            <w:pPr>
              <w:rPr>
                <w:lang w:val="en-US"/>
              </w:rPr>
            </w:pPr>
            <w:r w:rsidRPr="00683AFC">
              <w:rPr>
                <w:lang w:val="en-US"/>
              </w:rPr>
              <w:t>V0.9</w:t>
            </w:r>
          </w:p>
        </w:tc>
        <w:tc>
          <w:tcPr>
            <w:tcW w:w="1560" w:type="dxa"/>
            <w:vAlign w:val="center"/>
          </w:tcPr>
          <w:p w14:paraId="0605F304" w14:textId="5E398001" w:rsidR="00C83492" w:rsidRPr="00683AFC" w:rsidRDefault="00C83492" w:rsidP="00C83492">
            <w:pPr>
              <w:rPr>
                <w:lang w:val="en-US"/>
              </w:rPr>
            </w:pPr>
            <w:r w:rsidRPr="00683AFC">
              <w:rPr>
                <w:lang w:val="en-US"/>
              </w:rPr>
              <w:t>03/06/2023</w:t>
            </w:r>
          </w:p>
        </w:tc>
        <w:tc>
          <w:tcPr>
            <w:tcW w:w="2551" w:type="dxa"/>
            <w:vAlign w:val="center"/>
          </w:tcPr>
          <w:p w14:paraId="2D48A610" w14:textId="200F8C21" w:rsidR="00C83492" w:rsidRPr="009D12B8" w:rsidRDefault="00C83492" w:rsidP="00C83492">
            <w:pPr>
              <w:rPr>
                <w:highlight w:val="green"/>
                <w:lang w:val="en-US"/>
              </w:rPr>
            </w:pPr>
            <w:r>
              <w:t>Version ready for TCB approval</w:t>
            </w:r>
          </w:p>
        </w:tc>
        <w:tc>
          <w:tcPr>
            <w:tcW w:w="3686" w:type="dxa"/>
            <w:vAlign w:val="center"/>
          </w:tcPr>
          <w:p w14:paraId="571783D6" w14:textId="0F7F855D" w:rsidR="00C83492" w:rsidRPr="009D12B8" w:rsidRDefault="00C83492" w:rsidP="00C83492">
            <w:pPr>
              <w:rPr>
                <w:highlight w:val="green"/>
              </w:rPr>
            </w:pPr>
            <w:r>
              <w:t>Daniele Spiga (INFN)</w:t>
            </w:r>
          </w:p>
        </w:tc>
      </w:tr>
      <w:tr w:rsidR="00C83492" w14:paraId="5BB383E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05C3953" w14:textId="49D7911C" w:rsidR="00C83492" w:rsidRPr="00683AFC" w:rsidRDefault="00C83492" w:rsidP="00C83492">
            <w:pPr>
              <w:rPr>
                <w:lang w:val="en-US"/>
              </w:rPr>
            </w:pPr>
            <w:r w:rsidRPr="00683AFC">
              <w:rPr>
                <w:lang w:val="en-US"/>
              </w:rPr>
              <w:t>V0.9a</w:t>
            </w:r>
          </w:p>
        </w:tc>
        <w:tc>
          <w:tcPr>
            <w:tcW w:w="1560" w:type="dxa"/>
            <w:vAlign w:val="center"/>
          </w:tcPr>
          <w:p w14:paraId="6D0FE3B7" w14:textId="31AC95D0" w:rsidR="00C83492" w:rsidRPr="00683AFC" w:rsidRDefault="00C83492" w:rsidP="00C83492">
            <w:pPr>
              <w:rPr>
                <w:lang w:val="en-US"/>
              </w:rPr>
            </w:pPr>
            <w:r w:rsidRPr="00683AFC">
              <w:rPr>
                <w:lang w:val="en-US"/>
              </w:rPr>
              <w:t>09/06/2023</w:t>
            </w:r>
          </w:p>
        </w:tc>
        <w:tc>
          <w:tcPr>
            <w:tcW w:w="2551" w:type="dxa"/>
            <w:vAlign w:val="center"/>
          </w:tcPr>
          <w:p w14:paraId="159FD706" w14:textId="2A2BFD2E" w:rsidR="00C83492" w:rsidRPr="009D12B8" w:rsidRDefault="00C83492" w:rsidP="00C83492">
            <w:pPr>
              <w:rPr>
                <w:highlight w:val="green"/>
                <w:lang w:val="en-US"/>
              </w:rPr>
            </w:pPr>
            <w:r>
              <w:t xml:space="preserve">Version approved by TCB </w:t>
            </w:r>
          </w:p>
        </w:tc>
        <w:tc>
          <w:tcPr>
            <w:tcW w:w="3686" w:type="dxa"/>
            <w:vAlign w:val="center"/>
          </w:tcPr>
          <w:p w14:paraId="749C909E" w14:textId="77777777" w:rsidR="00C83492" w:rsidRDefault="00C83492" w:rsidP="00C83492">
            <w:pPr>
              <w:pBdr>
                <w:top w:val="nil"/>
                <w:left w:val="nil"/>
                <w:bottom w:val="nil"/>
                <w:right w:val="nil"/>
                <w:between w:val="nil"/>
              </w:pBdr>
            </w:pPr>
            <w:r>
              <w:t>Yurii Pidopryhora (MPG)</w:t>
            </w:r>
          </w:p>
          <w:p w14:paraId="3008C67D" w14:textId="77777777" w:rsidR="00C83492" w:rsidRPr="009D12B8" w:rsidRDefault="00C83492" w:rsidP="00C83492">
            <w:pPr>
              <w:rPr>
                <w:highlight w:val="green"/>
              </w:rPr>
            </w:pPr>
          </w:p>
        </w:tc>
      </w:tr>
      <w:tr w:rsidR="00C83492" w14:paraId="7619E95D"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D412D70" w14:textId="77777777" w:rsidR="00C83492" w:rsidRPr="004252D2" w:rsidRDefault="00C83492" w:rsidP="00C83492">
            <w:pPr>
              <w:rPr>
                <w:b/>
                <w:bCs/>
                <w:color w:val="EF8200"/>
                <w:lang w:val="en-US"/>
              </w:rPr>
            </w:pPr>
            <w:r w:rsidRPr="004252D2">
              <w:rPr>
                <w:b/>
                <w:bCs/>
                <w:color w:val="EF8200"/>
                <w:lang w:val="en-US"/>
              </w:rPr>
              <w:t>V1.0</w:t>
            </w:r>
          </w:p>
        </w:tc>
        <w:tc>
          <w:tcPr>
            <w:tcW w:w="1560" w:type="dxa"/>
            <w:vAlign w:val="center"/>
          </w:tcPr>
          <w:p w14:paraId="5878F42F" w14:textId="711A5878" w:rsidR="00C83492" w:rsidRPr="00B37D20" w:rsidRDefault="00C83492" w:rsidP="00C83492">
            <w:pPr>
              <w:rPr>
                <w:lang w:val="en-US"/>
              </w:rPr>
            </w:pPr>
            <w:r>
              <w:rPr>
                <w:lang w:val="en-US"/>
              </w:rPr>
              <w:t>12/06/2023</w:t>
            </w:r>
          </w:p>
        </w:tc>
        <w:tc>
          <w:tcPr>
            <w:tcW w:w="2551" w:type="dxa"/>
            <w:vAlign w:val="center"/>
          </w:tcPr>
          <w:p w14:paraId="333C8864" w14:textId="77777777" w:rsidR="00C83492" w:rsidRPr="004252D2" w:rsidRDefault="00C83492" w:rsidP="00C83492">
            <w:pPr>
              <w:rPr>
                <w:b/>
                <w:bCs/>
                <w:lang w:val="en-US"/>
              </w:rPr>
            </w:pPr>
            <w:r w:rsidRPr="004252D2">
              <w:rPr>
                <w:b/>
                <w:bCs/>
                <w:color w:val="EF8200"/>
                <w:lang w:val="en-US"/>
              </w:rPr>
              <w:t>Final</w:t>
            </w:r>
          </w:p>
        </w:tc>
        <w:tc>
          <w:tcPr>
            <w:tcW w:w="3686" w:type="dxa"/>
            <w:vAlign w:val="center"/>
          </w:tcPr>
          <w:p w14:paraId="34492B96" w14:textId="77777777" w:rsidR="00C83492" w:rsidRDefault="00C83492" w:rsidP="00C83492"/>
        </w:tc>
      </w:tr>
    </w:tbl>
    <w:p w14:paraId="5B1A86C0" w14:textId="77777777" w:rsidR="009E56AA" w:rsidRDefault="009E56AA" w:rsidP="001B4847"/>
    <w:p w14:paraId="23B0583B" w14:textId="059F27FB"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0641AFE9"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3F35992A" w14:textId="77777777" w:rsidR="00322182" w:rsidRPr="00A51EE9" w:rsidRDefault="00322182" w:rsidP="005D2D7B">
            <w:pPr>
              <w:rPr>
                <w:rFonts w:cs="Open Sans"/>
              </w:rPr>
            </w:pPr>
            <w:r w:rsidRPr="00A51EE9">
              <w:rPr>
                <w:rFonts w:cs="Open Sans"/>
                <w:lang w:val="en-US"/>
              </w:rPr>
              <w:t>Terminology / Acronyms</w:t>
            </w:r>
          </w:p>
        </w:tc>
      </w:tr>
      <w:tr w:rsidR="00322182" w14:paraId="1CE9CA8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21063458"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0612DE60"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EB1B76" w14:paraId="67696FA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0AE1ED" w14:textId="62C391DE" w:rsidR="00EB1B76" w:rsidRDefault="00EB1B76" w:rsidP="00EB1B76">
            <w:r>
              <w:t>DTE</w:t>
            </w:r>
          </w:p>
        </w:tc>
        <w:tc>
          <w:tcPr>
            <w:tcW w:w="6601" w:type="dxa"/>
          </w:tcPr>
          <w:p w14:paraId="4C8A0EDF" w14:textId="03BFDAC7" w:rsidR="00EB1B76" w:rsidRDefault="00EB1B76" w:rsidP="00EB1B76">
            <w:r>
              <w:t xml:space="preserve">The Digital Twin Engine developed by interTwin </w:t>
            </w:r>
          </w:p>
        </w:tc>
      </w:tr>
      <w:tr w:rsidR="00EB1B76" w14:paraId="58C36A3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2EE4AEA" w14:textId="7238B1B2" w:rsidR="00EB1B76" w:rsidRDefault="00EB1B76" w:rsidP="00EB1B76">
            <w:r>
              <w:t>FTS</w:t>
            </w:r>
          </w:p>
        </w:tc>
        <w:tc>
          <w:tcPr>
            <w:tcW w:w="6601" w:type="dxa"/>
          </w:tcPr>
          <w:p w14:paraId="1ABCD1A5" w14:textId="0405FCB8" w:rsidR="00EB1B76" w:rsidRDefault="00EB1B76" w:rsidP="00EB1B76">
            <w:r>
              <w:t>The File Transfer Service.  A software component maintained by a development team at CERN.</w:t>
            </w:r>
          </w:p>
        </w:tc>
      </w:tr>
      <w:tr w:rsidR="00EB1B76" w14:paraId="72B8B27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BCF1141" w14:textId="74BCC67A" w:rsidR="00EB1B76" w:rsidRDefault="00EB1B76" w:rsidP="00EB1B76">
            <w:r>
              <w:lastRenderedPageBreak/>
              <w:t>Rucio</w:t>
            </w:r>
          </w:p>
        </w:tc>
        <w:tc>
          <w:tcPr>
            <w:tcW w:w="6601" w:type="dxa"/>
          </w:tcPr>
          <w:p w14:paraId="31D5D0D1" w14:textId="091739E6" w:rsidR="00EB1B76" w:rsidRDefault="00EB1B76" w:rsidP="00EB1B76">
            <w:r>
              <w:t>A third generation data management software component, maintained by the Rucio development team.</w:t>
            </w:r>
          </w:p>
        </w:tc>
      </w:tr>
      <w:tr w:rsidR="00EB1B76" w14:paraId="4014ED0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2A3AFEA" w14:textId="5B14DE88" w:rsidR="00EB1B76" w:rsidRDefault="00EB1B76" w:rsidP="00EB1B76">
            <w:r>
              <w:t>gfal</w:t>
            </w:r>
          </w:p>
        </w:tc>
        <w:tc>
          <w:tcPr>
            <w:tcW w:w="6601" w:type="dxa"/>
          </w:tcPr>
          <w:p w14:paraId="4CA06379" w14:textId="4AA9E72A" w:rsidR="00EB1B76" w:rsidRDefault="00EB1B76" w:rsidP="00EB1B76">
            <w:r>
              <w:t>Grid File Access Library; software that provides an abstraction for POSIX-like access.</w:t>
            </w:r>
          </w:p>
        </w:tc>
      </w:tr>
      <w:tr w:rsidR="00EB1B76" w14:paraId="2D6C65F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2F199DA" w14:textId="328F839A" w:rsidR="00EB1B76" w:rsidRDefault="00EB1B76" w:rsidP="00EB1B76">
            <w:r>
              <w:t>CVMFS</w:t>
            </w:r>
          </w:p>
        </w:tc>
        <w:tc>
          <w:tcPr>
            <w:tcW w:w="6601" w:type="dxa"/>
          </w:tcPr>
          <w:p w14:paraId="29A80249" w14:textId="2EEB6594" w:rsidR="00EB1B76" w:rsidRDefault="00EB1B76" w:rsidP="00EB1B76">
            <w:r>
              <w:t xml:space="preserve">The CernVM File System provides a scalable, </w:t>
            </w:r>
            <w:r w:rsidR="00F77833">
              <w:t>reliable,</w:t>
            </w:r>
            <w:r>
              <w:t xml:space="preserve"> and low-maintenance software distribution service.</w:t>
            </w:r>
          </w:p>
        </w:tc>
      </w:tr>
      <w:tr w:rsidR="00EB1B76" w14:paraId="6FD32E2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C5FF22A" w14:textId="139F305E" w:rsidR="00EB1B76" w:rsidRDefault="00EB1B76" w:rsidP="00EB1B76">
            <w:r>
              <w:t>AUP</w:t>
            </w:r>
          </w:p>
        </w:tc>
        <w:tc>
          <w:tcPr>
            <w:tcW w:w="6601" w:type="dxa"/>
          </w:tcPr>
          <w:p w14:paraId="27D9F686" w14:textId="5D0F4CA8" w:rsidR="00EB1B76" w:rsidRDefault="00EB1B76" w:rsidP="00EB1B76">
            <w:r>
              <w:t>Acceptable Use Policy</w:t>
            </w:r>
          </w:p>
        </w:tc>
      </w:tr>
      <w:tr w:rsidR="00EB1B76" w14:paraId="52FC305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115EF3A" w14:textId="2FD8501B" w:rsidR="00EB1B76" w:rsidRDefault="00EB1B76" w:rsidP="00EB1B76">
            <w:r>
              <w:t>WISE</w:t>
            </w:r>
          </w:p>
        </w:tc>
        <w:tc>
          <w:tcPr>
            <w:tcW w:w="6601" w:type="dxa"/>
          </w:tcPr>
          <w:p w14:paraId="51876A0C" w14:textId="1885DA00" w:rsidR="00EB1B76" w:rsidRDefault="00EB1B76" w:rsidP="00EB1B76">
            <w:r>
              <w:t>Wise Information Security for Collaborating e-Infrastructures</w:t>
            </w:r>
          </w:p>
        </w:tc>
      </w:tr>
      <w:tr w:rsidR="00EB1B76" w14:paraId="3333D75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7871D05" w14:textId="66D9AC33" w:rsidR="00EB1B76" w:rsidRDefault="00EB1B76" w:rsidP="00EB1B76">
            <w:r>
              <w:t>EOSC</w:t>
            </w:r>
          </w:p>
        </w:tc>
        <w:tc>
          <w:tcPr>
            <w:tcW w:w="6601" w:type="dxa"/>
          </w:tcPr>
          <w:p w14:paraId="15713611" w14:textId="47B0212E" w:rsidR="00EB1B76" w:rsidRDefault="00EB1B76" w:rsidP="00EB1B76">
            <w:r>
              <w:t>European Open Science Cloud</w:t>
            </w:r>
          </w:p>
        </w:tc>
      </w:tr>
      <w:tr w:rsidR="00EB1B76" w14:paraId="7FF3279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1AD879" w14:textId="2E41AB6F" w:rsidR="00EB1B76" w:rsidRDefault="00EB1B76" w:rsidP="00EB1B76">
            <w:r>
              <w:t>AARC</w:t>
            </w:r>
          </w:p>
        </w:tc>
        <w:tc>
          <w:tcPr>
            <w:tcW w:w="6601" w:type="dxa"/>
          </w:tcPr>
          <w:p w14:paraId="28EF5095" w14:textId="285A9F5C" w:rsidR="00EB1B76" w:rsidRDefault="00EB1B76" w:rsidP="00EB1B76">
            <w:r>
              <w:t>Authentication and Authorization for Research Collaborations</w:t>
            </w:r>
          </w:p>
        </w:tc>
      </w:tr>
      <w:tr w:rsidR="00EB1B76" w14:paraId="3A1B15B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D7A9EC6" w14:textId="3C1D37DE" w:rsidR="00EB1B76" w:rsidRDefault="00EB1B76" w:rsidP="00EB1B76">
            <w:r>
              <w:t>PDK</w:t>
            </w:r>
          </w:p>
        </w:tc>
        <w:tc>
          <w:tcPr>
            <w:tcW w:w="6601" w:type="dxa"/>
          </w:tcPr>
          <w:p w14:paraId="6429FEA6" w14:textId="47F51B6F" w:rsidR="00EB1B76" w:rsidRDefault="00EB1B76" w:rsidP="00EB1B76">
            <w:r>
              <w:t>Policy Development Kit</w:t>
            </w:r>
          </w:p>
        </w:tc>
      </w:tr>
      <w:tr w:rsidR="00EB1B76" w14:paraId="645AE51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DA78850" w14:textId="0E144D20" w:rsidR="00EB1B76" w:rsidRDefault="00EB1B76" w:rsidP="00EB1B76">
            <w:r>
              <w:t>K8s</w:t>
            </w:r>
          </w:p>
        </w:tc>
        <w:tc>
          <w:tcPr>
            <w:tcW w:w="6601" w:type="dxa"/>
          </w:tcPr>
          <w:p w14:paraId="4F25487E" w14:textId="3BDF71F5" w:rsidR="00EB1B76" w:rsidRDefault="00EB1B76" w:rsidP="00EB1B76">
            <w:r>
              <w:t>Kubernetes. Container Orchestration Technology</w:t>
            </w:r>
          </w:p>
        </w:tc>
      </w:tr>
      <w:tr w:rsidR="00EB1B76" w14:paraId="725BCEB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E5B337B" w14:textId="4717561E" w:rsidR="00EB1B76" w:rsidRDefault="00EB1B76" w:rsidP="00EB1B76">
            <w:r>
              <w:t>QoS</w:t>
            </w:r>
          </w:p>
        </w:tc>
        <w:tc>
          <w:tcPr>
            <w:tcW w:w="6601" w:type="dxa"/>
          </w:tcPr>
          <w:p w14:paraId="4BD2D5AB" w14:textId="654FA9EB" w:rsidR="00EB1B76" w:rsidRDefault="00EB1B76" w:rsidP="00EB1B76">
            <w:r>
              <w:t>Quality of Service</w:t>
            </w:r>
          </w:p>
        </w:tc>
      </w:tr>
      <w:tr w:rsidR="00EB1B76" w14:paraId="7276360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4960933" w14:textId="3C037865" w:rsidR="00EB1B76" w:rsidRDefault="00EB1B76" w:rsidP="00EB1B76">
            <w:r>
              <w:t>NVMe</w:t>
            </w:r>
          </w:p>
        </w:tc>
        <w:tc>
          <w:tcPr>
            <w:tcW w:w="6601" w:type="dxa"/>
          </w:tcPr>
          <w:p w14:paraId="6AEBC876" w14:textId="00D427D8" w:rsidR="00EB1B76" w:rsidRDefault="00F77833" w:rsidP="00EB1B76">
            <w:r>
              <w:t>non-volatile</w:t>
            </w:r>
            <w:r w:rsidR="00EB1B76">
              <w:t xml:space="preserve"> memory express is a new storage access and transport protocol for flash and next-generation solid-state drives (SSDs)</w:t>
            </w:r>
          </w:p>
        </w:tc>
      </w:tr>
      <w:tr w:rsidR="00EB1B76" w14:paraId="24AB606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582459C" w14:textId="5D9EA2A4" w:rsidR="00EB1B76" w:rsidRDefault="00EB1B76" w:rsidP="00EB1B76">
            <w:r>
              <w:t>scp</w:t>
            </w:r>
          </w:p>
        </w:tc>
        <w:tc>
          <w:tcPr>
            <w:tcW w:w="6601" w:type="dxa"/>
          </w:tcPr>
          <w:p w14:paraId="01B555DB" w14:textId="29D26025" w:rsidR="00EB1B76" w:rsidRDefault="00EB1B76" w:rsidP="00EB1B76">
            <w:r>
              <w:t>Secure copy protocol (SCP) is a means of securely transferring computer files between a local host and a remote host or between two remote hosts.</w:t>
            </w:r>
          </w:p>
        </w:tc>
      </w:tr>
      <w:tr w:rsidR="00EB1B76" w14:paraId="0B0CA5E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0A49B9B" w14:textId="7F467872" w:rsidR="00EB1B76" w:rsidRDefault="00EB1B76" w:rsidP="00EB1B76">
            <w:r>
              <w:t>UFTP</w:t>
            </w:r>
          </w:p>
        </w:tc>
        <w:tc>
          <w:tcPr>
            <w:tcW w:w="6601" w:type="dxa"/>
          </w:tcPr>
          <w:p w14:paraId="15F249F9" w14:textId="4D879736" w:rsidR="00EB1B76" w:rsidRDefault="00EB1B76" w:rsidP="00EB1B76">
            <w:r>
              <w:t>UNICORE FTP is a file transfer tool similar to Unix’</w:t>
            </w:r>
          </w:p>
        </w:tc>
      </w:tr>
    </w:tbl>
    <w:p w14:paraId="7DD5F7BC" w14:textId="77777777" w:rsidR="009E56AA" w:rsidRPr="00F77833" w:rsidRDefault="00600C0B">
      <w:pPr>
        <w:rPr>
          <w:rFonts w:ascii="Open Sans" w:hAnsi="Open Sans" w:cs="Open Sans"/>
          <w:b/>
          <w:bCs/>
          <w:color w:val="434343"/>
          <w:sz w:val="22"/>
          <w:szCs w:val="22"/>
          <w:lang w:val="en-US"/>
        </w:rPr>
      </w:pPr>
      <w:r w:rsidRPr="00F77833">
        <w:rPr>
          <w:rFonts w:ascii="Open Sans" w:hAnsi="Open Sans" w:cs="Open Sans"/>
          <w:color w:val="434343"/>
          <w:sz w:val="22"/>
          <w:szCs w:val="22"/>
          <w:lang w:val="en-US"/>
        </w:rPr>
        <w:t>Terminology / Acronyms</w:t>
      </w:r>
      <w:r w:rsidR="00F92BA4" w:rsidRPr="00F77833">
        <w:rPr>
          <w:rFonts w:ascii="Open Sans" w:hAnsi="Open Sans" w:cs="Open Sans"/>
          <w:color w:val="434343"/>
          <w:sz w:val="22"/>
          <w:szCs w:val="22"/>
          <w:lang w:val="en-US"/>
        </w:rPr>
        <w:t xml:space="preserve">: </w:t>
      </w:r>
      <w:hyperlink r:id="rId12" w:history="1">
        <w:r w:rsidR="00F92BA4" w:rsidRPr="00F77833">
          <w:rPr>
            <w:rStyle w:val="Hyperlink"/>
            <w:rFonts w:ascii="Open Sans" w:hAnsi="Open Sans" w:cs="Open Sans"/>
            <w:b/>
            <w:bCs/>
            <w:color w:val="EF8200"/>
            <w:sz w:val="22"/>
            <w:szCs w:val="22"/>
            <w:lang w:val="en-US"/>
          </w:rPr>
          <w:t>https://confluence.egi.eu/display/EGIG</w:t>
        </w:r>
      </w:hyperlink>
    </w:p>
    <w:p w14:paraId="148DF178" w14:textId="77777777" w:rsidR="00322182" w:rsidRPr="009D12B8" w:rsidRDefault="00322182" w:rsidP="001B4847">
      <w:pPr>
        <w:rPr>
          <w:rFonts w:ascii="Open Sans" w:hAnsi="Open Sans" w:cs="Open Sans"/>
          <w:b/>
          <w:bCs/>
          <w:color w:val="EF8200"/>
          <w:sz w:val="22"/>
          <w:szCs w:val="22"/>
          <w:lang w:val="en-US"/>
        </w:rPr>
      </w:pPr>
    </w:p>
    <w:p w14:paraId="247539F9"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403DD3D5" w14:textId="77777777" w:rsidR="00634F4A" w:rsidRDefault="00634F4A" w:rsidP="00174FCA">
          <w:pPr>
            <w:pStyle w:val="TOCHeading"/>
            <w:numPr>
              <w:ilvl w:val="0"/>
              <w:numId w:val="0"/>
            </w:numPr>
          </w:pPr>
          <w:r w:rsidRPr="00B776A2">
            <w:rPr>
              <w:sz w:val="32"/>
              <w:szCs w:val="32"/>
            </w:rPr>
            <w:t>Table</w:t>
          </w:r>
          <w:r>
            <w:t xml:space="preserve"> of Contents</w:t>
          </w:r>
        </w:p>
        <w:p w14:paraId="63CA8C32" w14:textId="6E6281AB" w:rsidR="0019346B"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7608729" w:history="1">
            <w:r w:rsidR="0019346B" w:rsidRPr="005F7C7D">
              <w:rPr>
                <w:rStyle w:val="Hyperlink"/>
                <w:noProof/>
                <w:lang w:val="en-US"/>
              </w:rPr>
              <w:t>1</w:t>
            </w:r>
            <w:r w:rsidR="0019346B">
              <w:rPr>
                <w:rFonts w:eastAsiaTheme="minorEastAsia" w:cstheme="minorBidi"/>
                <w:b w:val="0"/>
                <w:bCs w:val="0"/>
                <w:i w:val="0"/>
                <w:iCs w:val="0"/>
                <w:noProof/>
                <w:kern w:val="2"/>
                <w:lang w:val="en-NL" w:eastAsia="en-GB"/>
                <w14:ligatures w14:val="standardContextual"/>
              </w:rPr>
              <w:tab/>
            </w:r>
            <w:r w:rsidR="0019346B" w:rsidRPr="005F7C7D">
              <w:rPr>
                <w:rStyle w:val="Hyperlink"/>
                <w:noProof/>
                <w:lang w:val="en-US"/>
              </w:rPr>
              <w:t>Introduction</w:t>
            </w:r>
            <w:r w:rsidR="0019346B">
              <w:rPr>
                <w:noProof/>
                <w:webHidden/>
              </w:rPr>
              <w:tab/>
            </w:r>
            <w:r w:rsidR="0019346B">
              <w:rPr>
                <w:noProof/>
                <w:webHidden/>
              </w:rPr>
              <w:fldChar w:fldCharType="begin"/>
            </w:r>
            <w:r w:rsidR="0019346B">
              <w:rPr>
                <w:noProof/>
                <w:webHidden/>
              </w:rPr>
              <w:instrText xml:space="preserve"> PAGEREF _Toc137608729 \h </w:instrText>
            </w:r>
            <w:r w:rsidR="0019346B">
              <w:rPr>
                <w:noProof/>
                <w:webHidden/>
              </w:rPr>
            </w:r>
            <w:r w:rsidR="0019346B">
              <w:rPr>
                <w:noProof/>
                <w:webHidden/>
              </w:rPr>
              <w:fldChar w:fldCharType="separate"/>
            </w:r>
            <w:r w:rsidR="0019346B">
              <w:rPr>
                <w:noProof/>
                <w:webHidden/>
              </w:rPr>
              <w:t>10</w:t>
            </w:r>
            <w:r w:rsidR="0019346B">
              <w:rPr>
                <w:noProof/>
                <w:webHidden/>
              </w:rPr>
              <w:fldChar w:fldCharType="end"/>
            </w:r>
          </w:hyperlink>
        </w:p>
        <w:p w14:paraId="6C714097" w14:textId="6BE9B131"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30" w:history="1">
            <w:r w:rsidR="0019346B" w:rsidRPr="005F7C7D">
              <w:rPr>
                <w:rStyle w:val="Hyperlink"/>
                <w:noProof/>
              </w:rPr>
              <w:t>1.1</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Scope</w:t>
            </w:r>
            <w:r w:rsidR="0019346B">
              <w:rPr>
                <w:noProof/>
                <w:webHidden/>
              </w:rPr>
              <w:tab/>
            </w:r>
            <w:r w:rsidR="0019346B">
              <w:rPr>
                <w:noProof/>
                <w:webHidden/>
              </w:rPr>
              <w:fldChar w:fldCharType="begin"/>
            </w:r>
            <w:r w:rsidR="0019346B">
              <w:rPr>
                <w:noProof/>
                <w:webHidden/>
              </w:rPr>
              <w:instrText xml:space="preserve"> PAGEREF _Toc137608730 \h </w:instrText>
            </w:r>
            <w:r w:rsidR="0019346B">
              <w:rPr>
                <w:noProof/>
                <w:webHidden/>
              </w:rPr>
            </w:r>
            <w:r w:rsidR="0019346B">
              <w:rPr>
                <w:noProof/>
                <w:webHidden/>
              </w:rPr>
              <w:fldChar w:fldCharType="separate"/>
            </w:r>
            <w:r w:rsidR="0019346B">
              <w:rPr>
                <w:noProof/>
                <w:webHidden/>
              </w:rPr>
              <w:t>10</w:t>
            </w:r>
            <w:r w:rsidR="0019346B">
              <w:rPr>
                <w:noProof/>
                <w:webHidden/>
              </w:rPr>
              <w:fldChar w:fldCharType="end"/>
            </w:r>
          </w:hyperlink>
        </w:p>
        <w:p w14:paraId="4FC7C64F" w14:textId="495BCEF7"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31" w:history="1">
            <w:r w:rsidR="0019346B" w:rsidRPr="005F7C7D">
              <w:rPr>
                <w:rStyle w:val="Hyperlink"/>
                <w:noProof/>
              </w:rPr>
              <w:t>1.2</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Document Structure</w:t>
            </w:r>
            <w:r w:rsidR="0019346B">
              <w:rPr>
                <w:noProof/>
                <w:webHidden/>
              </w:rPr>
              <w:tab/>
            </w:r>
            <w:r w:rsidR="0019346B">
              <w:rPr>
                <w:noProof/>
                <w:webHidden/>
              </w:rPr>
              <w:fldChar w:fldCharType="begin"/>
            </w:r>
            <w:r w:rsidR="0019346B">
              <w:rPr>
                <w:noProof/>
                <w:webHidden/>
              </w:rPr>
              <w:instrText xml:space="preserve"> PAGEREF _Toc137608731 \h </w:instrText>
            </w:r>
            <w:r w:rsidR="0019346B">
              <w:rPr>
                <w:noProof/>
                <w:webHidden/>
              </w:rPr>
            </w:r>
            <w:r w:rsidR="0019346B">
              <w:rPr>
                <w:noProof/>
                <w:webHidden/>
              </w:rPr>
              <w:fldChar w:fldCharType="separate"/>
            </w:r>
            <w:r w:rsidR="0019346B">
              <w:rPr>
                <w:noProof/>
                <w:webHidden/>
              </w:rPr>
              <w:t>10</w:t>
            </w:r>
            <w:r w:rsidR="0019346B">
              <w:rPr>
                <w:noProof/>
                <w:webHidden/>
              </w:rPr>
              <w:fldChar w:fldCharType="end"/>
            </w:r>
          </w:hyperlink>
        </w:p>
        <w:p w14:paraId="3E0F9C71" w14:textId="0A418430" w:rsidR="0019346B" w:rsidRDefault="00655A3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732" w:history="1">
            <w:r w:rsidR="0019346B" w:rsidRPr="005F7C7D">
              <w:rPr>
                <w:rStyle w:val="Hyperlink"/>
                <w:noProof/>
              </w:rPr>
              <w:t>2</w:t>
            </w:r>
            <w:r w:rsidR="0019346B">
              <w:rPr>
                <w:rFonts w:eastAsiaTheme="minorEastAsia" w:cstheme="minorBidi"/>
                <w:b w:val="0"/>
                <w:bCs w:val="0"/>
                <w:i w:val="0"/>
                <w:iCs w:val="0"/>
                <w:noProof/>
                <w:kern w:val="2"/>
                <w:lang w:val="en-NL" w:eastAsia="en-GB"/>
                <w14:ligatures w14:val="standardContextual"/>
              </w:rPr>
              <w:tab/>
            </w:r>
            <w:r w:rsidR="0019346B" w:rsidRPr="005F7C7D">
              <w:rPr>
                <w:rStyle w:val="Hyperlink"/>
                <w:noProof/>
              </w:rPr>
              <w:t>Requirements</w:t>
            </w:r>
            <w:r w:rsidR="0019346B">
              <w:rPr>
                <w:noProof/>
                <w:webHidden/>
              </w:rPr>
              <w:tab/>
            </w:r>
            <w:r w:rsidR="0019346B">
              <w:rPr>
                <w:noProof/>
                <w:webHidden/>
              </w:rPr>
              <w:fldChar w:fldCharType="begin"/>
            </w:r>
            <w:r w:rsidR="0019346B">
              <w:rPr>
                <w:noProof/>
                <w:webHidden/>
              </w:rPr>
              <w:instrText xml:space="preserve"> PAGEREF _Toc137608732 \h </w:instrText>
            </w:r>
            <w:r w:rsidR="0019346B">
              <w:rPr>
                <w:noProof/>
                <w:webHidden/>
              </w:rPr>
            </w:r>
            <w:r w:rsidR="0019346B">
              <w:rPr>
                <w:noProof/>
                <w:webHidden/>
              </w:rPr>
              <w:fldChar w:fldCharType="separate"/>
            </w:r>
            <w:r w:rsidR="0019346B">
              <w:rPr>
                <w:noProof/>
                <w:webHidden/>
              </w:rPr>
              <w:t>12</w:t>
            </w:r>
            <w:r w:rsidR="0019346B">
              <w:rPr>
                <w:noProof/>
                <w:webHidden/>
              </w:rPr>
              <w:fldChar w:fldCharType="end"/>
            </w:r>
          </w:hyperlink>
        </w:p>
        <w:p w14:paraId="77F1696C" w14:textId="2824A7EA"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33" w:history="1">
            <w:r w:rsidR="0019346B" w:rsidRPr="005F7C7D">
              <w:rPr>
                <w:rStyle w:val="Hyperlink"/>
                <w:noProof/>
              </w:rPr>
              <w:t>2.1</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Resource Providers at interTwin</w:t>
            </w:r>
            <w:r w:rsidR="0019346B">
              <w:rPr>
                <w:noProof/>
                <w:webHidden/>
              </w:rPr>
              <w:tab/>
            </w:r>
            <w:r w:rsidR="0019346B">
              <w:rPr>
                <w:noProof/>
                <w:webHidden/>
              </w:rPr>
              <w:fldChar w:fldCharType="begin"/>
            </w:r>
            <w:r w:rsidR="0019346B">
              <w:rPr>
                <w:noProof/>
                <w:webHidden/>
              </w:rPr>
              <w:instrText xml:space="preserve"> PAGEREF _Toc137608733 \h </w:instrText>
            </w:r>
            <w:r w:rsidR="0019346B">
              <w:rPr>
                <w:noProof/>
                <w:webHidden/>
              </w:rPr>
            </w:r>
            <w:r w:rsidR="0019346B">
              <w:rPr>
                <w:noProof/>
                <w:webHidden/>
              </w:rPr>
              <w:fldChar w:fldCharType="separate"/>
            </w:r>
            <w:r w:rsidR="0019346B">
              <w:rPr>
                <w:noProof/>
                <w:webHidden/>
              </w:rPr>
              <w:t>12</w:t>
            </w:r>
            <w:r w:rsidR="0019346B">
              <w:rPr>
                <w:noProof/>
                <w:webHidden/>
              </w:rPr>
              <w:fldChar w:fldCharType="end"/>
            </w:r>
          </w:hyperlink>
        </w:p>
        <w:p w14:paraId="0366544A" w14:textId="76C97AC2"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34" w:history="1">
            <w:r w:rsidR="0019346B" w:rsidRPr="005F7C7D">
              <w:rPr>
                <w:rStyle w:val="Hyperlink"/>
                <w:noProof/>
              </w:rPr>
              <w:t>2.2</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Survey for providers</w:t>
            </w:r>
            <w:r w:rsidR="0019346B">
              <w:rPr>
                <w:noProof/>
                <w:webHidden/>
              </w:rPr>
              <w:tab/>
            </w:r>
            <w:r w:rsidR="0019346B">
              <w:rPr>
                <w:noProof/>
                <w:webHidden/>
              </w:rPr>
              <w:fldChar w:fldCharType="begin"/>
            </w:r>
            <w:r w:rsidR="0019346B">
              <w:rPr>
                <w:noProof/>
                <w:webHidden/>
              </w:rPr>
              <w:instrText xml:space="preserve"> PAGEREF _Toc137608734 \h </w:instrText>
            </w:r>
            <w:r w:rsidR="0019346B">
              <w:rPr>
                <w:noProof/>
                <w:webHidden/>
              </w:rPr>
            </w:r>
            <w:r w:rsidR="0019346B">
              <w:rPr>
                <w:noProof/>
                <w:webHidden/>
              </w:rPr>
              <w:fldChar w:fldCharType="separate"/>
            </w:r>
            <w:r w:rsidR="0019346B">
              <w:rPr>
                <w:noProof/>
                <w:webHidden/>
              </w:rPr>
              <w:t>13</w:t>
            </w:r>
            <w:r w:rsidR="0019346B">
              <w:rPr>
                <w:noProof/>
                <w:webHidden/>
              </w:rPr>
              <w:fldChar w:fldCharType="end"/>
            </w:r>
          </w:hyperlink>
        </w:p>
        <w:p w14:paraId="07BC5EB2" w14:textId="1A12B9E3"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35" w:history="1">
            <w:r w:rsidR="0019346B" w:rsidRPr="005F7C7D">
              <w:rPr>
                <w:rStyle w:val="Hyperlink"/>
                <w:noProof/>
              </w:rPr>
              <w:t>2.2.1</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Compute resources and access interfaces:</w:t>
            </w:r>
            <w:r w:rsidR="0019346B">
              <w:rPr>
                <w:noProof/>
                <w:webHidden/>
              </w:rPr>
              <w:tab/>
            </w:r>
            <w:r w:rsidR="0019346B">
              <w:rPr>
                <w:noProof/>
                <w:webHidden/>
              </w:rPr>
              <w:fldChar w:fldCharType="begin"/>
            </w:r>
            <w:r w:rsidR="0019346B">
              <w:rPr>
                <w:noProof/>
                <w:webHidden/>
              </w:rPr>
              <w:instrText xml:space="preserve"> PAGEREF _Toc137608735 \h </w:instrText>
            </w:r>
            <w:r w:rsidR="0019346B">
              <w:rPr>
                <w:noProof/>
                <w:webHidden/>
              </w:rPr>
            </w:r>
            <w:r w:rsidR="0019346B">
              <w:rPr>
                <w:noProof/>
                <w:webHidden/>
              </w:rPr>
              <w:fldChar w:fldCharType="separate"/>
            </w:r>
            <w:r w:rsidR="0019346B">
              <w:rPr>
                <w:noProof/>
                <w:webHidden/>
              </w:rPr>
              <w:t>14</w:t>
            </w:r>
            <w:r w:rsidR="0019346B">
              <w:rPr>
                <w:noProof/>
                <w:webHidden/>
              </w:rPr>
              <w:fldChar w:fldCharType="end"/>
            </w:r>
          </w:hyperlink>
        </w:p>
        <w:p w14:paraId="608994E6" w14:textId="3C6EF2BC"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36" w:history="1">
            <w:r w:rsidR="0019346B" w:rsidRPr="005F7C7D">
              <w:rPr>
                <w:rStyle w:val="Hyperlink"/>
                <w:noProof/>
              </w:rPr>
              <w:t>2.2.2</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Data and Storage</w:t>
            </w:r>
            <w:r w:rsidR="0019346B">
              <w:rPr>
                <w:noProof/>
                <w:webHidden/>
              </w:rPr>
              <w:tab/>
            </w:r>
            <w:r w:rsidR="0019346B">
              <w:rPr>
                <w:noProof/>
                <w:webHidden/>
              </w:rPr>
              <w:fldChar w:fldCharType="begin"/>
            </w:r>
            <w:r w:rsidR="0019346B">
              <w:rPr>
                <w:noProof/>
                <w:webHidden/>
              </w:rPr>
              <w:instrText xml:space="preserve"> PAGEREF _Toc137608736 \h </w:instrText>
            </w:r>
            <w:r w:rsidR="0019346B">
              <w:rPr>
                <w:noProof/>
                <w:webHidden/>
              </w:rPr>
            </w:r>
            <w:r w:rsidR="0019346B">
              <w:rPr>
                <w:noProof/>
                <w:webHidden/>
              </w:rPr>
              <w:fldChar w:fldCharType="separate"/>
            </w:r>
            <w:r w:rsidR="0019346B">
              <w:rPr>
                <w:noProof/>
                <w:webHidden/>
              </w:rPr>
              <w:t>14</w:t>
            </w:r>
            <w:r w:rsidR="0019346B">
              <w:rPr>
                <w:noProof/>
                <w:webHidden/>
              </w:rPr>
              <w:fldChar w:fldCharType="end"/>
            </w:r>
          </w:hyperlink>
        </w:p>
        <w:p w14:paraId="19222B47" w14:textId="22E0A86D"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37" w:history="1">
            <w:r w:rsidR="0019346B" w:rsidRPr="005F7C7D">
              <w:rPr>
                <w:rStyle w:val="Hyperlink"/>
                <w:noProof/>
              </w:rPr>
              <w:t>2.2.3</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Policies</w:t>
            </w:r>
            <w:r w:rsidR="0019346B">
              <w:rPr>
                <w:noProof/>
                <w:webHidden/>
              </w:rPr>
              <w:tab/>
            </w:r>
            <w:r w:rsidR="0019346B">
              <w:rPr>
                <w:noProof/>
                <w:webHidden/>
              </w:rPr>
              <w:fldChar w:fldCharType="begin"/>
            </w:r>
            <w:r w:rsidR="0019346B">
              <w:rPr>
                <w:noProof/>
                <w:webHidden/>
              </w:rPr>
              <w:instrText xml:space="preserve"> PAGEREF _Toc137608737 \h </w:instrText>
            </w:r>
            <w:r w:rsidR="0019346B">
              <w:rPr>
                <w:noProof/>
                <w:webHidden/>
              </w:rPr>
            </w:r>
            <w:r w:rsidR="0019346B">
              <w:rPr>
                <w:noProof/>
                <w:webHidden/>
              </w:rPr>
              <w:fldChar w:fldCharType="separate"/>
            </w:r>
            <w:r w:rsidR="0019346B">
              <w:rPr>
                <w:noProof/>
                <w:webHidden/>
              </w:rPr>
              <w:t>15</w:t>
            </w:r>
            <w:r w:rsidR="0019346B">
              <w:rPr>
                <w:noProof/>
                <w:webHidden/>
              </w:rPr>
              <w:fldChar w:fldCharType="end"/>
            </w:r>
          </w:hyperlink>
        </w:p>
        <w:p w14:paraId="4EE2EF99" w14:textId="275BA7EE"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38" w:history="1">
            <w:r w:rsidR="0019346B" w:rsidRPr="005F7C7D">
              <w:rPr>
                <w:rStyle w:val="Hyperlink"/>
                <w:noProof/>
              </w:rPr>
              <w:t>2.3</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Requirements from providers</w:t>
            </w:r>
            <w:r w:rsidR="0019346B">
              <w:rPr>
                <w:noProof/>
                <w:webHidden/>
              </w:rPr>
              <w:tab/>
            </w:r>
            <w:r w:rsidR="0019346B">
              <w:rPr>
                <w:noProof/>
                <w:webHidden/>
              </w:rPr>
              <w:fldChar w:fldCharType="begin"/>
            </w:r>
            <w:r w:rsidR="0019346B">
              <w:rPr>
                <w:noProof/>
                <w:webHidden/>
              </w:rPr>
              <w:instrText xml:space="preserve"> PAGEREF _Toc137608738 \h </w:instrText>
            </w:r>
            <w:r w:rsidR="0019346B">
              <w:rPr>
                <w:noProof/>
                <w:webHidden/>
              </w:rPr>
            </w:r>
            <w:r w:rsidR="0019346B">
              <w:rPr>
                <w:noProof/>
                <w:webHidden/>
              </w:rPr>
              <w:fldChar w:fldCharType="separate"/>
            </w:r>
            <w:r w:rsidR="0019346B">
              <w:rPr>
                <w:noProof/>
                <w:webHidden/>
              </w:rPr>
              <w:t>15</w:t>
            </w:r>
            <w:r w:rsidR="0019346B">
              <w:rPr>
                <w:noProof/>
                <w:webHidden/>
              </w:rPr>
              <w:fldChar w:fldCharType="end"/>
            </w:r>
          </w:hyperlink>
        </w:p>
        <w:p w14:paraId="730EB23F" w14:textId="434770E9"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39" w:history="1">
            <w:r w:rsidR="0019346B" w:rsidRPr="005F7C7D">
              <w:rPr>
                <w:rStyle w:val="Hyperlink"/>
                <w:noProof/>
              </w:rPr>
              <w:t>2.4</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Requirements from WP6</w:t>
            </w:r>
            <w:r w:rsidR="0019346B">
              <w:rPr>
                <w:noProof/>
                <w:webHidden/>
              </w:rPr>
              <w:tab/>
            </w:r>
            <w:r w:rsidR="0019346B">
              <w:rPr>
                <w:noProof/>
                <w:webHidden/>
              </w:rPr>
              <w:fldChar w:fldCharType="begin"/>
            </w:r>
            <w:r w:rsidR="0019346B">
              <w:rPr>
                <w:noProof/>
                <w:webHidden/>
              </w:rPr>
              <w:instrText xml:space="preserve"> PAGEREF _Toc137608739 \h </w:instrText>
            </w:r>
            <w:r w:rsidR="0019346B">
              <w:rPr>
                <w:noProof/>
                <w:webHidden/>
              </w:rPr>
            </w:r>
            <w:r w:rsidR="0019346B">
              <w:rPr>
                <w:noProof/>
                <w:webHidden/>
              </w:rPr>
              <w:fldChar w:fldCharType="separate"/>
            </w:r>
            <w:r w:rsidR="0019346B">
              <w:rPr>
                <w:noProof/>
                <w:webHidden/>
              </w:rPr>
              <w:t>18</w:t>
            </w:r>
            <w:r w:rsidR="0019346B">
              <w:rPr>
                <w:noProof/>
                <w:webHidden/>
              </w:rPr>
              <w:fldChar w:fldCharType="end"/>
            </w:r>
          </w:hyperlink>
        </w:p>
        <w:p w14:paraId="15D909C9" w14:textId="0879F380"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40" w:history="1">
            <w:r w:rsidR="0019346B" w:rsidRPr="005F7C7D">
              <w:rPr>
                <w:rStyle w:val="Hyperlink"/>
                <w:noProof/>
              </w:rPr>
              <w:t>2.4.1</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Advanced Workflow Composition (T6.1)</w:t>
            </w:r>
            <w:r w:rsidR="0019346B">
              <w:rPr>
                <w:noProof/>
                <w:webHidden/>
              </w:rPr>
              <w:tab/>
            </w:r>
            <w:r w:rsidR="0019346B">
              <w:rPr>
                <w:noProof/>
                <w:webHidden/>
              </w:rPr>
              <w:fldChar w:fldCharType="begin"/>
            </w:r>
            <w:r w:rsidR="0019346B">
              <w:rPr>
                <w:noProof/>
                <w:webHidden/>
              </w:rPr>
              <w:instrText xml:space="preserve"> PAGEREF _Toc137608740 \h </w:instrText>
            </w:r>
            <w:r w:rsidR="0019346B">
              <w:rPr>
                <w:noProof/>
                <w:webHidden/>
              </w:rPr>
            </w:r>
            <w:r w:rsidR="0019346B">
              <w:rPr>
                <w:noProof/>
                <w:webHidden/>
              </w:rPr>
              <w:fldChar w:fldCharType="separate"/>
            </w:r>
            <w:r w:rsidR="0019346B">
              <w:rPr>
                <w:noProof/>
                <w:webHidden/>
              </w:rPr>
              <w:t>18</w:t>
            </w:r>
            <w:r w:rsidR="0019346B">
              <w:rPr>
                <w:noProof/>
                <w:webHidden/>
              </w:rPr>
              <w:fldChar w:fldCharType="end"/>
            </w:r>
          </w:hyperlink>
        </w:p>
        <w:p w14:paraId="425910E7" w14:textId="50FCF070"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41" w:history="1">
            <w:r w:rsidR="0019346B" w:rsidRPr="005F7C7D">
              <w:rPr>
                <w:rStyle w:val="Hyperlink"/>
                <w:noProof/>
              </w:rPr>
              <w:t>2.4.2</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Quality Assurance (T6.2)</w:t>
            </w:r>
            <w:r w:rsidR="0019346B">
              <w:rPr>
                <w:noProof/>
                <w:webHidden/>
              </w:rPr>
              <w:tab/>
            </w:r>
            <w:r w:rsidR="0019346B">
              <w:rPr>
                <w:noProof/>
                <w:webHidden/>
              </w:rPr>
              <w:fldChar w:fldCharType="begin"/>
            </w:r>
            <w:r w:rsidR="0019346B">
              <w:rPr>
                <w:noProof/>
                <w:webHidden/>
              </w:rPr>
              <w:instrText xml:space="preserve"> PAGEREF _Toc137608741 \h </w:instrText>
            </w:r>
            <w:r w:rsidR="0019346B">
              <w:rPr>
                <w:noProof/>
                <w:webHidden/>
              </w:rPr>
            </w:r>
            <w:r w:rsidR="0019346B">
              <w:rPr>
                <w:noProof/>
                <w:webHidden/>
              </w:rPr>
              <w:fldChar w:fldCharType="separate"/>
            </w:r>
            <w:r w:rsidR="0019346B">
              <w:rPr>
                <w:noProof/>
                <w:webHidden/>
              </w:rPr>
              <w:t>18</w:t>
            </w:r>
            <w:r w:rsidR="0019346B">
              <w:rPr>
                <w:noProof/>
                <w:webHidden/>
              </w:rPr>
              <w:fldChar w:fldCharType="end"/>
            </w:r>
          </w:hyperlink>
        </w:p>
        <w:p w14:paraId="6DEA4030" w14:textId="6EFB313B"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42" w:history="1">
            <w:r w:rsidR="0019346B" w:rsidRPr="005F7C7D">
              <w:rPr>
                <w:rStyle w:val="Hyperlink"/>
                <w:noProof/>
              </w:rPr>
              <w:t>2.4.3</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Data Fusion (T6.3)</w:t>
            </w:r>
            <w:r w:rsidR="0019346B">
              <w:rPr>
                <w:noProof/>
                <w:webHidden/>
              </w:rPr>
              <w:tab/>
            </w:r>
            <w:r w:rsidR="0019346B">
              <w:rPr>
                <w:noProof/>
                <w:webHidden/>
              </w:rPr>
              <w:fldChar w:fldCharType="begin"/>
            </w:r>
            <w:r w:rsidR="0019346B">
              <w:rPr>
                <w:noProof/>
                <w:webHidden/>
              </w:rPr>
              <w:instrText xml:space="preserve"> PAGEREF _Toc137608742 \h </w:instrText>
            </w:r>
            <w:r w:rsidR="0019346B">
              <w:rPr>
                <w:noProof/>
                <w:webHidden/>
              </w:rPr>
            </w:r>
            <w:r w:rsidR="0019346B">
              <w:rPr>
                <w:noProof/>
                <w:webHidden/>
              </w:rPr>
              <w:fldChar w:fldCharType="separate"/>
            </w:r>
            <w:r w:rsidR="0019346B">
              <w:rPr>
                <w:noProof/>
                <w:webHidden/>
              </w:rPr>
              <w:t>19</w:t>
            </w:r>
            <w:r w:rsidR="0019346B">
              <w:rPr>
                <w:noProof/>
                <w:webHidden/>
              </w:rPr>
              <w:fldChar w:fldCharType="end"/>
            </w:r>
          </w:hyperlink>
        </w:p>
        <w:p w14:paraId="4EAD5C36" w14:textId="6D2D8576"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43" w:history="1">
            <w:r w:rsidR="0019346B" w:rsidRPr="005F7C7D">
              <w:rPr>
                <w:rStyle w:val="Hyperlink"/>
                <w:noProof/>
              </w:rPr>
              <w:t>2.4.4</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Big Data Analytics (T6.4)</w:t>
            </w:r>
            <w:r w:rsidR="0019346B">
              <w:rPr>
                <w:noProof/>
                <w:webHidden/>
              </w:rPr>
              <w:tab/>
            </w:r>
            <w:r w:rsidR="0019346B">
              <w:rPr>
                <w:noProof/>
                <w:webHidden/>
              </w:rPr>
              <w:fldChar w:fldCharType="begin"/>
            </w:r>
            <w:r w:rsidR="0019346B">
              <w:rPr>
                <w:noProof/>
                <w:webHidden/>
              </w:rPr>
              <w:instrText xml:space="preserve"> PAGEREF _Toc137608743 \h </w:instrText>
            </w:r>
            <w:r w:rsidR="0019346B">
              <w:rPr>
                <w:noProof/>
                <w:webHidden/>
              </w:rPr>
            </w:r>
            <w:r w:rsidR="0019346B">
              <w:rPr>
                <w:noProof/>
                <w:webHidden/>
              </w:rPr>
              <w:fldChar w:fldCharType="separate"/>
            </w:r>
            <w:r w:rsidR="0019346B">
              <w:rPr>
                <w:noProof/>
                <w:webHidden/>
              </w:rPr>
              <w:t>19</w:t>
            </w:r>
            <w:r w:rsidR="0019346B">
              <w:rPr>
                <w:noProof/>
                <w:webHidden/>
              </w:rPr>
              <w:fldChar w:fldCharType="end"/>
            </w:r>
          </w:hyperlink>
        </w:p>
        <w:p w14:paraId="6BB7574F" w14:textId="6C0EB498"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44" w:history="1">
            <w:r w:rsidR="0019346B" w:rsidRPr="005F7C7D">
              <w:rPr>
                <w:rStyle w:val="Hyperlink"/>
                <w:noProof/>
              </w:rPr>
              <w:t>2.4.5</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Advanced AI workflows (T6.5)</w:t>
            </w:r>
            <w:r w:rsidR="0019346B">
              <w:rPr>
                <w:noProof/>
                <w:webHidden/>
              </w:rPr>
              <w:tab/>
            </w:r>
            <w:r w:rsidR="0019346B">
              <w:rPr>
                <w:noProof/>
                <w:webHidden/>
              </w:rPr>
              <w:fldChar w:fldCharType="begin"/>
            </w:r>
            <w:r w:rsidR="0019346B">
              <w:rPr>
                <w:noProof/>
                <w:webHidden/>
              </w:rPr>
              <w:instrText xml:space="preserve"> PAGEREF _Toc137608744 \h </w:instrText>
            </w:r>
            <w:r w:rsidR="0019346B">
              <w:rPr>
                <w:noProof/>
                <w:webHidden/>
              </w:rPr>
            </w:r>
            <w:r w:rsidR="0019346B">
              <w:rPr>
                <w:noProof/>
                <w:webHidden/>
              </w:rPr>
              <w:fldChar w:fldCharType="separate"/>
            </w:r>
            <w:r w:rsidR="0019346B">
              <w:rPr>
                <w:noProof/>
                <w:webHidden/>
              </w:rPr>
              <w:t>19</w:t>
            </w:r>
            <w:r w:rsidR="0019346B">
              <w:rPr>
                <w:noProof/>
                <w:webHidden/>
              </w:rPr>
              <w:fldChar w:fldCharType="end"/>
            </w:r>
          </w:hyperlink>
        </w:p>
        <w:p w14:paraId="739D6DC7" w14:textId="39221217" w:rsidR="0019346B" w:rsidRDefault="00655A3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745" w:history="1">
            <w:r w:rsidR="0019346B" w:rsidRPr="005F7C7D">
              <w:rPr>
                <w:rStyle w:val="Hyperlink"/>
                <w:noProof/>
              </w:rPr>
              <w:t>3</w:t>
            </w:r>
            <w:r w:rsidR="0019346B">
              <w:rPr>
                <w:rFonts w:eastAsiaTheme="minorEastAsia" w:cstheme="minorBidi"/>
                <w:b w:val="0"/>
                <w:bCs w:val="0"/>
                <w:i w:val="0"/>
                <w:iCs w:val="0"/>
                <w:noProof/>
                <w:kern w:val="2"/>
                <w:lang w:val="en-NL" w:eastAsia="en-GB"/>
                <w14:ligatures w14:val="standardContextual"/>
              </w:rPr>
              <w:tab/>
            </w:r>
            <w:r w:rsidR="0019346B" w:rsidRPr="005F7C7D">
              <w:rPr>
                <w:rStyle w:val="Hyperlink"/>
                <w:noProof/>
              </w:rPr>
              <w:t>WP5 Architecture</w:t>
            </w:r>
            <w:r w:rsidR="0019346B">
              <w:rPr>
                <w:noProof/>
                <w:webHidden/>
              </w:rPr>
              <w:tab/>
            </w:r>
            <w:r w:rsidR="0019346B">
              <w:rPr>
                <w:noProof/>
                <w:webHidden/>
              </w:rPr>
              <w:fldChar w:fldCharType="begin"/>
            </w:r>
            <w:r w:rsidR="0019346B">
              <w:rPr>
                <w:noProof/>
                <w:webHidden/>
              </w:rPr>
              <w:instrText xml:space="preserve"> PAGEREF _Toc137608745 \h </w:instrText>
            </w:r>
            <w:r w:rsidR="0019346B">
              <w:rPr>
                <w:noProof/>
                <w:webHidden/>
              </w:rPr>
            </w:r>
            <w:r w:rsidR="0019346B">
              <w:rPr>
                <w:noProof/>
                <w:webHidden/>
              </w:rPr>
              <w:fldChar w:fldCharType="separate"/>
            </w:r>
            <w:r w:rsidR="0019346B">
              <w:rPr>
                <w:noProof/>
                <w:webHidden/>
              </w:rPr>
              <w:t>20</w:t>
            </w:r>
            <w:r w:rsidR="0019346B">
              <w:rPr>
                <w:noProof/>
                <w:webHidden/>
              </w:rPr>
              <w:fldChar w:fldCharType="end"/>
            </w:r>
          </w:hyperlink>
        </w:p>
        <w:p w14:paraId="798963B3" w14:textId="4DDBFEE9"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46" w:history="1">
            <w:r w:rsidR="0019346B" w:rsidRPr="005F7C7D">
              <w:rPr>
                <w:rStyle w:val="Hyperlink"/>
                <w:noProof/>
              </w:rPr>
              <w:t>3.1</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General overview of the architecture</w:t>
            </w:r>
            <w:r w:rsidR="0019346B">
              <w:rPr>
                <w:noProof/>
                <w:webHidden/>
              </w:rPr>
              <w:tab/>
            </w:r>
            <w:r w:rsidR="0019346B">
              <w:rPr>
                <w:noProof/>
                <w:webHidden/>
              </w:rPr>
              <w:fldChar w:fldCharType="begin"/>
            </w:r>
            <w:r w:rsidR="0019346B">
              <w:rPr>
                <w:noProof/>
                <w:webHidden/>
              </w:rPr>
              <w:instrText xml:space="preserve"> PAGEREF _Toc137608746 \h </w:instrText>
            </w:r>
            <w:r w:rsidR="0019346B">
              <w:rPr>
                <w:noProof/>
                <w:webHidden/>
              </w:rPr>
            </w:r>
            <w:r w:rsidR="0019346B">
              <w:rPr>
                <w:noProof/>
                <w:webHidden/>
              </w:rPr>
              <w:fldChar w:fldCharType="separate"/>
            </w:r>
            <w:r w:rsidR="0019346B">
              <w:rPr>
                <w:noProof/>
                <w:webHidden/>
              </w:rPr>
              <w:t>22</w:t>
            </w:r>
            <w:r w:rsidR="0019346B">
              <w:rPr>
                <w:noProof/>
                <w:webHidden/>
              </w:rPr>
              <w:fldChar w:fldCharType="end"/>
            </w:r>
          </w:hyperlink>
        </w:p>
        <w:p w14:paraId="26C2C656" w14:textId="7392C517"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47" w:history="1">
            <w:r w:rsidR="0019346B" w:rsidRPr="005F7C7D">
              <w:rPr>
                <w:rStyle w:val="Hyperlink"/>
                <w:noProof/>
              </w:rPr>
              <w:t>3.2</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Adoption of existing technologies</w:t>
            </w:r>
            <w:r w:rsidR="0019346B">
              <w:rPr>
                <w:noProof/>
                <w:webHidden/>
              </w:rPr>
              <w:tab/>
            </w:r>
            <w:r w:rsidR="0019346B">
              <w:rPr>
                <w:noProof/>
                <w:webHidden/>
              </w:rPr>
              <w:fldChar w:fldCharType="begin"/>
            </w:r>
            <w:r w:rsidR="0019346B">
              <w:rPr>
                <w:noProof/>
                <w:webHidden/>
              </w:rPr>
              <w:instrText xml:space="preserve"> PAGEREF _Toc137608747 \h </w:instrText>
            </w:r>
            <w:r w:rsidR="0019346B">
              <w:rPr>
                <w:noProof/>
                <w:webHidden/>
              </w:rPr>
            </w:r>
            <w:r w:rsidR="0019346B">
              <w:rPr>
                <w:noProof/>
                <w:webHidden/>
              </w:rPr>
              <w:fldChar w:fldCharType="separate"/>
            </w:r>
            <w:r w:rsidR="0019346B">
              <w:rPr>
                <w:noProof/>
                <w:webHidden/>
              </w:rPr>
              <w:t>24</w:t>
            </w:r>
            <w:r w:rsidR="0019346B">
              <w:rPr>
                <w:noProof/>
                <w:webHidden/>
              </w:rPr>
              <w:fldChar w:fldCharType="end"/>
            </w:r>
          </w:hyperlink>
        </w:p>
        <w:p w14:paraId="193F91E8" w14:textId="3ECCE246" w:rsidR="0019346B" w:rsidRDefault="00655A3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748" w:history="1">
            <w:r w:rsidR="0019346B" w:rsidRPr="005F7C7D">
              <w:rPr>
                <w:rStyle w:val="Hyperlink"/>
                <w:noProof/>
              </w:rPr>
              <w:t>4</w:t>
            </w:r>
            <w:r w:rsidR="0019346B">
              <w:rPr>
                <w:rFonts w:eastAsiaTheme="minorEastAsia" w:cstheme="minorBidi"/>
                <w:b w:val="0"/>
                <w:bCs w:val="0"/>
                <w:i w:val="0"/>
                <w:iCs w:val="0"/>
                <w:noProof/>
                <w:kern w:val="2"/>
                <w:lang w:val="en-NL" w:eastAsia="en-GB"/>
                <w14:ligatures w14:val="standardContextual"/>
              </w:rPr>
              <w:tab/>
            </w:r>
            <w:r w:rsidR="0019346B" w:rsidRPr="005F7C7D">
              <w:rPr>
                <w:rStyle w:val="Hyperlink"/>
                <w:noProof/>
              </w:rPr>
              <w:t>Components</w:t>
            </w:r>
            <w:r w:rsidR="0019346B">
              <w:rPr>
                <w:noProof/>
                <w:webHidden/>
              </w:rPr>
              <w:tab/>
            </w:r>
            <w:r w:rsidR="0019346B">
              <w:rPr>
                <w:noProof/>
                <w:webHidden/>
              </w:rPr>
              <w:fldChar w:fldCharType="begin"/>
            </w:r>
            <w:r w:rsidR="0019346B">
              <w:rPr>
                <w:noProof/>
                <w:webHidden/>
              </w:rPr>
              <w:instrText xml:space="preserve"> PAGEREF _Toc137608748 \h </w:instrText>
            </w:r>
            <w:r w:rsidR="0019346B">
              <w:rPr>
                <w:noProof/>
                <w:webHidden/>
              </w:rPr>
            </w:r>
            <w:r w:rsidR="0019346B">
              <w:rPr>
                <w:noProof/>
                <w:webHidden/>
              </w:rPr>
              <w:fldChar w:fldCharType="separate"/>
            </w:r>
            <w:r w:rsidR="0019346B">
              <w:rPr>
                <w:noProof/>
                <w:webHidden/>
              </w:rPr>
              <w:t>26</w:t>
            </w:r>
            <w:r w:rsidR="0019346B">
              <w:rPr>
                <w:noProof/>
                <w:webHidden/>
              </w:rPr>
              <w:fldChar w:fldCharType="end"/>
            </w:r>
          </w:hyperlink>
        </w:p>
        <w:p w14:paraId="36CD41C1" w14:textId="1170D80F"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49" w:history="1">
            <w:r w:rsidR="0019346B" w:rsidRPr="005F7C7D">
              <w:rPr>
                <w:rStyle w:val="Hyperlink"/>
                <w:noProof/>
              </w:rPr>
              <w:t>4.1</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Federated Compute</w:t>
            </w:r>
            <w:r w:rsidR="0019346B">
              <w:rPr>
                <w:noProof/>
                <w:webHidden/>
              </w:rPr>
              <w:tab/>
            </w:r>
            <w:r w:rsidR="0019346B">
              <w:rPr>
                <w:noProof/>
                <w:webHidden/>
              </w:rPr>
              <w:fldChar w:fldCharType="begin"/>
            </w:r>
            <w:r w:rsidR="0019346B">
              <w:rPr>
                <w:noProof/>
                <w:webHidden/>
              </w:rPr>
              <w:instrText xml:space="preserve"> PAGEREF _Toc137608749 \h </w:instrText>
            </w:r>
            <w:r w:rsidR="0019346B">
              <w:rPr>
                <w:noProof/>
                <w:webHidden/>
              </w:rPr>
            </w:r>
            <w:r w:rsidR="0019346B">
              <w:rPr>
                <w:noProof/>
                <w:webHidden/>
              </w:rPr>
              <w:fldChar w:fldCharType="separate"/>
            </w:r>
            <w:r w:rsidR="0019346B">
              <w:rPr>
                <w:noProof/>
                <w:webHidden/>
              </w:rPr>
              <w:t>26</w:t>
            </w:r>
            <w:r w:rsidR="0019346B">
              <w:rPr>
                <w:noProof/>
                <w:webHidden/>
              </w:rPr>
              <w:fldChar w:fldCharType="end"/>
            </w:r>
          </w:hyperlink>
        </w:p>
        <w:p w14:paraId="7B606619" w14:textId="3C48ABEC"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0" w:history="1">
            <w:r w:rsidR="0019346B" w:rsidRPr="005F7C7D">
              <w:rPr>
                <w:rStyle w:val="Hyperlink"/>
                <w:noProof/>
              </w:rPr>
              <w:t>4.1.1</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General Description and functionalities</w:t>
            </w:r>
            <w:r w:rsidR="0019346B">
              <w:rPr>
                <w:noProof/>
                <w:webHidden/>
              </w:rPr>
              <w:tab/>
            </w:r>
            <w:r w:rsidR="0019346B">
              <w:rPr>
                <w:noProof/>
                <w:webHidden/>
              </w:rPr>
              <w:fldChar w:fldCharType="begin"/>
            </w:r>
            <w:r w:rsidR="0019346B">
              <w:rPr>
                <w:noProof/>
                <w:webHidden/>
              </w:rPr>
              <w:instrText xml:space="preserve"> PAGEREF _Toc137608750 \h </w:instrText>
            </w:r>
            <w:r w:rsidR="0019346B">
              <w:rPr>
                <w:noProof/>
                <w:webHidden/>
              </w:rPr>
            </w:r>
            <w:r w:rsidR="0019346B">
              <w:rPr>
                <w:noProof/>
                <w:webHidden/>
              </w:rPr>
              <w:fldChar w:fldCharType="separate"/>
            </w:r>
            <w:r w:rsidR="0019346B">
              <w:rPr>
                <w:noProof/>
                <w:webHidden/>
              </w:rPr>
              <w:t>26</w:t>
            </w:r>
            <w:r w:rsidR="0019346B">
              <w:rPr>
                <w:noProof/>
                <w:webHidden/>
              </w:rPr>
              <w:fldChar w:fldCharType="end"/>
            </w:r>
          </w:hyperlink>
        </w:p>
        <w:p w14:paraId="3C39B6E2" w14:textId="273E9201"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1" w:history="1">
            <w:r w:rsidR="0019346B" w:rsidRPr="005F7C7D">
              <w:rPr>
                <w:rStyle w:val="Hyperlink"/>
                <w:noProof/>
              </w:rPr>
              <w:t>4.1.2</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Technology stack: the interTwin API</w:t>
            </w:r>
            <w:r w:rsidR="0019346B">
              <w:rPr>
                <w:noProof/>
                <w:webHidden/>
              </w:rPr>
              <w:tab/>
            </w:r>
            <w:r w:rsidR="0019346B">
              <w:rPr>
                <w:noProof/>
                <w:webHidden/>
              </w:rPr>
              <w:fldChar w:fldCharType="begin"/>
            </w:r>
            <w:r w:rsidR="0019346B">
              <w:rPr>
                <w:noProof/>
                <w:webHidden/>
              </w:rPr>
              <w:instrText xml:space="preserve"> PAGEREF _Toc137608751 \h </w:instrText>
            </w:r>
            <w:r w:rsidR="0019346B">
              <w:rPr>
                <w:noProof/>
                <w:webHidden/>
              </w:rPr>
            </w:r>
            <w:r w:rsidR="0019346B">
              <w:rPr>
                <w:noProof/>
                <w:webHidden/>
              </w:rPr>
              <w:fldChar w:fldCharType="separate"/>
            </w:r>
            <w:r w:rsidR="0019346B">
              <w:rPr>
                <w:noProof/>
                <w:webHidden/>
              </w:rPr>
              <w:t>28</w:t>
            </w:r>
            <w:r w:rsidR="0019346B">
              <w:rPr>
                <w:noProof/>
                <w:webHidden/>
              </w:rPr>
              <w:fldChar w:fldCharType="end"/>
            </w:r>
          </w:hyperlink>
        </w:p>
        <w:p w14:paraId="0D29C1DD" w14:textId="657AFE3D"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2" w:history="1">
            <w:r w:rsidR="0019346B" w:rsidRPr="005F7C7D">
              <w:rPr>
                <w:rStyle w:val="Hyperlink"/>
                <w:noProof/>
              </w:rPr>
              <w:t>4.1.3</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Interaction with other components</w:t>
            </w:r>
            <w:r w:rsidR="0019346B">
              <w:rPr>
                <w:noProof/>
                <w:webHidden/>
              </w:rPr>
              <w:tab/>
            </w:r>
            <w:r w:rsidR="0019346B">
              <w:rPr>
                <w:noProof/>
                <w:webHidden/>
              </w:rPr>
              <w:fldChar w:fldCharType="begin"/>
            </w:r>
            <w:r w:rsidR="0019346B">
              <w:rPr>
                <w:noProof/>
                <w:webHidden/>
              </w:rPr>
              <w:instrText xml:space="preserve"> PAGEREF _Toc137608752 \h </w:instrText>
            </w:r>
            <w:r w:rsidR="0019346B">
              <w:rPr>
                <w:noProof/>
                <w:webHidden/>
              </w:rPr>
            </w:r>
            <w:r w:rsidR="0019346B">
              <w:rPr>
                <w:noProof/>
                <w:webHidden/>
              </w:rPr>
              <w:fldChar w:fldCharType="separate"/>
            </w:r>
            <w:r w:rsidR="0019346B">
              <w:rPr>
                <w:noProof/>
                <w:webHidden/>
              </w:rPr>
              <w:t>30</w:t>
            </w:r>
            <w:r w:rsidR="0019346B">
              <w:rPr>
                <w:noProof/>
                <w:webHidden/>
              </w:rPr>
              <w:fldChar w:fldCharType="end"/>
            </w:r>
          </w:hyperlink>
        </w:p>
        <w:p w14:paraId="15FEF2E3" w14:textId="015D6092"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53" w:history="1">
            <w:r w:rsidR="0019346B" w:rsidRPr="005F7C7D">
              <w:rPr>
                <w:rStyle w:val="Hyperlink"/>
                <w:noProof/>
              </w:rPr>
              <w:t>4.2</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Federated data infrastructure.</w:t>
            </w:r>
            <w:r w:rsidR="0019346B">
              <w:rPr>
                <w:noProof/>
                <w:webHidden/>
              </w:rPr>
              <w:tab/>
            </w:r>
            <w:r w:rsidR="0019346B">
              <w:rPr>
                <w:noProof/>
                <w:webHidden/>
              </w:rPr>
              <w:fldChar w:fldCharType="begin"/>
            </w:r>
            <w:r w:rsidR="0019346B">
              <w:rPr>
                <w:noProof/>
                <w:webHidden/>
              </w:rPr>
              <w:instrText xml:space="preserve"> PAGEREF _Toc137608753 \h </w:instrText>
            </w:r>
            <w:r w:rsidR="0019346B">
              <w:rPr>
                <w:noProof/>
                <w:webHidden/>
              </w:rPr>
            </w:r>
            <w:r w:rsidR="0019346B">
              <w:rPr>
                <w:noProof/>
                <w:webHidden/>
              </w:rPr>
              <w:fldChar w:fldCharType="separate"/>
            </w:r>
            <w:r w:rsidR="0019346B">
              <w:rPr>
                <w:noProof/>
                <w:webHidden/>
              </w:rPr>
              <w:t>30</w:t>
            </w:r>
            <w:r w:rsidR="0019346B">
              <w:rPr>
                <w:noProof/>
                <w:webHidden/>
              </w:rPr>
              <w:fldChar w:fldCharType="end"/>
            </w:r>
          </w:hyperlink>
        </w:p>
        <w:p w14:paraId="70B89965" w14:textId="06FED183"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4" w:history="1">
            <w:r w:rsidR="0019346B" w:rsidRPr="005F7C7D">
              <w:rPr>
                <w:rStyle w:val="Hyperlink"/>
                <w:noProof/>
              </w:rPr>
              <w:t>4.2.1</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General description and Functionalities</w:t>
            </w:r>
            <w:r w:rsidR="0019346B">
              <w:rPr>
                <w:noProof/>
                <w:webHidden/>
              </w:rPr>
              <w:tab/>
            </w:r>
            <w:r w:rsidR="0019346B">
              <w:rPr>
                <w:noProof/>
                <w:webHidden/>
              </w:rPr>
              <w:fldChar w:fldCharType="begin"/>
            </w:r>
            <w:r w:rsidR="0019346B">
              <w:rPr>
                <w:noProof/>
                <w:webHidden/>
              </w:rPr>
              <w:instrText xml:space="preserve"> PAGEREF _Toc137608754 \h </w:instrText>
            </w:r>
            <w:r w:rsidR="0019346B">
              <w:rPr>
                <w:noProof/>
                <w:webHidden/>
              </w:rPr>
            </w:r>
            <w:r w:rsidR="0019346B">
              <w:rPr>
                <w:noProof/>
                <w:webHidden/>
              </w:rPr>
              <w:fldChar w:fldCharType="separate"/>
            </w:r>
            <w:r w:rsidR="0019346B">
              <w:rPr>
                <w:noProof/>
                <w:webHidden/>
              </w:rPr>
              <w:t>32</w:t>
            </w:r>
            <w:r w:rsidR="0019346B">
              <w:rPr>
                <w:noProof/>
                <w:webHidden/>
              </w:rPr>
              <w:fldChar w:fldCharType="end"/>
            </w:r>
          </w:hyperlink>
        </w:p>
        <w:p w14:paraId="74E1BAF6" w14:textId="0BD65091"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5" w:history="1">
            <w:r w:rsidR="0019346B" w:rsidRPr="005F7C7D">
              <w:rPr>
                <w:rStyle w:val="Hyperlink"/>
                <w:noProof/>
              </w:rPr>
              <w:t>4.2.2</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New data notification</w:t>
            </w:r>
            <w:r w:rsidR="0019346B">
              <w:rPr>
                <w:noProof/>
                <w:webHidden/>
              </w:rPr>
              <w:tab/>
            </w:r>
            <w:r w:rsidR="0019346B">
              <w:rPr>
                <w:noProof/>
                <w:webHidden/>
              </w:rPr>
              <w:fldChar w:fldCharType="begin"/>
            </w:r>
            <w:r w:rsidR="0019346B">
              <w:rPr>
                <w:noProof/>
                <w:webHidden/>
              </w:rPr>
              <w:instrText xml:space="preserve"> PAGEREF _Toc137608755 \h </w:instrText>
            </w:r>
            <w:r w:rsidR="0019346B">
              <w:rPr>
                <w:noProof/>
                <w:webHidden/>
              </w:rPr>
            </w:r>
            <w:r w:rsidR="0019346B">
              <w:rPr>
                <w:noProof/>
                <w:webHidden/>
              </w:rPr>
              <w:fldChar w:fldCharType="separate"/>
            </w:r>
            <w:r w:rsidR="0019346B">
              <w:rPr>
                <w:noProof/>
                <w:webHidden/>
              </w:rPr>
              <w:t>34</w:t>
            </w:r>
            <w:r w:rsidR="0019346B">
              <w:rPr>
                <w:noProof/>
                <w:webHidden/>
              </w:rPr>
              <w:fldChar w:fldCharType="end"/>
            </w:r>
          </w:hyperlink>
        </w:p>
        <w:p w14:paraId="12CE7890" w14:textId="3E4C739B"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6" w:history="1">
            <w:r w:rsidR="0019346B" w:rsidRPr="005F7C7D">
              <w:rPr>
                <w:rStyle w:val="Hyperlink"/>
                <w:noProof/>
              </w:rPr>
              <w:t>4.2.3</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Storage technology abstraction</w:t>
            </w:r>
            <w:r w:rsidR="0019346B">
              <w:rPr>
                <w:noProof/>
                <w:webHidden/>
              </w:rPr>
              <w:tab/>
            </w:r>
            <w:r w:rsidR="0019346B">
              <w:rPr>
                <w:noProof/>
                <w:webHidden/>
              </w:rPr>
              <w:fldChar w:fldCharType="begin"/>
            </w:r>
            <w:r w:rsidR="0019346B">
              <w:rPr>
                <w:noProof/>
                <w:webHidden/>
              </w:rPr>
              <w:instrText xml:space="preserve"> PAGEREF _Toc137608756 \h </w:instrText>
            </w:r>
            <w:r w:rsidR="0019346B">
              <w:rPr>
                <w:noProof/>
                <w:webHidden/>
              </w:rPr>
            </w:r>
            <w:r w:rsidR="0019346B">
              <w:rPr>
                <w:noProof/>
                <w:webHidden/>
              </w:rPr>
              <w:fldChar w:fldCharType="separate"/>
            </w:r>
            <w:r w:rsidR="0019346B">
              <w:rPr>
                <w:noProof/>
                <w:webHidden/>
              </w:rPr>
              <w:t>36</w:t>
            </w:r>
            <w:r w:rsidR="0019346B">
              <w:rPr>
                <w:noProof/>
                <w:webHidden/>
              </w:rPr>
              <w:fldChar w:fldCharType="end"/>
            </w:r>
          </w:hyperlink>
        </w:p>
        <w:p w14:paraId="15F3F645" w14:textId="34BADA38"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7" w:history="1">
            <w:r w:rsidR="0019346B" w:rsidRPr="005F7C7D">
              <w:rPr>
                <w:rStyle w:val="Hyperlink"/>
                <w:noProof/>
              </w:rPr>
              <w:t>4.2.4</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Dataset Management</w:t>
            </w:r>
            <w:r w:rsidR="0019346B">
              <w:rPr>
                <w:noProof/>
                <w:webHidden/>
              </w:rPr>
              <w:tab/>
            </w:r>
            <w:r w:rsidR="0019346B">
              <w:rPr>
                <w:noProof/>
                <w:webHidden/>
              </w:rPr>
              <w:fldChar w:fldCharType="begin"/>
            </w:r>
            <w:r w:rsidR="0019346B">
              <w:rPr>
                <w:noProof/>
                <w:webHidden/>
              </w:rPr>
              <w:instrText xml:space="preserve"> PAGEREF _Toc137608757 \h </w:instrText>
            </w:r>
            <w:r w:rsidR="0019346B">
              <w:rPr>
                <w:noProof/>
                <w:webHidden/>
              </w:rPr>
            </w:r>
            <w:r w:rsidR="0019346B">
              <w:rPr>
                <w:noProof/>
                <w:webHidden/>
              </w:rPr>
              <w:fldChar w:fldCharType="separate"/>
            </w:r>
            <w:r w:rsidR="0019346B">
              <w:rPr>
                <w:noProof/>
                <w:webHidden/>
              </w:rPr>
              <w:t>38</w:t>
            </w:r>
            <w:r w:rsidR="0019346B">
              <w:rPr>
                <w:noProof/>
                <w:webHidden/>
              </w:rPr>
              <w:fldChar w:fldCharType="end"/>
            </w:r>
          </w:hyperlink>
        </w:p>
        <w:p w14:paraId="4B3B7342" w14:textId="7479FA1A"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8" w:history="1">
            <w:r w:rsidR="0019346B" w:rsidRPr="005F7C7D">
              <w:rPr>
                <w:rStyle w:val="Hyperlink"/>
                <w:noProof/>
              </w:rPr>
              <w:t>4.2.5</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Storage edge service</w:t>
            </w:r>
            <w:r w:rsidR="0019346B">
              <w:rPr>
                <w:noProof/>
                <w:webHidden/>
              </w:rPr>
              <w:tab/>
            </w:r>
            <w:r w:rsidR="0019346B">
              <w:rPr>
                <w:noProof/>
                <w:webHidden/>
              </w:rPr>
              <w:fldChar w:fldCharType="begin"/>
            </w:r>
            <w:r w:rsidR="0019346B">
              <w:rPr>
                <w:noProof/>
                <w:webHidden/>
              </w:rPr>
              <w:instrText xml:space="preserve"> PAGEREF _Toc137608758 \h </w:instrText>
            </w:r>
            <w:r w:rsidR="0019346B">
              <w:rPr>
                <w:noProof/>
                <w:webHidden/>
              </w:rPr>
            </w:r>
            <w:r w:rsidR="0019346B">
              <w:rPr>
                <w:noProof/>
                <w:webHidden/>
              </w:rPr>
              <w:fldChar w:fldCharType="separate"/>
            </w:r>
            <w:r w:rsidR="0019346B">
              <w:rPr>
                <w:noProof/>
                <w:webHidden/>
              </w:rPr>
              <w:t>39</w:t>
            </w:r>
            <w:r w:rsidR="0019346B">
              <w:rPr>
                <w:noProof/>
                <w:webHidden/>
              </w:rPr>
              <w:fldChar w:fldCharType="end"/>
            </w:r>
          </w:hyperlink>
        </w:p>
        <w:p w14:paraId="42C17BAD" w14:textId="0F0949A0"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59" w:history="1">
            <w:r w:rsidR="0019346B" w:rsidRPr="005F7C7D">
              <w:rPr>
                <w:rStyle w:val="Hyperlink"/>
                <w:noProof/>
              </w:rPr>
              <w:t>4.2.6</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Interaction with other components</w:t>
            </w:r>
            <w:r w:rsidR="0019346B">
              <w:rPr>
                <w:noProof/>
                <w:webHidden/>
              </w:rPr>
              <w:tab/>
            </w:r>
            <w:r w:rsidR="0019346B">
              <w:rPr>
                <w:noProof/>
                <w:webHidden/>
              </w:rPr>
              <w:fldChar w:fldCharType="begin"/>
            </w:r>
            <w:r w:rsidR="0019346B">
              <w:rPr>
                <w:noProof/>
                <w:webHidden/>
              </w:rPr>
              <w:instrText xml:space="preserve"> PAGEREF _Toc137608759 \h </w:instrText>
            </w:r>
            <w:r w:rsidR="0019346B">
              <w:rPr>
                <w:noProof/>
                <w:webHidden/>
              </w:rPr>
            </w:r>
            <w:r w:rsidR="0019346B">
              <w:rPr>
                <w:noProof/>
                <w:webHidden/>
              </w:rPr>
              <w:fldChar w:fldCharType="separate"/>
            </w:r>
            <w:r w:rsidR="0019346B">
              <w:rPr>
                <w:noProof/>
                <w:webHidden/>
              </w:rPr>
              <w:t>41</w:t>
            </w:r>
            <w:r w:rsidR="0019346B">
              <w:rPr>
                <w:noProof/>
                <w:webHidden/>
              </w:rPr>
              <w:fldChar w:fldCharType="end"/>
            </w:r>
          </w:hyperlink>
        </w:p>
        <w:p w14:paraId="13B26761" w14:textId="31852D13"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60" w:history="1">
            <w:r w:rsidR="0019346B" w:rsidRPr="005F7C7D">
              <w:rPr>
                <w:rStyle w:val="Hyperlink"/>
                <w:noProof/>
              </w:rPr>
              <w:t>4.3</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Intelligent providers orchestration</w:t>
            </w:r>
            <w:r w:rsidR="0019346B">
              <w:rPr>
                <w:noProof/>
                <w:webHidden/>
              </w:rPr>
              <w:tab/>
            </w:r>
            <w:r w:rsidR="0019346B">
              <w:rPr>
                <w:noProof/>
                <w:webHidden/>
              </w:rPr>
              <w:fldChar w:fldCharType="begin"/>
            </w:r>
            <w:r w:rsidR="0019346B">
              <w:rPr>
                <w:noProof/>
                <w:webHidden/>
              </w:rPr>
              <w:instrText xml:space="preserve"> PAGEREF _Toc137608760 \h </w:instrText>
            </w:r>
            <w:r w:rsidR="0019346B">
              <w:rPr>
                <w:noProof/>
                <w:webHidden/>
              </w:rPr>
            </w:r>
            <w:r w:rsidR="0019346B">
              <w:rPr>
                <w:noProof/>
                <w:webHidden/>
              </w:rPr>
              <w:fldChar w:fldCharType="separate"/>
            </w:r>
            <w:r w:rsidR="0019346B">
              <w:rPr>
                <w:noProof/>
                <w:webHidden/>
              </w:rPr>
              <w:t>41</w:t>
            </w:r>
            <w:r w:rsidR="0019346B">
              <w:rPr>
                <w:noProof/>
                <w:webHidden/>
              </w:rPr>
              <w:fldChar w:fldCharType="end"/>
            </w:r>
          </w:hyperlink>
        </w:p>
        <w:p w14:paraId="3E34AB50" w14:textId="26BF8548"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61" w:history="1">
            <w:r w:rsidR="0019346B" w:rsidRPr="005F7C7D">
              <w:rPr>
                <w:rStyle w:val="Hyperlink"/>
                <w:noProof/>
              </w:rPr>
              <w:t>4.3.1</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General description and Functionalities</w:t>
            </w:r>
            <w:r w:rsidR="0019346B">
              <w:rPr>
                <w:noProof/>
                <w:webHidden/>
              </w:rPr>
              <w:tab/>
            </w:r>
            <w:r w:rsidR="0019346B">
              <w:rPr>
                <w:noProof/>
                <w:webHidden/>
              </w:rPr>
              <w:fldChar w:fldCharType="begin"/>
            </w:r>
            <w:r w:rsidR="0019346B">
              <w:rPr>
                <w:noProof/>
                <w:webHidden/>
              </w:rPr>
              <w:instrText xml:space="preserve"> PAGEREF _Toc137608761 \h </w:instrText>
            </w:r>
            <w:r w:rsidR="0019346B">
              <w:rPr>
                <w:noProof/>
                <w:webHidden/>
              </w:rPr>
            </w:r>
            <w:r w:rsidR="0019346B">
              <w:rPr>
                <w:noProof/>
                <w:webHidden/>
              </w:rPr>
              <w:fldChar w:fldCharType="separate"/>
            </w:r>
            <w:r w:rsidR="0019346B">
              <w:rPr>
                <w:noProof/>
                <w:webHidden/>
              </w:rPr>
              <w:t>41</w:t>
            </w:r>
            <w:r w:rsidR="0019346B">
              <w:rPr>
                <w:noProof/>
                <w:webHidden/>
              </w:rPr>
              <w:fldChar w:fldCharType="end"/>
            </w:r>
          </w:hyperlink>
        </w:p>
        <w:p w14:paraId="059CE2F3" w14:textId="46F70236"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62" w:history="1">
            <w:r w:rsidR="0019346B" w:rsidRPr="005F7C7D">
              <w:rPr>
                <w:rStyle w:val="Hyperlink"/>
                <w:noProof/>
              </w:rPr>
              <w:t>4.3.2</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Technology stack</w:t>
            </w:r>
            <w:r w:rsidR="0019346B">
              <w:rPr>
                <w:noProof/>
                <w:webHidden/>
              </w:rPr>
              <w:tab/>
            </w:r>
            <w:r w:rsidR="0019346B">
              <w:rPr>
                <w:noProof/>
                <w:webHidden/>
              </w:rPr>
              <w:fldChar w:fldCharType="begin"/>
            </w:r>
            <w:r w:rsidR="0019346B">
              <w:rPr>
                <w:noProof/>
                <w:webHidden/>
              </w:rPr>
              <w:instrText xml:space="preserve"> PAGEREF _Toc137608762 \h </w:instrText>
            </w:r>
            <w:r w:rsidR="0019346B">
              <w:rPr>
                <w:noProof/>
                <w:webHidden/>
              </w:rPr>
            </w:r>
            <w:r w:rsidR="0019346B">
              <w:rPr>
                <w:noProof/>
                <w:webHidden/>
              </w:rPr>
              <w:fldChar w:fldCharType="separate"/>
            </w:r>
            <w:r w:rsidR="0019346B">
              <w:rPr>
                <w:noProof/>
                <w:webHidden/>
              </w:rPr>
              <w:t>42</w:t>
            </w:r>
            <w:r w:rsidR="0019346B">
              <w:rPr>
                <w:noProof/>
                <w:webHidden/>
              </w:rPr>
              <w:fldChar w:fldCharType="end"/>
            </w:r>
          </w:hyperlink>
        </w:p>
        <w:p w14:paraId="6EBB314F" w14:textId="2E1D3288"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63" w:history="1">
            <w:r w:rsidR="0019346B" w:rsidRPr="005F7C7D">
              <w:rPr>
                <w:rStyle w:val="Hyperlink"/>
                <w:noProof/>
              </w:rPr>
              <w:t>4.3.3</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Interaction with other components</w:t>
            </w:r>
            <w:r w:rsidR="0019346B">
              <w:rPr>
                <w:noProof/>
                <w:webHidden/>
              </w:rPr>
              <w:tab/>
            </w:r>
            <w:r w:rsidR="0019346B">
              <w:rPr>
                <w:noProof/>
                <w:webHidden/>
              </w:rPr>
              <w:fldChar w:fldCharType="begin"/>
            </w:r>
            <w:r w:rsidR="0019346B">
              <w:rPr>
                <w:noProof/>
                <w:webHidden/>
              </w:rPr>
              <w:instrText xml:space="preserve"> PAGEREF _Toc137608763 \h </w:instrText>
            </w:r>
            <w:r w:rsidR="0019346B">
              <w:rPr>
                <w:noProof/>
                <w:webHidden/>
              </w:rPr>
            </w:r>
            <w:r w:rsidR="0019346B">
              <w:rPr>
                <w:noProof/>
                <w:webHidden/>
              </w:rPr>
              <w:fldChar w:fldCharType="separate"/>
            </w:r>
            <w:r w:rsidR="0019346B">
              <w:rPr>
                <w:noProof/>
                <w:webHidden/>
              </w:rPr>
              <w:t>43</w:t>
            </w:r>
            <w:r w:rsidR="0019346B">
              <w:rPr>
                <w:noProof/>
                <w:webHidden/>
              </w:rPr>
              <w:fldChar w:fldCharType="end"/>
            </w:r>
          </w:hyperlink>
        </w:p>
        <w:p w14:paraId="1E5F83E9" w14:textId="0A397394"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64" w:history="1">
            <w:r w:rsidR="0019346B" w:rsidRPr="005F7C7D">
              <w:rPr>
                <w:rStyle w:val="Hyperlink"/>
                <w:noProof/>
              </w:rPr>
              <w:t>4.4</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Accounting</w:t>
            </w:r>
            <w:r w:rsidR="0019346B">
              <w:rPr>
                <w:noProof/>
                <w:webHidden/>
              </w:rPr>
              <w:tab/>
            </w:r>
            <w:r w:rsidR="0019346B">
              <w:rPr>
                <w:noProof/>
                <w:webHidden/>
              </w:rPr>
              <w:fldChar w:fldCharType="begin"/>
            </w:r>
            <w:r w:rsidR="0019346B">
              <w:rPr>
                <w:noProof/>
                <w:webHidden/>
              </w:rPr>
              <w:instrText xml:space="preserve"> PAGEREF _Toc137608764 \h </w:instrText>
            </w:r>
            <w:r w:rsidR="0019346B">
              <w:rPr>
                <w:noProof/>
                <w:webHidden/>
              </w:rPr>
            </w:r>
            <w:r w:rsidR="0019346B">
              <w:rPr>
                <w:noProof/>
                <w:webHidden/>
              </w:rPr>
              <w:fldChar w:fldCharType="separate"/>
            </w:r>
            <w:r w:rsidR="0019346B">
              <w:rPr>
                <w:noProof/>
                <w:webHidden/>
              </w:rPr>
              <w:t>44</w:t>
            </w:r>
            <w:r w:rsidR="0019346B">
              <w:rPr>
                <w:noProof/>
                <w:webHidden/>
              </w:rPr>
              <w:fldChar w:fldCharType="end"/>
            </w:r>
          </w:hyperlink>
        </w:p>
        <w:p w14:paraId="51543DD0" w14:textId="54B9C8AC"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65" w:history="1">
            <w:r w:rsidR="0019346B" w:rsidRPr="005F7C7D">
              <w:rPr>
                <w:rStyle w:val="Hyperlink"/>
                <w:noProof/>
              </w:rPr>
              <w:t>4.4.1</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General Description and functionalities</w:t>
            </w:r>
            <w:r w:rsidR="0019346B">
              <w:rPr>
                <w:noProof/>
                <w:webHidden/>
              </w:rPr>
              <w:tab/>
            </w:r>
            <w:r w:rsidR="0019346B">
              <w:rPr>
                <w:noProof/>
                <w:webHidden/>
              </w:rPr>
              <w:fldChar w:fldCharType="begin"/>
            </w:r>
            <w:r w:rsidR="0019346B">
              <w:rPr>
                <w:noProof/>
                <w:webHidden/>
              </w:rPr>
              <w:instrText xml:space="preserve"> PAGEREF _Toc137608765 \h </w:instrText>
            </w:r>
            <w:r w:rsidR="0019346B">
              <w:rPr>
                <w:noProof/>
                <w:webHidden/>
              </w:rPr>
            </w:r>
            <w:r w:rsidR="0019346B">
              <w:rPr>
                <w:noProof/>
                <w:webHidden/>
              </w:rPr>
              <w:fldChar w:fldCharType="separate"/>
            </w:r>
            <w:r w:rsidR="0019346B">
              <w:rPr>
                <w:noProof/>
                <w:webHidden/>
              </w:rPr>
              <w:t>44</w:t>
            </w:r>
            <w:r w:rsidR="0019346B">
              <w:rPr>
                <w:noProof/>
                <w:webHidden/>
              </w:rPr>
              <w:fldChar w:fldCharType="end"/>
            </w:r>
          </w:hyperlink>
        </w:p>
        <w:p w14:paraId="27D428EF" w14:textId="6C50E1B4"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66" w:history="1">
            <w:r w:rsidR="0019346B" w:rsidRPr="005F7C7D">
              <w:rPr>
                <w:rStyle w:val="Hyperlink"/>
                <w:noProof/>
              </w:rPr>
              <w:t>4.4.2</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Technology stack</w:t>
            </w:r>
            <w:r w:rsidR="0019346B">
              <w:rPr>
                <w:noProof/>
                <w:webHidden/>
              </w:rPr>
              <w:tab/>
            </w:r>
            <w:r w:rsidR="0019346B">
              <w:rPr>
                <w:noProof/>
                <w:webHidden/>
              </w:rPr>
              <w:fldChar w:fldCharType="begin"/>
            </w:r>
            <w:r w:rsidR="0019346B">
              <w:rPr>
                <w:noProof/>
                <w:webHidden/>
              </w:rPr>
              <w:instrText xml:space="preserve"> PAGEREF _Toc137608766 \h </w:instrText>
            </w:r>
            <w:r w:rsidR="0019346B">
              <w:rPr>
                <w:noProof/>
                <w:webHidden/>
              </w:rPr>
            </w:r>
            <w:r w:rsidR="0019346B">
              <w:rPr>
                <w:noProof/>
                <w:webHidden/>
              </w:rPr>
              <w:fldChar w:fldCharType="separate"/>
            </w:r>
            <w:r w:rsidR="0019346B">
              <w:rPr>
                <w:noProof/>
                <w:webHidden/>
              </w:rPr>
              <w:t>45</w:t>
            </w:r>
            <w:r w:rsidR="0019346B">
              <w:rPr>
                <w:noProof/>
                <w:webHidden/>
              </w:rPr>
              <w:fldChar w:fldCharType="end"/>
            </w:r>
          </w:hyperlink>
        </w:p>
        <w:p w14:paraId="11332089" w14:textId="20B03BB3" w:rsidR="0019346B" w:rsidRDefault="00655A3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767" w:history="1">
            <w:r w:rsidR="0019346B" w:rsidRPr="005F7C7D">
              <w:rPr>
                <w:rStyle w:val="Hyperlink"/>
                <w:noProof/>
              </w:rPr>
              <w:t>4.4.3</w:t>
            </w:r>
            <w:r w:rsidR="0019346B">
              <w:rPr>
                <w:rFonts w:eastAsiaTheme="minorEastAsia" w:cstheme="minorBidi"/>
                <w:noProof/>
                <w:kern w:val="2"/>
                <w:sz w:val="24"/>
                <w:szCs w:val="24"/>
                <w:lang w:val="en-NL" w:eastAsia="en-GB"/>
                <w14:ligatures w14:val="standardContextual"/>
              </w:rPr>
              <w:tab/>
            </w:r>
            <w:r w:rsidR="0019346B" w:rsidRPr="005F7C7D">
              <w:rPr>
                <w:rStyle w:val="Hyperlink"/>
                <w:noProof/>
              </w:rPr>
              <w:t>Interaction with other components</w:t>
            </w:r>
            <w:r w:rsidR="0019346B">
              <w:rPr>
                <w:noProof/>
                <w:webHidden/>
              </w:rPr>
              <w:tab/>
            </w:r>
            <w:r w:rsidR="0019346B">
              <w:rPr>
                <w:noProof/>
                <w:webHidden/>
              </w:rPr>
              <w:fldChar w:fldCharType="begin"/>
            </w:r>
            <w:r w:rsidR="0019346B">
              <w:rPr>
                <w:noProof/>
                <w:webHidden/>
              </w:rPr>
              <w:instrText xml:space="preserve"> PAGEREF _Toc137608767 \h </w:instrText>
            </w:r>
            <w:r w:rsidR="0019346B">
              <w:rPr>
                <w:noProof/>
                <w:webHidden/>
              </w:rPr>
            </w:r>
            <w:r w:rsidR="0019346B">
              <w:rPr>
                <w:noProof/>
                <w:webHidden/>
              </w:rPr>
              <w:fldChar w:fldCharType="separate"/>
            </w:r>
            <w:r w:rsidR="0019346B">
              <w:rPr>
                <w:noProof/>
                <w:webHidden/>
              </w:rPr>
              <w:t>47</w:t>
            </w:r>
            <w:r w:rsidR="0019346B">
              <w:rPr>
                <w:noProof/>
                <w:webHidden/>
              </w:rPr>
              <w:fldChar w:fldCharType="end"/>
            </w:r>
          </w:hyperlink>
        </w:p>
        <w:p w14:paraId="7173D4B9" w14:textId="4D2D7F56" w:rsidR="0019346B" w:rsidRDefault="00655A3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768" w:history="1">
            <w:r w:rsidR="0019346B" w:rsidRPr="005F7C7D">
              <w:rPr>
                <w:rStyle w:val="Hyperlink"/>
                <w:noProof/>
              </w:rPr>
              <w:t>5</w:t>
            </w:r>
            <w:r w:rsidR="0019346B">
              <w:rPr>
                <w:rFonts w:eastAsiaTheme="minorEastAsia" w:cstheme="minorBidi"/>
                <w:b w:val="0"/>
                <w:bCs w:val="0"/>
                <w:i w:val="0"/>
                <w:iCs w:val="0"/>
                <w:noProof/>
                <w:kern w:val="2"/>
                <w:lang w:val="en-NL" w:eastAsia="en-GB"/>
                <w14:ligatures w14:val="standardContextual"/>
              </w:rPr>
              <w:tab/>
            </w:r>
            <w:r w:rsidR="0019346B" w:rsidRPr="005F7C7D">
              <w:rPr>
                <w:rStyle w:val="Hyperlink"/>
                <w:noProof/>
              </w:rPr>
              <w:t>Policies for resource access</w:t>
            </w:r>
            <w:r w:rsidR="0019346B">
              <w:rPr>
                <w:noProof/>
                <w:webHidden/>
              </w:rPr>
              <w:tab/>
            </w:r>
            <w:r w:rsidR="0019346B">
              <w:rPr>
                <w:noProof/>
                <w:webHidden/>
              </w:rPr>
              <w:fldChar w:fldCharType="begin"/>
            </w:r>
            <w:r w:rsidR="0019346B">
              <w:rPr>
                <w:noProof/>
                <w:webHidden/>
              </w:rPr>
              <w:instrText xml:space="preserve"> PAGEREF _Toc137608768 \h </w:instrText>
            </w:r>
            <w:r w:rsidR="0019346B">
              <w:rPr>
                <w:noProof/>
                <w:webHidden/>
              </w:rPr>
            </w:r>
            <w:r w:rsidR="0019346B">
              <w:rPr>
                <w:noProof/>
                <w:webHidden/>
              </w:rPr>
              <w:fldChar w:fldCharType="separate"/>
            </w:r>
            <w:r w:rsidR="0019346B">
              <w:rPr>
                <w:noProof/>
                <w:webHidden/>
              </w:rPr>
              <w:t>48</w:t>
            </w:r>
            <w:r w:rsidR="0019346B">
              <w:rPr>
                <w:noProof/>
                <w:webHidden/>
              </w:rPr>
              <w:fldChar w:fldCharType="end"/>
            </w:r>
          </w:hyperlink>
        </w:p>
        <w:p w14:paraId="03B4BCD0" w14:textId="3C19D92B"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69" w:history="1">
            <w:r w:rsidR="0019346B" w:rsidRPr="005F7C7D">
              <w:rPr>
                <w:rStyle w:val="Hyperlink"/>
                <w:noProof/>
              </w:rPr>
              <w:t>5.1</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Background</w:t>
            </w:r>
            <w:r w:rsidR="0019346B">
              <w:rPr>
                <w:noProof/>
                <w:webHidden/>
              </w:rPr>
              <w:tab/>
            </w:r>
            <w:r w:rsidR="0019346B">
              <w:rPr>
                <w:noProof/>
                <w:webHidden/>
              </w:rPr>
              <w:fldChar w:fldCharType="begin"/>
            </w:r>
            <w:r w:rsidR="0019346B">
              <w:rPr>
                <w:noProof/>
                <w:webHidden/>
              </w:rPr>
              <w:instrText xml:space="preserve"> PAGEREF _Toc137608769 \h </w:instrText>
            </w:r>
            <w:r w:rsidR="0019346B">
              <w:rPr>
                <w:noProof/>
                <w:webHidden/>
              </w:rPr>
            </w:r>
            <w:r w:rsidR="0019346B">
              <w:rPr>
                <w:noProof/>
                <w:webHidden/>
              </w:rPr>
              <w:fldChar w:fldCharType="separate"/>
            </w:r>
            <w:r w:rsidR="0019346B">
              <w:rPr>
                <w:noProof/>
                <w:webHidden/>
              </w:rPr>
              <w:t>48</w:t>
            </w:r>
            <w:r w:rsidR="0019346B">
              <w:rPr>
                <w:noProof/>
                <w:webHidden/>
              </w:rPr>
              <w:fldChar w:fldCharType="end"/>
            </w:r>
          </w:hyperlink>
        </w:p>
        <w:p w14:paraId="47BC37ED" w14:textId="0B3DE08B"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70" w:history="1">
            <w:r w:rsidR="0019346B" w:rsidRPr="005F7C7D">
              <w:rPr>
                <w:rStyle w:val="Hyperlink"/>
                <w:noProof/>
              </w:rPr>
              <w:t>5.2</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Provider and community onboarding</w:t>
            </w:r>
            <w:r w:rsidR="0019346B">
              <w:rPr>
                <w:noProof/>
                <w:webHidden/>
              </w:rPr>
              <w:tab/>
            </w:r>
            <w:r w:rsidR="0019346B">
              <w:rPr>
                <w:noProof/>
                <w:webHidden/>
              </w:rPr>
              <w:fldChar w:fldCharType="begin"/>
            </w:r>
            <w:r w:rsidR="0019346B">
              <w:rPr>
                <w:noProof/>
                <w:webHidden/>
              </w:rPr>
              <w:instrText xml:space="preserve"> PAGEREF _Toc137608770 \h </w:instrText>
            </w:r>
            <w:r w:rsidR="0019346B">
              <w:rPr>
                <w:noProof/>
                <w:webHidden/>
              </w:rPr>
            </w:r>
            <w:r w:rsidR="0019346B">
              <w:rPr>
                <w:noProof/>
                <w:webHidden/>
              </w:rPr>
              <w:fldChar w:fldCharType="separate"/>
            </w:r>
            <w:r w:rsidR="0019346B">
              <w:rPr>
                <w:noProof/>
                <w:webHidden/>
              </w:rPr>
              <w:t>49</w:t>
            </w:r>
            <w:r w:rsidR="0019346B">
              <w:rPr>
                <w:noProof/>
                <w:webHidden/>
              </w:rPr>
              <w:fldChar w:fldCharType="end"/>
            </w:r>
          </w:hyperlink>
        </w:p>
        <w:p w14:paraId="1ABA5A10" w14:textId="5DD2D82F"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71" w:history="1">
            <w:r w:rsidR="0019346B" w:rsidRPr="005F7C7D">
              <w:rPr>
                <w:rStyle w:val="Hyperlink"/>
                <w:noProof/>
              </w:rPr>
              <w:t>5.3</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Harmonised access policies for service providers</w:t>
            </w:r>
            <w:r w:rsidR="0019346B">
              <w:rPr>
                <w:noProof/>
                <w:webHidden/>
              </w:rPr>
              <w:tab/>
            </w:r>
            <w:r w:rsidR="0019346B">
              <w:rPr>
                <w:noProof/>
                <w:webHidden/>
              </w:rPr>
              <w:fldChar w:fldCharType="begin"/>
            </w:r>
            <w:r w:rsidR="0019346B">
              <w:rPr>
                <w:noProof/>
                <w:webHidden/>
              </w:rPr>
              <w:instrText xml:space="preserve"> PAGEREF _Toc137608771 \h </w:instrText>
            </w:r>
            <w:r w:rsidR="0019346B">
              <w:rPr>
                <w:noProof/>
                <w:webHidden/>
              </w:rPr>
            </w:r>
            <w:r w:rsidR="0019346B">
              <w:rPr>
                <w:noProof/>
                <w:webHidden/>
              </w:rPr>
              <w:fldChar w:fldCharType="separate"/>
            </w:r>
            <w:r w:rsidR="0019346B">
              <w:rPr>
                <w:noProof/>
                <w:webHidden/>
              </w:rPr>
              <w:t>50</w:t>
            </w:r>
            <w:r w:rsidR="0019346B">
              <w:rPr>
                <w:noProof/>
                <w:webHidden/>
              </w:rPr>
              <w:fldChar w:fldCharType="end"/>
            </w:r>
          </w:hyperlink>
        </w:p>
        <w:p w14:paraId="7A1DDEEB" w14:textId="736658B3" w:rsidR="0019346B" w:rsidRDefault="00655A3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772" w:history="1">
            <w:r w:rsidR="0019346B" w:rsidRPr="005F7C7D">
              <w:rPr>
                <w:rStyle w:val="Hyperlink"/>
                <w:noProof/>
              </w:rPr>
              <w:t>5.4</w:t>
            </w:r>
            <w:r w:rsidR="0019346B">
              <w:rPr>
                <w:rFonts w:eastAsiaTheme="minorEastAsia" w:cstheme="minorBidi"/>
                <w:b w:val="0"/>
                <w:bCs w:val="0"/>
                <w:noProof/>
                <w:kern w:val="2"/>
                <w:sz w:val="24"/>
                <w:szCs w:val="24"/>
                <w:lang w:val="en-NL" w:eastAsia="en-GB"/>
                <w14:ligatures w14:val="standardContextual"/>
              </w:rPr>
              <w:tab/>
            </w:r>
            <w:r w:rsidR="0019346B" w:rsidRPr="005F7C7D">
              <w:rPr>
                <w:rStyle w:val="Hyperlink"/>
                <w:noProof/>
              </w:rPr>
              <w:t>Harmonised access policies for communities</w:t>
            </w:r>
            <w:r w:rsidR="0019346B">
              <w:rPr>
                <w:noProof/>
                <w:webHidden/>
              </w:rPr>
              <w:tab/>
            </w:r>
            <w:r w:rsidR="0019346B">
              <w:rPr>
                <w:noProof/>
                <w:webHidden/>
              </w:rPr>
              <w:fldChar w:fldCharType="begin"/>
            </w:r>
            <w:r w:rsidR="0019346B">
              <w:rPr>
                <w:noProof/>
                <w:webHidden/>
              </w:rPr>
              <w:instrText xml:space="preserve"> PAGEREF _Toc137608772 \h </w:instrText>
            </w:r>
            <w:r w:rsidR="0019346B">
              <w:rPr>
                <w:noProof/>
                <w:webHidden/>
              </w:rPr>
            </w:r>
            <w:r w:rsidR="0019346B">
              <w:rPr>
                <w:noProof/>
                <w:webHidden/>
              </w:rPr>
              <w:fldChar w:fldCharType="separate"/>
            </w:r>
            <w:r w:rsidR="0019346B">
              <w:rPr>
                <w:noProof/>
                <w:webHidden/>
              </w:rPr>
              <w:t>50</w:t>
            </w:r>
            <w:r w:rsidR="0019346B">
              <w:rPr>
                <w:noProof/>
                <w:webHidden/>
              </w:rPr>
              <w:fldChar w:fldCharType="end"/>
            </w:r>
          </w:hyperlink>
        </w:p>
        <w:p w14:paraId="66FDC5AB" w14:textId="4BC3DDCD" w:rsidR="0019346B" w:rsidRDefault="00655A3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773" w:history="1">
            <w:r w:rsidR="0019346B" w:rsidRPr="005F7C7D">
              <w:rPr>
                <w:rStyle w:val="Hyperlink"/>
                <w:noProof/>
              </w:rPr>
              <w:t>6</w:t>
            </w:r>
            <w:r w:rsidR="0019346B">
              <w:rPr>
                <w:rFonts w:eastAsiaTheme="minorEastAsia" w:cstheme="minorBidi"/>
                <w:b w:val="0"/>
                <w:bCs w:val="0"/>
                <w:i w:val="0"/>
                <w:iCs w:val="0"/>
                <w:noProof/>
                <w:kern w:val="2"/>
                <w:lang w:val="en-NL" w:eastAsia="en-GB"/>
                <w14:ligatures w14:val="standardContextual"/>
              </w:rPr>
              <w:tab/>
            </w:r>
            <w:r w:rsidR="0019346B" w:rsidRPr="005F7C7D">
              <w:rPr>
                <w:rStyle w:val="Hyperlink"/>
                <w:noProof/>
              </w:rPr>
              <w:t>Conclusions</w:t>
            </w:r>
            <w:r w:rsidR="0019346B">
              <w:rPr>
                <w:noProof/>
                <w:webHidden/>
              </w:rPr>
              <w:tab/>
            </w:r>
            <w:r w:rsidR="0019346B">
              <w:rPr>
                <w:noProof/>
                <w:webHidden/>
              </w:rPr>
              <w:fldChar w:fldCharType="begin"/>
            </w:r>
            <w:r w:rsidR="0019346B">
              <w:rPr>
                <w:noProof/>
                <w:webHidden/>
              </w:rPr>
              <w:instrText xml:space="preserve"> PAGEREF _Toc137608773 \h </w:instrText>
            </w:r>
            <w:r w:rsidR="0019346B">
              <w:rPr>
                <w:noProof/>
                <w:webHidden/>
              </w:rPr>
            </w:r>
            <w:r w:rsidR="0019346B">
              <w:rPr>
                <w:noProof/>
                <w:webHidden/>
              </w:rPr>
              <w:fldChar w:fldCharType="separate"/>
            </w:r>
            <w:r w:rsidR="0019346B">
              <w:rPr>
                <w:noProof/>
                <w:webHidden/>
              </w:rPr>
              <w:t>52</w:t>
            </w:r>
            <w:r w:rsidR="0019346B">
              <w:rPr>
                <w:noProof/>
                <w:webHidden/>
              </w:rPr>
              <w:fldChar w:fldCharType="end"/>
            </w:r>
          </w:hyperlink>
        </w:p>
        <w:p w14:paraId="30952B55" w14:textId="49FA65F7" w:rsidR="0019346B" w:rsidRDefault="00655A3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774" w:history="1">
            <w:r w:rsidR="0019346B" w:rsidRPr="005F7C7D">
              <w:rPr>
                <w:rStyle w:val="Hyperlink"/>
                <w:noProof/>
              </w:rPr>
              <w:t>7</w:t>
            </w:r>
            <w:r w:rsidR="0019346B">
              <w:rPr>
                <w:rFonts w:eastAsiaTheme="minorEastAsia" w:cstheme="minorBidi"/>
                <w:b w:val="0"/>
                <w:bCs w:val="0"/>
                <w:i w:val="0"/>
                <w:iCs w:val="0"/>
                <w:noProof/>
                <w:kern w:val="2"/>
                <w:lang w:val="en-NL" w:eastAsia="en-GB"/>
                <w14:ligatures w14:val="standardContextual"/>
              </w:rPr>
              <w:tab/>
            </w:r>
            <w:r w:rsidR="0019346B" w:rsidRPr="005F7C7D">
              <w:rPr>
                <w:rStyle w:val="Hyperlink"/>
                <w:noProof/>
              </w:rPr>
              <w:t>References</w:t>
            </w:r>
            <w:r w:rsidR="0019346B">
              <w:rPr>
                <w:noProof/>
                <w:webHidden/>
              </w:rPr>
              <w:tab/>
            </w:r>
            <w:r w:rsidR="0019346B">
              <w:rPr>
                <w:noProof/>
                <w:webHidden/>
              </w:rPr>
              <w:fldChar w:fldCharType="begin"/>
            </w:r>
            <w:r w:rsidR="0019346B">
              <w:rPr>
                <w:noProof/>
                <w:webHidden/>
              </w:rPr>
              <w:instrText xml:space="preserve"> PAGEREF _Toc137608774 \h </w:instrText>
            </w:r>
            <w:r w:rsidR="0019346B">
              <w:rPr>
                <w:noProof/>
                <w:webHidden/>
              </w:rPr>
            </w:r>
            <w:r w:rsidR="0019346B">
              <w:rPr>
                <w:noProof/>
                <w:webHidden/>
              </w:rPr>
              <w:fldChar w:fldCharType="separate"/>
            </w:r>
            <w:r w:rsidR="0019346B">
              <w:rPr>
                <w:noProof/>
                <w:webHidden/>
              </w:rPr>
              <w:t>53</w:t>
            </w:r>
            <w:r w:rsidR="0019346B">
              <w:rPr>
                <w:noProof/>
                <w:webHidden/>
              </w:rPr>
              <w:fldChar w:fldCharType="end"/>
            </w:r>
          </w:hyperlink>
        </w:p>
        <w:p w14:paraId="47CE2511" w14:textId="77777777" w:rsidR="007112E1" w:rsidRDefault="00634F4A" w:rsidP="007112E1">
          <w:pPr>
            <w:rPr>
              <w:b/>
              <w:noProof/>
            </w:rPr>
          </w:pPr>
          <w:r>
            <w:rPr>
              <w:b/>
              <w:bCs/>
              <w:noProof/>
            </w:rPr>
            <w:fldChar w:fldCharType="end"/>
          </w:r>
        </w:p>
      </w:sdtContent>
    </w:sdt>
    <w:p w14:paraId="08AE6F24" w14:textId="5836C270" w:rsidR="00BD13EC" w:rsidRPr="007112E1" w:rsidRDefault="00BD13EC" w:rsidP="007112E1">
      <w:pPr>
        <w:rPr>
          <w:sz w:val="28"/>
          <w:szCs w:val="28"/>
        </w:rPr>
      </w:pPr>
      <w:r w:rsidRPr="007112E1">
        <w:rPr>
          <w:sz w:val="28"/>
          <w:szCs w:val="28"/>
        </w:rPr>
        <w:t>Table of Figures</w:t>
      </w:r>
    </w:p>
    <w:p w14:paraId="12A31C8E" w14:textId="5031B16E" w:rsidR="0019346B" w:rsidRPr="00DD5DC4" w:rsidRDefault="00BD13EC">
      <w:pPr>
        <w:pStyle w:val="TableofFigures"/>
        <w:tabs>
          <w:tab w:val="right" w:leader="dot" w:pos="9016"/>
        </w:tabs>
        <w:rPr>
          <w:rFonts w:eastAsiaTheme="minorEastAsia" w:cstheme="minorHAnsi"/>
          <w:noProof/>
          <w:kern w:val="2"/>
          <w:sz w:val="21"/>
          <w:szCs w:val="21"/>
          <w:lang w:val="en-NL" w:eastAsia="en-GB"/>
          <w14:ligatures w14:val="standardContextual"/>
        </w:rPr>
      </w:pPr>
      <w:r w:rsidRPr="00DD5DC4">
        <w:rPr>
          <w:rFonts w:ascii="Open Sans" w:hAnsi="Open Sans" w:cs="Open Sans"/>
          <w:b/>
          <w:bCs/>
          <w:color w:val="EF8200"/>
          <w:sz w:val="21"/>
          <w:szCs w:val="21"/>
        </w:rPr>
        <w:fldChar w:fldCharType="begin"/>
      </w:r>
      <w:r w:rsidRPr="00DD5DC4">
        <w:rPr>
          <w:rFonts w:ascii="Open Sans" w:hAnsi="Open Sans" w:cs="Open Sans"/>
          <w:b/>
          <w:bCs/>
          <w:color w:val="EF8200"/>
          <w:sz w:val="21"/>
          <w:szCs w:val="21"/>
        </w:rPr>
        <w:instrText xml:space="preserve"> TOC \h \z \c "Figure" </w:instrText>
      </w:r>
      <w:r w:rsidRPr="00DD5DC4">
        <w:rPr>
          <w:rFonts w:ascii="Open Sans" w:hAnsi="Open Sans" w:cs="Open Sans"/>
          <w:b/>
          <w:bCs/>
          <w:color w:val="EF8200"/>
          <w:sz w:val="21"/>
          <w:szCs w:val="21"/>
        </w:rPr>
        <w:fldChar w:fldCharType="separate"/>
      </w:r>
      <w:hyperlink w:anchor="_Toc137608777" w:history="1">
        <w:r w:rsidR="0019346B" w:rsidRPr="00DD5DC4">
          <w:rPr>
            <w:rStyle w:val="Hyperlink"/>
            <w:rFonts w:cstheme="minorHAnsi"/>
            <w:noProof/>
            <w:sz w:val="21"/>
            <w:szCs w:val="21"/>
          </w:rPr>
          <w:t>Figure 1 - Schematic representation of the heterogeneous resources providers in interTwin</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_Toc137608777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16</w:t>
        </w:r>
        <w:r w:rsidR="0019346B" w:rsidRPr="00DD5DC4">
          <w:rPr>
            <w:rFonts w:cstheme="minorHAnsi"/>
            <w:noProof/>
            <w:webHidden/>
            <w:sz w:val="21"/>
            <w:szCs w:val="21"/>
          </w:rPr>
          <w:fldChar w:fldCharType="end"/>
        </w:r>
      </w:hyperlink>
    </w:p>
    <w:p w14:paraId="168B22F2" w14:textId="30AAC46E"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78" w:history="1">
        <w:r w:rsidR="0019346B" w:rsidRPr="00DD5DC4">
          <w:rPr>
            <w:rStyle w:val="Hyperlink"/>
            <w:rFonts w:cstheme="minorHAnsi"/>
            <w:noProof/>
            <w:sz w:val="21"/>
            <w:szCs w:val="21"/>
          </w:rPr>
          <w:t>Figure 2 - System landscape diagram (in the C4 model) of the DTE Infrastructure. This is a high-level view that highlights the user interactions with WP5.</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_Toc137608778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23</w:t>
        </w:r>
        <w:r w:rsidR="0019346B" w:rsidRPr="00DD5DC4">
          <w:rPr>
            <w:rFonts w:cstheme="minorHAnsi"/>
            <w:noProof/>
            <w:webHidden/>
            <w:sz w:val="21"/>
            <w:szCs w:val="21"/>
          </w:rPr>
          <w:fldChar w:fldCharType="end"/>
        </w:r>
      </w:hyperlink>
    </w:p>
    <w:p w14:paraId="72C84998" w14:textId="76726CC1"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79" w:history="1">
        <w:r w:rsidR="0019346B" w:rsidRPr="00DD5DC4">
          <w:rPr>
            <w:rStyle w:val="Hyperlink"/>
            <w:rFonts w:cstheme="minorHAnsi"/>
            <w:noProof/>
            <w:sz w:val="21"/>
            <w:szCs w:val="21"/>
          </w:rPr>
          <w:t>Figure 3 - System landscape diagram (in the C4 model) of the DTE Infrastructure. This is a high-level view that highlights the interactions with externals.</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_Toc137608779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25</w:t>
        </w:r>
        <w:r w:rsidR="0019346B" w:rsidRPr="00DD5DC4">
          <w:rPr>
            <w:rFonts w:cstheme="minorHAnsi"/>
            <w:noProof/>
            <w:webHidden/>
            <w:sz w:val="21"/>
            <w:szCs w:val="21"/>
          </w:rPr>
          <w:fldChar w:fldCharType="end"/>
        </w:r>
      </w:hyperlink>
    </w:p>
    <w:p w14:paraId="08BC4874" w14:textId="2DF4A4E5"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0" w:history="1">
        <w:r w:rsidR="0019346B" w:rsidRPr="00DD5DC4">
          <w:rPr>
            <w:rStyle w:val="Hyperlink"/>
            <w:rFonts w:cstheme="minorHAnsi"/>
            <w:noProof/>
            <w:sz w:val="21"/>
            <w:szCs w:val="21"/>
          </w:rPr>
          <w:t>Figure 4 - Container diagram (in the C4 model) of the offloading system</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_Toc137608780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29</w:t>
        </w:r>
        <w:r w:rsidR="0019346B" w:rsidRPr="00DD5DC4">
          <w:rPr>
            <w:rFonts w:cstheme="minorHAnsi"/>
            <w:noProof/>
            <w:webHidden/>
            <w:sz w:val="21"/>
            <w:szCs w:val="21"/>
          </w:rPr>
          <w:fldChar w:fldCharType="end"/>
        </w:r>
      </w:hyperlink>
    </w:p>
    <w:p w14:paraId="3A3443E9" w14:textId="63A8BEF0"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1" w:history="1">
        <w:r w:rsidR="0019346B" w:rsidRPr="00DD5DC4">
          <w:rPr>
            <w:rStyle w:val="Hyperlink"/>
            <w:rFonts w:cstheme="minorHAnsi"/>
            <w:noProof/>
            <w:sz w:val="21"/>
            <w:szCs w:val="21"/>
          </w:rPr>
          <w:t>Figure 5 - Component diagram (in the C4 model) of the offloading system</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_Toc137608781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30</w:t>
        </w:r>
        <w:r w:rsidR="0019346B" w:rsidRPr="00DD5DC4">
          <w:rPr>
            <w:rFonts w:cstheme="minorHAnsi"/>
            <w:noProof/>
            <w:webHidden/>
            <w:sz w:val="21"/>
            <w:szCs w:val="21"/>
          </w:rPr>
          <w:fldChar w:fldCharType="end"/>
        </w:r>
      </w:hyperlink>
    </w:p>
    <w:p w14:paraId="021E1D36" w14:textId="1391EF3D"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2" w:history="1">
        <w:r w:rsidR="0019346B" w:rsidRPr="00DD5DC4">
          <w:rPr>
            <w:rStyle w:val="Hyperlink"/>
            <w:rFonts w:cstheme="minorHAnsi"/>
            <w:noProof/>
            <w:sz w:val="21"/>
            <w:szCs w:val="21"/>
          </w:rPr>
          <w:t>Figure 6 - System Landscape diagram for federated data infrastructure.</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_Toc137608782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32</w:t>
        </w:r>
        <w:r w:rsidR="0019346B" w:rsidRPr="00DD5DC4">
          <w:rPr>
            <w:rFonts w:cstheme="minorHAnsi"/>
            <w:noProof/>
            <w:webHidden/>
            <w:sz w:val="21"/>
            <w:szCs w:val="21"/>
          </w:rPr>
          <w:fldChar w:fldCharType="end"/>
        </w:r>
      </w:hyperlink>
    </w:p>
    <w:p w14:paraId="585352BE" w14:textId="4692E71D"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3" w:history="1">
        <w:r w:rsidR="0019346B" w:rsidRPr="00DD5DC4">
          <w:rPr>
            <w:rStyle w:val="Hyperlink"/>
            <w:rFonts w:cstheme="minorHAnsi"/>
            <w:noProof/>
            <w:sz w:val="21"/>
            <w:szCs w:val="21"/>
          </w:rPr>
          <w:t>Figure 7 - Container diagram showing the four main containers providing the federated data infrastructure</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_Toc137608783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33</w:t>
        </w:r>
        <w:r w:rsidR="0019346B" w:rsidRPr="00DD5DC4">
          <w:rPr>
            <w:rFonts w:cstheme="minorHAnsi"/>
            <w:noProof/>
            <w:webHidden/>
            <w:sz w:val="21"/>
            <w:szCs w:val="21"/>
          </w:rPr>
          <w:fldChar w:fldCharType="end"/>
        </w:r>
      </w:hyperlink>
    </w:p>
    <w:p w14:paraId="0F9A30B9" w14:textId="6840FE72"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4" w:history="1">
        <w:r w:rsidR="0019346B" w:rsidRPr="00DD5DC4">
          <w:rPr>
            <w:rStyle w:val="Hyperlink"/>
            <w:rFonts w:cstheme="minorHAnsi"/>
            <w:noProof/>
            <w:sz w:val="21"/>
            <w:szCs w:val="21"/>
          </w:rPr>
          <w:t>Figure 8 - Diagram showing the components making up the new data notification container.</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_Toc137608784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36</w:t>
        </w:r>
        <w:r w:rsidR="0019346B" w:rsidRPr="00DD5DC4">
          <w:rPr>
            <w:rFonts w:cstheme="minorHAnsi"/>
            <w:noProof/>
            <w:webHidden/>
            <w:sz w:val="21"/>
            <w:szCs w:val="21"/>
          </w:rPr>
          <w:fldChar w:fldCharType="end"/>
        </w:r>
      </w:hyperlink>
    </w:p>
    <w:p w14:paraId="294BF0B1" w14:textId="1E0852E3"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5" w:history="1">
        <w:r w:rsidR="0019346B" w:rsidRPr="00DD5DC4">
          <w:rPr>
            <w:rStyle w:val="Hyperlink"/>
            <w:rFonts w:cstheme="minorHAnsi"/>
            <w:noProof/>
            <w:sz w:val="21"/>
            <w:szCs w:val="21"/>
          </w:rPr>
          <w:t>Figure 9 - Diagram showing the components making up the storage technology abstraction container.</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_Toc137608785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38</w:t>
        </w:r>
        <w:r w:rsidR="0019346B" w:rsidRPr="00DD5DC4">
          <w:rPr>
            <w:rFonts w:cstheme="minorHAnsi"/>
            <w:noProof/>
            <w:webHidden/>
            <w:sz w:val="21"/>
            <w:szCs w:val="21"/>
          </w:rPr>
          <w:fldChar w:fldCharType="end"/>
        </w:r>
      </w:hyperlink>
    </w:p>
    <w:p w14:paraId="615D74B7" w14:textId="3B2E77E7"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6" w:history="1">
        <w:r w:rsidR="0019346B" w:rsidRPr="00DD5DC4">
          <w:rPr>
            <w:rStyle w:val="Hyperlink"/>
            <w:rFonts w:cstheme="minorHAnsi"/>
            <w:noProof/>
            <w:sz w:val="21"/>
            <w:szCs w:val="21"/>
          </w:rPr>
          <w:t>Figure 10 - Diagram showing the components making up the dataset management container.</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_Toc137608786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39</w:t>
        </w:r>
        <w:r w:rsidR="0019346B" w:rsidRPr="00DD5DC4">
          <w:rPr>
            <w:rFonts w:cstheme="minorHAnsi"/>
            <w:noProof/>
            <w:webHidden/>
            <w:sz w:val="21"/>
            <w:szCs w:val="21"/>
          </w:rPr>
          <w:fldChar w:fldCharType="end"/>
        </w:r>
      </w:hyperlink>
    </w:p>
    <w:p w14:paraId="59537615" w14:textId="42064B20"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7" w:history="1">
        <w:r w:rsidR="0019346B" w:rsidRPr="00DD5DC4">
          <w:rPr>
            <w:rStyle w:val="Hyperlink"/>
            <w:rFonts w:cstheme="minorHAnsi"/>
            <w:noProof/>
            <w:sz w:val="21"/>
            <w:szCs w:val="21"/>
          </w:rPr>
          <w:t>Figure 11 - Diagram showing the components making up the storage edge service.</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_Toc137608787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41</w:t>
        </w:r>
        <w:r w:rsidR="0019346B" w:rsidRPr="00DD5DC4">
          <w:rPr>
            <w:rFonts w:cstheme="minorHAnsi"/>
            <w:noProof/>
            <w:webHidden/>
            <w:sz w:val="21"/>
            <w:szCs w:val="21"/>
          </w:rPr>
          <w:fldChar w:fldCharType="end"/>
        </w:r>
      </w:hyperlink>
    </w:p>
    <w:p w14:paraId="71E5E927" w14:textId="250A1C3C"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8" w:history="1">
        <w:r w:rsidR="0019346B" w:rsidRPr="00DD5DC4">
          <w:rPr>
            <w:rStyle w:val="Hyperlink"/>
            <w:rFonts w:cstheme="minorHAnsi"/>
            <w:noProof/>
            <w:sz w:val="21"/>
            <w:szCs w:val="21"/>
          </w:rPr>
          <w:t>Figure 12 - Diagram showing the components making up the PaaS Orchestration services.</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_Toc137608788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44</w:t>
        </w:r>
        <w:r w:rsidR="0019346B" w:rsidRPr="00DD5DC4">
          <w:rPr>
            <w:rFonts w:cstheme="minorHAnsi"/>
            <w:noProof/>
            <w:webHidden/>
            <w:sz w:val="21"/>
            <w:szCs w:val="21"/>
          </w:rPr>
          <w:fldChar w:fldCharType="end"/>
        </w:r>
      </w:hyperlink>
    </w:p>
    <w:p w14:paraId="1C2E8218" w14:textId="5BAAD457"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89" w:history="1">
        <w:r w:rsidR="0019346B" w:rsidRPr="00DD5DC4">
          <w:rPr>
            <w:rStyle w:val="Hyperlink"/>
            <w:rFonts w:cstheme="minorHAnsi"/>
            <w:noProof/>
            <w:sz w:val="21"/>
            <w:szCs w:val="21"/>
          </w:rPr>
          <w:t>Figure 13 - Diagram showing high-level overview of the APEL accounting workflow</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_Toc137608789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46</w:t>
        </w:r>
        <w:r w:rsidR="0019346B" w:rsidRPr="00DD5DC4">
          <w:rPr>
            <w:rFonts w:cstheme="minorHAnsi"/>
            <w:noProof/>
            <w:webHidden/>
            <w:sz w:val="21"/>
            <w:szCs w:val="21"/>
          </w:rPr>
          <w:fldChar w:fldCharType="end"/>
        </w:r>
      </w:hyperlink>
    </w:p>
    <w:p w14:paraId="3F418F30" w14:textId="0C901126"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90" w:history="1">
        <w:r w:rsidR="0019346B" w:rsidRPr="00DD5DC4">
          <w:rPr>
            <w:rStyle w:val="Hyperlink"/>
            <w:rFonts w:cstheme="minorHAnsi"/>
            <w:noProof/>
            <w:sz w:val="21"/>
            <w:szCs w:val="21"/>
          </w:rPr>
          <w:t>Figure 14 - Diagram showing the service components of the APEL accounting system.</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_Toc137608790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47</w:t>
        </w:r>
        <w:r w:rsidR="0019346B" w:rsidRPr="00DD5DC4">
          <w:rPr>
            <w:rFonts w:cstheme="minorHAnsi"/>
            <w:noProof/>
            <w:webHidden/>
            <w:sz w:val="21"/>
            <w:szCs w:val="21"/>
          </w:rPr>
          <w:fldChar w:fldCharType="end"/>
        </w:r>
      </w:hyperlink>
    </w:p>
    <w:p w14:paraId="782C05AE" w14:textId="4EC40E67" w:rsidR="00F261B5" w:rsidRPr="007112E1" w:rsidRDefault="00BD13EC" w:rsidP="00DD5DC4">
      <w:pPr>
        <w:rPr>
          <w:rFonts w:ascii="Open Sans" w:hAnsi="Open Sans" w:cs="Open Sans"/>
          <w:b/>
          <w:bCs/>
          <w:color w:val="EF8200"/>
          <w:sz w:val="28"/>
          <w:szCs w:val="28"/>
        </w:rPr>
      </w:pPr>
      <w:r w:rsidRPr="00DD5DC4">
        <w:rPr>
          <w:rFonts w:ascii="Open Sans" w:hAnsi="Open Sans" w:cs="Open Sans"/>
          <w:b/>
          <w:bCs/>
          <w:color w:val="EF8200"/>
          <w:sz w:val="21"/>
          <w:szCs w:val="21"/>
        </w:rPr>
        <w:fldChar w:fldCharType="end"/>
      </w:r>
      <w:r w:rsidR="007112E1">
        <w:rPr>
          <w:rFonts w:ascii="Open Sans" w:hAnsi="Open Sans" w:cs="Open Sans"/>
          <w:b/>
          <w:bCs/>
          <w:color w:val="EF8200"/>
          <w:sz w:val="21"/>
          <w:szCs w:val="21"/>
        </w:rPr>
        <w:br/>
      </w:r>
      <w:r w:rsidR="00F261B5" w:rsidRPr="007112E1">
        <w:rPr>
          <w:sz w:val="28"/>
          <w:szCs w:val="28"/>
        </w:rPr>
        <w:t>Table of Tables</w:t>
      </w:r>
    </w:p>
    <w:p w14:paraId="6D690FDB" w14:textId="2B994814" w:rsidR="0019346B" w:rsidRPr="00DD5DC4" w:rsidRDefault="00F261B5">
      <w:pPr>
        <w:pStyle w:val="TableofFigures"/>
        <w:tabs>
          <w:tab w:val="right" w:leader="dot" w:pos="9016"/>
        </w:tabs>
        <w:rPr>
          <w:rFonts w:eastAsiaTheme="minorEastAsia" w:cstheme="minorHAnsi"/>
          <w:noProof/>
          <w:kern w:val="2"/>
          <w:sz w:val="21"/>
          <w:szCs w:val="21"/>
          <w:lang w:val="en-NL" w:eastAsia="en-GB"/>
          <w14:ligatures w14:val="standardContextual"/>
        </w:rPr>
      </w:pPr>
      <w:r w:rsidRPr="00DD5DC4">
        <w:rPr>
          <w:rFonts w:ascii="Open Sans" w:hAnsi="Open Sans" w:cs="Open Sans"/>
          <w:b/>
          <w:bCs/>
          <w:color w:val="EF8200"/>
          <w:sz w:val="21"/>
          <w:szCs w:val="21"/>
        </w:rPr>
        <w:fldChar w:fldCharType="begin"/>
      </w:r>
      <w:r w:rsidRPr="00DD5DC4">
        <w:rPr>
          <w:rFonts w:ascii="Open Sans" w:hAnsi="Open Sans" w:cs="Open Sans"/>
          <w:b/>
          <w:bCs/>
          <w:color w:val="EF8200"/>
          <w:sz w:val="21"/>
          <w:szCs w:val="21"/>
        </w:rPr>
        <w:instrText xml:space="preserve"> TOC \h \z \c "Table" </w:instrText>
      </w:r>
      <w:r w:rsidRPr="00DD5DC4">
        <w:rPr>
          <w:rFonts w:ascii="Open Sans" w:hAnsi="Open Sans" w:cs="Open Sans"/>
          <w:b/>
          <w:bCs/>
          <w:color w:val="EF8200"/>
          <w:sz w:val="21"/>
          <w:szCs w:val="21"/>
        </w:rPr>
        <w:fldChar w:fldCharType="separate"/>
      </w:r>
      <w:hyperlink w:anchor="_Toc137608791" w:history="1">
        <w:r w:rsidR="0019346B" w:rsidRPr="00DD5DC4">
          <w:rPr>
            <w:rStyle w:val="Hyperlink"/>
            <w:rFonts w:cstheme="minorHAnsi"/>
            <w:noProof/>
            <w:sz w:val="21"/>
            <w:szCs w:val="21"/>
          </w:rPr>
          <w:t>Table 1 - High-level specification of the interTwin site providers</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_Toc137608791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14</w:t>
        </w:r>
        <w:r w:rsidR="0019346B" w:rsidRPr="00DD5DC4">
          <w:rPr>
            <w:rFonts w:cstheme="minorHAnsi"/>
            <w:noProof/>
            <w:webHidden/>
            <w:sz w:val="21"/>
            <w:szCs w:val="21"/>
          </w:rPr>
          <w:fldChar w:fldCharType="end"/>
        </w:r>
      </w:hyperlink>
    </w:p>
    <w:p w14:paraId="72924342" w14:textId="28068D5F" w:rsidR="0019346B" w:rsidRPr="00DD5DC4" w:rsidRDefault="00655A3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792" w:history="1">
        <w:r w:rsidR="0019346B" w:rsidRPr="00DD5DC4">
          <w:rPr>
            <w:rStyle w:val="Hyperlink"/>
            <w:rFonts w:cstheme="minorHAnsi"/>
            <w:noProof/>
            <w:sz w:val="21"/>
            <w:szCs w:val="21"/>
          </w:rPr>
          <w:t>Table 2 - Summary table with the results of the scouting performed to identify all the suitable open source components for the design of the architecture. All the services in the table have TRL &gt; 6</w:t>
        </w:r>
        <w:r w:rsidR="0019346B" w:rsidRPr="00DD5DC4">
          <w:rPr>
            <w:rFonts w:cstheme="minorHAnsi"/>
            <w:noProof/>
            <w:webHidden/>
            <w:sz w:val="21"/>
            <w:szCs w:val="21"/>
          </w:rPr>
          <w:tab/>
        </w:r>
        <w:r w:rsidR="0019346B" w:rsidRPr="00DD5DC4">
          <w:rPr>
            <w:rFonts w:cstheme="minorHAnsi"/>
            <w:noProof/>
            <w:webHidden/>
            <w:sz w:val="21"/>
            <w:szCs w:val="21"/>
          </w:rPr>
          <w:fldChar w:fldCharType="begin"/>
        </w:r>
        <w:r w:rsidR="0019346B" w:rsidRPr="00DD5DC4">
          <w:rPr>
            <w:rFonts w:cstheme="minorHAnsi"/>
            <w:noProof/>
            <w:webHidden/>
            <w:sz w:val="21"/>
            <w:szCs w:val="21"/>
          </w:rPr>
          <w:instrText xml:space="preserve"> PAGEREF _Toc137608792 \h </w:instrText>
        </w:r>
        <w:r w:rsidR="0019346B" w:rsidRPr="00DD5DC4">
          <w:rPr>
            <w:rFonts w:cstheme="minorHAnsi"/>
            <w:noProof/>
            <w:webHidden/>
            <w:sz w:val="21"/>
            <w:szCs w:val="21"/>
          </w:rPr>
        </w:r>
        <w:r w:rsidR="0019346B" w:rsidRPr="00DD5DC4">
          <w:rPr>
            <w:rFonts w:cstheme="minorHAnsi"/>
            <w:noProof/>
            <w:webHidden/>
            <w:sz w:val="21"/>
            <w:szCs w:val="21"/>
          </w:rPr>
          <w:fldChar w:fldCharType="separate"/>
        </w:r>
        <w:r w:rsidR="0019346B" w:rsidRPr="00DD5DC4">
          <w:rPr>
            <w:rFonts w:cstheme="minorHAnsi"/>
            <w:noProof/>
            <w:webHidden/>
            <w:sz w:val="21"/>
            <w:szCs w:val="21"/>
          </w:rPr>
          <w:t>26</w:t>
        </w:r>
        <w:r w:rsidR="0019346B" w:rsidRPr="00DD5DC4">
          <w:rPr>
            <w:rFonts w:cstheme="minorHAnsi"/>
            <w:noProof/>
            <w:webHidden/>
            <w:sz w:val="21"/>
            <w:szCs w:val="21"/>
          </w:rPr>
          <w:fldChar w:fldCharType="end"/>
        </w:r>
      </w:hyperlink>
    </w:p>
    <w:p w14:paraId="320BFF80" w14:textId="702B412C" w:rsidR="00634F4A" w:rsidRDefault="00F261B5">
      <w:pPr>
        <w:rPr>
          <w:rFonts w:ascii="Open Sans" w:hAnsi="Open Sans" w:cs="Open Sans"/>
          <w:b/>
          <w:bCs/>
          <w:color w:val="EF8200"/>
          <w:sz w:val="22"/>
          <w:szCs w:val="22"/>
        </w:rPr>
      </w:pPr>
      <w:r w:rsidRPr="00DD5DC4">
        <w:rPr>
          <w:rFonts w:ascii="Open Sans" w:hAnsi="Open Sans" w:cs="Open Sans"/>
          <w:b/>
          <w:bCs/>
          <w:color w:val="EF8200"/>
          <w:sz w:val="21"/>
          <w:szCs w:val="21"/>
        </w:rPr>
        <w:fldChar w:fldCharType="end"/>
      </w:r>
      <w:r w:rsidR="00634F4A">
        <w:rPr>
          <w:rFonts w:ascii="Open Sans" w:hAnsi="Open Sans" w:cs="Open Sans"/>
          <w:b/>
          <w:bCs/>
          <w:color w:val="EF8200"/>
          <w:sz w:val="22"/>
          <w:szCs w:val="22"/>
        </w:rPr>
        <w:br w:type="page"/>
      </w:r>
    </w:p>
    <w:p w14:paraId="115593AA"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73A562CB" w14:textId="77777777" w:rsidR="00383841" w:rsidRPr="00383841" w:rsidRDefault="00383841" w:rsidP="00F261B5">
      <w:pPr>
        <w:rPr>
          <w:rFonts w:ascii="Open Sans" w:hAnsi="Open Sans" w:cs="Open Sans"/>
          <w:color w:val="434343"/>
          <w:sz w:val="22"/>
          <w:szCs w:val="22"/>
        </w:rPr>
      </w:pPr>
      <w:r w:rsidRPr="00383841">
        <w:rPr>
          <w:rFonts w:ascii="Open Sans" w:hAnsi="Open Sans" w:cs="Open Sans"/>
          <w:color w:val="434343"/>
          <w:sz w:val="22"/>
          <w:szCs w:val="22"/>
        </w:rPr>
        <w:t>The twofold objectives of the deliverable D5.1 are to provide a comprehensive collection and analysis of the requirements collected from relevant stakeholders and to describe the first version of the architecture for the Digital Twins Engine infrastructure.</w:t>
      </w:r>
    </w:p>
    <w:p w14:paraId="2ACC0B7F" w14:textId="77777777" w:rsidR="00383841" w:rsidRPr="00383841" w:rsidRDefault="00383841" w:rsidP="0062695D">
      <w:pPr>
        <w:rPr>
          <w:rFonts w:ascii="Open Sans" w:hAnsi="Open Sans" w:cs="Open Sans"/>
          <w:color w:val="434343"/>
          <w:sz w:val="22"/>
          <w:szCs w:val="22"/>
        </w:rPr>
      </w:pPr>
      <w:r w:rsidRPr="00383841">
        <w:rPr>
          <w:rFonts w:ascii="Open Sans" w:hAnsi="Open Sans" w:cs="Open Sans"/>
          <w:color w:val="434343"/>
          <w:sz w:val="22"/>
          <w:szCs w:val="22"/>
        </w:rPr>
        <w:t xml:space="preserve">Requirements include both those from scientific communities that need to interact with WP5 services through the WP6 provided systems, as well as the requirements of resource providers that are an integral part of WP5 itself. </w:t>
      </w:r>
    </w:p>
    <w:p w14:paraId="70E1C374" w14:textId="77777777" w:rsidR="00383841" w:rsidRPr="00383841" w:rsidRDefault="00383841" w:rsidP="0062695D">
      <w:pPr>
        <w:rPr>
          <w:rFonts w:ascii="Open Sans" w:hAnsi="Open Sans" w:cs="Open Sans"/>
          <w:color w:val="434343"/>
          <w:sz w:val="22"/>
          <w:szCs w:val="22"/>
        </w:rPr>
      </w:pPr>
      <w:r w:rsidRPr="00383841">
        <w:rPr>
          <w:rFonts w:ascii="Open Sans" w:hAnsi="Open Sans" w:cs="Open Sans"/>
          <w:color w:val="434343"/>
          <w:sz w:val="22"/>
          <w:szCs w:val="22"/>
        </w:rPr>
        <w:t xml:space="preserve">The document has been composed by experts working on the various pillars of the architecture with a deep knowledge of the adopted services. From the technical perspectives the document provides a general overview of the overall architecture and describes the vision toward the implementation of a continuum model. The latter includes all the challenges related to the compute, data (and storage) and policy specific matters. </w:t>
      </w:r>
    </w:p>
    <w:p w14:paraId="2510517E" w14:textId="77777777" w:rsidR="00384534" w:rsidRPr="00383841" w:rsidRDefault="00384534" w:rsidP="00237A31"/>
    <w:p w14:paraId="7E130C23" w14:textId="77777777" w:rsidR="00384534" w:rsidRDefault="00384534">
      <w:pPr>
        <w:rPr>
          <w:lang w:val="en-US"/>
        </w:rPr>
      </w:pPr>
    </w:p>
    <w:p w14:paraId="3BC591DA" w14:textId="77777777" w:rsidR="00435DC7" w:rsidRDefault="00435DC7" w:rsidP="0098048C"/>
    <w:p w14:paraId="25792AD8" w14:textId="77777777" w:rsidR="00435DC7" w:rsidRDefault="00435DC7">
      <w:pPr>
        <w:rPr>
          <w:rFonts w:ascii="Open Sans" w:eastAsiaTheme="majorEastAsia" w:hAnsi="Open Sans" w:cs="Times New Roman (Headings CS)"/>
          <w:color w:val="434343"/>
          <w:sz w:val="36"/>
          <w:szCs w:val="26"/>
          <w:lang w:val="en-US"/>
        </w:rPr>
      </w:pPr>
      <w:r>
        <w:br w:type="page"/>
      </w:r>
    </w:p>
    <w:p w14:paraId="346D615C" w14:textId="77777777" w:rsidR="00435DC7" w:rsidRDefault="00435DC7" w:rsidP="00435DC7">
      <w:pPr>
        <w:pStyle w:val="Heading1"/>
        <w:rPr>
          <w:lang w:val="en-US"/>
        </w:rPr>
      </w:pPr>
      <w:bookmarkStart w:id="2" w:name="_Toc137608729"/>
      <w:r w:rsidRPr="00D84D1B">
        <w:rPr>
          <w:lang w:val="en-US"/>
        </w:rPr>
        <w:lastRenderedPageBreak/>
        <w:t>Introduction</w:t>
      </w:r>
      <w:bookmarkEnd w:id="2"/>
    </w:p>
    <w:p w14:paraId="1AF7CBF4" w14:textId="77777777" w:rsidR="00FB11FA" w:rsidRDefault="00FB11FA" w:rsidP="00FB11FA">
      <w:pPr>
        <w:pStyle w:val="Heading2"/>
      </w:pPr>
      <w:bookmarkStart w:id="3" w:name="_Toc137608730"/>
      <w:r w:rsidRPr="00FB11FA">
        <w:t>Scope</w:t>
      </w:r>
      <w:bookmarkEnd w:id="3"/>
      <w:r>
        <w:tab/>
      </w:r>
    </w:p>
    <w:p w14:paraId="2F57FF4C" w14:textId="77777777" w:rsidR="00FB11FA" w:rsidRPr="00FB11FA" w:rsidRDefault="00FB11FA" w:rsidP="00A34B8B">
      <w:pPr>
        <w:rPr>
          <w:rFonts w:ascii="Open Sans" w:hAnsi="Open Sans" w:cs="Open Sans"/>
          <w:color w:val="434343"/>
          <w:sz w:val="22"/>
          <w:szCs w:val="22"/>
        </w:rPr>
      </w:pPr>
      <w:r w:rsidRPr="00FB11FA">
        <w:rPr>
          <w:rFonts w:ascii="Open Sans" w:hAnsi="Open Sans" w:cs="Open Sans"/>
          <w:color w:val="434343"/>
          <w:sz w:val="22"/>
          <w:szCs w:val="22"/>
        </w:rPr>
        <w:t xml:space="preserve">The primary scope of this deliverable is to provide an overview of the Digital Twin Engine architectural pillars and how they are harmonically integrated.  On the one side, addressing the requirements coming from the portfolio of scientific communities that interact with WP5 through the WP6 services (including the related interfaces and APIs) and on the other side the technical needs of the interTwin heterogeneous sites. Those represent the actual computing capacity of the project. </w:t>
      </w:r>
    </w:p>
    <w:p w14:paraId="5DE9CE2A" w14:textId="77777777" w:rsidR="00FB11FA" w:rsidRPr="00FB11FA" w:rsidRDefault="00FB11FA" w:rsidP="00A34B8B">
      <w:pPr>
        <w:rPr>
          <w:rFonts w:ascii="Open Sans" w:hAnsi="Open Sans" w:cs="Open Sans"/>
          <w:color w:val="434343"/>
          <w:sz w:val="22"/>
          <w:szCs w:val="22"/>
        </w:rPr>
      </w:pPr>
      <w:r w:rsidRPr="00FB11FA">
        <w:rPr>
          <w:rFonts w:ascii="Open Sans" w:hAnsi="Open Sans" w:cs="Open Sans"/>
          <w:color w:val="434343"/>
          <w:sz w:val="22"/>
          <w:szCs w:val="22"/>
        </w:rPr>
        <w:t xml:space="preserve">The services and the systems that compose the architecture of the DTE infrastructure have the role to implement all the capabilities needed by the Digital Twins to effectively exploit computing resources. In summary WP5 is expected to: </w:t>
      </w:r>
    </w:p>
    <w:p w14:paraId="6D970D01" w14:textId="77777777" w:rsidR="00FB11FA" w:rsidRPr="00FB11FA" w:rsidRDefault="00FB11FA" w:rsidP="006F64ED">
      <w:pPr>
        <w:numPr>
          <w:ilvl w:val="0"/>
          <w:numId w:val="11"/>
        </w:numPr>
        <w:spacing w:before="240"/>
        <w:rPr>
          <w:rFonts w:ascii="Open Sans" w:hAnsi="Open Sans" w:cs="Open Sans"/>
          <w:color w:val="434343"/>
          <w:sz w:val="22"/>
          <w:szCs w:val="22"/>
        </w:rPr>
      </w:pPr>
      <w:r w:rsidRPr="00FB11FA">
        <w:rPr>
          <w:rFonts w:ascii="Open Sans" w:hAnsi="Open Sans" w:cs="Open Sans"/>
          <w:color w:val="434343"/>
          <w:sz w:val="22"/>
          <w:szCs w:val="22"/>
        </w:rPr>
        <w:t xml:space="preserve">Provide software solutions to enable resources provisioning on a wide range of compute providers to implement a digital continuum. </w:t>
      </w:r>
    </w:p>
    <w:p w14:paraId="56DAC0D8" w14:textId="7F072F7F" w:rsidR="00FB11FA" w:rsidRPr="00FB11FA" w:rsidRDefault="00FB11FA" w:rsidP="006F64ED">
      <w:pPr>
        <w:numPr>
          <w:ilvl w:val="0"/>
          <w:numId w:val="11"/>
        </w:numPr>
        <w:rPr>
          <w:rFonts w:ascii="Open Sans" w:hAnsi="Open Sans" w:cs="Open Sans"/>
          <w:color w:val="434343"/>
          <w:sz w:val="22"/>
          <w:szCs w:val="22"/>
        </w:rPr>
      </w:pPr>
      <w:r w:rsidRPr="00FB11FA">
        <w:rPr>
          <w:rFonts w:ascii="Open Sans" w:hAnsi="Open Sans" w:cs="Open Sans"/>
          <w:color w:val="434343"/>
          <w:sz w:val="22"/>
          <w:szCs w:val="22"/>
        </w:rPr>
        <w:t xml:space="preserve">Support data access, data management and to support real time data </w:t>
      </w:r>
      <w:r w:rsidR="00F261B5" w:rsidRPr="00FB11FA">
        <w:rPr>
          <w:rFonts w:ascii="Open Sans" w:hAnsi="Open Sans" w:cs="Open Sans"/>
          <w:color w:val="434343"/>
          <w:sz w:val="22"/>
          <w:szCs w:val="22"/>
        </w:rPr>
        <w:t>processing, in</w:t>
      </w:r>
      <w:r w:rsidRPr="00FB11FA">
        <w:rPr>
          <w:rFonts w:ascii="Open Sans" w:hAnsi="Open Sans" w:cs="Open Sans"/>
          <w:color w:val="434343"/>
          <w:sz w:val="22"/>
          <w:szCs w:val="22"/>
        </w:rPr>
        <w:t xml:space="preserve"> a federated environment.</w:t>
      </w:r>
    </w:p>
    <w:p w14:paraId="21250473" w14:textId="2FEDD930" w:rsidR="00FB11FA" w:rsidRPr="00FB11FA" w:rsidRDefault="00FB11FA" w:rsidP="006F64ED">
      <w:pPr>
        <w:numPr>
          <w:ilvl w:val="0"/>
          <w:numId w:val="11"/>
        </w:numPr>
        <w:rPr>
          <w:rFonts w:ascii="Open Sans" w:hAnsi="Open Sans" w:cs="Open Sans"/>
          <w:color w:val="434343"/>
          <w:sz w:val="22"/>
          <w:szCs w:val="22"/>
        </w:rPr>
      </w:pPr>
      <w:r w:rsidRPr="00FB11FA">
        <w:rPr>
          <w:rFonts w:ascii="Open Sans" w:hAnsi="Open Sans" w:cs="Open Sans"/>
          <w:color w:val="434343"/>
          <w:sz w:val="22"/>
          <w:szCs w:val="22"/>
        </w:rPr>
        <w:t xml:space="preserve">Develop and document best-practice to achieve harmonised access in terms of authentication and authorisation, </w:t>
      </w:r>
      <w:r w:rsidR="00F261B5" w:rsidRPr="00FB11FA">
        <w:rPr>
          <w:rFonts w:ascii="Open Sans" w:hAnsi="Open Sans" w:cs="Open Sans"/>
          <w:color w:val="434343"/>
          <w:sz w:val="22"/>
          <w:szCs w:val="22"/>
        </w:rPr>
        <w:t>security,</w:t>
      </w:r>
      <w:r w:rsidRPr="00FB11FA">
        <w:rPr>
          <w:rFonts w:ascii="Open Sans" w:hAnsi="Open Sans" w:cs="Open Sans"/>
          <w:color w:val="434343"/>
          <w:sz w:val="22"/>
          <w:szCs w:val="22"/>
        </w:rPr>
        <w:t xml:space="preserve"> and operational policies together with Rules of Participation.</w:t>
      </w:r>
    </w:p>
    <w:p w14:paraId="24286B6C" w14:textId="77777777" w:rsidR="00FB11FA" w:rsidRPr="00FB11FA" w:rsidRDefault="00FB11FA" w:rsidP="006F64ED">
      <w:pPr>
        <w:numPr>
          <w:ilvl w:val="0"/>
          <w:numId w:val="11"/>
        </w:numPr>
        <w:spacing w:after="240"/>
        <w:rPr>
          <w:rFonts w:ascii="Open Sans" w:hAnsi="Open Sans" w:cs="Open Sans"/>
          <w:color w:val="434343"/>
          <w:sz w:val="22"/>
          <w:szCs w:val="22"/>
        </w:rPr>
      </w:pPr>
      <w:r w:rsidRPr="00FB11FA">
        <w:rPr>
          <w:rFonts w:ascii="Open Sans" w:hAnsi="Open Sans" w:cs="Open Sans"/>
          <w:color w:val="434343"/>
          <w:sz w:val="22"/>
          <w:szCs w:val="22"/>
        </w:rPr>
        <w:t>Provide services and tools to enable the automated storage and compute resources orchestration enhancing the automatic and intelligent identification of the best provider either based on static and dynamic metrics.</w:t>
      </w:r>
    </w:p>
    <w:p w14:paraId="3DADD830" w14:textId="77777777" w:rsidR="00FB11FA" w:rsidRPr="00FB11FA" w:rsidRDefault="00FB11FA" w:rsidP="00FB11FA">
      <w:pPr>
        <w:spacing w:before="240" w:after="240"/>
        <w:rPr>
          <w:rFonts w:ascii="Open Sans" w:hAnsi="Open Sans" w:cs="Open Sans"/>
          <w:color w:val="434343"/>
          <w:sz w:val="22"/>
          <w:szCs w:val="22"/>
        </w:rPr>
      </w:pPr>
      <w:r w:rsidRPr="00FB11FA">
        <w:rPr>
          <w:rFonts w:ascii="Open Sans" w:hAnsi="Open Sans" w:cs="Open Sans"/>
          <w:color w:val="434343"/>
          <w:sz w:val="22"/>
          <w:szCs w:val="22"/>
        </w:rPr>
        <w:t xml:space="preserve">The design of the DTE architecture will follow the specific requirements provided by the WP6. Additionally, requirements will come from the sites supporting the activities of interTwin. </w:t>
      </w:r>
    </w:p>
    <w:p w14:paraId="514B8DFE" w14:textId="77777777" w:rsidR="00FB11FA" w:rsidRDefault="00FB11FA" w:rsidP="00FB11FA">
      <w:pPr>
        <w:pStyle w:val="Heading2"/>
      </w:pPr>
      <w:bookmarkStart w:id="4" w:name="_x46zg3szuyt7" w:colFirst="0" w:colLast="0"/>
      <w:bookmarkStart w:id="5" w:name="_Toc137608731"/>
      <w:bookmarkEnd w:id="4"/>
      <w:r w:rsidRPr="00FB11FA">
        <w:t>Document</w:t>
      </w:r>
      <w:r>
        <w:t xml:space="preserve"> Structure</w:t>
      </w:r>
      <w:bookmarkEnd w:id="5"/>
    </w:p>
    <w:p w14:paraId="5A9319F8" w14:textId="41B783F5" w:rsidR="00FB11FA" w:rsidRPr="00FB11FA" w:rsidRDefault="00FB11FA" w:rsidP="00FB11FA">
      <w:pPr>
        <w:rPr>
          <w:rFonts w:ascii="Open Sans" w:hAnsi="Open Sans" w:cs="Open Sans"/>
          <w:color w:val="434343"/>
          <w:sz w:val="22"/>
          <w:szCs w:val="22"/>
        </w:rPr>
      </w:pPr>
      <w:r w:rsidRPr="00FB11FA">
        <w:rPr>
          <w:rFonts w:ascii="Open Sans" w:hAnsi="Open Sans" w:cs="Open Sans"/>
          <w:color w:val="434343"/>
          <w:sz w:val="22"/>
          <w:szCs w:val="22"/>
        </w:rPr>
        <w:t xml:space="preserve">This document describes the technical design of the architecture for the Digital Twin Engine </w:t>
      </w:r>
      <w:r w:rsidR="00C75C29" w:rsidRPr="00FB11FA">
        <w:rPr>
          <w:rFonts w:ascii="Open Sans" w:hAnsi="Open Sans" w:cs="Open Sans"/>
          <w:color w:val="434343"/>
          <w:sz w:val="22"/>
          <w:szCs w:val="22"/>
        </w:rPr>
        <w:t>infrastructure,</w:t>
      </w:r>
      <w:r w:rsidRPr="00FB11FA">
        <w:rPr>
          <w:rFonts w:ascii="Open Sans" w:hAnsi="Open Sans" w:cs="Open Sans"/>
          <w:color w:val="434343"/>
          <w:sz w:val="22"/>
          <w:szCs w:val="22"/>
        </w:rPr>
        <w:t xml:space="preserve"> and it is organised in three main sections corresponding to the description of the requirements, the overview of the architecture and the detailed description of the components that compose the architecture. A short focus on the providers and on policy access are also provided. The document is organised as follow: </w:t>
      </w:r>
    </w:p>
    <w:p w14:paraId="585830FC" w14:textId="2F7972A3" w:rsidR="00FB11FA" w:rsidRPr="00FB11FA" w:rsidRDefault="00655A3F" w:rsidP="006F64ED">
      <w:pPr>
        <w:numPr>
          <w:ilvl w:val="0"/>
          <w:numId w:val="16"/>
        </w:numPr>
        <w:spacing w:before="200"/>
        <w:rPr>
          <w:rFonts w:ascii="Open Sans" w:hAnsi="Open Sans" w:cs="Open Sans"/>
          <w:color w:val="434343"/>
          <w:sz w:val="22"/>
          <w:szCs w:val="22"/>
        </w:rPr>
      </w:pPr>
      <w:hyperlink w:anchor="_Requirements" w:history="1">
        <w:r w:rsidR="00FB11FA" w:rsidRPr="00C75C29">
          <w:rPr>
            <w:rStyle w:val="Hyperlink"/>
            <w:rFonts w:ascii="Open Sans" w:hAnsi="Open Sans" w:cs="Open Sans"/>
            <w:b/>
            <w:bCs/>
            <w:color w:val="EF8200"/>
            <w:sz w:val="22"/>
            <w:szCs w:val="22"/>
          </w:rPr>
          <w:t>Section 2</w:t>
        </w:r>
      </w:hyperlink>
      <w:r w:rsidR="00FB11FA" w:rsidRPr="00FB11FA">
        <w:rPr>
          <w:rFonts w:ascii="Open Sans" w:hAnsi="Open Sans" w:cs="Open Sans"/>
          <w:color w:val="434343"/>
          <w:sz w:val="22"/>
          <w:szCs w:val="22"/>
        </w:rPr>
        <w:t xml:space="preserve"> describes the providers that take part in the project. The main objective is to show what type of resource is available and will be integrated through the services of WP5.</w:t>
      </w:r>
      <w:r w:rsidR="000646A0">
        <w:rPr>
          <w:rFonts w:ascii="Open Sans" w:hAnsi="Open Sans" w:cs="Open Sans"/>
          <w:color w:val="434343"/>
          <w:sz w:val="22"/>
          <w:szCs w:val="22"/>
        </w:rPr>
        <w:t xml:space="preserve"> </w:t>
      </w:r>
      <w:r w:rsidR="000646A0" w:rsidRPr="00FB11FA">
        <w:rPr>
          <w:rFonts w:ascii="Open Sans" w:hAnsi="Open Sans" w:cs="Open Sans"/>
          <w:color w:val="434343"/>
          <w:sz w:val="22"/>
          <w:szCs w:val="22"/>
        </w:rPr>
        <w:t>The procedure to gather the feedback from the providers introduced is also described</w:t>
      </w:r>
    </w:p>
    <w:p w14:paraId="4A5C10FB" w14:textId="101AEAD7" w:rsidR="00FB11FA" w:rsidRPr="00FB11FA" w:rsidRDefault="00655A3F" w:rsidP="006F64ED">
      <w:pPr>
        <w:numPr>
          <w:ilvl w:val="0"/>
          <w:numId w:val="16"/>
        </w:numPr>
        <w:rPr>
          <w:rFonts w:ascii="Open Sans" w:hAnsi="Open Sans" w:cs="Open Sans"/>
          <w:color w:val="434343"/>
          <w:sz w:val="22"/>
          <w:szCs w:val="22"/>
        </w:rPr>
      </w:pPr>
      <w:hyperlink w:anchor="_Requirements_from_providers" w:history="1">
        <w:r w:rsidR="00FB11FA" w:rsidRPr="000646A0">
          <w:rPr>
            <w:rStyle w:val="Hyperlink"/>
            <w:rFonts w:ascii="Open Sans" w:hAnsi="Open Sans" w:cs="Open Sans"/>
            <w:b/>
            <w:bCs/>
            <w:color w:val="EF8200"/>
            <w:sz w:val="22"/>
            <w:szCs w:val="22"/>
          </w:rPr>
          <w:t xml:space="preserve">Section </w:t>
        </w:r>
        <w:r w:rsidR="0036528C" w:rsidRPr="000646A0">
          <w:rPr>
            <w:rStyle w:val="Hyperlink"/>
            <w:rFonts w:ascii="Open Sans" w:hAnsi="Open Sans" w:cs="Open Sans"/>
            <w:b/>
            <w:bCs/>
            <w:color w:val="EF8200"/>
            <w:sz w:val="22"/>
            <w:szCs w:val="22"/>
          </w:rPr>
          <w:t>2</w:t>
        </w:r>
        <w:r w:rsidR="000646A0" w:rsidRPr="000646A0">
          <w:rPr>
            <w:rStyle w:val="Hyperlink"/>
            <w:rFonts w:ascii="Open Sans" w:hAnsi="Open Sans" w:cs="Open Sans"/>
            <w:b/>
            <w:bCs/>
            <w:color w:val="EF8200"/>
            <w:sz w:val="22"/>
            <w:szCs w:val="22"/>
          </w:rPr>
          <w:t>.3</w:t>
        </w:r>
      </w:hyperlink>
      <w:r w:rsidR="0036528C">
        <w:rPr>
          <w:rFonts w:ascii="Open Sans" w:hAnsi="Open Sans" w:cs="Open Sans"/>
          <w:b/>
          <w:bCs/>
          <w:color w:val="EF8200"/>
          <w:sz w:val="22"/>
          <w:szCs w:val="22"/>
        </w:rPr>
        <w:t xml:space="preserve"> </w:t>
      </w:r>
      <w:r w:rsidR="00FB11FA" w:rsidRPr="00FB11FA">
        <w:rPr>
          <w:rFonts w:ascii="Open Sans" w:hAnsi="Open Sans" w:cs="Open Sans"/>
          <w:color w:val="434343"/>
          <w:sz w:val="22"/>
          <w:szCs w:val="22"/>
        </w:rPr>
        <w:t xml:space="preserve">summarises the requirements that come from the site and from WP6 as the principal interface to WP5 exposed services.. </w:t>
      </w:r>
    </w:p>
    <w:p w14:paraId="49045A6E" w14:textId="63BC79D0" w:rsidR="00FB11FA" w:rsidRPr="00DD0942" w:rsidRDefault="00655A3F" w:rsidP="006F64ED">
      <w:pPr>
        <w:numPr>
          <w:ilvl w:val="0"/>
          <w:numId w:val="16"/>
        </w:numPr>
        <w:rPr>
          <w:rFonts w:ascii="Open Sans" w:hAnsi="Open Sans" w:cs="Open Sans"/>
          <w:color w:val="434343"/>
          <w:sz w:val="22"/>
          <w:szCs w:val="22"/>
        </w:rPr>
      </w:pPr>
      <w:hyperlink w:anchor="_WP5_Architecture" w:history="1">
        <w:r w:rsidR="00FB11FA" w:rsidRPr="00DF4466">
          <w:rPr>
            <w:rStyle w:val="Hyperlink"/>
            <w:rFonts w:ascii="Open Sans" w:hAnsi="Open Sans" w:cs="Open Sans"/>
            <w:b/>
            <w:bCs/>
            <w:color w:val="EF8200"/>
            <w:sz w:val="22"/>
            <w:szCs w:val="22"/>
          </w:rPr>
          <w:t xml:space="preserve">Section </w:t>
        </w:r>
        <w:r w:rsidR="00DF4466" w:rsidRPr="00DF4466">
          <w:rPr>
            <w:rStyle w:val="Hyperlink"/>
            <w:rFonts w:ascii="Open Sans" w:hAnsi="Open Sans" w:cs="Open Sans"/>
            <w:b/>
            <w:bCs/>
            <w:color w:val="EF8200"/>
            <w:sz w:val="22"/>
            <w:szCs w:val="22"/>
          </w:rPr>
          <w:t>3</w:t>
        </w:r>
      </w:hyperlink>
      <w:r w:rsidR="00FB11FA" w:rsidRPr="006B2878">
        <w:rPr>
          <w:rFonts w:ascii="Open Sans" w:hAnsi="Open Sans" w:cs="Open Sans"/>
          <w:color w:val="EF8200"/>
          <w:sz w:val="22"/>
          <w:szCs w:val="22"/>
        </w:rPr>
        <w:t xml:space="preserve"> </w:t>
      </w:r>
      <w:r w:rsidR="00FB11FA" w:rsidRPr="00DD0942">
        <w:rPr>
          <w:rFonts w:ascii="Open Sans" w:hAnsi="Open Sans" w:cs="Open Sans"/>
          <w:color w:val="434343"/>
          <w:sz w:val="22"/>
          <w:szCs w:val="22"/>
        </w:rPr>
        <w:t>describes the overall architecture and highlights the key features. The result of the scouting performed to identify the suitable solution used to build the infrastructure is presented as well.</w:t>
      </w:r>
    </w:p>
    <w:p w14:paraId="470E015B" w14:textId="45CC35B8" w:rsidR="00FB11FA" w:rsidRPr="00DD0942" w:rsidRDefault="00655A3F" w:rsidP="006F64ED">
      <w:pPr>
        <w:numPr>
          <w:ilvl w:val="0"/>
          <w:numId w:val="16"/>
        </w:numPr>
        <w:rPr>
          <w:rFonts w:ascii="Open Sans" w:hAnsi="Open Sans" w:cs="Open Sans"/>
          <w:color w:val="434343"/>
          <w:sz w:val="22"/>
          <w:szCs w:val="22"/>
        </w:rPr>
      </w:pPr>
      <w:hyperlink w:anchor="_Components" w:history="1">
        <w:r w:rsidR="00FB11FA" w:rsidRPr="00DF4466">
          <w:rPr>
            <w:rStyle w:val="Hyperlink"/>
            <w:rFonts w:ascii="Open Sans" w:hAnsi="Open Sans" w:cs="Open Sans"/>
            <w:b/>
            <w:bCs/>
            <w:color w:val="EF8200"/>
            <w:sz w:val="22"/>
            <w:szCs w:val="22"/>
          </w:rPr>
          <w:t xml:space="preserve">Section </w:t>
        </w:r>
        <w:r w:rsidR="00DF4466" w:rsidRPr="00DF4466">
          <w:rPr>
            <w:rStyle w:val="Hyperlink"/>
            <w:rFonts w:ascii="Open Sans" w:hAnsi="Open Sans" w:cs="Open Sans"/>
            <w:b/>
            <w:bCs/>
            <w:color w:val="EF8200"/>
            <w:sz w:val="22"/>
            <w:szCs w:val="22"/>
          </w:rPr>
          <w:t>4</w:t>
        </w:r>
      </w:hyperlink>
      <w:r w:rsidR="00FB11FA" w:rsidRPr="00DF4466">
        <w:rPr>
          <w:rFonts w:ascii="Open Sans" w:hAnsi="Open Sans" w:cs="Open Sans"/>
          <w:color w:val="EF8200"/>
          <w:sz w:val="22"/>
          <w:szCs w:val="22"/>
        </w:rPr>
        <w:t xml:space="preserve"> </w:t>
      </w:r>
      <w:r w:rsidR="00FB11FA" w:rsidRPr="00DD0942">
        <w:rPr>
          <w:rFonts w:ascii="Open Sans" w:hAnsi="Open Sans" w:cs="Open Sans"/>
          <w:color w:val="434343"/>
          <w:sz w:val="22"/>
          <w:szCs w:val="22"/>
        </w:rPr>
        <w:t>is about the fine grained description of all the software components developed and enhanced by WP5. A general description and detailed architectural overview of the components are also provided.</w:t>
      </w:r>
    </w:p>
    <w:p w14:paraId="1F1A023C" w14:textId="79C050BC" w:rsidR="00647DF8" w:rsidRDefault="00655A3F" w:rsidP="006F64ED">
      <w:pPr>
        <w:numPr>
          <w:ilvl w:val="0"/>
          <w:numId w:val="11"/>
        </w:numPr>
        <w:spacing w:after="240"/>
        <w:rPr>
          <w:rFonts w:ascii="Open Sans" w:hAnsi="Open Sans" w:cs="Open Sans"/>
          <w:color w:val="434343"/>
          <w:sz w:val="22"/>
          <w:szCs w:val="22"/>
        </w:rPr>
      </w:pPr>
      <w:hyperlink w:anchor="_Policies_for_resource" w:history="1">
        <w:r w:rsidR="00FB11FA" w:rsidRPr="00DF4466">
          <w:rPr>
            <w:rStyle w:val="Hyperlink"/>
            <w:rFonts w:ascii="Open Sans" w:hAnsi="Open Sans" w:cs="Open Sans"/>
            <w:b/>
            <w:bCs/>
            <w:color w:val="EF8200"/>
            <w:sz w:val="22"/>
            <w:szCs w:val="22"/>
          </w:rPr>
          <w:t xml:space="preserve">Section </w:t>
        </w:r>
        <w:r w:rsidR="00DF4466" w:rsidRPr="00DF4466">
          <w:rPr>
            <w:rStyle w:val="Hyperlink"/>
            <w:rFonts w:ascii="Open Sans" w:hAnsi="Open Sans" w:cs="Open Sans"/>
            <w:b/>
            <w:bCs/>
            <w:color w:val="EF8200"/>
            <w:sz w:val="22"/>
            <w:szCs w:val="22"/>
          </w:rPr>
          <w:t>5</w:t>
        </w:r>
      </w:hyperlink>
      <w:r w:rsidR="00FB11FA" w:rsidRPr="00DD0942">
        <w:rPr>
          <w:rFonts w:ascii="Open Sans" w:hAnsi="Open Sans" w:cs="Open Sans"/>
          <w:color w:val="434343"/>
          <w:sz w:val="22"/>
          <w:szCs w:val="22"/>
        </w:rPr>
        <w:t xml:space="preserve"> is about policies to access the resources.</w:t>
      </w:r>
    </w:p>
    <w:p w14:paraId="42E6733C" w14:textId="315D5B44" w:rsidR="0036528C" w:rsidRDefault="00087755" w:rsidP="00FB11FA">
      <w:pPr>
        <w:rPr>
          <w:rFonts w:ascii="Open Sans" w:hAnsi="Open Sans" w:cs="Open Sans"/>
          <w:color w:val="434343"/>
          <w:sz w:val="22"/>
          <w:szCs w:val="22"/>
        </w:rPr>
      </w:pPr>
      <w:r w:rsidRPr="00DD0942">
        <w:rPr>
          <w:rFonts w:ascii="Open Sans" w:hAnsi="Open Sans" w:cs="Open Sans"/>
          <w:color w:val="434343"/>
          <w:sz w:val="22"/>
          <w:szCs w:val="22"/>
        </w:rPr>
        <w:t>Finally,</w:t>
      </w:r>
      <w:r w:rsidR="00FB11FA" w:rsidRPr="00DD0942">
        <w:rPr>
          <w:rFonts w:ascii="Open Sans" w:hAnsi="Open Sans" w:cs="Open Sans"/>
          <w:color w:val="434343"/>
          <w:sz w:val="22"/>
          <w:szCs w:val="22"/>
        </w:rPr>
        <w:t xml:space="preserve"> the last section draws the conclusions about the technical design of the architecture and summarises the analyses performed during the first eight months of the project. These findings were needed to implement the first design of the DTE Infrastructure. </w:t>
      </w:r>
    </w:p>
    <w:p w14:paraId="1AC3DC7D" w14:textId="4A6EE8DD" w:rsidR="00FB11FA" w:rsidRPr="00DD0942" w:rsidRDefault="0036528C" w:rsidP="0036528C">
      <w:pPr>
        <w:jc w:val="left"/>
        <w:rPr>
          <w:rFonts w:ascii="Open Sans" w:hAnsi="Open Sans" w:cs="Open Sans"/>
          <w:color w:val="434343"/>
          <w:sz w:val="22"/>
          <w:szCs w:val="22"/>
        </w:rPr>
      </w:pPr>
      <w:r>
        <w:rPr>
          <w:rFonts w:ascii="Open Sans" w:hAnsi="Open Sans" w:cs="Open Sans"/>
          <w:color w:val="434343"/>
          <w:sz w:val="22"/>
          <w:szCs w:val="22"/>
        </w:rPr>
        <w:br w:type="page"/>
      </w:r>
    </w:p>
    <w:p w14:paraId="1DDF993E" w14:textId="77777777" w:rsidR="00FB11FA" w:rsidRDefault="00FB11FA" w:rsidP="00647DF8">
      <w:pPr>
        <w:pStyle w:val="Heading1"/>
      </w:pPr>
      <w:bookmarkStart w:id="6" w:name="_fdp75k4dfgwt" w:colFirst="0" w:colLast="0"/>
      <w:bookmarkStart w:id="7" w:name="_Requirements"/>
      <w:bookmarkStart w:id="8" w:name="_Toc137608732"/>
      <w:bookmarkEnd w:id="6"/>
      <w:bookmarkEnd w:id="7"/>
      <w:r w:rsidRPr="00647DF8">
        <w:lastRenderedPageBreak/>
        <w:t>Requirements</w:t>
      </w:r>
      <w:bookmarkEnd w:id="8"/>
      <w:r>
        <w:t xml:space="preserve"> </w:t>
      </w:r>
    </w:p>
    <w:p w14:paraId="2606AE33" w14:textId="2E71A58E"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Before designing the architecture for the WP5 DTE infrastructure, a wide collection of requirements </w:t>
      </w:r>
      <w:r w:rsidR="00491E81" w:rsidRPr="00647DF8">
        <w:rPr>
          <w:rFonts w:ascii="Open Sans" w:hAnsi="Open Sans" w:cs="Open Sans"/>
          <w:color w:val="434343"/>
          <w:sz w:val="22"/>
          <w:szCs w:val="22"/>
        </w:rPr>
        <w:t>has</w:t>
      </w:r>
      <w:r w:rsidRPr="00647DF8">
        <w:rPr>
          <w:rFonts w:ascii="Open Sans" w:hAnsi="Open Sans" w:cs="Open Sans"/>
          <w:color w:val="434343"/>
          <w:sz w:val="22"/>
          <w:szCs w:val="22"/>
        </w:rPr>
        <w:t xml:space="preserve"> been performed. Requirements have been gathered from all the stakeholders involved with the WP5 services integration. This was a mandatory step toward the success of the design process. </w:t>
      </w:r>
    </w:p>
    <w:p w14:paraId="6955A9B9" w14:textId="50DB2505"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WP5 identified the two main actors to take into consideration since this early design phase, namely WP6 and Resources Providers. </w:t>
      </w:r>
      <w:r w:rsidR="00491E81" w:rsidRPr="00647DF8">
        <w:rPr>
          <w:rFonts w:ascii="Open Sans" w:hAnsi="Open Sans" w:cs="Open Sans"/>
          <w:color w:val="434343"/>
          <w:sz w:val="22"/>
          <w:szCs w:val="22"/>
        </w:rPr>
        <w:t>First, WP</w:t>
      </w:r>
      <w:r w:rsidRPr="00647DF8">
        <w:rPr>
          <w:rFonts w:ascii="Open Sans" w:hAnsi="Open Sans" w:cs="Open Sans"/>
          <w:color w:val="434343"/>
          <w:sz w:val="22"/>
          <w:szCs w:val="22"/>
        </w:rPr>
        <w:t>6 is the main responsible entity for developing and maintaining most of the components that directly interface WP5 such as Workload Management systems, Pipeline services, interfaces for interactive data analysis etc. Second, the participating sites represent the computing capacity that must be exploited by scientific communities through the WP5 services.</w:t>
      </w:r>
    </w:p>
    <w:p w14:paraId="165D1E30" w14:textId="53A99DA0"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Although scientific communities are the drivers of the requirements definition process, at the current stage of the design, we do not foresee that scientific communities will be directly interfacing WP5 but channelling the requirements through WP6 except for the interactions with data management </w:t>
      </w:r>
      <w:r w:rsidR="00491E81" w:rsidRPr="00647DF8">
        <w:rPr>
          <w:rFonts w:ascii="Open Sans" w:hAnsi="Open Sans" w:cs="Open Sans"/>
          <w:color w:val="434343"/>
          <w:sz w:val="22"/>
          <w:szCs w:val="22"/>
        </w:rPr>
        <w:t>services.</w:t>
      </w:r>
      <w:r w:rsidRPr="00647DF8">
        <w:rPr>
          <w:rFonts w:ascii="Open Sans" w:hAnsi="Open Sans" w:cs="Open Sans"/>
          <w:color w:val="434343"/>
          <w:sz w:val="22"/>
          <w:szCs w:val="22"/>
        </w:rPr>
        <w:t xml:space="preserve"> The latter will require a direct interaction with end-users. In any case, like the providers, as soon as the testbeds will be ready, the scientific communities are expected to co-design the overall system (the next phase of the project). </w:t>
      </w:r>
    </w:p>
    <w:p w14:paraId="0D5BD435" w14:textId="658B6E5C"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In order to gather </w:t>
      </w:r>
      <w:r w:rsidR="00491E81" w:rsidRPr="00647DF8">
        <w:rPr>
          <w:rFonts w:ascii="Open Sans" w:hAnsi="Open Sans" w:cs="Open Sans"/>
          <w:color w:val="434343"/>
          <w:sz w:val="22"/>
          <w:szCs w:val="22"/>
        </w:rPr>
        <w:t>requirements,</w:t>
      </w:r>
      <w:r w:rsidRPr="00647DF8">
        <w:rPr>
          <w:rFonts w:ascii="Open Sans" w:hAnsi="Open Sans" w:cs="Open Sans"/>
          <w:color w:val="434343"/>
          <w:sz w:val="22"/>
          <w:szCs w:val="22"/>
        </w:rPr>
        <w:t xml:space="preserve"> we started with a collection of the site specification information. The decision was to prepare a survey as the most executive solution for us to build a comprehensive view of both the technical and policy related peculiarities. </w:t>
      </w:r>
    </w:p>
    <w:p w14:paraId="16E8B4A5" w14:textId="0B87D27C"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In this section the schema of the survey is detailed. Then the results of the analysis are presented. </w:t>
      </w:r>
      <w:r w:rsidR="00491E81" w:rsidRPr="00647DF8">
        <w:rPr>
          <w:rFonts w:ascii="Open Sans" w:hAnsi="Open Sans" w:cs="Open Sans"/>
          <w:color w:val="434343"/>
          <w:sz w:val="22"/>
          <w:szCs w:val="22"/>
        </w:rPr>
        <w:t>Finally,</w:t>
      </w:r>
      <w:r w:rsidRPr="00647DF8">
        <w:rPr>
          <w:rFonts w:ascii="Open Sans" w:hAnsi="Open Sans" w:cs="Open Sans"/>
          <w:color w:val="434343"/>
          <w:sz w:val="22"/>
          <w:szCs w:val="22"/>
        </w:rPr>
        <w:t xml:space="preserve"> a summary of the requirements taken from WP6 is shown. </w:t>
      </w:r>
    </w:p>
    <w:p w14:paraId="7866EB0A" w14:textId="77777777" w:rsidR="00FB11FA" w:rsidRDefault="00FB11FA" w:rsidP="00647DF8">
      <w:pPr>
        <w:pStyle w:val="Heading2"/>
      </w:pPr>
      <w:bookmarkStart w:id="9" w:name="_ulo6v83okmz7" w:colFirst="0" w:colLast="0"/>
      <w:bookmarkStart w:id="10" w:name="_Toc137608733"/>
      <w:bookmarkEnd w:id="9"/>
      <w:r>
        <w:t xml:space="preserve">Resource </w:t>
      </w:r>
      <w:r w:rsidRPr="00647DF8">
        <w:t>Providers</w:t>
      </w:r>
      <w:r>
        <w:t xml:space="preserve"> at interTwin</w:t>
      </w:r>
      <w:bookmarkEnd w:id="10"/>
      <w:r>
        <w:t xml:space="preserve"> </w:t>
      </w:r>
    </w:p>
    <w:p w14:paraId="1F53DB51" w14:textId="57883561"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An interTwin resource provider is any organisation that contributes with computing resources supporting the scientific use-cases of the project. Providers are meant to support the science needs such as to train the digital twin models (AI/ML), to perform analysis on those models, and conduct any subsequent post-processing as well as data analysis. It is worth highlighting that to cope with </w:t>
      </w:r>
      <w:r w:rsidR="00A46B70" w:rsidRPr="00647DF8">
        <w:rPr>
          <w:rFonts w:ascii="Open Sans" w:hAnsi="Open Sans" w:cs="Open Sans"/>
          <w:color w:val="434343"/>
          <w:sz w:val="22"/>
          <w:szCs w:val="22"/>
        </w:rPr>
        <w:t>these providers</w:t>
      </w:r>
      <w:r w:rsidRPr="00647DF8">
        <w:rPr>
          <w:rFonts w:ascii="Open Sans" w:hAnsi="Open Sans" w:cs="Open Sans"/>
          <w:color w:val="434343"/>
          <w:sz w:val="22"/>
          <w:szCs w:val="22"/>
        </w:rPr>
        <w:t xml:space="preserve"> need also to grant, to some extent, data access, transfer, archiving capability that a Digital Twin might require.</w:t>
      </w:r>
    </w:p>
    <w:p w14:paraId="6F116F7D" w14:textId="31CC3049" w:rsidR="00FB11FA"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As shown in table 1 there are 8 sites participating in the project, overall featuring a high level of heterogeneity in terms of size, </w:t>
      </w:r>
      <w:r w:rsidR="00C7071C" w:rsidRPr="00647DF8">
        <w:rPr>
          <w:rFonts w:ascii="Open Sans" w:hAnsi="Open Sans" w:cs="Open Sans"/>
          <w:color w:val="434343"/>
          <w:sz w:val="22"/>
          <w:szCs w:val="22"/>
        </w:rPr>
        <w:t>technology,</w:t>
      </w:r>
      <w:r w:rsidRPr="00647DF8">
        <w:rPr>
          <w:rFonts w:ascii="Open Sans" w:hAnsi="Open Sans" w:cs="Open Sans"/>
          <w:color w:val="434343"/>
          <w:sz w:val="22"/>
          <w:szCs w:val="22"/>
        </w:rPr>
        <w:t xml:space="preserve"> and type. They span from specialised HPC Centers to Cloud providers passing through High Throughput dedicated sites.</w:t>
      </w:r>
    </w:p>
    <w:p w14:paraId="10744F03" w14:textId="77777777" w:rsidR="00647DF8" w:rsidRDefault="00647DF8" w:rsidP="00647DF8">
      <w:pPr>
        <w:pStyle w:val="Caption"/>
        <w:rPr>
          <w:rFonts w:ascii="Open Sans" w:hAnsi="Open Sans" w:cs="Open Sans"/>
          <w:color w:val="434343"/>
        </w:rPr>
      </w:pPr>
    </w:p>
    <w:p w14:paraId="59E6DB88" w14:textId="77777777" w:rsidR="00A46B70" w:rsidRDefault="00A46B70" w:rsidP="00A46B70"/>
    <w:p w14:paraId="528AA5A6" w14:textId="77777777" w:rsidR="00A46B70" w:rsidRDefault="00A46B70" w:rsidP="00A46B70"/>
    <w:p w14:paraId="5E67EBF7" w14:textId="77777777" w:rsidR="00A46B70" w:rsidRDefault="00A46B70" w:rsidP="00A46B70"/>
    <w:p w14:paraId="2E3F6310" w14:textId="77777777" w:rsidR="00A46B70" w:rsidRDefault="00A46B70" w:rsidP="00A46B70"/>
    <w:p w14:paraId="05CC62C8" w14:textId="77777777" w:rsidR="00A46B70" w:rsidRDefault="00A46B70" w:rsidP="00A46B70"/>
    <w:p w14:paraId="699A5A19" w14:textId="77777777" w:rsidR="00A46B70" w:rsidRPr="00A46B70" w:rsidRDefault="00A46B70" w:rsidP="00A46B70"/>
    <w:p w14:paraId="3735349B" w14:textId="4A7B210C" w:rsidR="00647DF8" w:rsidRPr="00647DF8" w:rsidRDefault="00647DF8" w:rsidP="00647DF8">
      <w:pPr>
        <w:pStyle w:val="Caption"/>
        <w:rPr>
          <w:rFonts w:ascii="Open Sans" w:hAnsi="Open Sans" w:cs="Open Sans"/>
          <w:i w:val="0"/>
          <w:color w:val="434343"/>
          <w:sz w:val="22"/>
          <w:szCs w:val="22"/>
        </w:rPr>
      </w:pPr>
      <w:bookmarkStart w:id="11" w:name="_Toc137608791"/>
      <w:r w:rsidRPr="00647DF8">
        <w:rPr>
          <w:rFonts w:ascii="Open Sans" w:hAnsi="Open Sans" w:cs="Open Sans"/>
          <w:color w:val="434343"/>
        </w:rPr>
        <w:t xml:space="preserve">Table </w:t>
      </w:r>
      <w:r w:rsidRPr="00647DF8">
        <w:rPr>
          <w:rFonts w:ascii="Open Sans" w:hAnsi="Open Sans" w:cs="Open Sans"/>
          <w:color w:val="434343"/>
        </w:rPr>
        <w:fldChar w:fldCharType="begin"/>
      </w:r>
      <w:r w:rsidRPr="00647DF8">
        <w:rPr>
          <w:rFonts w:ascii="Open Sans" w:hAnsi="Open Sans" w:cs="Open Sans"/>
          <w:color w:val="434343"/>
        </w:rPr>
        <w:instrText xml:space="preserve"> SEQ Table \* ARABIC </w:instrText>
      </w:r>
      <w:r w:rsidRPr="00647DF8">
        <w:rPr>
          <w:rFonts w:ascii="Open Sans" w:hAnsi="Open Sans" w:cs="Open Sans"/>
          <w:color w:val="434343"/>
        </w:rPr>
        <w:fldChar w:fldCharType="separate"/>
      </w:r>
      <w:r w:rsidR="006B2810">
        <w:rPr>
          <w:rFonts w:ascii="Open Sans" w:hAnsi="Open Sans" w:cs="Open Sans"/>
          <w:noProof/>
          <w:color w:val="434343"/>
        </w:rPr>
        <w:t>1</w:t>
      </w:r>
      <w:r w:rsidRPr="00647DF8">
        <w:rPr>
          <w:rFonts w:ascii="Open Sans" w:hAnsi="Open Sans" w:cs="Open Sans"/>
          <w:color w:val="434343"/>
        </w:rPr>
        <w:fldChar w:fldCharType="end"/>
      </w:r>
      <w:r w:rsidRPr="00647DF8">
        <w:rPr>
          <w:rFonts w:ascii="Open Sans" w:hAnsi="Open Sans" w:cs="Open Sans"/>
          <w:color w:val="434343"/>
        </w:rPr>
        <w:t xml:space="preserve"> - High-level specification of the interTwin site providers</w:t>
      </w:r>
      <w:bookmarkEnd w:id="11"/>
      <w:r w:rsidRPr="00647DF8">
        <w:rPr>
          <w:rFonts w:ascii="Open Sans" w:hAnsi="Open Sans" w:cs="Open Sans"/>
          <w:i w:val="0"/>
          <w:color w:val="434343"/>
          <w:sz w:val="22"/>
          <w:szCs w:val="22"/>
        </w:rPr>
        <w:t xml:space="preserve"> </w:t>
      </w:r>
    </w:p>
    <w:p w14:paraId="0AEF100A" w14:textId="77777777" w:rsidR="00FB11FA" w:rsidRDefault="00FB11FA" w:rsidP="00FB11FA">
      <w:r>
        <w:rPr>
          <w:noProof/>
        </w:rPr>
        <w:drawing>
          <wp:inline distT="114300" distB="114300" distL="114300" distR="114300" wp14:anchorId="33AC29A0" wp14:editId="6EC5BE6E">
            <wp:extent cx="5731200" cy="3657600"/>
            <wp:effectExtent l="0" t="0" r="0" b="0"/>
            <wp:docPr id="1117160495" name="Picture 1117160495" descr="A picture containing text, screenshot, number, font&#10;&#10;Description automatically generated"/>
            <wp:cNvGraphicFramePr/>
            <a:graphic xmlns:a="http://schemas.openxmlformats.org/drawingml/2006/main">
              <a:graphicData uri="http://schemas.openxmlformats.org/drawingml/2006/picture">
                <pic:pic xmlns:pic="http://schemas.openxmlformats.org/drawingml/2006/picture">
                  <pic:nvPicPr>
                    <pic:cNvPr id="1117160495" name="Picture 1117160495" descr="A picture containing text, screenshot, number, font&#10;&#10;Description automatically generated"/>
                    <pic:cNvPicPr preferRelativeResize="0"/>
                  </pic:nvPicPr>
                  <pic:blipFill>
                    <a:blip r:embed="rId13"/>
                    <a:srcRect/>
                    <a:stretch>
                      <a:fillRect/>
                    </a:stretch>
                  </pic:blipFill>
                  <pic:spPr>
                    <a:xfrm>
                      <a:off x="0" y="0"/>
                      <a:ext cx="5731200" cy="3657600"/>
                    </a:xfrm>
                    <a:prstGeom prst="rect">
                      <a:avLst/>
                    </a:prstGeom>
                    <a:ln/>
                  </pic:spPr>
                </pic:pic>
              </a:graphicData>
            </a:graphic>
          </wp:inline>
        </w:drawing>
      </w:r>
    </w:p>
    <w:p w14:paraId="711679A5" w14:textId="77777777" w:rsidR="00647DF8" w:rsidRDefault="00647DF8" w:rsidP="00FB11FA"/>
    <w:p w14:paraId="10B38ACF" w14:textId="06D40A95" w:rsidR="00FB11FA" w:rsidRPr="002E4A52" w:rsidRDefault="00FB11FA" w:rsidP="002E4A52">
      <w:pPr>
        <w:rPr>
          <w:rFonts w:ascii="Open Sans" w:hAnsi="Open Sans" w:cs="Open Sans"/>
          <w:color w:val="434343"/>
          <w:sz w:val="22"/>
          <w:szCs w:val="22"/>
        </w:rPr>
      </w:pPr>
      <w:r w:rsidRPr="002E4A52">
        <w:rPr>
          <w:rFonts w:ascii="Open Sans" w:hAnsi="Open Sans" w:cs="Open Sans"/>
          <w:color w:val="434343"/>
          <w:sz w:val="22"/>
          <w:szCs w:val="22"/>
        </w:rPr>
        <w:t>The provider selection represents a perfect playground made of a handful of distinct backends (</w:t>
      </w:r>
      <w:r w:rsidR="00843112" w:rsidRPr="00843112">
        <w:rPr>
          <w:rFonts w:ascii="Open Sans" w:hAnsi="Open Sans" w:cs="Open Sans"/>
          <w:b/>
          <w:bCs/>
          <w:color w:val="EF8200"/>
          <w:sz w:val="22"/>
          <w:szCs w:val="22"/>
        </w:rPr>
        <w:fldChar w:fldCharType="begin"/>
      </w:r>
      <w:r w:rsidR="00843112" w:rsidRPr="00843112">
        <w:rPr>
          <w:rFonts w:ascii="Open Sans" w:hAnsi="Open Sans" w:cs="Open Sans"/>
          <w:b/>
          <w:bCs/>
          <w:color w:val="EF8200"/>
          <w:sz w:val="22"/>
          <w:szCs w:val="22"/>
        </w:rPr>
        <w:instrText xml:space="preserve"> REF _Ref137602745 \h  \* MERGEFORMAT </w:instrText>
      </w:r>
      <w:r w:rsidR="00843112" w:rsidRPr="00843112">
        <w:rPr>
          <w:rFonts w:ascii="Open Sans" w:hAnsi="Open Sans" w:cs="Open Sans"/>
          <w:b/>
          <w:bCs/>
          <w:color w:val="EF8200"/>
          <w:sz w:val="22"/>
          <w:szCs w:val="22"/>
        </w:rPr>
      </w:r>
      <w:r w:rsidR="00843112" w:rsidRPr="00843112">
        <w:rPr>
          <w:rFonts w:ascii="Open Sans" w:hAnsi="Open Sans" w:cs="Open Sans"/>
          <w:b/>
          <w:bCs/>
          <w:color w:val="EF8200"/>
          <w:sz w:val="22"/>
          <w:szCs w:val="22"/>
        </w:rPr>
        <w:fldChar w:fldCharType="separate"/>
      </w:r>
      <w:r w:rsidR="00843112" w:rsidRPr="00843112">
        <w:rPr>
          <w:rFonts w:ascii="Open Sans" w:hAnsi="Open Sans" w:cs="Open Sans"/>
          <w:b/>
          <w:bCs/>
          <w:color w:val="EF8200"/>
          <w:sz w:val="22"/>
          <w:szCs w:val="22"/>
        </w:rPr>
        <w:t xml:space="preserve">Fig. </w:t>
      </w:r>
      <w:r w:rsidR="00843112" w:rsidRPr="00843112">
        <w:rPr>
          <w:rFonts w:ascii="Open Sans" w:hAnsi="Open Sans" w:cs="Open Sans"/>
          <w:b/>
          <w:bCs/>
          <w:noProof/>
          <w:color w:val="EF8200"/>
          <w:sz w:val="22"/>
          <w:szCs w:val="22"/>
        </w:rPr>
        <w:t>1</w:t>
      </w:r>
      <w:r w:rsidR="00843112" w:rsidRPr="00843112">
        <w:rPr>
          <w:rFonts w:ascii="Open Sans" w:hAnsi="Open Sans" w:cs="Open Sans"/>
          <w:b/>
          <w:bCs/>
          <w:color w:val="EF8200"/>
          <w:sz w:val="22"/>
          <w:szCs w:val="22"/>
        </w:rPr>
        <w:fldChar w:fldCharType="end"/>
      </w:r>
      <w:r w:rsidRPr="002E4A52">
        <w:rPr>
          <w:rFonts w:ascii="Open Sans" w:hAnsi="Open Sans" w:cs="Open Sans"/>
          <w:color w:val="434343"/>
          <w:sz w:val="22"/>
          <w:szCs w:val="22"/>
        </w:rPr>
        <w:t>) whose integration challenge is key for the project in order to develop and experiment software solutions to transparently provision computing capacity on a wide range of providers. In turn this will allow interTwin to enhance DTE modules with capability to access large amounts or resources accessing local and remote data.</w:t>
      </w:r>
    </w:p>
    <w:p w14:paraId="52E0F44D" w14:textId="75A5CE22" w:rsidR="00FB11FA" w:rsidRPr="002E4A52" w:rsidRDefault="00FB11FA" w:rsidP="002E4A52">
      <w:pPr>
        <w:rPr>
          <w:rFonts w:ascii="Open Sans" w:hAnsi="Open Sans" w:cs="Open Sans"/>
          <w:color w:val="434343"/>
          <w:sz w:val="22"/>
          <w:szCs w:val="22"/>
        </w:rPr>
      </w:pPr>
      <w:r w:rsidRPr="002E4A52">
        <w:rPr>
          <w:rFonts w:ascii="Open Sans" w:hAnsi="Open Sans" w:cs="Open Sans"/>
          <w:color w:val="434343"/>
          <w:sz w:val="22"/>
          <w:szCs w:val="22"/>
        </w:rPr>
        <w:t xml:space="preserve">Indeed, the ultimate objective is to deliver a generic and extensible architecture for the DTE infrastructure, providing stable interfaces to the storage systems and the distributed data sources and not an integration tailored to a single site configuration. </w:t>
      </w:r>
      <w:r w:rsidR="00843112" w:rsidRPr="002E4A52">
        <w:rPr>
          <w:rFonts w:ascii="Open Sans" w:hAnsi="Open Sans" w:cs="Open Sans"/>
          <w:color w:val="434343"/>
          <w:sz w:val="22"/>
          <w:szCs w:val="22"/>
        </w:rPr>
        <w:t>Thus,</w:t>
      </w:r>
      <w:r w:rsidRPr="002E4A52">
        <w:rPr>
          <w:rFonts w:ascii="Open Sans" w:hAnsi="Open Sans" w:cs="Open Sans"/>
          <w:color w:val="434343"/>
          <w:sz w:val="22"/>
          <w:szCs w:val="22"/>
        </w:rPr>
        <w:t xml:space="preserve"> having a set of heterogeneous providers, each one potentially offering different interfaces represents a unique opportunity.</w:t>
      </w:r>
    </w:p>
    <w:p w14:paraId="1B09044B" w14:textId="77777777" w:rsidR="00FB11FA" w:rsidRPr="002E4A52" w:rsidRDefault="00FB11FA" w:rsidP="002E4A52">
      <w:pPr>
        <w:rPr>
          <w:rFonts w:ascii="Open Sans" w:hAnsi="Open Sans" w:cs="Open Sans"/>
          <w:color w:val="434343"/>
          <w:sz w:val="22"/>
          <w:szCs w:val="22"/>
        </w:rPr>
      </w:pPr>
      <w:r w:rsidRPr="002E4A52">
        <w:rPr>
          <w:rFonts w:ascii="Open Sans" w:hAnsi="Open Sans" w:cs="Open Sans"/>
          <w:color w:val="434343"/>
          <w:sz w:val="22"/>
          <w:szCs w:val="22"/>
        </w:rPr>
        <w:t>Resource providers on their side must co-design the platform to ensure the development of effective solutions and to avoid naive design. Summarising sites are a key asset for the WP5 programme of work</w:t>
      </w:r>
    </w:p>
    <w:p w14:paraId="43F66E50" w14:textId="77777777" w:rsidR="00FB11FA" w:rsidRDefault="00FB11FA" w:rsidP="002E4A52">
      <w:pPr>
        <w:pStyle w:val="Heading2"/>
      </w:pPr>
      <w:bookmarkStart w:id="12" w:name="_xlzqtex7jhgh" w:colFirst="0" w:colLast="0"/>
      <w:bookmarkStart w:id="13" w:name="_Survey_for_providers"/>
      <w:bookmarkStart w:id="14" w:name="_Toc137608734"/>
      <w:bookmarkEnd w:id="12"/>
      <w:bookmarkEnd w:id="13"/>
      <w:r>
        <w:t xml:space="preserve">Survey for </w:t>
      </w:r>
      <w:r w:rsidRPr="002E4A52">
        <w:t>providers</w:t>
      </w:r>
      <w:bookmarkEnd w:id="14"/>
    </w:p>
    <w:p w14:paraId="5FF2CE53" w14:textId="77777777" w:rsidR="00FB11FA" w:rsidRPr="002E4A52" w:rsidRDefault="00FB11FA" w:rsidP="00FB11FA">
      <w:pPr>
        <w:rPr>
          <w:rFonts w:ascii="Open Sans" w:hAnsi="Open Sans" w:cs="Open Sans"/>
          <w:color w:val="434343"/>
          <w:sz w:val="22"/>
          <w:szCs w:val="22"/>
        </w:rPr>
      </w:pPr>
      <w:r w:rsidRPr="002E4A52">
        <w:rPr>
          <w:rFonts w:ascii="Open Sans" w:hAnsi="Open Sans" w:cs="Open Sans"/>
          <w:color w:val="434343"/>
          <w:sz w:val="22"/>
          <w:szCs w:val="22"/>
        </w:rPr>
        <w:t xml:space="preserve">As anticipated in order to coherently collect technical information from resources providers, a survey has been prepared. A list of 19 questions, split into three main </w:t>
      </w:r>
      <w:r w:rsidRPr="002E4A52">
        <w:rPr>
          <w:rFonts w:ascii="Open Sans" w:hAnsi="Open Sans" w:cs="Open Sans"/>
          <w:color w:val="434343"/>
          <w:sz w:val="22"/>
          <w:szCs w:val="22"/>
        </w:rPr>
        <w:lastRenderedPageBreak/>
        <w:t xml:space="preserve">categories has been submitted to all the sites with the objective were to gather details about the current site configurations in the relevant areas in order to better understand which kind of solution the WP5 services needs to provide in order to make the integration effective. The areas of interests are listed below:  </w:t>
      </w:r>
    </w:p>
    <w:p w14:paraId="00E22923" w14:textId="77777777" w:rsidR="00FB11FA" w:rsidRDefault="00FB11FA" w:rsidP="002E4A52">
      <w:pPr>
        <w:pStyle w:val="Heading3"/>
      </w:pPr>
      <w:bookmarkStart w:id="15" w:name="_1i3ujhykfsta" w:colFirst="0" w:colLast="0"/>
      <w:bookmarkStart w:id="16" w:name="_Toc137608735"/>
      <w:bookmarkEnd w:id="15"/>
      <w:r>
        <w:t xml:space="preserve">Compute resources </w:t>
      </w:r>
      <w:r w:rsidRPr="002E4A52">
        <w:t>and</w:t>
      </w:r>
      <w:r>
        <w:t xml:space="preserve"> access interfaces:</w:t>
      </w:r>
      <w:bookmarkEnd w:id="16"/>
    </w:p>
    <w:p w14:paraId="7F50D52A" w14:textId="3ABF6BED" w:rsidR="00FB11FA" w:rsidRPr="002E4A52" w:rsidRDefault="00FB11FA" w:rsidP="00E964E0">
      <w:pPr>
        <w:rPr>
          <w:rFonts w:ascii="Open Sans" w:hAnsi="Open Sans" w:cs="Open Sans"/>
          <w:color w:val="434343"/>
          <w:sz w:val="22"/>
          <w:szCs w:val="22"/>
        </w:rPr>
      </w:pPr>
      <w:r w:rsidRPr="002E4A52">
        <w:rPr>
          <w:rFonts w:ascii="Open Sans" w:hAnsi="Open Sans" w:cs="Open Sans"/>
          <w:color w:val="434343"/>
          <w:sz w:val="22"/>
          <w:szCs w:val="22"/>
        </w:rPr>
        <w:t xml:space="preserve">The aim of this area of the survey was to identify the exact set of </w:t>
      </w:r>
      <w:proofErr w:type="gramStart"/>
      <w:r w:rsidRPr="002E4A52">
        <w:rPr>
          <w:rFonts w:ascii="Open Sans" w:hAnsi="Open Sans" w:cs="Open Sans"/>
          <w:color w:val="434343"/>
          <w:sz w:val="22"/>
          <w:szCs w:val="22"/>
        </w:rPr>
        <w:t>compute</w:t>
      </w:r>
      <w:proofErr w:type="gramEnd"/>
      <w:r w:rsidRPr="002E4A52">
        <w:rPr>
          <w:rFonts w:ascii="Open Sans" w:hAnsi="Open Sans" w:cs="Open Sans"/>
          <w:color w:val="434343"/>
          <w:sz w:val="22"/>
          <w:szCs w:val="22"/>
        </w:rPr>
        <w:t xml:space="preserve"> resources types, meaning high level cloud services, virtual </w:t>
      </w:r>
      <w:r w:rsidR="00E04189" w:rsidRPr="002E4A52">
        <w:rPr>
          <w:rFonts w:ascii="Open Sans" w:hAnsi="Open Sans" w:cs="Open Sans"/>
          <w:color w:val="434343"/>
          <w:sz w:val="22"/>
          <w:szCs w:val="22"/>
        </w:rPr>
        <w:t>machines,</w:t>
      </w:r>
      <w:r w:rsidRPr="002E4A52">
        <w:rPr>
          <w:rFonts w:ascii="Open Sans" w:hAnsi="Open Sans" w:cs="Open Sans"/>
          <w:color w:val="434343"/>
          <w:sz w:val="22"/>
          <w:szCs w:val="22"/>
        </w:rPr>
        <w:t xml:space="preserve"> and containers, together with the types of supported interfaces, </w:t>
      </w:r>
      <w:r w:rsidR="00E04189" w:rsidRPr="002E4A52">
        <w:rPr>
          <w:rFonts w:ascii="Open Sans" w:hAnsi="Open Sans" w:cs="Open Sans"/>
          <w:color w:val="434343"/>
          <w:sz w:val="22"/>
          <w:szCs w:val="22"/>
        </w:rPr>
        <w:t>i.e.,</w:t>
      </w:r>
      <w:r w:rsidRPr="002E4A52">
        <w:rPr>
          <w:rFonts w:ascii="Open Sans" w:hAnsi="Open Sans" w:cs="Open Sans"/>
          <w:color w:val="434343"/>
          <w:sz w:val="22"/>
          <w:szCs w:val="22"/>
        </w:rPr>
        <w:t xml:space="preserve"> self-service API or Graphical interfaces. Moreover, we wanted to understand if sites offer managed batch systems at all, or simply virtual machines are </w:t>
      </w:r>
      <w:r w:rsidR="00843112" w:rsidRPr="002E4A52">
        <w:rPr>
          <w:rFonts w:ascii="Open Sans" w:hAnsi="Open Sans" w:cs="Open Sans"/>
          <w:color w:val="434343"/>
          <w:sz w:val="22"/>
          <w:szCs w:val="22"/>
        </w:rPr>
        <w:t>provided,</w:t>
      </w:r>
      <w:r w:rsidRPr="002E4A52">
        <w:rPr>
          <w:rFonts w:ascii="Open Sans" w:hAnsi="Open Sans" w:cs="Open Sans"/>
          <w:color w:val="434343"/>
          <w:sz w:val="22"/>
          <w:szCs w:val="22"/>
        </w:rPr>
        <w:t xml:space="preserve"> or more modern container orchestrators were deployed.</w:t>
      </w:r>
    </w:p>
    <w:p w14:paraId="5B0EA7F7" w14:textId="49635B6D" w:rsidR="00FB11FA" w:rsidRPr="00E964E0" w:rsidRDefault="00FB11FA" w:rsidP="00E964E0">
      <w:pPr>
        <w:rPr>
          <w:rFonts w:ascii="Open Sans" w:hAnsi="Open Sans" w:cs="Open Sans"/>
          <w:color w:val="434343"/>
          <w:sz w:val="22"/>
          <w:szCs w:val="22"/>
        </w:rPr>
      </w:pPr>
      <w:r w:rsidRPr="002E4A52">
        <w:rPr>
          <w:rFonts w:ascii="Open Sans" w:hAnsi="Open Sans" w:cs="Open Sans"/>
          <w:color w:val="434343"/>
          <w:sz w:val="22"/>
          <w:szCs w:val="22"/>
        </w:rPr>
        <w:t xml:space="preserve">In addition to that, we wanted to understand the level of flexibility and commitment from our providers to allocate their resources for DTEs for scaling purposes. The availability of specialised hardware such as GPUs (if any) and the quantity accessible by scientific communities and under which “policy” the site can make them available to the interTwin project. Another aspect that we wanted to understand from the survey was the possibility for a provider to support global file systems such as CVMFS, needed for user software distribution and, possibly, restrictions for project-specific repositories. </w:t>
      </w:r>
      <w:r w:rsidR="00843112" w:rsidRPr="002E4A52">
        <w:rPr>
          <w:rFonts w:ascii="Open Sans" w:hAnsi="Open Sans" w:cs="Open Sans"/>
          <w:color w:val="434343"/>
          <w:sz w:val="22"/>
          <w:szCs w:val="22"/>
        </w:rPr>
        <w:t>Finally,</w:t>
      </w:r>
      <w:r w:rsidRPr="002E4A52">
        <w:rPr>
          <w:rFonts w:ascii="Open Sans" w:hAnsi="Open Sans" w:cs="Open Sans"/>
          <w:color w:val="434343"/>
          <w:sz w:val="22"/>
          <w:szCs w:val="22"/>
        </w:rPr>
        <w:t xml:space="preserve"> we wanted to verify whether the usage of containers to execute end-user payloads is supported or not. </w:t>
      </w:r>
    </w:p>
    <w:p w14:paraId="5C4E8FE9" w14:textId="490D5D95" w:rsidR="00FB11FA" w:rsidRPr="00976E36" w:rsidRDefault="00FB11FA" w:rsidP="00E964E0">
      <w:pPr>
        <w:pStyle w:val="Heading3"/>
      </w:pPr>
      <w:bookmarkStart w:id="17" w:name="_xtpeb9imzjni" w:colFirst="0" w:colLast="0"/>
      <w:bookmarkStart w:id="18" w:name="_Toc137608736"/>
      <w:bookmarkEnd w:id="17"/>
      <w:r w:rsidRPr="00976E36">
        <w:t>Data and Storage</w:t>
      </w:r>
      <w:bookmarkEnd w:id="18"/>
    </w:p>
    <w:p w14:paraId="4CF3CE09"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In this case the main objective was to understand in detail what storage capacity (or quota) each site can offer, although it is rather clear that the overall system is expected to change dynamically over the time it is important to know which kind of topology can be implemented for the first data lake system of interTwin. Similarly, we planned to identify the storage quality of service (Storage QoS) that each site can offer, if more than one. This information helps to understand whether user communities can exploit different storage types at a given site; for example, high-performance vs scratch vs archival. This is rather important once a scientific community designs a computing model for a Digital Twin.</w:t>
      </w:r>
    </w:p>
    <w:p w14:paraId="40341ACB"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In particular, about the QoS we expect several use cases that might have the need of High-speed NVMe storage, or High-speed distributed disk accessible on the various nodes/ virtual machines. Information about storage and its quality is expected to be relevant for resource orchestration as well. </w:t>
      </w:r>
    </w:p>
    <w:p w14:paraId="29F4AA53" w14:textId="5373D20C"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Another objective of the survey has been to try to identify the internal organisation of the storage system and how this might impact on the data ingestion, </w:t>
      </w:r>
      <w:r w:rsidR="00016AA9" w:rsidRPr="00976E36">
        <w:rPr>
          <w:rFonts w:ascii="Open Sans" w:hAnsi="Open Sans" w:cs="Open Sans"/>
          <w:color w:val="434343"/>
          <w:sz w:val="22"/>
          <w:szCs w:val="22"/>
        </w:rPr>
        <w:t>i.e.,</w:t>
      </w:r>
      <w:r w:rsidR="00016AA9">
        <w:rPr>
          <w:rFonts w:ascii="Open Sans" w:hAnsi="Open Sans" w:cs="Open Sans"/>
          <w:color w:val="434343"/>
          <w:sz w:val="22"/>
          <w:szCs w:val="22"/>
        </w:rPr>
        <w:t xml:space="preserve"> </w:t>
      </w:r>
      <w:r w:rsidRPr="00976E36">
        <w:rPr>
          <w:rFonts w:ascii="Open Sans" w:hAnsi="Open Sans" w:cs="Open Sans"/>
          <w:color w:val="434343"/>
          <w:sz w:val="22"/>
          <w:szCs w:val="22"/>
        </w:rPr>
        <w:t xml:space="preserve">if data can be uploaded to this system and is immediately available across all of a given user's virtual environment. Also, this has been linked to the data transfer support. We wanted to survey the already available solutions for the user data transfer, a key also to design approaches and capabilities for the user produced data handling (user output) that was already provided, </w:t>
      </w:r>
    </w:p>
    <w:p w14:paraId="2A36FE0E"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lastRenderedPageBreak/>
        <w:t>Last but not least the compute nodes access to storage has been a topic of the survey.  In this respect we aimed to clarify if some shared/mounted file system is available or if the user processes are expected to manage data-access themselves</w:t>
      </w:r>
    </w:p>
    <w:p w14:paraId="1ABD3901" w14:textId="77777777" w:rsidR="00FB11FA" w:rsidRDefault="00FB11FA" w:rsidP="00976E36">
      <w:pPr>
        <w:pStyle w:val="Heading3"/>
      </w:pPr>
      <w:bookmarkStart w:id="19" w:name="_m9zkr86ano8" w:colFirst="0" w:colLast="0"/>
      <w:bookmarkStart w:id="20" w:name="_Toc137608737"/>
      <w:bookmarkEnd w:id="19"/>
      <w:r w:rsidRPr="00976E36">
        <w:t>Policies</w:t>
      </w:r>
      <w:bookmarkEnd w:id="20"/>
    </w:p>
    <w:p w14:paraId="68408DA3"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Policy wise we tried to cover several aspects starting with the options that exist for installing new software. interTwin represents a major step forward, by building a distributed analysis environment. It may prove helpful, if we find limitations with existing services, to explore new approaches and software for exposing the existing resources. Examples are: storage services, caches, compute edge services etc. </w:t>
      </w:r>
    </w:p>
    <w:p w14:paraId="0F86A1DA" w14:textId="089D933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Since data has a key role for the communities of interTwin we wanted to understand what obligations exist for using storage resources and if </w:t>
      </w:r>
      <w:r w:rsidR="00EB155D" w:rsidRPr="00976E36">
        <w:rPr>
          <w:rFonts w:ascii="Open Sans" w:hAnsi="Open Sans" w:cs="Open Sans"/>
          <w:color w:val="434343"/>
          <w:sz w:val="22"/>
          <w:szCs w:val="22"/>
        </w:rPr>
        <w:t>it</w:t>
      </w:r>
      <w:r w:rsidRPr="00976E36">
        <w:rPr>
          <w:rFonts w:ascii="Open Sans" w:hAnsi="Open Sans" w:cs="Open Sans"/>
          <w:color w:val="434343"/>
          <w:sz w:val="22"/>
          <w:szCs w:val="22"/>
        </w:rPr>
        <w:t xml:space="preserve"> is expected that the researcher removes data within that period, or risks having their files deleted.</w:t>
      </w:r>
    </w:p>
    <w:p w14:paraId="3AFBD06F"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Moreover, we wanted to identify how providers grant access to compute and data resources in terms of access policies (and procedures) as well as to try to highlight users’ acceptance of terms and conditions for resource usage.</w:t>
      </w:r>
    </w:p>
    <w:p w14:paraId="6977FA8E" w14:textId="77777777" w:rsidR="00FB11FA" w:rsidRDefault="00FB11FA" w:rsidP="009E5FE7">
      <w:pPr>
        <w:pStyle w:val="Heading2"/>
      </w:pPr>
      <w:bookmarkStart w:id="21" w:name="_acqzmt4bjes" w:colFirst="0" w:colLast="0"/>
      <w:bookmarkStart w:id="22" w:name="_Requirements_from_providers"/>
      <w:bookmarkStart w:id="23" w:name="_Toc137608738"/>
      <w:bookmarkEnd w:id="21"/>
      <w:bookmarkEnd w:id="22"/>
      <w:r>
        <w:t xml:space="preserve">Requirements </w:t>
      </w:r>
      <w:r w:rsidRPr="009E5FE7">
        <w:t>from</w:t>
      </w:r>
      <w:r>
        <w:t xml:space="preserve"> providers</w:t>
      </w:r>
      <w:bookmarkEnd w:id="23"/>
    </w:p>
    <w:p w14:paraId="3AD3F752" w14:textId="0871A171" w:rsidR="00FB11FA" w:rsidRDefault="00FB11FA" w:rsidP="00FB11FA">
      <w:r w:rsidRPr="009E5FE7">
        <w:rPr>
          <w:rFonts w:ascii="Open Sans" w:hAnsi="Open Sans" w:cs="Open Sans"/>
          <w:color w:val="434343"/>
          <w:sz w:val="22"/>
          <w:szCs w:val="22"/>
        </w:rPr>
        <w:t xml:space="preserve">As introduced the sites present a very high level of heterogeneity. There are both </w:t>
      </w:r>
      <w:proofErr w:type="gramStart"/>
      <w:r w:rsidRPr="009E5FE7">
        <w:rPr>
          <w:rFonts w:ascii="Open Sans" w:hAnsi="Open Sans" w:cs="Open Sans"/>
          <w:color w:val="434343"/>
          <w:sz w:val="22"/>
          <w:szCs w:val="22"/>
        </w:rPr>
        <w:t>cloud</w:t>
      </w:r>
      <w:proofErr w:type="gramEnd"/>
      <w:r w:rsidRPr="009E5FE7">
        <w:rPr>
          <w:rFonts w:ascii="Open Sans" w:hAnsi="Open Sans" w:cs="Open Sans"/>
          <w:color w:val="434343"/>
          <w:sz w:val="22"/>
          <w:szCs w:val="22"/>
        </w:rPr>
        <w:t>, HPC and HTC providers (</w:t>
      </w:r>
      <w:r w:rsidR="005D3E42" w:rsidRPr="005D3E42">
        <w:rPr>
          <w:rFonts w:ascii="Open Sans" w:hAnsi="Open Sans" w:cs="Open Sans"/>
          <w:b/>
          <w:bCs/>
          <w:color w:val="EF8200"/>
          <w:sz w:val="22"/>
          <w:szCs w:val="22"/>
        </w:rPr>
        <w:fldChar w:fldCharType="begin"/>
      </w:r>
      <w:r w:rsidR="005D3E42" w:rsidRPr="005D3E42">
        <w:rPr>
          <w:rFonts w:ascii="Open Sans" w:hAnsi="Open Sans" w:cs="Open Sans"/>
          <w:b/>
          <w:bCs/>
          <w:color w:val="EF8200"/>
          <w:sz w:val="22"/>
          <w:szCs w:val="22"/>
        </w:rPr>
        <w:instrText xml:space="preserve"> REF _Ref137602745 \h  \* MERGEFORMAT </w:instrText>
      </w:r>
      <w:r w:rsidR="005D3E42" w:rsidRPr="005D3E42">
        <w:rPr>
          <w:rFonts w:ascii="Open Sans" w:hAnsi="Open Sans" w:cs="Open Sans"/>
          <w:b/>
          <w:bCs/>
          <w:color w:val="EF8200"/>
          <w:sz w:val="22"/>
          <w:szCs w:val="22"/>
        </w:rPr>
      </w:r>
      <w:r w:rsidR="005D3E42" w:rsidRPr="005D3E42">
        <w:rPr>
          <w:rFonts w:ascii="Open Sans" w:hAnsi="Open Sans" w:cs="Open Sans"/>
          <w:b/>
          <w:bCs/>
          <w:color w:val="EF8200"/>
          <w:sz w:val="22"/>
          <w:szCs w:val="22"/>
        </w:rPr>
        <w:fldChar w:fldCharType="separate"/>
      </w:r>
      <w:r w:rsidR="005D3E42" w:rsidRPr="005D3E42">
        <w:rPr>
          <w:rFonts w:ascii="Open Sans" w:hAnsi="Open Sans" w:cs="Open Sans"/>
          <w:b/>
          <w:bCs/>
          <w:color w:val="EF8200"/>
          <w:sz w:val="22"/>
          <w:szCs w:val="22"/>
        </w:rPr>
        <w:t xml:space="preserve">Fig. </w:t>
      </w:r>
      <w:r w:rsidR="005D3E42" w:rsidRPr="005D3E42">
        <w:rPr>
          <w:rFonts w:ascii="Open Sans" w:hAnsi="Open Sans" w:cs="Open Sans"/>
          <w:b/>
          <w:bCs/>
          <w:noProof/>
          <w:color w:val="EF8200"/>
          <w:sz w:val="22"/>
          <w:szCs w:val="22"/>
        </w:rPr>
        <w:t>1</w:t>
      </w:r>
      <w:r w:rsidR="005D3E42" w:rsidRPr="005D3E42">
        <w:rPr>
          <w:rFonts w:ascii="Open Sans" w:hAnsi="Open Sans" w:cs="Open Sans"/>
          <w:b/>
          <w:bCs/>
          <w:color w:val="EF8200"/>
          <w:sz w:val="22"/>
          <w:szCs w:val="22"/>
        </w:rPr>
        <w:fldChar w:fldCharType="end"/>
      </w:r>
      <w:r w:rsidRPr="009E5FE7">
        <w:rPr>
          <w:rFonts w:ascii="Open Sans" w:hAnsi="Open Sans" w:cs="Open Sans"/>
          <w:color w:val="434343"/>
          <w:sz w:val="22"/>
          <w:szCs w:val="22"/>
        </w:rPr>
        <w:t>). Some are enabling a mix of them by means that both Cloud solution and HPC/HTC are supported by a single provider.</w:t>
      </w:r>
      <w:r>
        <w:rPr>
          <w:noProof/>
        </w:rPr>
        <w:drawing>
          <wp:inline distT="114300" distB="114300" distL="114300" distR="114300" wp14:anchorId="332783F6" wp14:editId="10594F59">
            <wp:extent cx="5731200" cy="3162300"/>
            <wp:effectExtent l="0" t="0" r="0" b="0"/>
            <wp:docPr id="3" name="Picture 3" descr="Schematic representation of the heterogeneous resources providers in interTwin "/>
            <wp:cNvGraphicFramePr/>
            <a:graphic xmlns:a="http://schemas.openxmlformats.org/drawingml/2006/main">
              <a:graphicData uri="http://schemas.openxmlformats.org/drawingml/2006/picture">
                <pic:pic xmlns:pic="http://schemas.openxmlformats.org/drawingml/2006/picture">
                  <pic:nvPicPr>
                    <pic:cNvPr id="3" name="image12.png" descr="Schematic representation of the heterogeneous resources providers in interTwin "/>
                    <pic:cNvPicPr preferRelativeResize="0"/>
                  </pic:nvPicPr>
                  <pic:blipFill>
                    <a:blip r:embed="rId14"/>
                    <a:srcRect/>
                    <a:stretch>
                      <a:fillRect/>
                    </a:stretch>
                  </pic:blipFill>
                  <pic:spPr>
                    <a:xfrm>
                      <a:off x="0" y="0"/>
                      <a:ext cx="5731200" cy="3162300"/>
                    </a:xfrm>
                    <a:prstGeom prst="rect">
                      <a:avLst/>
                    </a:prstGeom>
                    <a:ln/>
                  </pic:spPr>
                </pic:pic>
              </a:graphicData>
            </a:graphic>
          </wp:inline>
        </w:drawing>
      </w:r>
    </w:p>
    <w:p w14:paraId="70C3E78B" w14:textId="5FD93D90" w:rsidR="00FB11FA" w:rsidRPr="009E5FE7" w:rsidRDefault="009E5FE7" w:rsidP="009E5FE7">
      <w:pPr>
        <w:pStyle w:val="Caption"/>
        <w:jc w:val="center"/>
        <w:rPr>
          <w:rFonts w:ascii="Open Sans" w:hAnsi="Open Sans" w:cs="Open Sans"/>
          <w:i w:val="0"/>
          <w:color w:val="434343"/>
        </w:rPr>
      </w:pPr>
      <w:bookmarkStart w:id="24" w:name="_Ref137602745"/>
      <w:bookmarkStart w:id="25" w:name="_Toc137608777"/>
      <w:r w:rsidRPr="009E5FE7">
        <w:rPr>
          <w:rFonts w:ascii="Open Sans" w:hAnsi="Open Sans" w:cs="Open Sans"/>
          <w:color w:val="434343"/>
        </w:rPr>
        <w:t xml:space="preserve">Figure </w:t>
      </w:r>
      <w:r w:rsidRPr="009E5FE7">
        <w:rPr>
          <w:rFonts w:ascii="Open Sans" w:hAnsi="Open Sans" w:cs="Open Sans"/>
          <w:color w:val="434343"/>
        </w:rPr>
        <w:fldChar w:fldCharType="begin"/>
      </w:r>
      <w:r w:rsidRPr="009E5FE7">
        <w:rPr>
          <w:rFonts w:ascii="Open Sans" w:hAnsi="Open Sans" w:cs="Open Sans"/>
          <w:color w:val="434343"/>
        </w:rPr>
        <w:instrText xml:space="preserve"> SEQ Figure \* ARABIC </w:instrText>
      </w:r>
      <w:r w:rsidRPr="009E5FE7">
        <w:rPr>
          <w:rFonts w:ascii="Open Sans" w:hAnsi="Open Sans" w:cs="Open Sans"/>
          <w:color w:val="434343"/>
        </w:rPr>
        <w:fldChar w:fldCharType="separate"/>
      </w:r>
      <w:r w:rsidR="00885087">
        <w:rPr>
          <w:rFonts w:ascii="Open Sans" w:hAnsi="Open Sans" w:cs="Open Sans"/>
          <w:noProof/>
          <w:color w:val="434343"/>
        </w:rPr>
        <w:t>1</w:t>
      </w:r>
      <w:r w:rsidRPr="009E5FE7">
        <w:rPr>
          <w:rFonts w:ascii="Open Sans" w:hAnsi="Open Sans" w:cs="Open Sans"/>
          <w:color w:val="434343"/>
        </w:rPr>
        <w:fldChar w:fldCharType="end"/>
      </w:r>
      <w:bookmarkEnd w:id="24"/>
      <w:r w:rsidRPr="009E5FE7">
        <w:rPr>
          <w:rFonts w:ascii="Open Sans" w:hAnsi="Open Sans" w:cs="Open Sans"/>
          <w:color w:val="434343"/>
        </w:rPr>
        <w:t xml:space="preserve"> - Schematic representation of the heterogeneous resources providers in interTwin</w:t>
      </w:r>
      <w:bookmarkEnd w:id="25"/>
    </w:p>
    <w:p w14:paraId="02244EA7" w14:textId="77777777" w:rsidR="009E5FE7" w:rsidRDefault="009E5FE7" w:rsidP="00FB11FA">
      <w:pPr>
        <w:ind w:left="576"/>
      </w:pPr>
    </w:p>
    <w:p w14:paraId="2696A8C6" w14:textId="7FAD22EC" w:rsidR="00FB11FA" w:rsidRPr="009E5FE7" w:rsidRDefault="00FB11FA" w:rsidP="009E5FE7">
      <w:pPr>
        <w:rPr>
          <w:rFonts w:ascii="Open Sans" w:hAnsi="Open Sans" w:cs="Open Sans"/>
          <w:color w:val="434343"/>
          <w:sz w:val="22"/>
          <w:szCs w:val="22"/>
        </w:rPr>
      </w:pPr>
      <w:r w:rsidRPr="009E5FE7">
        <w:rPr>
          <w:rFonts w:ascii="Open Sans" w:hAnsi="Open Sans" w:cs="Open Sans"/>
          <w:color w:val="434343"/>
          <w:sz w:val="22"/>
          <w:szCs w:val="22"/>
        </w:rPr>
        <w:t xml:space="preserve">One example is Juelich that offers a Cloud service that supports some internal integrations with HPC. The latter is not accessible from remote. One of the HPC centres is also supporting WLCG as an opportunistic provider for the experiment. </w:t>
      </w:r>
      <w:r w:rsidR="00F1560D" w:rsidRPr="009E5FE7">
        <w:rPr>
          <w:rFonts w:ascii="Open Sans" w:hAnsi="Open Sans" w:cs="Open Sans"/>
          <w:color w:val="434343"/>
          <w:sz w:val="22"/>
          <w:szCs w:val="22"/>
        </w:rPr>
        <w:t>Also,</w:t>
      </w:r>
      <w:r w:rsidRPr="009E5FE7">
        <w:rPr>
          <w:rFonts w:ascii="Open Sans" w:hAnsi="Open Sans" w:cs="Open Sans"/>
          <w:color w:val="434343"/>
          <w:sz w:val="22"/>
          <w:szCs w:val="22"/>
        </w:rPr>
        <w:t xml:space="preserve"> in terms </w:t>
      </w:r>
      <w:r w:rsidRPr="009E5FE7">
        <w:rPr>
          <w:rFonts w:ascii="Open Sans" w:hAnsi="Open Sans" w:cs="Open Sans"/>
          <w:color w:val="434343"/>
          <w:sz w:val="22"/>
          <w:szCs w:val="22"/>
        </w:rPr>
        <w:lastRenderedPageBreak/>
        <w:t>of hardware the offer differs from site to site. Both CPUs and GPUs are available although not all centres have both of them. All this gives already an example of how the WP5 will need to enable the possibility for a service (</w:t>
      </w:r>
      <w:r w:rsidR="00F1560D" w:rsidRPr="009E5FE7">
        <w:rPr>
          <w:rFonts w:ascii="Open Sans" w:hAnsi="Open Sans" w:cs="Open Sans"/>
          <w:color w:val="434343"/>
          <w:sz w:val="22"/>
          <w:szCs w:val="22"/>
        </w:rPr>
        <w:t>i.e.,</w:t>
      </w:r>
      <w:r w:rsidRPr="009E5FE7">
        <w:rPr>
          <w:rFonts w:ascii="Open Sans" w:hAnsi="Open Sans" w:cs="Open Sans"/>
          <w:color w:val="434343"/>
          <w:sz w:val="22"/>
          <w:szCs w:val="22"/>
        </w:rPr>
        <w:t xml:space="preserve"> a scientific community) to define which kind of hardware is required and then to re-route the workflow accordingly to the request but without any direct action taken by the end-user. Many more features are expected to be considered to enable such routing or compute resource orchestration. </w:t>
      </w:r>
      <w:r w:rsidRPr="009E5FE7">
        <w:rPr>
          <w:rFonts w:ascii="Open Sans" w:hAnsi="Open Sans" w:cs="Open Sans"/>
          <w:color w:val="434343"/>
          <w:sz w:val="22"/>
          <w:szCs w:val="22"/>
        </w:rPr>
        <w:br/>
        <w:t xml:space="preserve">From the information collected thanks to the survey described in </w:t>
      </w:r>
      <w:hyperlink w:anchor="_Survey_for_providers" w:history="1">
        <w:r w:rsidRPr="00395CFF">
          <w:rPr>
            <w:rStyle w:val="Hyperlink"/>
            <w:rFonts w:ascii="Open Sans" w:hAnsi="Open Sans" w:cs="Open Sans"/>
            <w:b/>
            <w:bCs/>
            <w:color w:val="EF8200"/>
            <w:sz w:val="22"/>
            <w:szCs w:val="22"/>
          </w:rPr>
          <w:t>Sec</w:t>
        </w:r>
        <w:r w:rsidR="00B07057">
          <w:rPr>
            <w:rStyle w:val="Hyperlink"/>
            <w:rFonts w:ascii="Open Sans" w:hAnsi="Open Sans" w:cs="Open Sans"/>
            <w:b/>
            <w:bCs/>
            <w:color w:val="EF8200"/>
            <w:sz w:val="22"/>
            <w:szCs w:val="22"/>
          </w:rPr>
          <w:t xml:space="preserve">tion </w:t>
        </w:r>
        <w:r w:rsidR="00395CFF" w:rsidRPr="00395CFF">
          <w:rPr>
            <w:rStyle w:val="Hyperlink"/>
            <w:rFonts w:ascii="Open Sans" w:hAnsi="Open Sans" w:cs="Open Sans"/>
            <w:b/>
            <w:bCs/>
            <w:color w:val="EF8200"/>
            <w:sz w:val="22"/>
            <w:szCs w:val="22"/>
          </w:rPr>
          <w:t>2</w:t>
        </w:r>
        <w:r w:rsidRPr="00395CFF">
          <w:rPr>
            <w:rStyle w:val="Hyperlink"/>
            <w:rFonts w:ascii="Open Sans" w:hAnsi="Open Sans" w:cs="Open Sans"/>
            <w:b/>
            <w:bCs/>
            <w:color w:val="EF8200"/>
            <w:sz w:val="22"/>
            <w:szCs w:val="22"/>
          </w:rPr>
          <w:t>.</w:t>
        </w:r>
        <w:r w:rsidR="00395CFF" w:rsidRPr="00395CFF">
          <w:rPr>
            <w:rStyle w:val="Hyperlink"/>
            <w:rFonts w:ascii="Open Sans" w:hAnsi="Open Sans" w:cs="Open Sans"/>
            <w:b/>
            <w:bCs/>
            <w:color w:val="EF8200"/>
            <w:sz w:val="22"/>
            <w:szCs w:val="22"/>
          </w:rPr>
          <w:t>2</w:t>
        </w:r>
      </w:hyperlink>
      <w:r w:rsidRPr="00FB7B09">
        <w:rPr>
          <w:rFonts w:ascii="Open Sans" w:hAnsi="Open Sans" w:cs="Open Sans"/>
          <w:color w:val="EF8200"/>
          <w:sz w:val="22"/>
          <w:szCs w:val="22"/>
        </w:rPr>
        <w:t xml:space="preserve"> </w:t>
      </w:r>
      <w:r w:rsidRPr="009E5FE7">
        <w:rPr>
          <w:rFonts w:ascii="Open Sans" w:hAnsi="Open Sans" w:cs="Open Sans"/>
          <w:color w:val="434343"/>
          <w:sz w:val="22"/>
          <w:szCs w:val="22"/>
        </w:rPr>
        <w:t xml:space="preserve">we extracted the first set of </w:t>
      </w:r>
      <w:r w:rsidR="00395CFF" w:rsidRPr="009E5FE7">
        <w:rPr>
          <w:rFonts w:ascii="Open Sans" w:hAnsi="Open Sans" w:cs="Open Sans"/>
          <w:color w:val="434343"/>
          <w:sz w:val="22"/>
          <w:szCs w:val="22"/>
        </w:rPr>
        <w:t>high-level</w:t>
      </w:r>
      <w:r w:rsidRPr="009E5FE7">
        <w:rPr>
          <w:rFonts w:ascii="Open Sans" w:hAnsi="Open Sans" w:cs="Open Sans"/>
          <w:color w:val="434343"/>
          <w:sz w:val="22"/>
          <w:szCs w:val="22"/>
        </w:rPr>
        <w:t xml:space="preserve"> requirements that WP5 services should satisfy in order to grant an effective integration. </w:t>
      </w:r>
    </w:p>
    <w:p w14:paraId="7CD56F58" w14:textId="4FD44074" w:rsidR="00FB11FA" w:rsidRPr="009E5FE7" w:rsidRDefault="00FB11FA" w:rsidP="009E5FE7">
      <w:pPr>
        <w:rPr>
          <w:rFonts w:ascii="Open Sans" w:hAnsi="Open Sans" w:cs="Open Sans"/>
          <w:color w:val="434343"/>
          <w:sz w:val="22"/>
          <w:szCs w:val="22"/>
        </w:rPr>
      </w:pPr>
      <w:r w:rsidRPr="009E5FE7">
        <w:rPr>
          <w:rFonts w:ascii="Open Sans" w:hAnsi="Open Sans" w:cs="Open Sans"/>
          <w:color w:val="434343"/>
          <w:sz w:val="22"/>
          <w:szCs w:val="22"/>
        </w:rPr>
        <w:t xml:space="preserve">From the compute specific </w:t>
      </w:r>
      <w:r w:rsidR="00395CFF" w:rsidRPr="009E5FE7">
        <w:rPr>
          <w:rFonts w:ascii="Open Sans" w:hAnsi="Open Sans" w:cs="Open Sans"/>
          <w:color w:val="434343"/>
          <w:sz w:val="22"/>
          <w:szCs w:val="22"/>
        </w:rPr>
        <w:t>part,</w:t>
      </w:r>
      <w:r w:rsidRPr="009E5FE7">
        <w:rPr>
          <w:rFonts w:ascii="Open Sans" w:hAnsi="Open Sans" w:cs="Open Sans"/>
          <w:color w:val="434343"/>
          <w:sz w:val="22"/>
          <w:szCs w:val="22"/>
        </w:rPr>
        <w:t xml:space="preserve"> a list of major topics is summarised below: </w:t>
      </w:r>
    </w:p>
    <w:p w14:paraId="231D84BF" w14:textId="77777777" w:rsidR="00FB11FA" w:rsidRPr="002953A1" w:rsidRDefault="00FB11FA" w:rsidP="006F64ED">
      <w:pPr>
        <w:numPr>
          <w:ilvl w:val="0"/>
          <w:numId w:val="23"/>
        </w:numPr>
        <w:spacing w:before="200"/>
        <w:rPr>
          <w:rFonts w:ascii="Open Sans" w:hAnsi="Open Sans" w:cs="Open Sans"/>
          <w:color w:val="434343"/>
          <w:sz w:val="22"/>
          <w:szCs w:val="22"/>
        </w:rPr>
      </w:pPr>
      <w:r w:rsidRPr="002953A1">
        <w:rPr>
          <w:rFonts w:ascii="Open Sans" w:hAnsi="Open Sans" w:cs="Open Sans"/>
          <w:color w:val="434343"/>
          <w:sz w:val="22"/>
          <w:szCs w:val="22"/>
        </w:rPr>
        <w:t>All the sites offering Cloud services are adopting Openstack</w:t>
      </w:r>
      <w:r w:rsidRPr="002953A1">
        <w:rPr>
          <w:rFonts w:ascii="Open Sans" w:hAnsi="Open Sans" w:cs="Open Sans"/>
          <w:color w:val="434343"/>
          <w:sz w:val="22"/>
          <w:szCs w:val="22"/>
          <w:vertAlign w:val="superscript"/>
        </w:rPr>
        <w:footnoteReference w:id="2"/>
      </w:r>
      <w:r w:rsidRPr="002953A1">
        <w:rPr>
          <w:rFonts w:ascii="Open Sans" w:hAnsi="Open Sans" w:cs="Open Sans"/>
          <w:color w:val="434343"/>
          <w:sz w:val="22"/>
          <w:szCs w:val="22"/>
        </w:rPr>
        <w:t xml:space="preserve"> as middleware. </w:t>
      </w:r>
    </w:p>
    <w:p w14:paraId="3E7A5DF1"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The actual resources are exposed differently from site to site. The main three options are</w:t>
      </w:r>
    </w:p>
    <w:p w14:paraId="7772B61F"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Centrally managed batch system implemented either via Slurm</w:t>
      </w:r>
      <w:r w:rsidRPr="002953A1">
        <w:rPr>
          <w:rFonts w:ascii="Open Sans" w:hAnsi="Open Sans" w:cs="Open Sans"/>
          <w:color w:val="434343"/>
          <w:sz w:val="22"/>
          <w:szCs w:val="22"/>
          <w:vertAlign w:val="superscript"/>
        </w:rPr>
        <w:footnoteReference w:id="3"/>
      </w:r>
      <w:r w:rsidRPr="002953A1">
        <w:rPr>
          <w:rFonts w:ascii="Open Sans" w:hAnsi="Open Sans" w:cs="Open Sans"/>
          <w:color w:val="434343"/>
          <w:sz w:val="22"/>
          <w:szCs w:val="22"/>
        </w:rPr>
        <w:t xml:space="preserve"> or HTCondor</w:t>
      </w:r>
      <w:r w:rsidRPr="002953A1">
        <w:rPr>
          <w:rFonts w:ascii="Open Sans" w:hAnsi="Open Sans" w:cs="Open Sans"/>
          <w:color w:val="434343"/>
          <w:sz w:val="22"/>
          <w:szCs w:val="22"/>
          <w:vertAlign w:val="superscript"/>
        </w:rPr>
        <w:footnoteReference w:id="4"/>
      </w:r>
    </w:p>
    <w:p w14:paraId="06C1BFB9"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Site managed Virtual Machine</w:t>
      </w:r>
    </w:p>
    <w:p w14:paraId="51E4C471"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Self-service Virtual Machine via publicly exposed interfaces/APIs</w:t>
      </w:r>
    </w:p>
    <w:p w14:paraId="505111A5"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A subset of the sites configured to offer a centrally managed batch system provide support to Computing Element</w:t>
      </w:r>
      <w:r w:rsidRPr="002953A1">
        <w:rPr>
          <w:rFonts w:ascii="Open Sans" w:hAnsi="Open Sans" w:cs="Open Sans"/>
          <w:color w:val="434343"/>
          <w:sz w:val="22"/>
          <w:szCs w:val="22"/>
          <w:vertAlign w:val="superscript"/>
        </w:rPr>
        <w:footnoteReference w:id="5"/>
      </w:r>
      <w:r w:rsidRPr="002953A1">
        <w:rPr>
          <w:rFonts w:ascii="Open Sans" w:hAnsi="Open Sans" w:cs="Open Sans"/>
          <w:color w:val="434343"/>
          <w:sz w:val="22"/>
          <w:szCs w:val="22"/>
        </w:rPr>
        <w:t xml:space="preserve"> as a gateway for remote access. All the others provide access via login nodes with locally managed accounts where users actually perform access using ssh.</w:t>
      </w:r>
    </w:p>
    <w:p w14:paraId="511EC4AD"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Technology wise, sites supporting a computing element actually adopted ArcCE</w:t>
      </w:r>
      <w:r w:rsidRPr="002953A1">
        <w:rPr>
          <w:rFonts w:ascii="Open Sans" w:hAnsi="Open Sans" w:cs="Open Sans"/>
          <w:color w:val="434343"/>
          <w:sz w:val="22"/>
          <w:szCs w:val="22"/>
          <w:vertAlign w:val="superscript"/>
        </w:rPr>
        <w:footnoteReference w:id="6"/>
      </w:r>
      <w:r w:rsidRPr="002953A1">
        <w:rPr>
          <w:rFonts w:ascii="Open Sans" w:hAnsi="Open Sans" w:cs="Open Sans"/>
          <w:color w:val="434343"/>
          <w:sz w:val="22"/>
          <w:szCs w:val="22"/>
        </w:rPr>
        <w:t xml:space="preserve"> as implementation. </w:t>
      </w:r>
    </w:p>
    <w:p w14:paraId="246C039B"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Yet another approach is supported in case of HPC which actually is to enable HPC access via local cloud service. In such a case the HPC is only exposed internally. </w:t>
      </w:r>
    </w:p>
    <w:p w14:paraId="5ED31438"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 xml:space="preserve">Not all the sites foresee the possibility to deploy specific services at the edge. Some are already doing it but upon negotiation, this is to highlight that it is not possible to expect a standardised pattern </w:t>
      </w:r>
    </w:p>
    <w:p w14:paraId="62BB8A0C"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Technical ad hoc evaluation is required if this kind of service is expected to be installed. </w:t>
      </w:r>
    </w:p>
    <w:p w14:paraId="4FABE92B"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lastRenderedPageBreak/>
        <w:t>Network wise the landscape is highly heterogeneous. The most important aspect is that not all the providers set up their internal worker nodes with outbound connectivity. A common scenario at HPC centres.</w:t>
      </w:r>
    </w:p>
    <w:p w14:paraId="111CE54D"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This means that once a process lands and runs on such a resource, by default, it cannot reach an external service such as a community specific database or any other service (like a Workload management hosted on a cloud provider).  </w:t>
      </w:r>
    </w:p>
    <w:p w14:paraId="1C9563D0"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Concerning the software distribution WP5 needs to ensure that any resource integrated in the federation will access the same version of the software expected by the runtime of the user. However not all the providers seem to adopt an approach that is directly suitable in this respect. the two principal options are:</w:t>
      </w:r>
    </w:p>
    <w:p w14:paraId="2A22D5D1" w14:textId="2DD4A5B0"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Locally managed installation </w:t>
      </w:r>
      <w:r w:rsidR="00F97989" w:rsidRPr="002953A1">
        <w:rPr>
          <w:rFonts w:ascii="Open Sans" w:hAnsi="Open Sans" w:cs="Open Sans"/>
          <w:color w:val="434343"/>
          <w:sz w:val="22"/>
          <w:szCs w:val="22"/>
        </w:rPr>
        <w:t>i.e.,</w:t>
      </w:r>
      <w:r w:rsidRPr="002953A1">
        <w:rPr>
          <w:rFonts w:ascii="Open Sans" w:hAnsi="Open Sans" w:cs="Open Sans"/>
          <w:color w:val="434343"/>
          <w:sz w:val="22"/>
          <w:szCs w:val="22"/>
        </w:rPr>
        <w:t xml:space="preserve"> on shared file systems</w:t>
      </w:r>
    </w:p>
    <w:p w14:paraId="15716FB2"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Through read only global file system solutions such as CVMFS. </w:t>
      </w:r>
    </w:p>
    <w:p w14:paraId="3BD6BF0E" w14:textId="77777777" w:rsidR="00FB11FA" w:rsidRPr="002953A1" w:rsidRDefault="00FB11FA" w:rsidP="00FB11FA">
      <w:pPr>
        <w:ind w:left="720"/>
        <w:rPr>
          <w:rFonts w:ascii="Open Sans" w:hAnsi="Open Sans" w:cs="Open Sans"/>
          <w:color w:val="434343"/>
          <w:sz w:val="22"/>
          <w:szCs w:val="22"/>
        </w:rPr>
      </w:pPr>
      <w:r w:rsidRPr="002953A1">
        <w:rPr>
          <w:rFonts w:ascii="Open Sans" w:hAnsi="Open Sans" w:cs="Open Sans"/>
          <w:color w:val="434343"/>
          <w:sz w:val="22"/>
          <w:szCs w:val="22"/>
        </w:rPr>
        <w:t>All cloud providers allow for CVMFS installation on self-provisioned Virtual Machine. In such a case the related management is fully delegated to the end user.</w:t>
      </w:r>
    </w:p>
    <w:p w14:paraId="386C4930" w14:textId="08825A30" w:rsidR="00FB11FA" w:rsidRPr="002953A1" w:rsidRDefault="00FB11FA" w:rsidP="006F64ED">
      <w:pPr>
        <w:numPr>
          <w:ilvl w:val="0"/>
          <w:numId w:val="23"/>
        </w:numPr>
        <w:spacing w:before="200"/>
        <w:rPr>
          <w:rFonts w:ascii="Open Sans" w:hAnsi="Open Sans" w:cs="Open Sans"/>
          <w:color w:val="434343"/>
          <w:sz w:val="22"/>
          <w:szCs w:val="22"/>
        </w:rPr>
      </w:pPr>
      <w:r w:rsidRPr="002953A1">
        <w:rPr>
          <w:rFonts w:ascii="Open Sans" w:hAnsi="Open Sans" w:cs="Open Sans"/>
          <w:color w:val="434343"/>
          <w:sz w:val="22"/>
          <w:szCs w:val="22"/>
        </w:rPr>
        <w:t xml:space="preserve">Another aspect to </w:t>
      </w:r>
      <w:r w:rsidR="00662EA3" w:rsidRPr="002953A1">
        <w:rPr>
          <w:rFonts w:ascii="Open Sans" w:hAnsi="Open Sans" w:cs="Open Sans"/>
          <w:color w:val="434343"/>
          <w:sz w:val="22"/>
          <w:szCs w:val="22"/>
        </w:rPr>
        <w:t>consider</w:t>
      </w:r>
      <w:r w:rsidRPr="002953A1">
        <w:rPr>
          <w:rFonts w:ascii="Open Sans" w:hAnsi="Open Sans" w:cs="Open Sans"/>
          <w:color w:val="434343"/>
          <w:sz w:val="22"/>
          <w:szCs w:val="22"/>
        </w:rPr>
        <w:t xml:space="preserve"> is the support to run virtualization, particularly lightweight containerisation. The HPC sites are mainly oriented toward Apptainer</w:t>
      </w:r>
      <w:r w:rsidRPr="002953A1">
        <w:rPr>
          <w:rFonts w:ascii="Open Sans" w:hAnsi="Open Sans" w:cs="Open Sans"/>
          <w:color w:val="434343"/>
          <w:sz w:val="22"/>
          <w:szCs w:val="22"/>
          <w:vertAlign w:val="superscript"/>
        </w:rPr>
        <w:footnoteReference w:id="7"/>
      </w:r>
      <w:r w:rsidRPr="002953A1">
        <w:rPr>
          <w:rFonts w:ascii="Open Sans" w:hAnsi="Open Sans" w:cs="Open Sans"/>
          <w:color w:val="434343"/>
          <w:sz w:val="22"/>
          <w:szCs w:val="22"/>
        </w:rPr>
        <w:t xml:space="preserve"> as a technological solution to execute containers. Another option mentioned is udocker</w:t>
      </w:r>
      <w:r w:rsidRPr="002953A1">
        <w:rPr>
          <w:rFonts w:ascii="Open Sans" w:hAnsi="Open Sans" w:cs="Open Sans"/>
          <w:color w:val="434343"/>
          <w:sz w:val="22"/>
          <w:szCs w:val="22"/>
          <w:vertAlign w:val="superscript"/>
        </w:rPr>
        <w:footnoteReference w:id="8"/>
      </w:r>
      <w:r w:rsidRPr="002953A1">
        <w:rPr>
          <w:rFonts w:ascii="Open Sans" w:hAnsi="Open Sans" w:cs="Open Sans"/>
          <w:color w:val="434343"/>
          <w:sz w:val="22"/>
          <w:szCs w:val="22"/>
        </w:rPr>
        <w:t xml:space="preserve">. Containers will play a crucial role as a solution to distribute software libraries as well as to manage user level runtime environments. </w:t>
      </w:r>
      <w:r w:rsidRPr="002953A1">
        <w:rPr>
          <w:rFonts w:ascii="Open Sans" w:hAnsi="Open Sans" w:cs="Open Sans"/>
          <w:color w:val="434343"/>
          <w:sz w:val="22"/>
          <w:szCs w:val="22"/>
        </w:rPr>
        <w:br/>
        <w:t xml:space="preserve">Once again no specific constraints come from the cloud provider. </w:t>
      </w:r>
    </w:p>
    <w:p w14:paraId="2D408CC2" w14:textId="192E451E" w:rsidR="00FB11FA" w:rsidRPr="002953A1" w:rsidRDefault="0091717E" w:rsidP="00FB11FA">
      <w:pPr>
        <w:rPr>
          <w:rFonts w:ascii="Open Sans" w:hAnsi="Open Sans" w:cs="Open Sans"/>
          <w:color w:val="434343"/>
          <w:sz w:val="22"/>
          <w:szCs w:val="22"/>
        </w:rPr>
      </w:pPr>
      <w:r w:rsidRPr="002953A1">
        <w:rPr>
          <w:rFonts w:ascii="Open Sans" w:hAnsi="Open Sans" w:cs="Open Sans"/>
          <w:color w:val="434343"/>
          <w:sz w:val="22"/>
          <w:szCs w:val="22"/>
        </w:rPr>
        <w:t>Similarly,</w:t>
      </w:r>
      <w:r w:rsidR="00FB11FA" w:rsidRPr="002953A1">
        <w:rPr>
          <w:rFonts w:ascii="Open Sans" w:hAnsi="Open Sans" w:cs="Open Sans"/>
          <w:color w:val="434343"/>
          <w:sz w:val="22"/>
          <w:szCs w:val="22"/>
        </w:rPr>
        <w:t xml:space="preserve"> to the compute resource exploitation also in terms of data and storage related systems a high level of heterogeneity has been verified. In particular:</w:t>
      </w:r>
    </w:p>
    <w:p w14:paraId="2064AB8C" w14:textId="16F1C955" w:rsidR="00FB11FA" w:rsidRPr="002953A1" w:rsidRDefault="00FB11FA" w:rsidP="006F64ED">
      <w:pPr>
        <w:numPr>
          <w:ilvl w:val="0"/>
          <w:numId w:val="19"/>
        </w:numPr>
        <w:spacing w:before="200"/>
        <w:rPr>
          <w:rFonts w:ascii="Open Sans" w:hAnsi="Open Sans" w:cs="Open Sans"/>
          <w:color w:val="434343"/>
          <w:sz w:val="22"/>
          <w:szCs w:val="22"/>
        </w:rPr>
      </w:pPr>
      <w:r w:rsidRPr="002953A1">
        <w:rPr>
          <w:rFonts w:ascii="Open Sans" w:hAnsi="Open Sans" w:cs="Open Sans"/>
          <w:color w:val="434343"/>
          <w:sz w:val="22"/>
          <w:szCs w:val="22"/>
        </w:rPr>
        <w:t xml:space="preserve">Storage interfaces at edge to enable remote data </w:t>
      </w:r>
      <w:r w:rsidR="0091717E" w:rsidRPr="002953A1">
        <w:rPr>
          <w:rFonts w:ascii="Open Sans" w:hAnsi="Open Sans" w:cs="Open Sans"/>
          <w:color w:val="434343"/>
          <w:sz w:val="22"/>
          <w:szCs w:val="22"/>
        </w:rPr>
        <w:t>to read/write</w:t>
      </w:r>
      <w:r w:rsidRPr="002953A1">
        <w:rPr>
          <w:rFonts w:ascii="Open Sans" w:hAnsi="Open Sans" w:cs="Open Sans"/>
          <w:color w:val="434343"/>
          <w:sz w:val="22"/>
          <w:szCs w:val="22"/>
        </w:rPr>
        <w:t xml:space="preserve">. Many storage systems (that provide network FS) are accessible from outside. </w:t>
      </w:r>
      <w:r w:rsidR="0091717E" w:rsidRPr="002953A1">
        <w:rPr>
          <w:rFonts w:ascii="Open Sans" w:hAnsi="Open Sans" w:cs="Open Sans"/>
          <w:color w:val="434343"/>
          <w:sz w:val="22"/>
          <w:szCs w:val="22"/>
        </w:rPr>
        <w:t>However,</w:t>
      </w:r>
      <w:r w:rsidRPr="002953A1">
        <w:rPr>
          <w:rFonts w:ascii="Open Sans" w:hAnsi="Open Sans" w:cs="Open Sans"/>
          <w:color w:val="434343"/>
          <w:sz w:val="22"/>
          <w:szCs w:val="22"/>
        </w:rPr>
        <w:t xml:space="preserve"> in this case there is a huge fork between a rather complete setup where dedicated transfer nodes (</w:t>
      </w:r>
      <w:r w:rsidR="009B0414" w:rsidRPr="002953A1">
        <w:rPr>
          <w:rFonts w:ascii="Open Sans" w:hAnsi="Open Sans" w:cs="Open Sans"/>
          <w:color w:val="434343"/>
          <w:sz w:val="22"/>
          <w:szCs w:val="22"/>
        </w:rPr>
        <w:t>i.e.,</w:t>
      </w:r>
      <w:r w:rsidRPr="002953A1">
        <w:rPr>
          <w:rFonts w:ascii="Open Sans" w:hAnsi="Open Sans" w:cs="Open Sans"/>
          <w:color w:val="434343"/>
          <w:sz w:val="22"/>
          <w:szCs w:val="22"/>
        </w:rPr>
        <w:t xml:space="preserve"> via ARC data delivery</w:t>
      </w:r>
      <w:r w:rsidRPr="002953A1">
        <w:rPr>
          <w:rFonts w:ascii="Open Sans" w:hAnsi="Open Sans" w:cs="Open Sans"/>
          <w:color w:val="434343"/>
          <w:sz w:val="22"/>
          <w:szCs w:val="22"/>
          <w:vertAlign w:val="superscript"/>
        </w:rPr>
        <w:footnoteReference w:id="9"/>
      </w:r>
      <w:r w:rsidRPr="002953A1">
        <w:rPr>
          <w:rFonts w:ascii="Open Sans" w:hAnsi="Open Sans" w:cs="Open Sans"/>
          <w:color w:val="434343"/>
          <w:sz w:val="22"/>
          <w:szCs w:val="22"/>
        </w:rPr>
        <w:t>) is available, together with dCache</w:t>
      </w:r>
      <w:r w:rsidRPr="002953A1">
        <w:rPr>
          <w:rFonts w:ascii="Open Sans" w:hAnsi="Open Sans" w:cs="Open Sans"/>
          <w:color w:val="434343"/>
          <w:sz w:val="22"/>
          <w:szCs w:val="22"/>
          <w:vertAlign w:val="superscript"/>
        </w:rPr>
        <w:footnoteReference w:id="10"/>
      </w:r>
      <w:r w:rsidRPr="002953A1">
        <w:rPr>
          <w:rFonts w:ascii="Open Sans" w:hAnsi="Open Sans" w:cs="Open Sans"/>
          <w:color w:val="434343"/>
          <w:sz w:val="22"/>
          <w:szCs w:val="22"/>
        </w:rPr>
        <w:t xml:space="preserve"> nodes and Xrootd</w:t>
      </w:r>
      <w:r w:rsidRPr="002953A1">
        <w:rPr>
          <w:rFonts w:ascii="Open Sans" w:hAnsi="Open Sans" w:cs="Open Sans"/>
          <w:color w:val="434343"/>
          <w:sz w:val="22"/>
          <w:szCs w:val="22"/>
          <w:vertAlign w:val="superscript"/>
        </w:rPr>
        <w:footnoteReference w:id="11"/>
      </w:r>
      <w:r w:rsidRPr="002953A1">
        <w:rPr>
          <w:rFonts w:ascii="Open Sans" w:hAnsi="Open Sans" w:cs="Open Sans"/>
          <w:color w:val="434343"/>
          <w:sz w:val="22"/>
          <w:szCs w:val="22"/>
        </w:rPr>
        <w:t xml:space="preserve"> service for remote access to user posix filesystem up to providers that do not allow at all for remote storage access</w:t>
      </w:r>
    </w:p>
    <w:p w14:paraId="5115CEC2" w14:textId="77777777" w:rsidR="00FB11FA" w:rsidRPr="002953A1" w:rsidRDefault="00FB11FA" w:rsidP="006F64ED">
      <w:pPr>
        <w:numPr>
          <w:ilvl w:val="1"/>
          <w:numId w:val="19"/>
        </w:numPr>
        <w:rPr>
          <w:rFonts w:ascii="Open Sans" w:hAnsi="Open Sans" w:cs="Open Sans"/>
          <w:color w:val="434343"/>
          <w:sz w:val="22"/>
          <w:szCs w:val="22"/>
        </w:rPr>
      </w:pPr>
      <w:r w:rsidRPr="002953A1">
        <w:rPr>
          <w:rFonts w:ascii="Open Sans" w:hAnsi="Open Sans" w:cs="Open Sans"/>
          <w:color w:val="434343"/>
          <w:sz w:val="22"/>
          <w:szCs w:val="22"/>
        </w:rPr>
        <w:lastRenderedPageBreak/>
        <w:t>Additional solutions supported for data ingestion and data movement are: SCP, rsync</w:t>
      </w:r>
      <w:r w:rsidRPr="002953A1">
        <w:rPr>
          <w:rFonts w:ascii="Open Sans" w:hAnsi="Open Sans" w:cs="Open Sans"/>
          <w:color w:val="434343"/>
          <w:sz w:val="22"/>
          <w:szCs w:val="22"/>
          <w:vertAlign w:val="superscript"/>
        </w:rPr>
        <w:footnoteReference w:id="12"/>
      </w:r>
      <w:r w:rsidRPr="002953A1">
        <w:rPr>
          <w:rFonts w:ascii="Open Sans" w:hAnsi="Open Sans" w:cs="Open Sans"/>
          <w:color w:val="434343"/>
          <w:sz w:val="22"/>
          <w:szCs w:val="22"/>
        </w:rPr>
        <w:t>, UFTP, Globus</w:t>
      </w:r>
      <w:r w:rsidRPr="002953A1">
        <w:rPr>
          <w:rFonts w:ascii="Open Sans" w:hAnsi="Open Sans" w:cs="Open Sans"/>
          <w:color w:val="434343"/>
          <w:sz w:val="22"/>
          <w:szCs w:val="22"/>
          <w:vertAlign w:val="superscript"/>
        </w:rPr>
        <w:footnoteReference w:id="13"/>
      </w:r>
      <w:r w:rsidRPr="002953A1">
        <w:rPr>
          <w:rFonts w:ascii="Open Sans" w:hAnsi="Open Sans" w:cs="Open Sans"/>
          <w:color w:val="434343"/>
          <w:sz w:val="22"/>
          <w:szCs w:val="22"/>
        </w:rPr>
        <w:t>, Rclone</w:t>
      </w:r>
      <w:r w:rsidRPr="002953A1">
        <w:rPr>
          <w:rFonts w:ascii="Open Sans" w:hAnsi="Open Sans" w:cs="Open Sans"/>
          <w:color w:val="434343"/>
          <w:sz w:val="22"/>
          <w:szCs w:val="22"/>
          <w:vertAlign w:val="superscript"/>
        </w:rPr>
        <w:footnoteReference w:id="14"/>
      </w:r>
    </w:p>
    <w:p w14:paraId="4CA9CB75" w14:textId="77777777" w:rsidR="00FB11FA" w:rsidRPr="002953A1" w:rsidRDefault="00FB11FA" w:rsidP="006F64ED">
      <w:pPr>
        <w:numPr>
          <w:ilvl w:val="0"/>
          <w:numId w:val="19"/>
        </w:numPr>
        <w:rPr>
          <w:rFonts w:ascii="Open Sans" w:hAnsi="Open Sans" w:cs="Open Sans"/>
          <w:color w:val="434343"/>
          <w:sz w:val="22"/>
          <w:szCs w:val="22"/>
        </w:rPr>
      </w:pPr>
      <w:r w:rsidRPr="002953A1">
        <w:rPr>
          <w:rFonts w:ascii="Open Sans" w:hAnsi="Open Sans" w:cs="Open Sans"/>
          <w:color w:val="434343"/>
          <w:sz w:val="22"/>
          <w:szCs w:val="22"/>
        </w:rPr>
        <w:t>Quality of services. Some sites provide High-speed storage (NVMe) provided as block storage towards virtual infrastructure. High-speed distributed disk is a distributed shared storage accessible on all virtual machines. Data can be uploaded to this system and is immediately available across all of a given users virtual environment. Organisation of data within a user's designated filespace is considered their own responsibility.</w:t>
      </w:r>
    </w:p>
    <w:p w14:paraId="28EF1F52" w14:textId="664FA41A" w:rsidR="00FB11FA" w:rsidRPr="002953A1" w:rsidRDefault="00FB11FA" w:rsidP="006F64ED">
      <w:pPr>
        <w:numPr>
          <w:ilvl w:val="0"/>
          <w:numId w:val="19"/>
        </w:numPr>
        <w:rPr>
          <w:rFonts w:ascii="Open Sans" w:hAnsi="Open Sans" w:cs="Open Sans"/>
          <w:color w:val="434343"/>
          <w:sz w:val="22"/>
          <w:szCs w:val="22"/>
        </w:rPr>
      </w:pPr>
      <w:r w:rsidRPr="002953A1">
        <w:rPr>
          <w:rFonts w:ascii="Open Sans" w:hAnsi="Open Sans" w:cs="Open Sans"/>
          <w:color w:val="434343"/>
          <w:sz w:val="22"/>
          <w:szCs w:val="22"/>
        </w:rPr>
        <w:t xml:space="preserve">Internal storage organisation at each site. Many different storage solutions deployed.  </w:t>
      </w:r>
      <w:r w:rsidR="0091717E" w:rsidRPr="002953A1">
        <w:rPr>
          <w:rFonts w:ascii="Open Sans" w:hAnsi="Open Sans" w:cs="Open Sans"/>
          <w:color w:val="434343"/>
          <w:sz w:val="22"/>
          <w:szCs w:val="22"/>
        </w:rPr>
        <w:t>Seemingly</w:t>
      </w:r>
      <w:r w:rsidRPr="002953A1">
        <w:rPr>
          <w:rFonts w:ascii="Open Sans" w:hAnsi="Open Sans" w:cs="Open Sans"/>
          <w:color w:val="434343"/>
          <w:sz w:val="22"/>
          <w:szCs w:val="22"/>
        </w:rPr>
        <w:t xml:space="preserve"> all are available on the worker node. Compute nodes do not always have local storage. In those </w:t>
      </w:r>
      <w:r w:rsidR="0091717E" w:rsidRPr="002953A1">
        <w:rPr>
          <w:rFonts w:ascii="Open Sans" w:hAnsi="Open Sans" w:cs="Open Sans"/>
          <w:color w:val="434343"/>
          <w:sz w:val="22"/>
          <w:szCs w:val="22"/>
        </w:rPr>
        <w:t>cases,</w:t>
      </w:r>
      <w:r w:rsidRPr="002953A1">
        <w:rPr>
          <w:rFonts w:ascii="Open Sans" w:hAnsi="Open Sans" w:cs="Open Sans"/>
          <w:color w:val="434343"/>
          <w:sz w:val="22"/>
          <w:szCs w:val="22"/>
        </w:rPr>
        <w:t xml:space="preserve"> storage is exposed via shared file systems. In this scenario, in order to process data, users are supposed to copy it on a shared filesystem which will be available to all compute nodes.</w:t>
      </w:r>
    </w:p>
    <w:p w14:paraId="3805F5CC" w14:textId="2F67DA47" w:rsidR="002953A1" w:rsidRPr="000E59B3" w:rsidRDefault="00FB11FA" w:rsidP="000E59B3">
      <w:pPr>
        <w:numPr>
          <w:ilvl w:val="0"/>
          <w:numId w:val="19"/>
        </w:numPr>
        <w:rPr>
          <w:rFonts w:ascii="Open Sans" w:hAnsi="Open Sans" w:cs="Open Sans"/>
          <w:color w:val="434343"/>
          <w:sz w:val="22"/>
          <w:szCs w:val="22"/>
        </w:rPr>
      </w:pPr>
      <w:r w:rsidRPr="002953A1">
        <w:rPr>
          <w:rFonts w:ascii="Open Sans" w:hAnsi="Open Sans" w:cs="Open Sans"/>
          <w:color w:val="434343"/>
          <w:sz w:val="22"/>
          <w:szCs w:val="22"/>
        </w:rPr>
        <w:t xml:space="preserve">Storage capacity: This </w:t>
      </w:r>
      <w:r w:rsidR="0091717E" w:rsidRPr="002953A1">
        <w:rPr>
          <w:rFonts w:ascii="Open Sans" w:hAnsi="Open Sans" w:cs="Open Sans"/>
          <w:color w:val="434343"/>
          <w:sz w:val="22"/>
          <w:szCs w:val="22"/>
        </w:rPr>
        <w:t>varies</w:t>
      </w:r>
      <w:r w:rsidRPr="002953A1">
        <w:rPr>
          <w:rFonts w:ascii="Open Sans" w:hAnsi="Open Sans" w:cs="Open Sans"/>
          <w:color w:val="434343"/>
          <w:sz w:val="22"/>
          <w:szCs w:val="22"/>
        </w:rPr>
        <w:t xml:space="preserve"> from TB to PB depending on specific setup</w:t>
      </w:r>
    </w:p>
    <w:p w14:paraId="7C6E87EB" w14:textId="0C527FAE"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 xml:space="preserve">These features are </w:t>
      </w:r>
      <w:r w:rsidR="0091717E" w:rsidRPr="002953A1">
        <w:rPr>
          <w:rFonts w:ascii="Open Sans" w:hAnsi="Open Sans" w:cs="Open Sans"/>
          <w:color w:val="434343"/>
          <w:sz w:val="22"/>
          <w:szCs w:val="22"/>
        </w:rPr>
        <w:t>considered</w:t>
      </w:r>
      <w:r w:rsidRPr="002953A1">
        <w:rPr>
          <w:rFonts w:ascii="Open Sans" w:hAnsi="Open Sans" w:cs="Open Sans"/>
          <w:color w:val="434343"/>
          <w:sz w:val="22"/>
          <w:szCs w:val="22"/>
        </w:rPr>
        <w:t xml:space="preserve"> to design the solutions to federated storage and to support data movement</w:t>
      </w:r>
    </w:p>
    <w:p w14:paraId="37612CFF" w14:textId="77777777" w:rsidR="00FB11FA" w:rsidRDefault="00FB11FA" w:rsidP="002953A1">
      <w:pPr>
        <w:pStyle w:val="Heading2"/>
      </w:pPr>
      <w:bookmarkStart w:id="26" w:name="_yep2j5u1hf7v" w:colFirst="0" w:colLast="0"/>
      <w:bookmarkStart w:id="27" w:name="_Toc137608739"/>
      <w:bookmarkEnd w:id="26"/>
      <w:r>
        <w:t xml:space="preserve">Requirements </w:t>
      </w:r>
      <w:r w:rsidRPr="002953A1">
        <w:t>from</w:t>
      </w:r>
      <w:r>
        <w:t xml:space="preserve"> WP6</w:t>
      </w:r>
      <w:bookmarkEnd w:id="27"/>
    </w:p>
    <w:p w14:paraId="2607F866" w14:textId="35B57B6C"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 xml:space="preserve">Various deliverables are dealing with requirements analysis at different levels. The D3.1 includes requirement analysis for the definition of the blueprint architecture, while D6.1 and the 2 deliverables for WP7, D7.1 and D7.2 </w:t>
      </w:r>
      <w:r w:rsidR="009B0414" w:rsidRPr="002953A1">
        <w:rPr>
          <w:rFonts w:ascii="Open Sans" w:hAnsi="Open Sans" w:cs="Open Sans"/>
          <w:color w:val="434343"/>
          <w:sz w:val="22"/>
          <w:szCs w:val="22"/>
        </w:rPr>
        <w:t>consider</w:t>
      </w:r>
      <w:r w:rsidRPr="002953A1">
        <w:rPr>
          <w:rFonts w:ascii="Open Sans" w:hAnsi="Open Sans" w:cs="Open Sans"/>
          <w:color w:val="434343"/>
          <w:sz w:val="22"/>
          <w:szCs w:val="22"/>
        </w:rPr>
        <w:t xml:space="preserve"> User communities requirements for their respective WP. In this section we will include some requirements towards WP5 that have been extracted from D6.1 deliverables about the components to be developed there. </w:t>
      </w:r>
    </w:p>
    <w:p w14:paraId="1AD118A7" w14:textId="77777777" w:rsidR="00FB11FA" w:rsidRDefault="00FB11FA" w:rsidP="002953A1">
      <w:pPr>
        <w:pStyle w:val="Heading3"/>
      </w:pPr>
      <w:bookmarkStart w:id="28" w:name="_ggx7dmy4d9a8" w:colFirst="0" w:colLast="0"/>
      <w:bookmarkStart w:id="29" w:name="_Toc137608740"/>
      <w:bookmarkEnd w:id="28"/>
      <w:r>
        <w:t xml:space="preserve">Advanced Workflow </w:t>
      </w:r>
      <w:r w:rsidRPr="002953A1">
        <w:t>Composition</w:t>
      </w:r>
      <w:r>
        <w:t xml:space="preserve"> (T6.1)</w:t>
      </w:r>
      <w:bookmarkEnd w:id="29"/>
    </w:p>
    <w:p w14:paraId="62AB8FF7" w14:textId="77777777"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The Advanced Workflow composition task includes both the tool for the definition of the Workflows together with the data acquisition and event-triggered workflows as described in section 3 of the D6.1 deliverable.</w:t>
      </w:r>
    </w:p>
    <w:p w14:paraId="6ABED3A4" w14:textId="372B6756"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 xml:space="preserve">The data acquisition component can exploit the availability of storages </w:t>
      </w:r>
      <w:r w:rsidR="009B0414" w:rsidRPr="002953A1">
        <w:rPr>
          <w:rFonts w:ascii="Open Sans" w:hAnsi="Open Sans" w:cs="Open Sans"/>
          <w:color w:val="434343"/>
          <w:sz w:val="22"/>
          <w:szCs w:val="22"/>
        </w:rPr>
        <w:t>with SSE</w:t>
      </w:r>
      <w:r w:rsidRPr="002953A1">
        <w:rPr>
          <w:rFonts w:ascii="Open Sans" w:hAnsi="Open Sans" w:cs="Open Sans"/>
          <w:color w:val="434343"/>
          <w:sz w:val="22"/>
          <w:szCs w:val="22"/>
        </w:rPr>
        <w:t xml:space="preserve"> interface (dCache is explicitly mentioned as technology to at least have a first PoC, as it already provides this interface). In </w:t>
      </w:r>
      <w:r w:rsidR="009B0414" w:rsidRPr="002953A1">
        <w:rPr>
          <w:rFonts w:ascii="Open Sans" w:hAnsi="Open Sans" w:cs="Open Sans"/>
          <w:color w:val="434343"/>
          <w:sz w:val="22"/>
          <w:szCs w:val="22"/>
        </w:rPr>
        <w:t>addition,</w:t>
      </w:r>
      <w:r w:rsidRPr="002953A1">
        <w:rPr>
          <w:rFonts w:ascii="Open Sans" w:hAnsi="Open Sans" w:cs="Open Sans"/>
          <w:color w:val="434343"/>
          <w:sz w:val="22"/>
          <w:szCs w:val="22"/>
        </w:rPr>
        <w:t xml:space="preserve"> provisioning on demand of Kubernetes clusters will be needed in order to deploy Knative and the OSCAR framework.</w:t>
      </w:r>
    </w:p>
    <w:p w14:paraId="35CA1D69" w14:textId="77777777" w:rsidR="00FB11FA" w:rsidRDefault="00FB11FA" w:rsidP="002953A1">
      <w:pPr>
        <w:pStyle w:val="Heading3"/>
      </w:pPr>
      <w:bookmarkStart w:id="30" w:name="_cnjutjx6zmel" w:colFirst="0" w:colLast="0"/>
      <w:bookmarkStart w:id="31" w:name="_Toc137608741"/>
      <w:bookmarkEnd w:id="30"/>
      <w:r>
        <w:t xml:space="preserve">Quality </w:t>
      </w:r>
      <w:r w:rsidRPr="002953A1">
        <w:t>Assurance</w:t>
      </w:r>
      <w:r>
        <w:t xml:space="preserve"> (T6.2)</w:t>
      </w:r>
      <w:bookmarkEnd w:id="31"/>
    </w:p>
    <w:p w14:paraId="25D70F07" w14:textId="77777777"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No particular requirements arise from the quality assurance task at this stage of the project.</w:t>
      </w:r>
    </w:p>
    <w:p w14:paraId="466836C4" w14:textId="77777777" w:rsidR="00FB11FA" w:rsidRDefault="00FB11FA" w:rsidP="002953A1">
      <w:pPr>
        <w:pStyle w:val="Heading3"/>
      </w:pPr>
      <w:bookmarkStart w:id="32" w:name="_8kv1au33dc9p" w:colFirst="0" w:colLast="0"/>
      <w:bookmarkStart w:id="33" w:name="_Toc137608742"/>
      <w:bookmarkEnd w:id="32"/>
      <w:r>
        <w:lastRenderedPageBreak/>
        <w:t xml:space="preserve">Data </w:t>
      </w:r>
      <w:r w:rsidRPr="002953A1">
        <w:t>Fusion</w:t>
      </w:r>
      <w:r>
        <w:t xml:space="preserve"> (T6.3)</w:t>
      </w:r>
      <w:bookmarkEnd w:id="33"/>
    </w:p>
    <w:p w14:paraId="2709D206" w14:textId="5131652F"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 xml:space="preserve">Data Fusion at this stage of the design phase is planning to rely mainly on openEO processes to run data fusion tasks, therefore it needs the availability of openEO backends on </w:t>
      </w:r>
      <w:r w:rsidR="000F7984" w:rsidRPr="002953A1">
        <w:rPr>
          <w:rFonts w:ascii="Open Sans" w:hAnsi="Open Sans" w:cs="Open Sans"/>
          <w:color w:val="434343"/>
          <w:sz w:val="22"/>
          <w:szCs w:val="22"/>
        </w:rPr>
        <w:t>the infrastructure</w:t>
      </w:r>
      <w:r w:rsidRPr="002953A1">
        <w:rPr>
          <w:rFonts w:ascii="Open Sans" w:hAnsi="Open Sans" w:cs="Open Sans"/>
          <w:color w:val="434343"/>
          <w:sz w:val="22"/>
          <w:szCs w:val="22"/>
        </w:rPr>
        <w:t xml:space="preserve">. </w:t>
      </w:r>
    </w:p>
    <w:p w14:paraId="3ECAFB55" w14:textId="77777777" w:rsidR="00FB11FA" w:rsidRDefault="00FB11FA" w:rsidP="00985ACB">
      <w:pPr>
        <w:pStyle w:val="Heading3"/>
      </w:pPr>
      <w:bookmarkStart w:id="34" w:name="_g6ok1ahwm0h6" w:colFirst="0" w:colLast="0"/>
      <w:bookmarkStart w:id="35" w:name="_Toc137608743"/>
      <w:bookmarkEnd w:id="34"/>
      <w:r>
        <w:t xml:space="preserve">Big Data </w:t>
      </w:r>
      <w:r w:rsidRPr="002953A1">
        <w:t>Analytics</w:t>
      </w:r>
      <w:r>
        <w:t xml:space="preserve"> (T6.4)</w:t>
      </w:r>
      <w:bookmarkEnd w:id="35"/>
    </w:p>
    <w:p w14:paraId="0C18CCD7" w14:textId="7CC65C2F"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 xml:space="preserve">As described in section </w:t>
      </w:r>
      <w:r w:rsidR="00003C15">
        <w:rPr>
          <w:rFonts w:ascii="Open Sans" w:hAnsi="Open Sans" w:cs="Open Sans"/>
          <w:color w:val="434343"/>
          <w:sz w:val="22"/>
          <w:szCs w:val="22"/>
        </w:rPr>
        <w:t>6</w:t>
      </w:r>
      <w:r w:rsidRPr="002953A1">
        <w:rPr>
          <w:rFonts w:ascii="Open Sans" w:hAnsi="Open Sans" w:cs="Open Sans"/>
          <w:color w:val="434343"/>
          <w:sz w:val="22"/>
          <w:szCs w:val="22"/>
        </w:rPr>
        <w:t xml:space="preserve"> </w:t>
      </w:r>
      <w:r w:rsidR="000F7984" w:rsidRPr="002953A1">
        <w:rPr>
          <w:rFonts w:ascii="Open Sans" w:hAnsi="Open Sans" w:cs="Open Sans"/>
          <w:color w:val="434343"/>
          <w:sz w:val="22"/>
          <w:szCs w:val="22"/>
        </w:rPr>
        <w:t>of the</w:t>
      </w:r>
      <w:r w:rsidRPr="002953A1">
        <w:rPr>
          <w:rFonts w:ascii="Open Sans" w:hAnsi="Open Sans" w:cs="Open Sans"/>
          <w:color w:val="434343"/>
          <w:sz w:val="22"/>
          <w:szCs w:val="22"/>
        </w:rPr>
        <w:t xml:space="preserve"> deliverable D6.1, the goal of the Big Data </w:t>
      </w:r>
      <w:r w:rsidR="00FE5201" w:rsidRPr="002953A1">
        <w:rPr>
          <w:rFonts w:ascii="Open Sans" w:hAnsi="Open Sans" w:cs="Open Sans"/>
          <w:color w:val="434343"/>
          <w:sz w:val="22"/>
          <w:szCs w:val="22"/>
        </w:rPr>
        <w:t>Analytics deployment</w:t>
      </w:r>
      <w:r w:rsidRPr="002953A1">
        <w:rPr>
          <w:rFonts w:ascii="Open Sans" w:hAnsi="Open Sans" w:cs="Open Sans"/>
          <w:color w:val="434343"/>
          <w:sz w:val="22"/>
          <w:szCs w:val="22"/>
        </w:rPr>
        <w:t xml:space="preserve"> layer is to create a set of topology templates and recipes for general-purpose data analytic environments to be deployed on demand on top of the cloud resources. </w:t>
      </w:r>
    </w:p>
    <w:p w14:paraId="27A9EDF5" w14:textId="62DAD1DC"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The cloud topology templates will be created using the OASIS TOSCA Simple YAML specification and will describe all the virtual resources and the software components required to deploy the final application. Furthermore, they will provide the user with a set of input parameters enabling them to customise the application configuration.</w:t>
      </w:r>
    </w:p>
    <w:p w14:paraId="40CAADF9" w14:textId="5B1C90D7" w:rsidR="00FB11FA" w:rsidRPr="006176AE" w:rsidRDefault="00FB11FA" w:rsidP="006176AE">
      <w:pPr>
        <w:rPr>
          <w:rFonts w:ascii="Open Sans" w:hAnsi="Open Sans" w:cs="Open Sans"/>
          <w:color w:val="434343"/>
          <w:sz w:val="22"/>
          <w:szCs w:val="22"/>
        </w:rPr>
      </w:pPr>
      <w:r w:rsidRPr="002953A1">
        <w:rPr>
          <w:rFonts w:ascii="Open Sans" w:hAnsi="Open Sans" w:cs="Open Sans"/>
          <w:color w:val="434343"/>
          <w:sz w:val="22"/>
          <w:szCs w:val="22"/>
        </w:rPr>
        <w:t>The main requirement is the availability of the PaaS Orchestrator that will be in charge of processing the TOSCA templates and creating all the required cloud resources.</w:t>
      </w:r>
    </w:p>
    <w:p w14:paraId="3A80F476" w14:textId="77777777" w:rsidR="00FB11FA" w:rsidRDefault="00FB11FA" w:rsidP="00985ACB">
      <w:pPr>
        <w:pStyle w:val="Heading3"/>
      </w:pPr>
      <w:bookmarkStart w:id="36" w:name="_x9tqq79td6ij" w:colFirst="0" w:colLast="0"/>
      <w:bookmarkStart w:id="37" w:name="_Toc137608744"/>
      <w:bookmarkEnd w:id="36"/>
      <w:r>
        <w:t xml:space="preserve">Advanced AI </w:t>
      </w:r>
      <w:r w:rsidRPr="002953A1">
        <w:t>workflows</w:t>
      </w:r>
      <w:r>
        <w:t xml:space="preserve"> (T6.5)</w:t>
      </w:r>
      <w:bookmarkEnd w:id="37"/>
    </w:p>
    <w:p w14:paraId="2BCD5932" w14:textId="145FE80A" w:rsidR="00FB11FA" w:rsidRPr="002953A1" w:rsidRDefault="00FB11FA" w:rsidP="00985ACB">
      <w:pPr>
        <w:rPr>
          <w:rFonts w:ascii="Open Sans" w:hAnsi="Open Sans" w:cs="Open Sans"/>
          <w:color w:val="434343"/>
          <w:sz w:val="22"/>
          <w:szCs w:val="22"/>
        </w:rPr>
      </w:pPr>
      <w:r w:rsidRPr="002953A1">
        <w:rPr>
          <w:rFonts w:ascii="Open Sans" w:hAnsi="Open Sans" w:cs="Open Sans"/>
          <w:color w:val="434343"/>
          <w:sz w:val="22"/>
          <w:szCs w:val="22"/>
        </w:rPr>
        <w:t xml:space="preserve">The artificial intelligence (AI) subsystem in the proposed digital twin engine (DTE) is intended for data-driven digital twin (DT) models, and is mainly devoted to two </w:t>
      </w:r>
      <w:r w:rsidR="00985ACB" w:rsidRPr="002953A1">
        <w:rPr>
          <w:rFonts w:ascii="Open Sans" w:hAnsi="Open Sans" w:cs="Open Sans"/>
          <w:color w:val="434343"/>
          <w:sz w:val="22"/>
          <w:szCs w:val="22"/>
        </w:rPr>
        <w:t>macro-operations</w:t>
      </w:r>
      <w:r w:rsidRPr="002953A1">
        <w:rPr>
          <w:rFonts w:ascii="Open Sans" w:hAnsi="Open Sans" w:cs="Open Sans"/>
          <w:color w:val="434343"/>
          <w:sz w:val="22"/>
          <w:szCs w:val="22"/>
        </w:rPr>
        <w:t>: training and deployment of machine learning (ML) model</w:t>
      </w:r>
    </w:p>
    <w:p w14:paraId="7FE3A3EF" w14:textId="77777777" w:rsidR="00FB11FA" w:rsidRPr="002953A1" w:rsidRDefault="00FB11FA" w:rsidP="00985ACB">
      <w:pPr>
        <w:rPr>
          <w:rFonts w:ascii="Open Sans" w:hAnsi="Open Sans" w:cs="Open Sans"/>
          <w:color w:val="434343"/>
          <w:sz w:val="22"/>
          <w:szCs w:val="22"/>
        </w:rPr>
      </w:pPr>
      <w:r w:rsidRPr="002953A1">
        <w:rPr>
          <w:rFonts w:ascii="Open Sans" w:hAnsi="Open Sans" w:cs="Open Sans"/>
          <w:color w:val="434343"/>
          <w:sz w:val="22"/>
          <w:szCs w:val="22"/>
        </w:rPr>
        <w:t>Requirements at IaaS level:</w:t>
      </w:r>
    </w:p>
    <w:p w14:paraId="5B150F12" w14:textId="77777777" w:rsidR="00FB11FA" w:rsidRPr="002953A1" w:rsidRDefault="00FB11FA" w:rsidP="00985ACB">
      <w:pPr>
        <w:numPr>
          <w:ilvl w:val="0"/>
          <w:numId w:val="13"/>
        </w:numPr>
        <w:rPr>
          <w:rFonts w:ascii="Open Sans" w:hAnsi="Open Sans" w:cs="Open Sans"/>
          <w:color w:val="434343"/>
          <w:sz w:val="22"/>
          <w:szCs w:val="22"/>
        </w:rPr>
      </w:pPr>
      <w:r w:rsidRPr="002953A1">
        <w:rPr>
          <w:rFonts w:ascii="Open Sans" w:hAnsi="Open Sans" w:cs="Open Sans"/>
          <w:color w:val="434343"/>
          <w:sz w:val="22"/>
          <w:szCs w:val="22"/>
        </w:rPr>
        <w:t>Nodes with multiple GPUs for distributed ML</w:t>
      </w:r>
    </w:p>
    <w:p w14:paraId="7E5BC6F6" w14:textId="6A2EF645" w:rsidR="00FB11FA" w:rsidRPr="002953A1" w:rsidRDefault="00FB11FA" w:rsidP="00985ACB">
      <w:pPr>
        <w:numPr>
          <w:ilvl w:val="0"/>
          <w:numId w:val="13"/>
        </w:numPr>
        <w:rPr>
          <w:rFonts w:ascii="Open Sans" w:hAnsi="Open Sans" w:cs="Open Sans"/>
          <w:color w:val="434343"/>
          <w:sz w:val="22"/>
          <w:szCs w:val="22"/>
        </w:rPr>
      </w:pPr>
      <w:r w:rsidRPr="002953A1">
        <w:rPr>
          <w:rFonts w:ascii="Open Sans" w:hAnsi="Open Sans" w:cs="Open Sans"/>
          <w:color w:val="434343"/>
          <w:sz w:val="22"/>
          <w:szCs w:val="22"/>
        </w:rPr>
        <w:t>Storage space for Models Registry (~10s GBs, to begin with)</w:t>
      </w:r>
    </w:p>
    <w:p w14:paraId="21ECB8B1" w14:textId="77777777" w:rsidR="00FB11FA" w:rsidRPr="002953A1" w:rsidRDefault="00FB11FA" w:rsidP="00985ACB">
      <w:pPr>
        <w:rPr>
          <w:rFonts w:ascii="Open Sans" w:hAnsi="Open Sans" w:cs="Open Sans"/>
          <w:color w:val="434343"/>
          <w:sz w:val="22"/>
          <w:szCs w:val="22"/>
        </w:rPr>
      </w:pPr>
      <w:r w:rsidRPr="002953A1">
        <w:rPr>
          <w:rFonts w:ascii="Open Sans" w:hAnsi="Open Sans" w:cs="Open Sans"/>
          <w:color w:val="434343"/>
          <w:sz w:val="22"/>
          <w:szCs w:val="22"/>
        </w:rPr>
        <w:t>Requirements at PaaS level:</w:t>
      </w:r>
    </w:p>
    <w:p w14:paraId="11761261" w14:textId="77777777" w:rsidR="00FB11FA" w:rsidRPr="002953A1" w:rsidRDefault="00FB11FA" w:rsidP="00985ACB">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Kubernetes-like API abstraction layer to manage container deployments.</w:t>
      </w:r>
    </w:p>
    <w:p w14:paraId="79ABCFED" w14:textId="77777777" w:rsidR="00FB11FA" w:rsidRPr="002953A1"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S3 object storage services, or the services to enable to deploy an S3 storage service (e.g., MinIO) from a container image</w:t>
      </w:r>
    </w:p>
    <w:p w14:paraId="4F54BC3F" w14:textId="53DEB11D" w:rsidR="00FB11FA" w:rsidRPr="002953A1"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RDBMS, or the services to enable to deploy an RDBMS (</w:t>
      </w:r>
      <w:r w:rsidR="00193AED" w:rsidRPr="002953A1">
        <w:rPr>
          <w:rFonts w:ascii="Open Sans" w:hAnsi="Open Sans" w:cs="Open Sans"/>
          <w:color w:val="434343"/>
          <w:sz w:val="22"/>
          <w:szCs w:val="22"/>
        </w:rPr>
        <w:t>e.g., PostgreSQL</w:t>
      </w:r>
      <w:r w:rsidRPr="002953A1">
        <w:rPr>
          <w:rFonts w:ascii="Open Sans" w:hAnsi="Open Sans" w:cs="Open Sans"/>
          <w:color w:val="434343"/>
          <w:sz w:val="22"/>
          <w:szCs w:val="22"/>
        </w:rPr>
        <w:t>) from a container image</w:t>
      </w:r>
    </w:p>
    <w:p w14:paraId="00C68E30" w14:textId="77777777" w:rsidR="00FB11FA" w:rsidRPr="002953A1"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Interested towards Apache Airflow / Argo Workflows (Kubeflow)</w:t>
      </w:r>
    </w:p>
    <w:p w14:paraId="5C497DFC" w14:textId="01865BC2" w:rsidR="00D54412"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Kafka for real-time predictions and twinning (DT core property)</w:t>
      </w:r>
    </w:p>
    <w:p w14:paraId="2727245F" w14:textId="5723F868" w:rsidR="00FB11FA" w:rsidRPr="002953A1" w:rsidRDefault="00D54412" w:rsidP="00D54412">
      <w:pPr>
        <w:rPr>
          <w:rFonts w:ascii="Open Sans" w:hAnsi="Open Sans" w:cs="Open Sans"/>
          <w:color w:val="434343"/>
          <w:sz w:val="22"/>
          <w:szCs w:val="22"/>
        </w:rPr>
      </w:pPr>
      <w:r>
        <w:rPr>
          <w:rFonts w:ascii="Open Sans" w:hAnsi="Open Sans" w:cs="Open Sans"/>
          <w:color w:val="434343"/>
          <w:sz w:val="22"/>
          <w:szCs w:val="22"/>
        </w:rPr>
        <w:br w:type="page"/>
      </w:r>
    </w:p>
    <w:p w14:paraId="0A730F62" w14:textId="77777777" w:rsidR="00FB11FA" w:rsidRDefault="00FB11FA" w:rsidP="002953A1">
      <w:pPr>
        <w:pStyle w:val="Heading1"/>
      </w:pPr>
      <w:bookmarkStart w:id="38" w:name="_20lqz85xrv3a" w:colFirst="0" w:colLast="0"/>
      <w:bookmarkStart w:id="39" w:name="_WP5_Architecture"/>
      <w:bookmarkStart w:id="40" w:name="_Toc137608745"/>
      <w:bookmarkEnd w:id="38"/>
      <w:bookmarkEnd w:id="39"/>
      <w:r>
        <w:lastRenderedPageBreak/>
        <w:t xml:space="preserve">WP5 </w:t>
      </w:r>
      <w:r w:rsidRPr="002953A1">
        <w:t>Architecture</w:t>
      </w:r>
      <w:bookmarkEnd w:id="40"/>
    </w:p>
    <w:p w14:paraId="7B21D194"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Starting from the analysis of the requirements gathered and described above we defined the first version of the DTE infrastructure architecture. Three high level principles have been identified: </w:t>
      </w:r>
    </w:p>
    <w:p w14:paraId="5B7216B2" w14:textId="77777777" w:rsidR="00FB11FA" w:rsidRPr="000E63A8" w:rsidRDefault="00FB11FA" w:rsidP="006F64ED">
      <w:pPr>
        <w:numPr>
          <w:ilvl w:val="0"/>
          <w:numId w:val="14"/>
        </w:numPr>
        <w:spacing w:before="200"/>
        <w:rPr>
          <w:rFonts w:ascii="Open Sans" w:hAnsi="Open Sans" w:cs="Open Sans"/>
          <w:color w:val="434343"/>
          <w:sz w:val="22"/>
          <w:szCs w:val="22"/>
        </w:rPr>
      </w:pPr>
      <w:r w:rsidRPr="000E63A8">
        <w:rPr>
          <w:rFonts w:ascii="Open Sans" w:hAnsi="Open Sans" w:cs="Open Sans"/>
          <w:color w:val="434343"/>
          <w:sz w:val="22"/>
          <w:szCs w:val="22"/>
        </w:rPr>
        <w:t xml:space="preserve">A clear definition of the interfaces, both for the interactions with resources and toward the WP6 services. </w:t>
      </w:r>
    </w:p>
    <w:p w14:paraId="42DD954A" w14:textId="77777777" w:rsidR="00FB11FA" w:rsidRPr="000E63A8" w:rsidRDefault="00FB11FA" w:rsidP="006F64ED">
      <w:pPr>
        <w:numPr>
          <w:ilvl w:val="0"/>
          <w:numId w:val="14"/>
        </w:numPr>
        <w:rPr>
          <w:rFonts w:ascii="Open Sans" w:hAnsi="Open Sans" w:cs="Open Sans"/>
          <w:color w:val="434343"/>
          <w:sz w:val="22"/>
          <w:szCs w:val="22"/>
        </w:rPr>
      </w:pPr>
      <w:r w:rsidRPr="000E63A8">
        <w:rPr>
          <w:rFonts w:ascii="Open Sans" w:hAnsi="Open Sans" w:cs="Open Sans"/>
          <w:color w:val="434343"/>
          <w:sz w:val="22"/>
          <w:szCs w:val="22"/>
        </w:rPr>
        <w:t xml:space="preserve">High flexibility either to accommodate diverse needs coming from very diverse scientific communities. </w:t>
      </w:r>
    </w:p>
    <w:p w14:paraId="49B4FD91"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 xml:space="preserve">Extendibility toward the integration of a very different set of resources. </w:t>
      </w:r>
    </w:p>
    <w:p w14:paraId="3F707AAB" w14:textId="6B2778FE"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The fact that computing capacity is provided by a set of sites with huge differences in their internal implementation requires WP5 to develop and provide a toolset including solutions to cope with all the highlighted peculiarities. In other </w:t>
      </w:r>
      <w:r w:rsidR="004666D2" w:rsidRPr="000E63A8">
        <w:rPr>
          <w:rFonts w:ascii="Open Sans" w:hAnsi="Open Sans" w:cs="Open Sans"/>
          <w:color w:val="434343"/>
          <w:sz w:val="22"/>
          <w:szCs w:val="22"/>
        </w:rPr>
        <w:t>words,</w:t>
      </w:r>
      <w:r w:rsidRPr="000E63A8">
        <w:rPr>
          <w:rFonts w:ascii="Open Sans" w:hAnsi="Open Sans" w:cs="Open Sans"/>
          <w:color w:val="434343"/>
          <w:sz w:val="22"/>
          <w:szCs w:val="22"/>
        </w:rPr>
        <w:t xml:space="preserve"> WP5 does not foresee a single solution that fits all but the other way around: to develop a composable set of tools. This is considered a strategic approach as a path forward. </w:t>
      </w:r>
    </w:p>
    <w:p w14:paraId="591EC78A"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Regarding the computing federation and integration representing one of the objectives of the work package, two main concepts have been identified: </w:t>
      </w:r>
    </w:p>
    <w:p w14:paraId="0CD9D5AC" w14:textId="77777777" w:rsidR="00FB11FA" w:rsidRPr="000E63A8" w:rsidRDefault="00FB11FA" w:rsidP="006F64ED">
      <w:pPr>
        <w:numPr>
          <w:ilvl w:val="0"/>
          <w:numId w:val="21"/>
        </w:numPr>
        <w:spacing w:before="200"/>
        <w:rPr>
          <w:rFonts w:ascii="Open Sans" w:hAnsi="Open Sans" w:cs="Open Sans"/>
          <w:color w:val="434343"/>
          <w:sz w:val="22"/>
          <w:szCs w:val="22"/>
        </w:rPr>
      </w:pPr>
      <w:r w:rsidRPr="000E63A8">
        <w:rPr>
          <w:rFonts w:ascii="Open Sans" w:hAnsi="Open Sans" w:cs="Open Sans"/>
          <w:color w:val="434343"/>
          <w:sz w:val="22"/>
          <w:szCs w:val="22"/>
        </w:rPr>
        <w:t xml:space="preserve">Resources orchestration </w:t>
      </w:r>
    </w:p>
    <w:p w14:paraId="1BE6E77A"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Workload and/or payload offloading</w:t>
      </w:r>
    </w:p>
    <w:p w14:paraId="044AEB72" w14:textId="2E76AA99"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The two are supposed to be combined together and complement each other features wise. The resource orchestration has the main responsibility to keep track of the federation and thus to identify at a given point in time which is the “best provider” to support the deployment of a service defined by WP6. The deployment of a service primarily targets a cloud provider because it offers all the handles (namely APIs) to automate the provisioning and, mostly, the configuration of possibly complex topologies of clusters where the aforementioned services will actually execute. The offloading mechanism, described in </w:t>
      </w:r>
      <w:r w:rsidR="002E431D" w:rsidRPr="000E63A8">
        <w:rPr>
          <w:rFonts w:ascii="Open Sans" w:hAnsi="Open Sans" w:cs="Open Sans"/>
          <w:color w:val="434343"/>
          <w:sz w:val="22"/>
          <w:szCs w:val="22"/>
        </w:rPr>
        <w:t>detail</w:t>
      </w:r>
      <w:r w:rsidRPr="000E63A8">
        <w:rPr>
          <w:rFonts w:ascii="Open Sans" w:hAnsi="Open Sans" w:cs="Open Sans"/>
          <w:color w:val="434343"/>
          <w:sz w:val="22"/>
          <w:szCs w:val="22"/>
        </w:rPr>
        <w:t xml:space="preserve"> below (</w:t>
      </w:r>
      <w:hyperlink w:anchor="_General_overview_of" w:history="1">
        <w:r w:rsidRPr="00817BC1">
          <w:rPr>
            <w:rStyle w:val="Hyperlink"/>
            <w:rFonts w:ascii="Open Sans" w:hAnsi="Open Sans" w:cs="Open Sans"/>
            <w:b/>
            <w:bCs/>
            <w:color w:val="EF8200"/>
            <w:sz w:val="22"/>
            <w:szCs w:val="22"/>
          </w:rPr>
          <w:t>Sec</w:t>
        </w:r>
        <w:r w:rsidR="00817BC1" w:rsidRPr="00817BC1">
          <w:rPr>
            <w:rStyle w:val="Hyperlink"/>
            <w:rFonts w:ascii="Open Sans" w:hAnsi="Open Sans" w:cs="Open Sans"/>
            <w:b/>
            <w:bCs/>
            <w:color w:val="EF8200"/>
            <w:sz w:val="22"/>
            <w:szCs w:val="22"/>
          </w:rPr>
          <w:t>tion</w:t>
        </w:r>
        <w:r w:rsidRPr="00817BC1">
          <w:rPr>
            <w:rStyle w:val="Hyperlink"/>
            <w:rFonts w:ascii="Open Sans" w:hAnsi="Open Sans" w:cs="Open Sans"/>
            <w:b/>
            <w:bCs/>
            <w:color w:val="EF8200"/>
            <w:sz w:val="22"/>
            <w:szCs w:val="22"/>
          </w:rPr>
          <w:t>.</w:t>
        </w:r>
        <w:r w:rsidR="002D55B0" w:rsidRPr="00817BC1">
          <w:rPr>
            <w:rStyle w:val="Hyperlink"/>
            <w:rFonts w:ascii="Open Sans" w:hAnsi="Open Sans" w:cs="Open Sans"/>
            <w:b/>
            <w:bCs/>
            <w:color w:val="EF8200"/>
            <w:sz w:val="22"/>
            <w:szCs w:val="22"/>
          </w:rPr>
          <w:t>3</w:t>
        </w:r>
        <w:r w:rsidRPr="00817BC1">
          <w:rPr>
            <w:rStyle w:val="Hyperlink"/>
            <w:rFonts w:ascii="Open Sans" w:hAnsi="Open Sans" w:cs="Open Sans"/>
            <w:b/>
            <w:bCs/>
            <w:color w:val="EF8200"/>
            <w:sz w:val="22"/>
            <w:szCs w:val="22"/>
          </w:rPr>
          <w:t>.1</w:t>
        </w:r>
      </w:hyperlink>
      <w:r w:rsidRPr="000E63A8">
        <w:rPr>
          <w:rFonts w:ascii="Open Sans" w:hAnsi="Open Sans" w:cs="Open Sans"/>
          <w:color w:val="434343"/>
          <w:sz w:val="22"/>
          <w:szCs w:val="22"/>
        </w:rPr>
        <w:t>), instead is meant to be responsible to allow a seamless extension of any services toward a remote provider. The main assumption of the offloading is that just a unit of work (</w:t>
      </w:r>
      <w:r w:rsidR="00817BC1" w:rsidRPr="000E63A8">
        <w:rPr>
          <w:rFonts w:ascii="Open Sans" w:hAnsi="Open Sans" w:cs="Open Sans"/>
          <w:color w:val="434343"/>
          <w:sz w:val="22"/>
          <w:szCs w:val="22"/>
        </w:rPr>
        <w:t>i.e.,</w:t>
      </w:r>
      <w:r w:rsidRPr="000E63A8">
        <w:rPr>
          <w:rFonts w:ascii="Open Sans" w:hAnsi="Open Sans" w:cs="Open Sans"/>
          <w:color w:val="434343"/>
          <w:sz w:val="22"/>
          <w:szCs w:val="22"/>
        </w:rPr>
        <w:t xml:space="preserve"> a job, a JupyterLab, a function in a serverless system as well as a containerized application etc) will be distributed. Clearly, being a container, the granularity managed by the offloading is much smaller than the one handled by the Resource orchestration. The decision to adopt a </w:t>
      </w:r>
      <w:r w:rsidR="00817BC1" w:rsidRPr="000E63A8">
        <w:rPr>
          <w:rFonts w:ascii="Open Sans" w:hAnsi="Open Sans" w:cs="Open Sans"/>
          <w:color w:val="434343"/>
          <w:sz w:val="22"/>
          <w:szCs w:val="22"/>
        </w:rPr>
        <w:t>container-based</w:t>
      </w:r>
      <w:r w:rsidRPr="000E63A8">
        <w:rPr>
          <w:rFonts w:ascii="Open Sans" w:hAnsi="Open Sans" w:cs="Open Sans"/>
          <w:color w:val="434343"/>
          <w:sz w:val="22"/>
          <w:szCs w:val="22"/>
        </w:rPr>
        <w:t xml:space="preserve"> approach is fully compliant with requirements and discussions made with WP6.</w:t>
      </w:r>
    </w:p>
    <w:p w14:paraId="493729C3" w14:textId="04EE8909" w:rsidR="00FB11FA" w:rsidRDefault="00FB11FA" w:rsidP="000E63A8">
      <w:pPr>
        <w:rPr>
          <w:rFonts w:ascii="Open Sans" w:hAnsi="Open Sans" w:cs="Open Sans"/>
          <w:color w:val="434343"/>
          <w:sz w:val="22"/>
          <w:szCs w:val="22"/>
        </w:rPr>
      </w:pPr>
      <w:r w:rsidRPr="000E63A8">
        <w:rPr>
          <w:rFonts w:ascii="Open Sans" w:hAnsi="Open Sans" w:cs="Open Sans"/>
          <w:color w:val="434343"/>
          <w:sz w:val="22"/>
          <w:szCs w:val="22"/>
        </w:rPr>
        <w:t xml:space="preserve">Thanks to the offloading the </w:t>
      </w:r>
      <w:r w:rsidR="00817BC1" w:rsidRPr="000E63A8">
        <w:rPr>
          <w:rFonts w:ascii="Open Sans" w:hAnsi="Open Sans" w:cs="Open Sans"/>
          <w:color w:val="434343"/>
          <w:sz w:val="22"/>
          <w:szCs w:val="22"/>
        </w:rPr>
        <w:t>high-level</w:t>
      </w:r>
      <w:r w:rsidRPr="000E63A8">
        <w:rPr>
          <w:rFonts w:ascii="Open Sans" w:hAnsi="Open Sans" w:cs="Open Sans"/>
          <w:color w:val="434343"/>
          <w:sz w:val="22"/>
          <w:szCs w:val="22"/>
        </w:rPr>
        <w:t xml:space="preserve"> service will be able to fully exploit specialised hardware to satisfy very specific workflows such as high performances instead of high throughput. </w:t>
      </w:r>
      <w:r w:rsidR="00817BC1" w:rsidRPr="000E63A8">
        <w:rPr>
          <w:rFonts w:ascii="Open Sans" w:hAnsi="Open Sans" w:cs="Open Sans"/>
          <w:color w:val="434343"/>
          <w:sz w:val="22"/>
          <w:szCs w:val="22"/>
        </w:rPr>
        <w:t>Moreover,</w:t>
      </w:r>
      <w:r w:rsidRPr="000E63A8">
        <w:rPr>
          <w:rFonts w:ascii="Open Sans" w:hAnsi="Open Sans" w:cs="Open Sans"/>
          <w:color w:val="434343"/>
          <w:sz w:val="22"/>
          <w:szCs w:val="22"/>
        </w:rPr>
        <w:t xml:space="preserve"> the offloading can be considered a suitable solution to accomplish with opportunistic resource usage, for the sake of optimization, which allows to exploit any idle slots anytime, anywhere (i.e.</w:t>
      </w:r>
      <w:r w:rsidR="00817BC1">
        <w:rPr>
          <w:rFonts w:ascii="Open Sans" w:hAnsi="Open Sans" w:cs="Open Sans"/>
          <w:color w:val="434343"/>
          <w:sz w:val="22"/>
          <w:szCs w:val="22"/>
        </w:rPr>
        <w:t>,</w:t>
      </w:r>
      <w:r w:rsidRPr="000E63A8">
        <w:rPr>
          <w:rFonts w:ascii="Open Sans" w:hAnsi="Open Sans" w:cs="Open Sans"/>
          <w:color w:val="434343"/>
          <w:sz w:val="22"/>
          <w:szCs w:val="22"/>
        </w:rPr>
        <w:t xml:space="preserve"> a remote batch system, a single “</w:t>
      </w:r>
      <w:r w:rsidRPr="000E63A8">
        <w:rPr>
          <w:rFonts w:ascii="Open Sans" w:hAnsi="Open Sans" w:cs="Open Sans"/>
          <w:i/>
          <w:color w:val="434343"/>
          <w:sz w:val="22"/>
          <w:szCs w:val="22"/>
        </w:rPr>
        <w:t>fat node</w:t>
      </w:r>
      <w:r w:rsidRPr="000E63A8">
        <w:rPr>
          <w:rFonts w:ascii="Open Sans" w:hAnsi="Open Sans" w:cs="Open Sans"/>
          <w:color w:val="434343"/>
          <w:sz w:val="22"/>
          <w:szCs w:val="22"/>
        </w:rPr>
        <w:t>” or a dynamic cloud generated cluster)</w:t>
      </w:r>
    </w:p>
    <w:p w14:paraId="2BCECCF7" w14:textId="77777777" w:rsidR="00570C2F" w:rsidRPr="000E63A8" w:rsidRDefault="00570C2F" w:rsidP="000E63A8">
      <w:pPr>
        <w:rPr>
          <w:rFonts w:ascii="Open Sans" w:hAnsi="Open Sans" w:cs="Open Sans"/>
          <w:color w:val="434343"/>
          <w:sz w:val="22"/>
          <w:szCs w:val="22"/>
        </w:rPr>
      </w:pPr>
    </w:p>
    <w:p w14:paraId="644A0444"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lastRenderedPageBreak/>
        <w:t>Obviously there are few main prerequisites to all this. The main one is that scientific data required by Digital Twins are accessible by the service as well as by the offloaded process. This requires a system to deal with:</w:t>
      </w:r>
    </w:p>
    <w:p w14:paraId="06928A29" w14:textId="77777777" w:rsidR="00FB11FA" w:rsidRPr="000E63A8" w:rsidRDefault="00FB11FA" w:rsidP="006F64ED">
      <w:pPr>
        <w:numPr>
          <w:ilvl w:val="0"/>
          <w:numId w:val="18"/>
        </w:numPr>
        <w:spacing w:before="200"/>
        <w:rPr>
          <w:rFonts w:ascii="Open Sans" w:hAnsi="Open Sans" w:cs="Open Sans"/>
          <w:color w:val="434343"/>
          <w:sz w:val="22"/>
          <w:szCs w:val="22"/>
        </w:rPr>
      </w:pPr>
      <w:r w:rsidRPr="000E63A8">
        <w:rPr>
          <w:rFonts w:ascii="Open Sans" w:hAnsi="Open Sans" w:cs="Open Sans"/>
          <w:color w:val="434343"/>
          <w:sz w:val="22"/>
          <w:szCs w:val="22"/>
        </w:rPr>
        <w:t xml:space="preserve">Data handling </w:t>
      </w:r>
    </w:p>
    <w:p w14:paraId="3ECAF81F" w14:textId="77777777" w:rsidR="00FB11FA" w:rsidRPr="000E63A8" w:rsidRDefault="00FB11FA" w:rsidP="006F64ED">
      <w:pPr>
        <w:numPr>
          <w:ilvl w:val="0"/>
          <w:numId w:val="18"/>
        </w:numPr>
        <w:rPr>
          <w:rFonts w:ascii="Open Sans" w:hAnsi="Open Sans" w:cs="Open Sans"/>
          <w:color w:val="434343"/>
          <w:sz w:val="22"/>
          <w:szCs w:val="22"/>
        </w:rPr>
      </w:pPr>
      <w:r w:rsidRPr="000E63A8">
        <w:rPr>
          <w:rFonts w:ascii="Open Sans" w:hAnsi="Open Sans" w:cs="Open Sans"/>
          <w:color w:val="434343"/>
          <w:sz w:val="22"/>
          <w:szCs w:val="22"/>
        </w:rPr>
        <w:t xml:space="preserve">Data management </w:t>
      </w:r>
    </w:p>
    <w:p w14:paraId="0B9DA411"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 xml:space="preserve">Storage federation </w:t>
      </w:r>
    </w:p>
    <w:p w14:paraId="39ABDBBF"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These became key in the overall architecture of the interTwin system and in particular in the DTE Infrastructure. In particular it is essential that WP5 provides the following capabilities: </w:t>
      </w:r>
    </w:p>
    <w:p w14:paraId="1119F160" w14:textId="77777777" w:rsidR="00FB11FA" w:rsidRPr="000E63A8" w:rsidRDefault="00FB11FA" w:rsidP="006F64ED">
      <w:pPr>
        <w:numPr>
          <w:ilvl w:val="0"/>
          <w:numId w:val="26"/>
        </w:numPr>
        <w:spacing w:before="200"/>
        <w:rPr>
          <w:rFonts w:ascii="Open Sans" w:hAnsi="Open Sans" w:cs="Open Sans"/>
          <w:color w:val="434343"/>
          <w:sz w:val="22"/>
          <w:szCs w:val="22"/>
        </w:rPr>
      </w:pPr>
      <w:r w:rsidRPr="000E63A8">
        <w:rPr>
          <w:rFonts w:ascii="Open Sans" w:hAnsi="Open Sans" w:cs="Open Sans"/>
          <w:color w:val="434343"/>
          <w:sz w:val="22"/>
          <w:szCs w:val="22"/>
        </w:rPr>
        <w:t>Transparent data movement</w:t>
      </w:r>
    </w:p>
    <w:p w14:paraId="2B4DB230" w14:textId="1122ED68" w:rsidR="00FB11FA" w:rsidRPr="000E63A8" w:rsidRDefault="00FB11FA" w:rsidP="006F64ED">
      <w:pPr>
        <w:numPr>
          <w:ilvl w:val="0"/>
          <w:numId w:val="26"/>
        </w:numPr>
        <w:rPr>
          <w:rFonts w:ascii="Open Sans" w:hAnsi="Open Sans" w:cs="Open Sans"/>
          <w:color w:val="434343"/>
          <w:sz w:val="22"/>
          <w:szCs w:val="22"/>
        </w:rPr>
      </w:pPr>
      <w:r w:rsidRPr="000E63A8">
        <w:rPr>
          <w:rFonts w:ascii="Open Sans" w:hAnsi="Open Sans" w:cs="Open Sans"/>
          <w:color w:val="434343"/>
          <w:sz w:val="22"/>
          <w:szCs w:val="22"/>
        </w:rPr>
        <w:t xml:space="preserve">Federated diverse and dispersed storages and data archival possibly </w:t>
      </w:r>
      <w:r w:rsidR="00F01B3D" w:rsidRPr="000E63A8">
        <w:rPr>
          <w:rFonts w:ascii="Open Sans" w:hAnsi="Open Sans" w:cs="Open Sans"/>
          <w:color w:val="434343"/>
          <w:sz w:val="22"/>
          <w:szCs w:val="22"/>
        </w:rPr>
        <w:t>considering</w:t>
      </w:r>
      <w:r w:rsidRPr="000E63A8">
        <w:rPr>
          <w:rFonts w:ascii="Open Sans" w:hAnsi="Open Sans" w:cs="Open Sans"/>
          <w:color w:val="434343"/>
          <w:sz w:val="22"/>
          <w:szCs w:val="22"/>
        </w:rPr>
        <w:t xml:space="preserve"> disting storage technologies </w:t>
      </w:r>
    </w:p>
    <w:p w14:paraId="5EB9ABC2" w14:textId="0CA798EB" w:rsidR="00FB11FA" w:rsidRPr="000E63A8" w:rsidRDefault="00FB11FA" w:rsidP="006F64ED">
      <w:pPr>
        <w:numPr>
          <w:ilvl w:val="0"/>
          <w:numId w:val="26"/>
        </w:numPr>
        <w:rPr>
          <w:rFonts w:ascii="Open Sans" w:hAnsi="Open Sans" w:cs="Open Sans"/>
          <w:color w:val="434343"/>
          <w:sz w:val="22"/>
          <w:szCs w:val="22"/>
        </w:rPr>
      </w:pPr>
      <w:r w:rsidRPr="000E63A8">
        <w:rPr>
          <w:rFonts w:ascii="Open Sans" w:hAnsi="Open Sans" w:cs="Open Sans"/>
          <w:color w:val="434343"/>
          <w:sz w:val="22"/>
          <w:szCs w:val="22"/>
        </w:rPr>
        <w:t xml:space="preserve">Abstraction layers to allow </w:t>
      </w:r>
      <w:r w:rsidR="00F01B3D" w:rsidRPr="000E63A8">
        <w:rPr>
          <w:rFonts w:ascii="Open Sans" w:hAnsi="Open Sans" w:cs="Open Sans"/>
          <w:color w:val="434343"/>
          <w:sz w:val="22"/>
          <w:szCs w:val="22"/>
        </w:rPr>
        <w:t>an</w:t>
      </w:r>
      <w:r w:rsidRPr="000E63A8">
        <w:rPr>
          <w:rFonts w:ascii="Open Sans" w:hAnsi="Open Sans" w:cs="Open Sans"/>
          <w:color w:val="434343"/>
          <w:sz w:val="22"/>
          <w:szCs w:val="22"/>
        </w:rPr>
        <w:t xml:space="preserve"> easy interaction with a complex storage topology</w:t>
      </w:r>
    </w:p>
    <w:p w14:paraId="13FF26E4"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Tracking and querying dataset locality</w:t>
      </w:r>
    </w:p>
    <w:p w14:paraId="3E83C482" w14:textId="64313F4D" w:rsidR="00FB11FA" w:rsidRPr="000E63A8" w:rsidRDefault="000E59B3" w:rsidP="00FB11FA">
      <w:pPr>
        <w:rPr>
          <w:rFonts w:ascii="Open Sans" w:hAnsi="Open Sans" w:cs="Open Sans"/>
          <w:color w:val="434343"/>
          <w:sz w:val="22"/>
          <w:szCs w:val="22"/>
        </w:rPr>
      </w:pPr>
      <w:r w:rsidRPr="000E63A8">
        <w:rPr>
          <w:rFonts w:ascii="Open Sans" w:hAnsi="Open Sans" w:cs="Open Sans"/>
          <w:color w:val="434343"/>
          <w:sz w:val="22"/>
          <w:szCs w:val="22"/>
        </w:rPr>
        <w:t>Finally,</w:t>
      </w:r>
      <w:r w:rsidR="00FB11FA" w:rsidRPr="000E63A8">
        <w:rPr>
          <w:rFonts w:ascii="Open Sans" w:hAnsi="Open Sans" w:cs="Open Sans"/>
          <w:color w:val="434343"/>
          <w:sz w:val="22"/>
          <w:szCs w:val="22"/>
        </w:rPr>
        <w:t xml:space="preserve"> it is worth mentioning that another prerequisite is to ensure that any provider of the federation can actually access the very same version of the code, </w:t>
      </w:r>
      <w:r w:rsidR="008E7D3A" w:rsidRPr="000E63A8">
        <w:rPr>
          <w:rFonts w:ascii="Open Sans" w:hAnsi="Open Sans" w:cs="Open Sans"/>
          <w:color w:val="434343"/>
          <w:sz w:val="22"/>
          <w:szCs w:val="22"/>
        </w:rPr>
        <w:t>libraries,</w:t>
      </w:r>
      <w:r w:rsidR="00FB11FA" w:rsidRPr="000E63A8">
        <w:rPr>
          <w:rFonts w:ascii="Open Sans" w:hAnsi="Open Sans" w:cs="Open Sans"/>
          <w:color w:val="434343"/>
          <w:sz w:val="22"/>
          <w:szCs w:val="22"/>
        </w:rPr>
        <w:t xml:space="preserve"> and </w:t>
      </w:r>
      <w:r w:rsidR="00F01B3D" w:rsidRPr="000E63A8">
        <w:rPr>
          <w:rFonts w:ascii="Open Sans" w:hAnsi="Open Sans" w:cs="Open Sans"/>
          <w:color w:val="434343"/>
          <w:sz w:val="22"/>
          <w:szCs w:val="22"/>
        </w:rPr>
        <w:t>dependencies irrespective</w:t>
      </w:r>
      <w:r w:rsidR="00FB11FA" w:rsidRPr="000E63A8">
        <w:rPr>
          <w:rFonts w:ascii="Open Sans" w:hAnsi="Open Sans" w:cs="Open Sans"/>
          <w:color w:val="434343"/>
          <w:sz w:val="22"/>
          <w:szCs w:val="22"/>
        </w:rPr>
        <w:t xml:space="preserve"> of where it lands, through the offloading mechanism. </w:t>
      </w:r>
    </w:p>
    <w:p w14:paraId="6016743C"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So, concluding, the aforementioned system can actually work under the assumption that runtime software can be accessed anytime anywhere. Data availability is expected to be granted by the DataLake model and related Data Management services. </w:t>
      </w:r>
    </w:p>
    <w:p w14:paraId="0DC622C2" w14:textId="77777777" w:rsidR="00FB7B09" w:rsidRDefault="00FB11FA" w:rsidP="00FB7B09">
      <w:pPr>
        <w:keepNext/>
      </w:pPr>
      <w:r>
        <w:rPr>
          <w:noProof/>
        </w:rPr>
        <w:lastRenderedPageBreak/>
        <w:drawing>
          <wp:inline distT="114300" distB="114300" distL="114300" distR="114300" wp14:anchorId="70E58F18" wp14:editId="3A135DE3">
            <wp:extent cx="5731200" cy="4038600"/>
            <wp:effectExtent l="0" t="0" r="0" b="0"/>
            <wp:docPr id="16" name="Picture 16" descr="System landscape diagram (in the C4 model) of the DTE Infrastructure. This is a high-level view that highlights the user interactions with WP5."/>
            <wp:cNvGraphicFramePr/>
            <a:graphic xmlns:a="http://schemas.openxmlformats.org/drawingml/2006/main">
              <a:graphicData uri="http://schemas.openxmlformats.org/drawingml/2006/picture">
                <pic:pic xmlns:pic="http://schemas.openxmlformats.org/drawingml/2006/picture">
                  <pic:nvPicPr>
                    <pic:cNvPr id="16" name="Picture 16" descr="System landscape diagram (in the C4 model) of the DTE Infrastructure. This is a high-level view that highlights the user interactions with WP5."/>
                    <pic:cNvPicPr preferRelativeResize="0"/>
                  </pic:nvPicPr>
                  <pic:blipFill>
                    <a:blip r:embed="rId15"/>
                    <a:srcRect/>
                    <a:stretch>
                      <a:fillRect/>
                    </a:stretch>
                  </pic:blipFill>
                  <pic:spPr>
                    <a:xfrm>
                      <a:off x="0" y="0"/>
                      <a:ext cx="5731200" cy="4038600"/>
                    </a:xfrm>
                    <a:prstGeom prst="rect">
                      <a:avLst/>
                    </a:prstGeom>
                    <a:ln/>
                  </pic:spPr>
                </pic:pic>
              </a:graphicData>
            </a:graphic>
          </wp:inline>
        </w:drawing>
      </w:r>
    </w:p>
    <w:p w14:paraId="587606CD" w14:textId="57C898DF" w:rsidR="00FB11FA" w:rsidRPr="00FB7B09" w:rsidRDefault="00FB7B09" w:rsidP="00FB7B09">
      <w:pPr>
        <w:pStyle w:val="Caption"/>
        <w:jc w:val="center"/>
        <w:rPr>
          <w:rFonts w:ascii="Open Sans" w:hAnsi="Open Sans" w:cs="Open Sans"/>
          <w:color w:val="434343"/>
        </w:rPr>
      </w:pPr>
      <w:bookmarkStart w:id="41" w:name="_Ref137605327"/>
      <w:bookmarkStart w:id="42" w:name="_Toc137608778"/>
      <w:r w:rsidRPr="00FB7B09">
        <w:rPr>
          <w:rFonts w:ascii="Open Sans" w:hAnsi="Open Sans" w:cs="Open Sans"/>
          <w:color w:val="434343"/>
        </w:rPr>
        <w:t xml:space="preserve">Figure </w:t>
      </w:r>
      <w:r w:rsidRPr="00FB7B09">
        <w:rPr>
          <w:rFonts w:ascii="Open Sans" w:hAnsi="Open Sans" w:cs="Open Sans"/>
          <w:color w:val="434343"/>
        </w:rPr>
        <w:fldChar w:fldCharType="begin"/>
      </w:r>
      <w:r w:rsidRPr="00FB7B09">
        <w:rPr>
          <w:rFonts w:ascii="Open Sans" w:hAnsi="Open Sans" w:cs="Open Sans"/>
          <w:color w:val="434343"/>
        </w:rPr>
        <w:instrText xml:space="preserve"> SEQ Figure \* ARABIC </w:instrText>
      </w:r>
      <w:r w:rsidRPr="00FB7B09">
        <w:rPr>
          <w:rFonts w:ascii="Open Sans" w:hAnsi="Open Sans" w:cs="Open Sans"/>
          <w:color w:val="434343"/>
        </w:rPr>
        <w:fldChar w:fldCharType="separate"/>
      </w:r>
      <w:r w:rsidR="00885087">
        <w:rPr>
          <w:rFonts w:ascii="Open Sans" w:hAnsi="Open Sans" w:cs="Open Sans"/>
          <w:noProof/>
          <w:color w:val="434343"/>
        </w:rPr>
        <w:t>2</w:t>
      </w:r>
      <w:r w:rsidRPr="00FB7B09">
        <w:rPr>
          <w:rFonts w:ascii="Open Sans" w:hAnsi="Open Sans" w:cs="Open Sans"/>
          <w:color w:val="434343"/>
        </w:rPr>
        <w:fldChar w:fldCharType="end"/>
      </w:r>
      <w:bookmarkEnd w:id="41"/>
      <w:r w:rsidRPr="00FB7B09">
        <w:rPr>
          <w:rFonts w:ascii="Open Sans" w:hAnsi="Open Sans" w:cs="Open Sans"/>
          <w:color w:val="434343"/>
        </w:rPr>
        <w:t xml:space="preserve"> - System landscape diagram (in the C4 model) of the DTE Infrastructure. This is a high-level view that highlights the user interactions with WP5.</w:t>
      </w:r>
      <w:bookmarkEnd w:id="42"/>
    </w:p>
    <w:p w14:paraId="01D71891" w14:textId="77777777" w:rsidR="00FB11FA" w:rsidRDefault="00FB11FA" w:rsidP="00F964F3">
      <w:pPr>
        <w:pStyle w:val="Heading2"/>
      </w:pPr>
      <w:bookmarkStart w:id="43" w:name="_ck46sravawg1" w:colFirst="0" w:colLast="0"/>
      <w:bookmarkStart w:id="44" w:name="_General_overview_of"/>
      <w:bookmarkStart w:id="45" w:name="_Toc137608746"/>
      <w:bookmarkEnd w:id="43"/>
      <w:bookmarkEnd w:id="44"/>
      <w:r>
        <w:t>General overview of the architecture</w:t>
      </w:r>
      <w:bookmarkEnd w:id="45"/>
    </w:p>
    <w:p w14:paraId="33D62BFF" w14:textId="1EBDA210" w:rsidR="00FB11FA" w:rsidRPr="00F964F3" w:rsidRDefault="00A73E15" w:rsidP="00FB11FA">
      <w:pPr>
        <w:rPr>
          <w:rFonts w:ascii="Open Sans" w:hAnsi="Open Sans" w:cs="Open Sans"/>
          <w:color w:val="434343"/>
          <w:sz w:val="22"/>
          <w:szCs w:val="22"/>
        </w:rPr>
      </w:pPr>
      <w:r w:rsidRPr="00A73E15">
        <w:rPr>
          <w:rFonts w:ascii="Open Sans" w:hAnsi="Open Sans" w:cs="Open Sans"/>
          <w:color w:val="EF8200"/>
          <w:sz w:val="22"/>
          <w:szCs w:val="22"/>
        </w:rPr>
        <w:fldChar w:fldCharType="begin"/>
      </w:r>
      <w:r w:rsidRPr="00A73E15">
        <w:rPr>
          <w:rFonts w:ascii="Open Sans" w:hAnsi="Open Sans" w:cs="Open Sans"/>
          <w:color w:val="EF8200"/>
          <w:sz w:val="22"/>
          <w:szCs w:val="22"/>
        </w:rPr>
        <w:instrText xml:space="preserve"> REF _Ref137605327 \h  \* MERGEFORMAT </w:instrText>
      </w:r>
      <w:r w:rsidRPr="00A73E15">
        <w:rPr>
          <w:rFonts w:ascii="Open Sans" w:hAnsi="Open Sans" w:cs="Open Sans"/>
          <w:color w:val="EF8200"/>
          <w:sz w:val="22"/>
          <w:szCs w:val="22"/>
        </w:rPr>
      </w:r>
      <w:r w:rsidRPr="00A73E15">
        <w:rPr>
          <w:rFonts w:ascii="Open Sans" w:hAnsi="Open Sans" w:cs="Open Sans"/>
          <w:color w:val="EF8200"/>
          <w:sz w:val="22"/>
          <w:szCs w:val="22"/>
        </w:rPr>
        <w:fldChar w:fldCharType="separate"/>
      </w:r>
      <w:r w:rsidRPr="008E7D3A">
        <w:rPr>
          <w:rFonts w:ascii="Open Sans" w:hAnsi="Open Sans" w:cs="Open Sans"/>
          <w:b/>
          <w:bCs/>
          <w:color w:val="EF8200"/>
          <w:sz w:val="22"/>
          <w:szCs w:val="22"/>
        </w:rPr>
        <w:t xml:space="preserve">Figure </w:t>
      </w:r>
      <w:r w:rsidRPr="008E7D3A">
        <w:rPr>
          <w:rFonts w:ascii="Open Sans" w:hAnsi="Open Sans" w:cs="Open Sans"/>
          <w:b/>
          <w:bCs/>
          <w:noProof/>
          <w:color w:val="EF8200"/>
          <w:sz w:val="22"/>
          <w:szCs w:val="22"/>
        </w:rPr>
        <w:t>2</w:t>
      </w:r>
      <w:r w:rsidRPr="00A73E15">
        <w:rPr>
          <w:rFonts w:ascii="Open Sans" w:hAnsi="Open Sans" w:cs="Open Sans"/>
          <w:color w:val="EF8200"/>
          <w:sz w:val="22"/>
          <w:szCs w:val="22"/>
        </w:rPr>
        <w:fldChar w:fldCharType="end"/>
      </w:r>
      <w:r w:rsidR="00420E39" w:rsidRPr="00A73E15">
        <w:rPr>
          <w:rFonts w:ascii="Open Sans" w:hAnsi="Open Sans" w:cs="Open Sans"/>
          <w:color w:val="EF8200"/>
          <w:sz w:val="22"/>
          <w:szCs w:val="22"/>
        </w:rPr>
        <w:t xml:space="preserve"> </w:t>
      </w:r>
      <w:r w:rsidR="00FB11FA" w:rsidRPr="00F964F3">
        <w:rPr>
          <w:rFonts w:ascii="Open Sans" w:hAnsi="Open Sans" w:cs="Open Sans"/>
          <w:color w:val="434343"/>
          <w:sz w:val="22"/>
          <w:szCs w:val="22"/>
        </w:rPr>
        <w:t xml:space="preserve">represents the context diagram in the C4 model of the overall architecture for the DTE infrastructure that follows what has been summarised in the previous paragraph. The Interaction among the major services is shown. The AI Based Orchestration and the Replica Manager are the main elements and are responsible for deploying services defined by WP6 and moving data between providers respectively. In </w:t>
      </w:r>
      <w:r w:rsidR="00817BC1" w:rsidRPr="00F964F3">
        <w:rPr>
          <w:rFonts w:ascii="Open Sans" w:hAnsi="Open Sans" w:cs="Open Sans"/>
          <w:color w:val="434343"/>
          <w:sz w:val="22"/>
          <w:szCs w:val="22"/>
        </w:rPr>
        <w:t>addition,</w:t>
      </w:r>
      <w:r w:rsidR="00FB11FA" w:rsidRPr="00F964F3">
        <w:rPr>
          <w:rFonts w:ascii="Open Sans" w:hAnsi="Open Sans" w:cs="Open Sans"/>
          <w:color w:val="434343"/>
          <w:sz w:val="22"/>
          <w:szCs w:val="22"/>
        </w:rPr>
        <w:t xml:space="preserve"> the relationship with resource providers and external services is represented. In details:  </w:t>
      </w:r>
    </w:p>
    <w:p w14:paraId="3A62ADC1" w14:textId="77777777" w:rsidR="00FB11FA" w:rsidRPr="00F964F3" w:rsidRDefault="00FB11FA" w:rsidP="006F64ED">
      <w:pPr>
        <w:numPr>
          <w:ilvl w:val="0"/>
          <w:numId w:val="12"/>
        </w:numPr>
        <w:spacing w:before="200"/>
        <w:rPr>
          <w:rFonts w:ascii="Open Sans" w:hAnsi="Open Sans" w:cs="Open Sans"/>
          <w:color w:val="434343"/>
          <w:sz w:val="22"/>
          <w:szCs w:val="22"/>
        </w:rPr>
      </w:pPr>
      <w:r w:rsidRPr="00F964F3">
        <w:rPr>
          <w:rFonts w:ascii="Open Sans" w:hAnsi="Open Sans" w:cs="Open Sans"/>
          <w:color w:val="434343"/>
          <w:sz w:val="22"/>
          <w:szCs w:val="22"/>
        </w:rPr>
        <w:t xml:space="preserve">Services deployed on cloud by the orchestrator are equipped with the offloader that actually allow to seamlessly extend any service toward any type of provider (HPC, HTC, Cloud..). The offloader is the key element to </w:t>
      </w:r>
      <w:r w:rsidRPr="00F964F3">
        <w:rPr>
          <w:rFonts w:ascii="Open Sans" w:hAnsi="Open Sans" w:cs="Open Sans"/>
          <w:b/>
          <w:color w:val="434343"/>
          <w:sz w:val="22"/>
          <w:szCs w:val="22"/>
        </w:rPr>
        <w:t>implement the federated compute</w:t>
      </w:r>
      <w:r w:rsidRPr="00F964F3">
        <w:rPr>
          <w:rFonts w:ascii="Open Sans" w:eastAsia="Roboto" w:hAnsi="Open Sans" w:cs="Open Sans"/>
          <w:b/>
          <w:color w:val="434343"/>
          <w:sz w:val="22"/>
          <w:szCs w:val="22"/>
        </w:rPr>
        <w:t>.</w:t>
      </w:r>
    </w:p>
    <w:p w14:paraId="76B0A6F7" w14:textId="26B2E482"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The Resource orchestration is meant to be able to interact with Replica Manager both to ask for data location, in order to possibly </w:t>
      </w:r>
      <w:r w:rsidR="00420E39" w:rsidRPr="00F964F3">
        <w:rPr>
          <w:rFonts w:ascii="Open Sans" w:hAnsi="Open Sans" w:cs="Open Sans"/>
          <w:color w:val="434343"/>
          <w:sz w:val="22"/>
          <w:szCs w:val="22"/>
        </w:rPr>
        <w:t>consider</w:t>
      </w:r>
      <w:r w:rsidRPr="00F964F3">
        <w:rPr>
          <w:rFonts w:ascii="Open Sans" w:hAnsi="Open Sans" w:cs="Open Sans"/>
          <w:color w:val="434343"/>
          <w:sz w:val="22"/>
          <w:szCs w:val="22"/>
        </w:rPr>
        <w:t xml:space="preserve"> of it to decide where to deploy a service, and to request to replicate a given dataset. </w:t>
      </w:r>
    </w:p>
    <w:p w14:paraId="72025A79" w14:textId="77777777"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Resource info is key to enable the intelligent provider selection for the service deployment.  </w:t>
      </w:r>
    </w:p>
    <w:p w14:paraId="5F55C0D4" w14:textId="4FF96818"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All the providers are expected to see the very same repository, implemented by external </w:t>
      </w:r>
      <w:r w:rsidR="00420E39" w:rsidRPr="00F964F3">
        <w:rPr>
          <w:rFonts w:ascii="Open Sans" w:hAnsi="Open Sans" w:cs="Open Sans"/>
          <w:color w:val="434343"/>
          <w:sz w:val="22"/>
          <w:szCs w:val="22"/>
        </w:rPr>
        <w:t>services, for</w:t>
      </w:r>
      <w:r w:rsidRPr="00F964F3">
        <w:rPr>
          <w:rFonts w:ascii="Open Sans" w:hAnsi="Open Sans" w:cs="Open Sans"/>
          <w:color w:val="434343"/>
          <w:sz w:val="22"/>
          <w:szCs w:val="22"/>
        </w:rPr>
        <w:t xml:space="preserve"> the software distribution. </w:t>
      </w:r>
    </w:p>
    <w:p w14:paraId="77D35C01" w14:textId="77777777"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lastRenderedPageBreak/>
        <w:t>The Replica Manager will be also able to integrate external metadata catalogue in order to possibly use community specific information to take decisions about replicas of data</w:t>
      </w:r>
    </w:p>
    <w:p w14:paraId="027D8E26" w14:textId="77777777"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Regarding the Authentication and Authorization external identity access management solutions will be integrated. It is foreseen to support federated identities, group based access control </w:t>
      </w:r>
    </w:p>
    <w:p w14:paraId="25C2FDFB" w14:textId="3E28FEE8"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Services that are expected to enable the offloading mechanism will expose interTwin API (</w:t>
      </w:r>
      <w:hyperlink w:anchor="_Technology_stack:_the" w:history="1">
        <w:r w:rsidR="00420E39" w:rsidRPr="0053746E">
          <w:rPr>
            <w:rStyle w:val="Hyperlink"/>
            <w:rFonts w:ascii="Open Sans" w:hAnsi="Open Sans" w:cs="Open Sans"/>
            <w:b/>
            <w:bCs/>
            <w:color w:val="EF8200"/>
            <w:sz w:val="22"/>
            <w:szCs w:val="22"/>
          </w:rPr>
          <w:t>Section</w:t>
        </w:r>
        <w:r w:rsidRPr="0053746E">
          <w:rPr>
            <w:rStyle w:val="Hyperlink"/>
            <w:rFonts w:ascii="Open Sans" w:hAnsi="Open Sans" w:cs="Open Sans"/>
            <w:b/>
            <w:bCs/>
            <w:color w:val="EF8200"/>
            <w:sz w:val="22"/>
            <w:szCs w:val="22"/>
          </w:rPr>
          <w:t>. 4.1</w:t>
        </w:r>
        <w:r w:rsidR="0053746E" w:rsidRPr="0053746E">
          <w:rPr>
            <w:rStyle w:val="Hyperlink"/>
            <w:rFonts w:ascii="Open Sans" w:hAnsi="Open Sans" w:cs="Open Sans"/>
            <w:b/>
            <w:bCs/>
            <w:color w:val="EF8200"/>
            <w:sz w:val="22"/>
            <w:szCs w:val="22"/>
          </w:rPr>
          <w:t>.2</w:t>
        </w:r>
      </w:hyperlink>
      <w:r w:rsidRPr="00F964F3">
        <w:rPr>
          <w:rFonts w:ascii="Open Sans" w:hAnsi="Open Sans" w:cs="Open Sans"/>
          <w:color w:val="434343"/>
          <w:sz w:val="22"/>
          <w:szCs w:val="22"/>
        </w:rPr>
        <w:t xml:space="preserve">). They are responsible for enabling the execution of the offloaded payload, in the form of a container application, into the remote resource. The interTwin API will also allow to track the status of the offloaded payloads and to stop the execution. </w:t>
      </w:r>
    </w:p>
    <w:p w14:paraId="4496462D" w14:textId="40AE624E" w:rsidR="00FB11FA" w:rsidRPr="00F964F3" w:rsidRDefault="00420E39"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Similarly,</w:t>
      </w:r>
      <w:r w:rsidR="00FB11FA" w:rsidRPr="00F964F3">
        <w:rPr>
          <w:rFonts w:ascii="Open Sans" w:hAnsi="Open Sans" w:cs="Open Sans"/>
          <w:color w:val="434343"/>
          <w:sz w:val="22"/>
          <w:szCs w:val="22"/>
        </w:rPr>
        <w:t xml:space="preserve"> to the previous bullet, storage edge service as a component that is deployed “close to” a facility's existing storage capacity is also foreseen. This service will enhance the storage capabilities of a site, if needed, so that it may participate within the federated data infrastructure.</w:t>
      </w:r>
    </w:p>
    <w:p w14:paraId="540EFB79" w14:textId="25707BA5"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It is important to highlight once more that we envision a high level of flexibility for the infrastructure where components and capabilities can be combined together in order to accommodate specific needs. It is with this vision that we foresee that the latter two components, namely the interTwin APIs for the offloading and the storage edge </w:t>
      </w:r>
      <w:r w:rsidR="000D6ED4" w:rsidRPr="00F964F3">
        <w:rPr>
          <w:rFonts w:ascii="Open Sans" w:hAnsi="Open Sans" w:cs="Open Sans"/>
          <w:color w:val="434343"/>
          <w:sz w:val="22"/>
          <w:szCs w:val="22"/>
        </w:rPr>
        <w:t>service, could</w:t>
      </w:r>
      <w:r w:rsidRPr="00F964F3">
        <w:rPr>
          <w:rFonts w:ascii="Open Sans" w:hAnsi="Open Sans" w:cs="Open Sans"/>
          <w:color w:val="434343"/>
          <w:sz w:val="22"/>
          <w:szCs w:val="22"/>
        </w:rPr>
        <w:t xml:space="preserve"> be combined, lego block, as a single element, with multiple interfaces (microservice </w:t>
      </w:r>
      <w:r w:rsidR="00333FA7" w:rsidRPr="00F964F3">
        <w:rPr>
          <w:rFonts w:ascii="Open Sans" w:hAnsi="Open Sans" w:cs="Open Sans"/>
          <w:color w:val="434343"/>
          <w:sz w:val="22"/>
          <w:szCs w:val="22"/>
        </w:rPr>
        <w:t>approach) to</w:t>
      </w:r>
      <w:r w:rsidRPr="00F964F3">
        <w:rPr>
          <w:rFonts w:ascii="Open Sans" w:hAnsi="Open Sans" w:cs="Open Sans"/>
          <w:color w:val="434343"/>
          <w:sz w:val="22"/>
          <w:szCs w:val="22"/>
        </w:rPr>
        <w:t xml:space="preserve"> be deployed at the edge (</w:t>
      </w:r>
      <w:r w:rsidR="00A73E15" w:rsidRPr="00F964F3">
        <w:rPr>
          <w:rFonts w:ascii="Open Sans" w:hAnsi="Open Sans" w:cs="Open Sans"/>
          <w:color w:val="434343"/>
          <w:sz w:val="22"/>
          <w:szCs w:val="22"/>
        </w:rPr>
        <w:t>i.e.,</w:t>
      </w:r>
      <w:r w:rsidRPr="00F964F3">
        <w:rPr>
          <w:rFonts w:ascii="Open Sans" w:hAnsi="Open Sans" w:cs="Open Sans"/>
          <w:color w:val="434343"/>
          <w:sz w:val="22"/>
          <w:szCs w:val="22"/>
        </w:rPr>
        <w:t xml:space="preserve"> of </w:t>
      </w:r>
      <w:proofErr w:type="gramStart"/>
      <w:r w:rsidRPr="00F964F3">
        <w:rPr>
          <w:rFonts w:ascii="Open Sans" w:hAnsi="Open Sans" w:cs="Open Sans"/>
          <w:color w:val="434343"/>
          <w:sz w:val="22"/>
          <w:szCs w:val="22"/>
        </w:rPr>
        <w:t>a</w:t>
      </w:r>
      <w:proofErr w:type="gramEnd"/>
      <w:r w:rsidRPr="00F964F3">
        <w:rPr>
          <w:rFonts w:ascii="Open Sans" w:hAnsi="Open Sans" w:cs="Open Sans"/>
          <w:color w:val="434343"/>
          <w:sz w:val="22"/>
          <w:szCs w:val="22"/>
        </w:rPr>
        <w:t xml:space="preserve"> HPC). </w:t>
      </w:r>
    </w:p>
    <w:p w14:paraId="5DD2239A" w14:textId="7523FC7F" w:rsidR="00FB11FA" w:rsidRPr="00F964F3" w:rsidRDefault="00803533" w:rsidP="000D6ED4">
      <w:pPr>
        <w:rPr>
          <w:rFonts w:ascii="Open Sans" w:hAnsi="Open Sans" w:cs="Open Sans"/>
          <w:color w:val="434343"/>
          <w:sz w:val="22"/>
          <w:szCs w:val="22"/>
        </w:rPr>
      </w:pPr>
      <w:r w:rsidRPr="00803533">
        <w:rPr>
          <w:rFonts w:ascii="Open Sans" w:hAnsi="Open Sans" w:cs="Open Sans"/>
          <w:b/>
          <w:bCs/>
          <w:color w:val="EF8200"/>
          <w:sz w:val="22"/>
          <w:szCs w:val="22"/>
        </w:rPr>
        <w:fldChar w:fldCharType="begin"/>
      </w:r>
      <w:r w:rsidRPr="00803533">
        <w:rPr>
          <w:rFonts w:ascii="Open Sans" w:hAnsi="Open Sans" w:cs="Open Sans"/>
          <w:b/>
          <w:bCs/>
          <w:color w:val="EF8200"/>
          <w:sz w:val="22"/>
          <w:szCs w:val="22"/>
        </w:rPr>
        <w:instrText xml:space="preserve"> REF _Ref137606007 \h  \* MERGEFORMAT </w:instrText>
      </w:r>
      <w:r w:rsidRPr="00803533">
        <w:rPr>
          <w:rFonts w:ascii="Open Sans" w:hAnsi="Open Sans" w:cs="Open Sans"/>
          <w:b/>
          <w:bCs/>
          <w:color w:val="EF8200"/>
          <w:sz w:val="22"/>
          <w:szCs w:val="22"/>
        </w:rPr>
      </w:r>
      <w:r w:rsidRPr="00803533">
        <w:rPr>
          <w:rFonts w:ascii="Open Sans" w:hAnsi="Open Sans" w:cs="Open Sans"/>
          <w:b/>
          <w:bCs/>
          <w:color w:val="EF8200"/>
          <w:sz w:val="22"/>
          <w:szCs w:val="22"/>
        </w:rPr>
        <w:fldChar w:fldCharType="separate"/>
      </w:r>
      <w:r w:rsidRPr="00803533">
        <w:rPr>
          <w:rFonts w:ascii="Open Sans" w:hAnsi="Open Sans" w:cs="Open Sans"/>
          <w:b/>
          <w:bCs/>
          <w:color w:val="EF8200"/>
          <w:sz w:val="22"/>
          <w:szCs w:val="22"/>
        </w:rPr>
        <w:t xml:space="preserve">Figure </w:t>
      </w:r>
      <w:r w:rsidRPr="00803533">
        <w:rPr>
          <w:rFonts w:ascii="Open Sans" w:hAnsi="Open Sans" w:cs="Open Sans"/>
          <w:b/>
          <w:bCs/>
          <w:noProof/>
          <w:color w:val="EF8200"/>
          <w:sz w:val="22"/>
          <w:szCs w:val="22"/>
        </w:rPr>
        <w:t>3</w:t>
      </w:r>
      <w:r w:rsidRPr="00803533">
        <w:rPr>
          <w:rFonts w:ascii="Open Sans" w:hAnsi="Open Sans" w:cs="Open Sans"/>
          <w:b/>
          <w:bCs/>
          <w:color w:val="EF8200"/>
          <w:sz w:val="22"/>
          <w:szCs w:val="22"/>
        </w:rPr>
        <w:fldChar w:fldCharType="end"/>
      </w:r>
      <w:r>
        <w:rPr>
          <w:rFonts w:ascii="Open Sans" w:hAnsi="Open Sans" w:cs="Open Sans"/>
          <w:color w:val="434343"/>
          <w:sz w:val="22"/>
          <w:szCs w:val="22"/>
        </w:rPr>
        <w:t xml:space="preserve"> </w:t>
      </w:r>
      <w:r w:rsidR="00FB11FA" w:rsidRPr="00F964F3">
        <w:rPr>
          <w:rFonts w:ascii="Open Sans" w:hAnsi="Open Sans" w:cs="Open Sans"/>
          <w:color w:val="434343"/>
          <w:sz w:val="22"/>
          <w:szCs w:val="22"/>
        </w:rPr>
        <w:t xml:space="preserve">shows the </w:t>
      </w:r>
      <w:r w:rsidR="000D6ED4" w:rsidRPr="00F964F3">
        <w:rPr>
          <w:rFonts w:ascii="Open Sans" w:hAnsi="Open Sans" w:cs="Open Sans"/>
          <w:color w:val="434343"/>
          <w:sz w:val="22"/>
          <w:szCs w:val="22"/>
        </w:rPr>
        <w:t>high-level</w:t>
      </w:r>
      <w:r w:rsidR="00FB11FA" w:rsidRPr="00F964F3">
        <w:rPr>
          <w:rFonts w:ascii="Open Sans" w:hAnsi="Open Sans" w:cs="Open Sans"/>
          <w:color w:val="434343"/>
          <w:sz w:val="22"/>
          <w:szCs w:val="22"/>
        </w:rPr>
        <w:t xml:space="preserve"> interactions between all the aforementioned elements of the architecture and the external services. </w:t>
      </w:r>
    </w:p>
    <w:p w14:paraId="61ACB232" w14:textId="6BE960A8"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The detailed description of the components of the DTE infrastructure are described in </w:t>
      </w:r>
      <w:r w:rsidR="000D6ED4" w:rsidRPr="00F964F3">
        <w:rPr>
          <w:rFonts w:ascii="Open Sans" w:hAnsi="Open Sans" w:cs="Open Sans"/>
          <w:color w:val="434343"/>
          <w:sz w:val="22"/>
          <w:szCs w:val="22"/>
        </w:rPr>
        <w:t>detail</w:t>
      </w:r>
      <w:r w:rsidRPr="00F964F3">
        <w:rPr>
          <w:rFonts w:ascii="Open Sans" w:hAnsi="Open Sans" w:cs="Open Sans"/>
          <w:color w:val="434343"/>
          <w:sz w:val="22"/>
          <w:szCs w:val="22"/>
        </w:rPr>
        <w:t xml:space="preserve"> in the next section (</w:t>
      </w:r>
      <w:hyperlink w:anchor="_Components" w:history="1">
        <w:r w:rsidRPr="000D6ED4">
          <w:rPr>
            <w:rStyle w:val="Hyperlink"/>
            <w:rFonts w:ascii="Open Sans" w:hAnsi="Open Sans" w:cs="Open Sans"/>
            <w:b/>
            <w:bCs/>
            <w:color w:val="EF8200"/>
            <w:sz w:val="22"/>
            <w:szCs w:val="22"/>
          </w:rPr>
          <w:t>sec</w:t>
        </w:r>
        <w:r w:rsidR="000D6ED4" w:rsidRPr="000D6ED4">
          <w:rPr>
            <w:rStyle w:val="Hyperlink"/>
            <w:rFonts w:ascii="Open Sans" w:hAnsi="Open Sans" w:cs="Open Sans"/>
            <w:b/>
            <w:bCs/>
            <w:color w:val="EF8200"/>
            <w:sz w:val="22"/>
            <w:szCs w:val="22"/>
          </w:rPr>
          <w:t>tion</w:t>
        </w:r>
        <w:r w:rsidRPr="000D6ED4">
          <w:rPr>
            <w:rStyle w:val="Hyperlink"/>
            <w:rFonts w:ascii="Open Sans" w:hAnsi="Open Sans" w:cs="Open Sans"/>
            <w:b/>
            <w:bCs/>
            <w:color w:val="EF8200"/>
            <w:sz w:val="22"/>
            <w:szCs w:val="22"/>
          </w:rPr>
          <w:t>. 4</w:t>
        </w:r>
      </w:hyperlink>
      <w:r w:rsidRPr="00F964F3">
        <w:rPr>
          <w:rFonts w:ascii="Open Sans" w:hAnsi="Open Sans" w:cs="Open Sans"/>
          <w:color w:val="434343"/>
          <w:sz w:val="22"/>
          <w:szCs w:val="22"/>
        </w:rPr>
        <w:t>)</w:t>
      </w:r>
    </w:p>
    <w:p w14:paraId="4B707D75" w14:textId="77777777" w:rsidR="000D6ED4" w:rsidRDefault="00FB11FA" w:rsidP="000D6ED4">
      <w:pPr>
        <w:keepNext/>
        <w:jc w:val="center"/>
      </w:pPr>
      <w:r>
        <w:rPr>
          <w:noProof/>
        </w:rPr>
        <w:lastRenderedPageBreak/>
        <w:drawing>
          <wp:inline distT="114300" distB="114300" distL="114300" distR="114300" wp14:anchorId="3594FA1F" wp14:editId="2DD09F5A">
            <wp:extent cx="5731200" cy="4038600"/>
            <wp:effectExtent l="0" t="0" r="0" b="0"/>
            <wp:docPr id="11" name="Picture 11" descr="System landscape diagram (in the C4 model) of the DTE Infrastructure. This is a high-level view that highlights the interactions with externals."/>
            <wp:cNvGraphicFramePr/>
            <a:graphic xmlns:a="http://schemas.openxmlformats.org/drawingml/2006/main">
              <a:graphicData uri="http://schemas.openxmlformats.org/drawingml/2006/picture">
                <pic:pic xmlns:pic="http://schemas.openxmlformats.org/drawingml/2006/picture">
                  <pic:nvPicPr>
                    <pic:cNvPr id="11" name="Picture 11" descr="System landscape diagram (in the C4 model) of the DTE Infrastructure. This is a high-level view that highlights the interactions with externals."/>
                    <pic:cNvPicPr preferRelativeResize="0"/>
                  </pic:nvPicPr>
                  <pic:blipFill>
                    <a:blip r:embed="rId16"/>
                    <a:srcRect/>
                    <a:stretch>
                      <a:fillRect/>
                    </a:stretch>
                  </pic:blipFill>
                  <pic:spPr>
                    <a:xfrm>
                      <a:off x="0" y="0"/>
                      <a:ext cx="5731200" cy="4038600"/>
                    </a:xfrm>
                    <a:prstGeom prst="rect">
                      <a:avLst/>
                    </a:prstGeom>
                    <a:ln/>
                  </pic:spPr>
                </pic:pic>
              </a:graphicData>
            </a:graphic>
          </wp:inline>
        </w:drawing>
      </w:r>
    </w:p>
    <w:p w14:paraId="393D0D8B" w14:textId="2CF627B2" w:rsidR="00FB11FA" w:rsidRPr="000D6ED4" w:rsidRDefault="000D6ED4" w:rsidP="000D6ED4">
      <w:pPr>
        <w:pStyle w:val="Caption"/>
        <w:jc w:val="center"/>
        <w:rPr>
          <w:rFonts w:ascii="Open Sans" w:hAnsi="Open Sans" w:cs="Open Sans"/>
          <w:color w:val="434343"/>
        </w:rPr>
      </w:pPr>
      <w:bookmarkStart w:id="46" w:name="_Ref137606007"/>
      <w:bookmarkStart w:id="47" w:name="_Toc137608779"/>
      <w:r w:rsidRPr="000D6ED4">
        <w:rPr>
          <w:rFonts w:ascii="Open Sans" w:hAnsi="Open Sans" w:cs="Open Sans"/>
          <w:color w:val="434343"/>
        </w:rPr>
        <w:t xml:space="preserve">Figure </w:t>
      </w:r>
      <w:r w:rsidRPr="000D6ED4">
        <w:rPr>
          <w:rFonts w:ascii="Open Sans" w:hAnsi="Open Sans" w:cs="Open Sans"/>
          <w:color w:val="434343"/>
        </w:rPr>
        <w:fldChar w:fldCharType="begin"/>
      </w:r>
      <w:r w:rsidRPr="000D6ED4">
        <w:rPr>
          <w:rFonts w:ascii="Open Sans" w:hAnsi="Open Sans" w:cs="Open Sans"/>
          <w:color w:val="434343"/>
        </w:rPr>
        <w:instrText xml:space="preserve"> SEQ Figure \* ARABIC </w:instrText>
      </w:r>
      <w:r w:rsidRPr="000D6ED4">
        <w:rPr>
          <w:rFonts w:ascii="Open Sans" w:hAnsi="Open Sans" w:cs="Open Sans"/>
          <w:color w:val="434343"/>
        </w:rPr>
        <w:fldChar w:fldCharType="separate"/>
      </w:r>
      <w:r w:rsidR="00885087">
        <w:rPr>
          <w:rFonts w:ascii="Open Sans" w:hAnsi="Open Sans" w:cs="Open Sans"/>
          <w:noProof/>
          <w:color w:val="434343"/>
        </w:rPr>
        <w:t>3</w:t>
      </w:r>
      <w:r w:rsidRPr="000D6ED4">
        <w:rPr>
          <w:rFonts w:ascii="Open Sans" w:hAnsi="Open Sans" w:cs="Open Sans"/>
          <w:color w:val="434343"/>
        </w:rPr>
        <w:fldChar w:fldCharType="end"/>
      </w:r>
      <w:bookmarkEnd w:id="46"/>
      <w:r w:rsidRPr="000D6ED4">
        <w:rPr>
          <w:rFonts w:ascii="Open Sans" w:hAnsi="Open Sans" w:cs="Open Sans"/>
          <w:color w:val="434343"/>
        </w:rPr>
        <w:t xml:space="preserve"> - System landscape diagram (in the C4 model) of the DTE Infrastructure. This is a high-level view that highlights the interactions with externals.</w:t>
      </w:r>
      <w:bookmarkEnd w:id="47"/>
    </w:p>
    <w:p w14:paraId="4CAA4CEC" w14:textId="7B11C349" w:rsidR="00FB11FA" w:rsidRDefault="00FB11FA" w:rsidP="00F964F3">
      <w:pPr>
        <w:pStyle w:val="Heading2"/>
      </w:pPr>
      <w:bookmarkStart w:id="48" w:name="_54dr8m1iscy1" w:colFirst="0" w:colLast="0"/>
      <w:bookmarkStart w:id="49" w:name="_j2dq6zg870b4" w:colFirst="0" w:colLast="0"/>
      <w:bookmarkStart w:id="50" w:name="_Toc137608747"/>
      <w:bookmarkEnd w:id="48"/>
      <w:bookmarkEnd w:id="49"/>
      <w:r w:rsidRPr="00F964F3">
        <w:t>Adoption</w:t>
      </w:r>
      <w:r>
        <w:t xml:space="preserve"> of existing technologies</w:t>
      </w:r>
      <w:bookmarkEnd w:id="50"/>
      <w:r>
        <w:t xml:space="preserve"> </w:t>
      </w:r>
    </w:p>
    <w:p w14:paraId="3C55C736" w14:textId="72DBDD84"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The technological objective of interTwin is to develop and implement a prototype of an interdisciplinary Digital Twin Engine offering the capability to integrate with Digital Twins developed in different scientific domains. Not only it is expected to be domain </w:t>
      </w:r>
      <w:r w:rsidR="000D6ED4" w:rsidRPr="00F964F3">
        <w:rPr>
          <w:rFonts w:ascii="Open Sans" w:hAnsi="Open Sans" w:cs="Open Sans"/>
          <w:color w:val="434343"/>
          <w:sz w:val="22"/>
          <w:szCs w:val="22"/>
        </w:rPr>
        <w:t>agnostic,</w:t>
      </w:r>
      <w:r w:rsidRPr="00F964F3">
        <w:rPr>
          <w:rFonts w:ascii="Open Sans" w:hAnsi="Open Sans" w:cs="Open Sans"/>
          <w:color w:val="434343"/>
          <w:sz w:val="22"/>
          <w:szCs w:val="22"/>
        </w:rPr>
        <w:t xml:space="preserve"> but it must be an open source platform based on open standards. </w:t>
      </w:r>
    </w:p>
    <w:p w14:paraId="41C8356A" w14:textId="77777777"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A quite comprehensive scouting process was then made by WP5 in order to identify any suitable software or technological solution to adopt within interTwin and possibly to be enhanced, already available and well established. We started analysing the outcome of several EU Funded projects where of course we find consistency with the “building blocks of the DTE infrastructure of interTwin. </w:t>
      </w:r>
    </w:p>
    <w:p w14:paraId="38B5F255" w14:textId="2272D1A6" w:rsidR="00FB11FA" w:rsidRPr="00F964F3" w:rsidRDefault="00FB11FA" w:rsidP="00FB11FA">
      <w:pPr>
        <w:rPr>
          <w:rFonts w:ascii="Open Sans" w:hAnsi="Open Sans" w:cs="Open Sans"/>
          <w:color w:val="434343"/>
          <w:sz w:val="22"/>
          <w:szCs w:val="22"/>
        </w:rPr>
      </w:pPr>
      <w:r w:rsidRPr="00F964F3">
        <w:rPr>
          <w:rFonts w:ascii="Open Sans" w:hAnsi="Open Sans" w:cs="Open Sans"/>
          <w:color w:val="434343"/>
          <w:sz w:val="22"/>
          <w:szCs w:val="22"/>
        </w:rPr>
        <w:t xml:space="preserve">Namely we analysed the results and the blueprints of C-Scale, ESCAPE, EGI-ACE whose blueprints are described in </w:t>
      </w:r>
      <w:r w:rsidR="00333FA7" w:rsidRPr="00F964F3">
        <w:rPr>
          <w:rFonts w:ascii="Open Sans" w:hAnsi="Open Sans" w:cs="Open Sans"/>
          <w:color w:val="434343"/>
          <w:sz w:val="22"/>
          <w:szCs w:val="22"/>
        </w:rPr>
        <w:t>detail</w:t>
      </w:r>
      <w:r w:rsidRPr="00F964F3">
        <w:rPr>
          <w:rFonts w:ascii="Open Sans" w:hAnsi="Open Sans" w:cs="Open Sans"/>
          <w:color w:val="434343"/>
          <w:sz w:val="22"/>
          <w:szCs w:val="22"/>
        </w:rPr>
        <w:t xml:space="preserve"> in D3.1[</w:t>
      </w:r>
      <w:hyperlink w:anchor="_References" w:history="1">
        <w:r w:rsidRPr="00EE25C8">
          <w:rPr>
            <w:rStyle w:val="Hyperlink"/>
            <w:rFonts w:ascii="Open Sans" w:hAnsi="Open Sans" w:cs="Open Sans"/>
            <w:b/>
            <w:bCs/>
            <w:color w:val="EF8200"/>
            <w:sz w:val="20"/>
            <w:szCs w:val="20"/>
          </w:rPr>
          <w:t>R1</w:t>
        </w:r>
      </w:hyperlink>
      <w:r w:rsidRPr="00F964F3">
        <w:rPr>
          <w:rFonts w:ascii="Open Sans" w:hAnsi="Open Sans" w:cs="Open Sans"/>
          <w:color w:val="434343"/>
          <w:sz w:val="22"/>
          <w:szCs w:val="22"/>
        </w:rPr>
        <w:t>]. and the Knock from The Computer Architecture and VLSI Systems (CARV)</w:t>
      </w:r>
      <w:r w:rsidRPr="00F964F3">
        <w:rPr>
          <w:rFonts w:ascii="Open Sans" w:hAnsi="Open Sans" w:cs="Open Sans"/>
          <w:color w:val="434343"/>
          <w:sz w:val="22"/>
          <w:szCs w:val="22"/>
          <w:vertAlign w:val="superscript"/>
        </w:rPr>
        <w:footnoteReference w:id="15"/>
      </w:r>
      <w:r w:rsidRPr="00F964F3">
        <w:rPr>
          <w:rFonts w:ascii="Open Sans" w:hAnsi="Open Sans" w:cs="Open Sans"/>
          <w:color w:val="434343"/>
          <w:sz w:val="22"/>
          <w:szCs w:val="22"/>
        </w:rPr>
        <w:t xml:space="preserve"> where we identified interesting software and existing solutions to be updated. This spans from software that support data access and management in a federated environment, facility orchestration by means of CPU and </w:t>
      </w:r>
      <w:r w:rsidRPr="00F964F3">
        <w:rPr>
          <w:rFonts w:ascii="Open Sans" w:hAnsi="Open Sans" w:cs="Open Sans"/>
          <w:color w:val="434343"/>
          <w:sz w:val="22"/>
          <w:szCs w:val="22"/>
        </w:rPr>
        <w:lastRenderedPageBreak/>
        <w:t xml:space="preserve">Storage, resource usage accounting, </w:t>
      </w:r>
      <w:r w:rsidR="0062640F" w:rsidRPr="00F964F3">
        <w:rPr>
          <w:rFonts w:ascii="Open Sans" w:hAnsi="Open Sans" w:cs="Open Sans"/>
          <w:color w:val="434343"/>
          <w:sz w:val="22"/>
          <w:szCs w:val="22"/>
        </w:rPr>
        <w:t>authentication,</w:t>
      </w:r>
      <w:r w:rsidRPr="00F964F3">
        <w:rPr>
          <w:rFonts w:ascii="Open Sans" w:hAnsi="Open Sans" w:cs="Open Sans"/>
          <w:color w:val="434343"/>
          <w:sz w:val="22"/>
          <w:szCs w:val="22"/>
        </w:rPr>
        <w:t xml:space="preserve"> and authorization as well as systems to build resources overlay. </w:t>
      </w:r>
    </w:p>
    <w:p w14:paraId="7035B3C7" w14:textId="3DB6FB3C" w:rsidR="0062640F" w:rsidRPr="006B2810" w:rsidRDefault="006B2810" w:rsidP="006B2810">
      <w:pPr>
        <w:pStyle w:val="Caption"/>
        <w:rPr>
          <w:rFonts w:ascii="Open Sans" w:hAnsi="Open Sans" w:cs="Open Sans"/>
          <w:iCs w:val="0"/>
          <w:color w:val="434343"/>
          <w:sz w:val="20"/>
          <w:szCs w:val="20"/>
        </w:rPr>
      </w:pPr>
      <w:bookmarkStart w:id="51" w:name="_Toc137608792"/>
      <w:r w:rsidRPr="006B2810">
        <w:rPr>
          <w:rFonts w:ascii="Open Sans" w:hAnsi="Open Sans" w:cs="Open Sans"/>
          <w:color w:val="434343"/>
          <w:sz w:val="20"/>
          <w:szCs w:val="20"/>
        </w:rPr>
        <w:t xml:space="preserve">Table </w:t>
      </w:r>
      <w:r w:rsidRPr="006B2810">
        <w:rPr>
          <w:rFonts w:ascii="Open Sans" w:hAnsi="Open Sans" w:cs="Open Sans"/>
          <w:color w:val="434343"/>
          <w:sz w:val="20"/>
          <w:szCs w:val="20"/>
        </w:rPr>
        <w:fldChar w:fldCharType="begin"/>
      </w:r>
      <w:r w:rsidRPr="006B2810">
        <w:rPr>
          <w:rFonts w:ascii="Open Sans" w:hAnsi="Open Sans" w:cs="Open Sans"/>
          <w:color w:val="434343"/>
          <w:sz w:val="20"/>
          <w:szCs w:val="20"/>
        </w:rPr>
        <w:instrText xml:space="preserve"> SEQ Table \* ARABIC </w:instrText>
      </w:r>
      <w:r w:rsidRPr="006B2810">
        <w:rPr>
          <w:rFonts w:ascii="Open Sans" w:hAnsi="Open Sans" w:cs="Open Sans"/>
          <w:color w:val="434343"/>
          <w:sz w:val="20"/>
          <w:szCs w:val="20"/>
        </w:rPr>
        <w:fldChar w:fldCharType="separate"/>
      </w:r>
      <w:r w:rsidRPr="006B2810">
        <w:rPr>
          <w:rFonts w:ascii="Open Sans" w:hAnsi="Open Sans" w:cs="Open Sans"/>
          <w:noProof/>
          <w:color w:val="434343"/>
          <w:sz w:val="20"/>
          <w:szCs w:val="20"/>
        </w:rPr>
        <w:t>2</w:t>
      </w:r>
      <w:r w:rsidRPr="006B2810">
        <w:rPr>
          <w:rFonts w:ascii="Open Sans" w:hAnsi="Open Sans" w:cs="Open Sans"/>
          <w:color w:val="434343"/>
          <w:sz w:val="20"/>
          <w:szCs w:val="20"/>
        </w:rPr>
        <w:fldChar w:fldCharType="end"/>
      </w:r>
      <w:r w:rsidRPr="006B2810">
        <w:rPr>
          <w:rFonts w:ascii="Open Sans" w:hAnsi="Open Sans" w:cs="Open Sans"/>
          <w:color w:val="434343"/>
          <w:sz w:val="20"/>
          <w:szCs w:val="20"/>
        </w:rPr>
        <w:t xml:space="preserve"> - Summary table with the results of the scouting performed to identify all the suitable open source components for the design of the architecture. All the services in the table have TRL &gt; 6</w:t>
      </w:r>
      <w:bookmarkEnd w:id="51"/>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6090"/>
        <w:gridCol w:w="2910"/>
      </w:tblGrid>
      <w:tr w:rsidR="00FB11FA" w:rsidRPr="00835BDF" w14:paraId="071B481F" w14:textId="77777777" w:rsidTr="0015638D">
        <w:tc>
          <w:tcPr>
            <w:tcW w:w="6090" w:type="dxa"/>
            <w:shd w:val="clear" w:color="auto" w:fill="434343"/>
            <w:tcMar>
              <w:top w:w="100" w:type="dxa"/>
              <w:left w:w="100" w:type="dxa"/>
              <w:bottom w:w="100" w:type="dxa"/>
              <w:right w:w="100" w:type="dxa"/>
            </w:tcMar>
          </w:tcPr>
          <w:p w14:paraId="28BB5ED4" w14:textId="77777777" w:rsidR="00FB11FA" w:rsidRPr="00835BDF" w:rsidRDefault="00FB11FA" w:rsidP="008921A1">
            <w:pPr>
              <w:widowControl w:val="0"/>
              <w:jc w:val="center"/>
              <w:rPr>
                <w:rFonts w:ascii="Open Sans" w:hAnsi="Open Sans" w:cs="Open Sans"/>
                <w:b/>
                <w:color w:val="FFFFFF" w:themeColor="background1"/>
              </w:rPr>
            </w:pPr>
            <w:r w:rsidRPr="00835BDF">
              <w:rPr>
                <w:rFonts w:ascii="Open Sans" w:hAnsi="Open Sans" w:cs="Open Sans"/>
                <w:b/>
                <w:color w:val="FFFFFF" w:themeColor="background1"/>
              </w:rPr>
              <w:t>Features</w:t>
            </w:r>
          </w:p>
        </w:tc>
        <w:tc>
          <w:tcPr>
            <w:tcW w:w="2910" w:type="dxa"/>
            <w:shd w:val="clear" w:color="auto" w:fill="434343"/>
            <w:tcMar>
              <w:top w:w="100" w:type="dxa"/>
              <w:left w:w="100" w:type="dxa"/>
              <w:bottom w:w="100" w:type="dxa"/>
              <w:right w:w="100" w:type="dxa"/>
            </w:tcMar>
          </w:tcPr>
          <w:p w14:paraId="3731A888" w14:textId="77777777" w:rsidR="00FB11FA" w:rsidRPr="00835BDF" w:rsidRDefault="00FB11FA" w:rsidP="00835BDF">
            <w:pPr>
              <w:widowControl w:val="0"/>
              <w:jc w:val="left"/>
              <w:rPr>
                <w:rFonts w:ascii="Open Sans" w:hAnsi="Open Sans" w:cs="Open Sans"/>
                <w:b/>
                <w:color w:val="FFFFFF" w:themeColor="background1"/>
              </w:rPr>
            </w:pPr>
            <w:r w:rsidRPr="00835BDF">
              <w:rPr>
                <w:rFonts w:ascii="Open Sans" w:hAnsi="Open Sans" w:cs="Open Sans"/>
                <w:b/>
                <w:color w:val="FFFFFF" w:themeColor="background1"/>
              </w:rPr>
              <w:t>Tools</w:t>
            </w:r>
          </w:p>
        </w:tc>
      </w:tr>
      <w:tr w:rsidR="00FB11FA" w:rsidRPr="00835BDF" w14:paraId="7D8C2102" w14:textId="77777777" w:rsidTr="0015638D">
        <w:tc>
          <w:tcPr>
            <w:tcW w:w="6090" w:type="dxa"/>
            <w:shd w:val="clear" w:color="auto" w:fill="auto"/>
            <w:tcMar>
              <w:top w:w="100" w:type="dxa"/>
              <w:left w:w="100" w:type="dxa"/>
              <w:bottom w:w="100" w:type="dxa"/>
              <w:right w:w="100" w:type="dxa"/>
            </w:tcMar>
          </w:tcPr>
          <w:p w14:paraId="3CAA7127"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Transfers data into or out of storage services</w:t>
            </w:r>
          </w:p>
        </w:tc>
        <w:tc>
          <w:tcPr>
            <w:tcW w:w="2910" w:type="dxa"/>
            <w:shd w:val="clear" w:color="auto" w:fill="auto"/>
            <w:tcMar>
              <w:top w:w="100" w:type="dxa"/>
              <w:left w:w="100" w:type="dxa"/>
              <w:bottom w:w="100" w:type="dxa"/>
              <w:right w:w="100" w:type="dxa"/>
            </w:tcMar>
          </w:tcPr>
          <w:p w14:paraId="71C3BF3B"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FTS</w:t>
            </w:r>
          </w:p>
        </w:tc>
      </w:tr>
      <w:tr w:rsidR="00FB11FA" w:rsidRPr="00835BDF" w14:paraId="5668DD33" w14:textId="77777777" w:rsidTr="00FF271C">
        <w:tc>
          <w:tcPr>
            <w:tcW w:w="6090" w:type="dxa"/>
            <w:shd w:val="clear" w:color="auto" w:fill="F3F3F3"/>
            <w:tcMar>
              <w:top w:w="100" w:type="dxa"/>
              <w:left w:w="100" w:type="dxa"/>
              <w:bottom w:w="100" w:type="dxa"/>
              <w:right w:w="100" w:type="dxa"/>
            </w:tcMar>
          </w:tcPr>
          <w:p w14:paraId="03DB3D32"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Data Management and Storage Orchestration. Replica management </w:t>
            </w:r>
          </w:p>
        </w:tc>
        <w:tc>
          <w:tcPr>
            <w:tcW w:w="2910" w:type="dxa"/>
            <w:shd w:val="clear" w:color="auto" w:fill="F3F3F3"/>
            <w:tcMar>
              <w:top w:w="100" w:type="dxa"/>
              <w:left w:w="100" w:type="dxa"/>
              <w:bottom w:w="100" w:type="dxa"/>
              <w:right w:w="100" w:type="dxa"/>
            </w:tcMar>
          </w:tcPr>
          <w:p w14:paraId="0CC7573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RUCIO System</w:t>
            </w:r>
          </w:p>
        </w:tc>
      </w:tr>
      <w:tr w:rsidR="00FB11FA" w:rsidRPr="00835BDF" w14:paraId="1A26979E" w14:textId="77777777" w:rsidTr="0015638D">
        <w:tc>
          <w:tcPr>
            <w:tcW w:w="6090" w:type="dxa"/>
            <w:shd w:val="clear" w:color="auto" w:fill="auto"/>
            <w:tcMar>
              <w:top w:w="100" w:type="dxa"/>
              <w:left w:w="100" w:type="dxa"/>
              <w:bottom w:w="100" w:type="dxa"/>
              <w:right w:w="100" w:type="dxa"/>
            </w:tcMar>
          </w:tcPr>
          <w:p w14:paraId="0FFAC4AC"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Provisioning of on-demand high-level cloud-based services and cloud orchestration</w:t>
            </w:r>
          </w:p>
        </w:tc>
        <w:tc>
          <w:tcPr>
            <w:tcW w:w="2910" w:type="dxa"/>
            <w:shd w:val="clear" w:color="auto" w:fill="auto"/>
            <w:tcMar>
              <w:top w:w="100" w:type="dxa"/>
              <w:left w:w="100" w:type="dxa"/>
              <w:bottom w:w="100" w:type="dxa"/>
              <w:right w:w="100" w:type="dxa"/>
            </w:tcMar>
          </w:tcPr>
          <w:p w14:paraId="2257B77A"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INDIGO PaaS Orchestrator</w:t>
            </w:r>
          </w:p>
        </w:tc>
      </w:tr>
      <w:tr w:rsidR="00FB11FA" w:rsidRPr="00835BDF" w14:paraId="04722666" w14:textId="77777777" w:rsidTr="00FF271C">
        <w:tc>
          <w:tcPr>
            <w:tcW w:w="6090" w:type="dxa"/>
            <w:shd w:val="clear" w:color="auto" w:fill="F3F3F3"/>
            <w:tcMar>
              <w:top w:w="100" w:type="dxa"/>
              <w:left w:w="100" w:type="dxa"/>
              <w:bottom w:w="100" w:type="dxa"/>
              <w:right w:w="100" w:type="dxa"/>
            </w:tcMar>
          </w:tcPr>
          <w:p w14:paraId="55934923"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Openid-Connect systems for Authentication and Authorization </w:t>
            </w:r>
          </w:p>
        </w:tc>
        <w:tc>
          <w:tcPr>
            <w:tcW w:w="2910" w:type="dxa"/>
            <w:shd w:val="clear" w:color="auto" w:fill="F3F3F3"/>
            <w:tcMar>
              <w:top w:w="100" w:type="dxa"/>
              <w:left w:w="100" w:type="dxa"/>
              <w:bottom w:w="100" w:type="dxa"/>
              <w:right w:w="100" w:type="dxa"/>
            </w:tcMar>
          </w:tcPr>
          <w:p w14:paraId="0E699B29"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Check-IN, INDIGO-IAM</w:t>
            </w:r>
          </w:p>
        </w:tc>
      </w:tr>
      <w:tr w:rsidR="00FB11FA" w:rsidRPr="00835BDF" w14:paraId="5C92BC75" w14:textId="77777777" w:rsidTr="0015638D">
        <w:tc>
          <w:tcPr>
            <w:tcW w:w="6090" w:type="dxa"/>
            <w:shd w:val="clear" w:color="auto" w:fill="auto"/>
            <w:tcMar>
              <w:top w:w="100" w:type="dxa"/>
              <w:left w:w="100" w:type="dxa"/>
              <w:bottom w:w="100" w:type="dxa"/>
              <w:right w:w="100" w:type="dxa"/>
            </w:tcMar>
          </w:tcPr>
          <w:p w14:paraId="2A37DADE" w14:textId="1C7B8F6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Services and solutions for both </w:t>
            </w:r>
            <w:r w:rsidR="006B2810" w:rsidRPr="00835BDF">
              <w:rPr>
                <w:rFonts w:ascii="Open Sans" w:hAnsi="Open Sans" w:cs="Open Sans"/>
                <w:sz w:val="22"/>
                <w:szCs w:val="22"/>
              </w:rPr>
              <w:t>users</w:t>
            </w:r>
            <w:r w:rsidRPr="00835BDF">
              <w:rPr>
                <w:rFonts w:ascii="Open Sans" w:hAnsi="Open Sans" w:cs="Open Sans"/>
                <w:sz w:val="22"/>
                <w:szCs w:val="22"/>
              </w:rPr>
              <w:t xml:space="preserve"> tailored and centrally managed software distribution </w:t>
            </w:r>
          </w:p>
        </w:tc>
        <w:tc>
          <w:tcPr>
            <w:tcW w:w="2910" w:type="dxa"/>
            <w:shd w:val="clear" w:color="auto" w:fill="auto"/>
            <w:tcMar>
              <w:top w:w="100" w:type="dxa"/>
              <w:left w:w="100" w:type="dxa"/>
              <w:bottom w:w="100" w:type="dxa"/>
              <w:right w:w="100" w:type="dxa"/>
            </w:tcMar>
          </w:tcPr>
          <w:p w14:paraId="3BD438E3"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CVMFS, unpacked,</w:t>
            </w:r>
          </w:p>
          <w:p w14:paraId="579725D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As well as containers: Singularity, uDocker, Docker</w:t>
            </w:r>
          </w:p>
        </w:tc>
      </w:tr>
      <w:tr w:rsidR="00FB11FA" w:rsidRPr="00835BDF" w14:paraId="0827F134" w14:textId="77777777" w:rsidTr="00FF271C">
        <w:tc>
          <w:tcPr>
            <w:tcW w:w="6090" w:type="dxa"/>
            <w:shd w:val="clear" w:color="auto" w:fill="F3F3F3"/>
            <w:tcMar>
              <w:top w:w="100" w:type="dxa"/>
              <w:left w:w="100" w:type="dxa"/>
              <w:bottom w:w="100" w:type="dxa"/>
              <w:right w:w="100" w:type="dxa"/>
            </w:tcMar>
          </w:tcPr>
          <w:p w14:paraId="0454C62D"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Heterogeneous resource overlay and payload distribution. </w:t>
            </w:r>
          </w:p>
        </w:tc>
        <w:tc>
          <w:tcPr>
            <w:tcW w:w="2910" w:type="dxa"/>
            <w:shd w:val="clear" w:color="auto" w:fill="F3F3F3"/>
            <w:tcMar>
              <w:top w:w="100" w:type="dxa"/>
              <w:left w:w="100" w:type="dxa"/>
              <w:bottom w:w="100" w:type="dxa"/>
              <w:right w:w="100" w:type="dxa"/>
            </w:tcMar>
          </w:tcPr>
          <w:p w14:paraId="43434E84"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HTCondor, Dask </w:t>
            </w:r>
          </w:p>
        </w:tc>
      </w:tr>
      <w:tr w:rsidR="00FB11FA" w:rsidRPr="00835BDF" w14:paraId="7D411FD3" w14:textId="77777777" w:rsidTr="0015638D">
        <w:tc>
          <w:tcPr>
            <w:tcW w:w="6090" w:type="dxa"/>
            <w:shd w:val="clear" w:color="auto" w:fill="auto"/>
            <w:tcMar>
              <w:top w:w="100" w:type="dxa"/>
              <w:left w:w="100" w:type="dxa"/>
              <w:bottom w:w="100" w:type="dxa"/>
              <w:right w:w="100" w:type="dxa"/>
            </w:tcMar>
          </w:tcPr>
          <w:p w14:paraId="7F5D03CC"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Service for containers orchestration and advanced cloud-native service setup</w:t>
            </w:r>
          </w:p>
        </w:tc>
        <w:tc>
          <w:tcPr>
            <w:tcW w:w="2910" w:type="dxa"/>
            <w:shd w:val="clear" w:color="auto" w:fill="auto"/>
            <w:tcMar>
              <w:top w:w="100" w:type="dxa"/>
              <w:left w:w="100" w:type="dxa"/>
              <w:bottom w:w="100" w:type="dxa"/>
              <w:right w:w="100" w:type="dxa"/>
            </w:tcMar>
          </w:tcPr>
          <w:p w14:paraId="2E6793E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Kubernetes </w:t>
            </w:r>
          </w:p>
          <w:p w14:paraId="56A118CC"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Virtual Kublet</w:t>
            </w:r>
          </w:p>
        </w:tc>
      </w:tr>
      <w:tr w:rsidR="00FB11FA" w:rsidRPr="00835BDF" w14:paraId="599191AE" w14:textId="77777777" w:rsidTr="00835BDF">
        <w:tc>
          <w:tcPr>
            <w:tcW w:w="6090" w:type="dxa"/>
            <w:shd w:val="clear" w:color="auto" w:fill="F3F3F3"/>
            <w:tcMar>
              <w:top w:w="100" w:type="dxa"/>
              <w:left w:w="100" w:type="dxa"/>
              <w:bottom w:w="100" w:type="dxa"/>
              <w:right w:w="100" w:type="dxa"/>
            </w:tcMar>
          </w:tcPr>
          <w:p w14:paraId="466EDA10" w14:textId="77777777" w:rsidR="00FB11FA" w:rsidRPr="00835BDF" w:rsidRDefault="00FB11FA" w:rsidP="008921A1">
            <w:pPr>
              <w:rPr>
                <w:rFonts w:ascii="Open Sans" w:hAnsi="Open Sans" w:cs="Open Sans"/>
                <w:sz w:val="22"/>
                <w:szCs w:val="22"/>
              </w:rPr>
            </w:pPr>
            <w:r w:rsidRPr="00835BDF">
              <w:rPr>
                <w:rFonts w:ascii="Open Sans" w:hAnsi="Open Sans" w:cs="Open Sans"/>
                <w:sz w:val="22"/>
                <w:szCs w:val="22"/>
              </w:rPr>
              <w:t>Abstraction layer to isolate application code from underlying storage technology;</w:t>
            </w:r>
          </w:p>
        </w:tc>
        <w:tc>
          <w:tcPr>
            <w:tcW w:w="2910" w:type="dxa"/>
            <w:shd w:val="clear" w:color="auto" w:fill="F3F3F3"/>
            <w:tcMar>
              <w:top w:w="100" w:type="dxa"/>
              <w:left w:w="100" w:type="dxa"/>
              <w:bottom w:w="100" w:type="dxa"/>
              <w:right w:w="100" w:type="dxa"/>
            </w:tcMar>
          </w:tcPr>
          <w:p w14:paraId="25B06DC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gfal </w:t>
            </w:r>
          </w:p>
          <w:p w14:paraId="7C6F6C10"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RUCIO Client</w:t>
            </w:r>
          </w:p>
        </w:tc>
      </w:tr>
      <w:tr w:rsidR="00FB11FA" w:rsidRPr="00835BDF" w14:paraId="352EA35E" w14:textId="77777777" w:rsidTr="0015638D">
        <w:tc>
          <w:tcPr>
            <w:tcW w:w="6090" w:type="dxa"/>
            <w:shd w:val="clear" w:color="auto" w:fill="auto"/>
            <w:tcMar>
              <w:top w:w="100" w:type="dxa"/>
              <w:left w:w="100" w:type="dxa"/>
              <w:bottom w:w="100" w:type="dxa"/>
              <w:right w:w="100" w:type="dxa"/>
            </w:tcMar>
          </w:tcPr>
          <w:p w14:paraId="408EA165" w14:textId="77777777" w:rsidR="00FB11FA" w:rsidRPr="00835BDF" w:rsidRDefault="00FB11FA" w:rsidP="008921A1">
            <w:pPr>
              <w:rPr>
                <w:rFonts w:ascii="Open Sans" w:hAnsi="Open Sans" w:cs="Open Sans"/>
                <w:sz w:val="22"/>
                <w:szCs w:val="22"/>
              </w:rPr>
            </w:pPr>
            <w:r w:rsidRPr="00835BDF">
              <w:rPr>
                <w:rFonts w:ascii="Open Sans" w:hAnsi="Open Sans" w:cs="Open Sans"/>
                <w:sz w:val="22"/>
                <w:szCs w:val="22"/>
              </w:rPr>
              <w:t xml:space="preserve">Resources usage accounting </w:t>
            </w:r>
          </w:p>
        </w:tc>
        <w:tc>
          <w:tcPr>
            <w:tcW w:w="2910" w:type="dxa"/>
            <w:shd w:val="clear" w:color="auto" w:fill="auto"/>
            <w:tcMar>
              <w:top w:w="100" w:type="dxa"/>
              <w:left w:w="100" w:type="dxa"/>
              <w:bottom w:w="100" w:type="dxa"/>
              <w:right w:w="100" w:type="dxa"/>
            </w:tcMar>
          </w:tcPr>
          <w:p w14:paraId="3AD269B9"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APEL</w:t>
            </w:r>
          </w:p>
        </w:tc>
      </w:tr>
      <w:tr w:rsidR="00FB11FA" w:rsidRPr="00835BDF" w14:paraId="137DBBE0" w14:textId="77777777" w:rsidTr="00835BDF">
        <w:tc>
          <w:tcPr>
            <w:tcW w:w="6090" w:type="dxa"/>
            <w:shd w:val="clear" w:color="auto" w:fill="F3F3F3"/>
            <w:tcMar>
              <w:top w:w="100" w:type="dxa"/>
              <w:left w:w="100" w:type="dxa"/>
              <w:bottom w:w="100" w:type="dxa"/>
              <w:right w:w="100" w:type="dxa"/>
            </w:tcMar>
          </w:tcPr>
          <w:p w14:paraId="593E19B9" w14:textId="77777777" w:rsidR="00FB11FA" w:rsidRPr="00835BDF" w:rsidRDefault="00FB11FA" w:rsidP="008921A1">
            <w:pPr>
              <w:rPr>
                <w:rFonts w:ascii="Open Sans" w:hAnsi="Open Sans" w:cs="Open Sans"/>
                <w:sz w:val="22"/>
                <w:szCs w:val="22"/>
              </w:rPr>
            </w:pPr>
            <w:r w:rsidRPr="00835BDF">
              <w:rPr>
                <w:rFonts w:ascii="Open Sans" w:hAnsi="Open Sans" w:cs="Open Sans"/>
                <w:sz w:val="22"/>
                <w:szCs w:val="22"/>
              </w:rPr>
              <w:t>Services providing http/webdav access to resources shared on a filesystem.</w:t>
            </w:r>
          </w:p>
        </w:tc>
        <w:tc>
          <w:tcPr>
            <w:tcW w:w="2910" w:type="dxa"/>
            <w:shd w:val="clear" w:color="auto" w:fill="F3F3F3"/>
            <w:tcMar>
              <w:top w:w="100" w:type="dxa"/>
              <w:left w:w="100" w:type="dxa"/>
              <w:bottom w:w="100" w:type="dxa"/>
              <w:right w:w="100" w:type="dxa"/>
            </w:tcMar>
          </w:tcPr>
          <w:p w14:paraId="3E6DC079"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Xrootd, storm-webdav, dCache </w:t>
            </w:r>
          </w:p>
        </w:tc>
      </w:tr>
    </w:tbl>
    <w:p w14:paraId="7EAD05EF" w14:textId="76A82C91" w:rsidR="00F964F3" w:rsidRDefault="00F964F3" w:rsidP="00FB11FA">
      <w:pPr>
        <w:ind w:left="576"/>
        <w:rPr>
          <w:i/>
          <w:color w:val="000000"/>
        </w:rPr>
      </w:pPr>
    </w:p>
    <w:p w14:paraId="2FD76E1D" w14:textId="53479B92" w:rsidR="00F964F3" w:rsidRDefault="00F964F3" w:rsidP="00F964F3">
      <w:pPr>
        <w:rPr>
          <w:i/>
          <w:color w:val="000000"/>
        </w:rPr>
      </w:pPr>
    </w:p>
    <w:p w14:paraId="06D85093" w14:textId="44277617" w:rsidR="00FB11FA" w:rsidRDefault="00F964F3" w:rsidP="001B46F8">
      <w:pPr>
        <w:rPr>
          <w:i/>
          <w:color w:val="000000"/>
        </w:rPr>
      </w:pPr>
      <w:r>
        <w:rPr>
          <w:i/>
          <w:color w:val="000000"/>
        </w:rPr>
        <w:br w:type="page"/>
      </w:r>
    </w:p>
    <w:p w14:paraId="4EC996C9" w14:textId="77777777" w:rsidR="00FB11FA" w:rsidRDefault="00FB11FA" w:rsidP="00F964F3">
      <w:pPr>
        <w:pStyle w:val="Heading1"/>
      </w:pPr>
      <w:bookmarkStart w:id="52" w:name="_m49kqxokbuw4" w:colFirst="0" w:colLast="0"/>
      <w:bookmarkStart w:id="53" w:name="_Components"/>
      <w:bookmarkStart w:id="54" w:name="_Toc137608748"/>
      <w:bookmarkEnd w:id="52"/>
      <w:bookmarkEnd w:id="53"/>
      <w:r w:rsidRPr="00F964F3">
        <w:lastRenderedPageBreak/>
        <w:t>Components</w:t>
      </w:r>
      <w:bookmarkEnd w:id="54"/>
    </w:p>
    <w:p w14:paraId="26AA8BB1" w14:textId="77777777" w:rsidR="00FB11FA" w:rsidRDefault="00FB11FA" w:rsidP="00F964F3">
      <w:pPr>
        <w:pStyle w:val="Heading2"/>
      </w:pPr>
      <w:bookmarkStart w:id="55" w:name="_5l539g7209pq" w:colFirst="0" w:colLast="0"/>
      <w:bookmarkStart w:id="56" w:name="_Federated_Compute"/>
      <w:bookmarkStart w:id="57" w:name="_Toc137608749"/>
      <w:bookmarkEnd w:id="55"/>
      <w:bookmarkEnd w:id="56"/>
      <w:r w:rsidRPr="00F964F3">
        <w:t>Federated</w:t>
      </w:r>
      <w:r>
        <w:t xml:space="preserve"> Compute</w:t>
      </w:r>
      <w:bookmarkEnd w:id="57"/>
    </w:p>
    <w:p w14:paraId="77BDC3A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concept of transparently offloading scientific community services to any suitable computing providers has been introduced in the context of task 5.1. The objective is to implement a “continuum of resources” between the centres taking part in the project. </w:t>
      </w:r>
    </w:p>
    <w:p w14:paraId="46074936" w14:textId="515C0FBB"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As per requirement analysis, we need to deal with several distinct resource provisioning models, distinct </w:t>
      </w:r>
      <w:r w:rsidR="006B2810" w:rsidRPr="001B46F8">
        <w:rPr>
          <w:rFonts w:ascii="Open Sans" w:hAnsi="Open Sans" w:cs="Open Sans"/>
          <w:color w:val="434343"/>
          <w:sz w:val="22"/>
          <w:szCs w:val="22"/>
        </w:rPr>
        <w:t>architectures,</w:t>
      </w:r>
      <w:r w:rsidRPr="001B46F8">
        <w:rPr>
          <w:rFonts w:ascii="Open Sans" w:hAnsi="Open Sans" w:cs="Open Sans"/>
          <w:color w:val="434343"/>
          <w:sz w:val="22"/>
          <w:szCs w:val="22"/>
        </w:rPr>
        <w:t xml:space="preserve"> and quality of services etc. </w:t>
      </w:r>
      <w:r w:rsidR="006B2810" w:rsidRPr="001B46F8">
        <w:rPr>
          <w:rFonts w:ascii="Open Sans" w:hAnsi="Open Sans" w:cs="Open Sans"/>
          <w:color w:val="434343"/>
          <w:sz w:val="22"/>
          <w:szCs w:val="22"/>
        </w:rPr>
        <w:t>Nevertheless,</w:t>
      </w:r>
      <w:r w:rsidRPr="001B46F8">
        <w:rPr>
          <w:rFonts w:ascii="Open Sans" w:hAnsi="Open Sans" w:cs="Open Sans"/>
          <w:color w:val="434343"/>
          <w:sz w:val="22"/>
          <w:szCs w:val="22"/>
        </w:rPr>
        <w:t xml:space="preserve"> we do expect the platform to hide such complexity in a way that the user doesn’t have to care. </w:t>
      </w:r>
    </w:p>
    <w:p w14:paraId="20908658" w14:textId="17329CAB"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implementation process needs to </w:t>
      </w:r>
      <w:r w:rsidR="006B2810" w:rsidRPr="001B46F8">
        <w:rPr>
          <w:rFonts w:ascii="Open Sans" w:hAnsi="Open Sans" w:cs="Open Sans"/>
          <w:color w:val="434343"/>
          <w:sz w:val="22"/>
          <w:szCs w:val="22"/>
        </w:rPr>
        <w:t>consider</w:t>
      </w:r>
      <w:r w:rsidRPr="001B46F8">
        <w:rPr>
          <w:rFonts w:ascii="Open Sans" w:hAnsi="Open Sans" w:cs="Open Sans"/>
          <w:color w:val="434343"/>
          <w:sz w:val="22"/>
          <w:szCs w:val="22"/>
        </w:rPr>
        <w:t xml:space="preserve"> two categories of sites: 1) sites that provide cloud interface APIs 2) sites offering managed batch systems with minimal requirements. In other words: </w:t>
      </w:r>
    </w:p>
    <w:p w14:paraId="637E9CC2" w14:textId="77777777" w:rsidR="00FB11FA" w:rsidRPr="001B46F8" w:rsidRDefault="00FB11FA" w:rsidP="006F64ED">
      <w:pPr>
        <w:numPr>
          <w:ilvl w:val="0"/>
          <w:numId w:val="24"/>
        </w:numPr>
        <w:shd w:val="clear" w:color="auto" w:fill="FFFFFF"/>
        <w:rPr>
          <w:rFonts w:ascii="Open Sans" w:hAnsi="Open Sans" w:cs="Open Sans"/>
          <w:color w:val="434343"/>
          <w:sz w:val="22"/>
          <w:szCs w:val="22"/>
        </w:rPr>
      </w:pPr>
      <w:r w:rsidRPr="001B46F8">
        <w:rPr>
          <w:rFonts w:ascii="Open Sans" w:hAnsi="Open Sans" w:cs="Open Sans"/>
          <w:color w:val="434343"/>
          <w:sz w:val="22"/>
          <w:szCs w:val="22"/>
        </w:rPr>
        <w:t xml:space="preserve">Batch systems are hosted at both HPC and HTC sites and are designed to handle scheduling of discrete jobs and tasks across pools of local resources. </w:t>
      </w:r>
    </w:p>
    <w:p w14:paraId="0B50A090" w14:textId="77777777" w:rsidR="00FB11FA" w:rsidRPr="001B46F8" w:rsidRDefault="00FB11FA" w:rsidP="006F64ED">
      <w:pPr>
        <w:numPr>
          <w:ilvl w:val="0"/>
          <w:numId w:val="24"/>
        </w:num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Cloud providers are more general purposes and are perfectly suitable to deploy high level services, possibly with a rather complex underlying topology and possibly based on cloud-native solutions.</w:t>
      </w:r>
    </w:p>
    <w:p w14:paraId="2F2C5EE0" w14:textId="22278CCA"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The main challenge is to federate all those heterogeneous and disparate providers, we envision enabling the federation of </w:t>
      </w:r>
      <w:r w:rsidR="006B2810" w:rsidRPr="001B46F8">
        <w:rPr>
          <w:rFonts w:ascii="Open Sans" w:hAnsi="Open Sans" w:cs="Open Sans"/>
          <w:color w:val="434343"/>
          <w:sz w:val="22"/>
          <w:szCs w:val="22"/>
        </w:rPr>
        <w:t>high-level</w:t>
      </w:r>
      <w:r w:rsidRPr="001B46F8">
        <w:rPr>
          <w:rFonts w:ascii="Open Sans" w:hAnsi="Open Sans" w:cs="Open Sans"/>
          <w:color w:val="434343"/>
          <w:sz w:val="22"/>
          <w:szCs w:val="22"/>
        </w:rPr>
        <w:t xml:space="preserve"> services (exposed to the users) capable of transparently offloading the inner payloads everywhere. If the offloading mechanism is transparently handled in terms of deployment and configuration, the end user can possibly take advantage of any type of computing capacity, while keeping the same experience as any regular cloud application. In other words:</w:t>
      </w:r>
    </w:p>
    <w:p w14:paraId="54407172" w14:textId="313A541F"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i/>
          <w:color w:val="434343"/>
          <w:sz w:val="22"/>
          <w:szCs w:val="22"/>
        </w:rPr>
        <w:t xml:space="preserve">“The aim is to enable high level services deployed on a cloud provider to transparently execute containerized payload on a remote batch system such as a SLURM on a HPC </w:t>
      </w:r>
      <w:r w:rsidR="006B2810" w:rsidRPr="001B46F8">
        <w:rPr>
          <w:rFonts w:ascii="Open Sans" w:hAnsi="Open Sans" w:cs="Open Sans"/>
          <w:i/>
          <w:color w:val="434343"/>
          <w:sz w:val="22"/>
          <w:szCs w:val="22"/>
        </w:rPr>
        <w:t>system.</w:t>
      </w:r>
      <w:r w:rsidR="006B2810" w:rsidRPr="001B46F8">
        <w:rPr>
          <w:rFonts w:ascii="Open Sans" w:hAnsi="Open Sans" w:cs="Open Sans"/>
          <w:color w:val="434343"/>
          <w:sz w:val="22"/>
          <w:szCs w:val="22"/>
        </w:rPr>
        <w:t xml:space="preserve"> “</w:t>
      </w:r>
      <w:r w:rsidRPr="001B46F8">
        <w:rPr>
          <w:rFonts w:ascii="Open Sans" w:hAnsi="Open Sans" w:cs="Open Sans"/>
          <w:color w:val="434343"/>
          <w:sz w:val="22"/>
          <w:szCs w:val="22"/>
        </w:rPr>
        <w:t xml:space="preserve"> </w:t>
      </w:r>
    </w:p>
    <w:p w14:paraId="474CF37D" w14:textId="77777777" w:rsidR="00FB11FA" w:rsidRDefault="00FB11FA" w:rsidP="001B46F8">
      <w:pPr>
        <w:pStyle w:val="Heading3"/>
      </w:pPr>
      <w:bookmarkStart w:id="58" w:name="_r0207oxwxhma" w:colFirst="0" w:colLast="0"/>
      <w:bookmarkStart w:id="59" w:name="_Toc137608750"/>
      <w:bookmarkEnd w:id="58"/>
      <w:r>
        <w:t xml:space="preserve">General </w:t>
      </w:r>
      <w:r w:rsidRPr="001B46F8">
        <w:t>Description</w:t>
      </w:r>
      <w:r>
        <w:t xml:space="preserve"> and functionalities</w:t>
      </w:r>
      <w:bookmarkEnd w:id="59"/>
    </w:p>
    <w:p w14:paraId="6E25CA6A" w14:textId="4560A76A"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We start from the assumption that cloud providers are used to deploy scientific services and consider those services being orchestrated through the Kubernetes system</w:t>
      </w:r>
      <w:r w:rsidRPr="001B46F8">
        <w:rPr>
          <w:rFonts w:ascii="Open Sans" w:hAnsi="Open Sans" w:cs="Open Sans"/>
          <w:color w:val="434343"/>
          <w:sz w:val="22"/>
          <w:szCs w:val="22"/>
          <w:vertAlign w:val="superscript"/>
        </w:rPr>
        <w:footnoteReference w:id="16"/>
      </w:r>
      <w:r w:rsidRPr="001B46F8">
        <w:rPr>
          <w:rFonts w:ascii="Open Sans" w:hAnsi="Open Sans" w:cs="Open Sans"/>
          <w:color w:val="434343"/>
          <w:sz w:val="22"/>
          <w:szCs w:val="22"/>
        </w:rPr>
        <w:t xml:space="preserve">. In addition to that, we envision the usage of clouds as the main target for the actual automated and on-demand service deployment. When it comes </w:t>
      </w:r>
      <w:r w:rsidR="00B07BA4" w:rsidRPr="001B46F8">
        <w:rPr>
          <w:rFonts w:ascii="Open Sans" w:hAnsi="Open Sans" w:cs="Open Sans"/>
          <w:color w:val="434343"/>
          <w:sz w:val="22"/>
          <w:szCs w:val="22"/>
        </w:rPr>
        <w:t>to computing</w:t>
      </w:r>
      <w:r w:rsidRPr="001B46F8">
        <w:rPr>
          <w:rFonts w:ascii="Open Sans" w:hAnsi="Open Sans" w:cs="Open Sans"/>
          <w:color w:val="434343"/>
          <w:sz w:val="22"/>
          <w:szCs w:val="22"/>
        </w:rPr>
        <w:t xml:space="preserve"> capacity, however, we foresee any service capable of acquiring all the needed computing capacity from a resources federation. The model we identified is based on the Virtual Kubelet (VK)</w:t>
      </w:r>
      <w:r w:rsidRPr="001B46F8">
        <w:rPr>
          <w:rFonts w:ascii="Open Sans" w:hAnsi="Open Sans" w:cs="Open Sans"/>
          <w:color w:val="434343"/>
          <w:sz w:val="22"/>
          <w:szCs w:val="22"/>
          <w:vertAlign w:val="superscript"/>
        </w:rPr>
        <w:footnoteReference w:id="17"/>
      </w:r>
      <w:r w:rsidRPr="001B46F8">
        <w:rPr>
          <w:rFonts w:ascii="Open Sans" w:hAnsi="Open Sans" w:cs="Open Sans"/>
          <w:color w:val="434343"/>
          <w:sz w:val="22"/>
          <w:szCs w:val="22"/>
        </w:rPr>
        <w:t xml:space="preserve"> technology.  </w:t>
      </w:r>
    </w:p>
    <w:p w14:paraId="3AD333B4"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Virtual Kubelet features a pluggable architecture integrated with Kubernetes primitives which make it fully compatible with any workflow based on that platform. The key feature is to masquerade as a Kubernetes Kubelet</w:t>
      </w:r>
      <w:r w:rsidRPr="001B46F8">
        <w:rPr>
          <w:rFonts w:ascii="Open Sans" w:hAnsi="Open Sans" w:cs="Open Sans"/>
          <w:color w:val="434343"/>
          <w:sz w:val="22"/>
          <w:szCs w:val="22"/>
          <w:vertAlign w:val="superscript"/>
        </w:rPr>
        <w:footnoteReference w:id="18"/>
      </w:r>
      <w:r w:rsidRPr="001B46F8">
        <w:rPr>
          <w:rFonts w:ascii="Open Sans" w:hAnsi="Open Sans" w:cs="Open Sans"/>
          <w:color w:val="434343"/>
          <w:sz w:val="22"/>
          <w:szCs w:val="22"/>
        </w:rPr>
        <w:t xml:space="preserve"> </w:t>
      </w:r>
      <w:r w:rsidRPr="001B46F8">
        <w:rPr>
          <w:rFonts w:ascii="Open Sans" w:hAnsi="Open Sans" w:cs="Open Sans"/>
          <w:b/>
          <w:color w:val="434343"/>
          <w:sz w:val="22"/>
          <w:szCs w:val="22"/>
        </w:rPr>
        <w:t>which enables connecting Kubernetes to other APIs</w:t>
      </w:r>
      <w:r w:rsidRPr="001B46F8">
        <w:rPr>
          <w:rFonts w:ascii="Open Sans" w:hAnsi="Open Sans" w:cs="Open Sans"/>
          <w:color w:val="434343"/>
          <w:sz w:val="22"/>
          <w:szCs w:val="22"/>
        </w:rPr>
        <w:t xml:space="preserve">. In fact, we find that by adopting an interTwin layer of APIs to be deployed at the edge of any resource provider, we can transparently extend a K8s system running on a cloud system to any remote resource coming from the providers, being either cloud or batch based. </w:t>
      </w:r>
    </w:p>
    <w:p w14:paraId="53734925" w14:textId="14DC6D5F"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All this translates into the following: the VK integration allows any cloud-native service to take advantage of large batch systems, possibly based on specialised hardware from within Kubernetes, and more importantly, any framework that directly interfaces with Kubernetes API </w:t>
      </w:r>
      <w:r w:rsidRPr="00762D3F">
        <w:rPr>
          <w:rFonts w:ascii="Open Sans" w:hAnsi="Open Sans" w:cs="Open Sans"/>
          <w:color w:val="434343"/>
          <w:sz w:val="22"/>
          <w:szCs w:val="22"/>
        </w:rPr>
        <w:t>(</w:t>
      </w:r>
      <w:r w:rsidR="00762D3F" w:rsidRPr="00762D3F">
        <w:rPr>
          <w:rFonts w:ascii="Open Sans" w:hAnsi="Open Sans" w:cs="Open Sans"/>
          <w:b/>
          <w:bCs/>
          <w:color w:val="EF8200"/>
          <w:sz w:val="22"/>
          <w:szCs w:val="22"/>
        </w:rPr>
        <w:fldChar w:fldCharType="begin"/>
      </w:r>
      <w:r w:rsidR="00762D3F" w:rsidRPr="00762D3F">
        <w:rPr>
          <w:rFonts w:ascii="Open Sans" w:hAnsi="Open Sans" w:cs="Open Sans"/>
          <w:b/>
          <w:bCs/>
          <w:color w:val="EF8200"/>
          <w:sz w:val="22"/>
          <w:szCs w:val="22"/>
        </w:rPr>
        <w:instrText xml:space="preserve"> REF _Ref137605242 \h  \* MERGEFORMAT </w:instrText>
      </w:r>
      <w:r w:rsidR="00762D3F" w:rsidRPr="00762D3F">
        <w:rPr>
          <w:rFonts w:ascii="Open Sans" w:hAnsi="Open Sans" w:cs="Open Sans"/>
          <w:b/>
          <w:bCs/>
          <w:color w:val="EF8200"/>
          <w:sz w:val="22"/>
          <w:szCs w:val="22"/>
        </w:rPr>
      </w:r>
      <w:r w:rsidR="00762D3F" w:rsidRPr="00762D3F">
        <w:rPr>
          <w:rFonts w:ascii="Open Sans" w:hAnsi="Open Sans" w:cs="Open Sans"/>
          <w:b/>
          <w:bCs/>
          <w:color w:val="EF8200"/>
          <w:sz w:val="22"/>
          <w:szCs w:val="22"/>
        </w:rPr>
        <w:fldChar w:fldCharType="separate"/>
      </w:r>
      <w:r w:rsidR="00762D3F" w:rsidRPr="00762D3F">
        <w:rPr>
          <w:rFonts w:ascii="Open Sans" w:hAnsi="Open Sans" w:cs="Open Sans"/>
          <w:b/>
          <w:bCs/>
          <w:color w:val="EF8200"/>
          <w:sz w:val="22"/>
          <w:szCs w:val="22"/>
        </w:rPr>
        <w:t xml:space="preserve">Figure </w:t>
      </w:r>
      <w:r w:rsidR="00762D3F" w:rsidRPr="00762D3F">
        <w:rPr>
          <w:rFonts w:ascii="Open Sans" w:hAnsi="Open Sans" w:cs="Open Sans"/>
          <w:b/>
          <w:bCs/>
          <w:noProof/>
          <w:color w:val="EF8200"/>
          <w:sz w:val="22"/>
          <w:szCs w:val="22"/>
        </w:rPr>
        <w:t>4</w:t>
      </w:r>
      <w:r w:rsidR="00762D3F" w:rsidRPr="00762D3F">
        <w:rPr>
          <w:rFonts w:ascii="Open Sans" w:hAnsi="Open Sans" w:cs="Open Sans"/>
          <w:b/>
          <w:bCs/>
          <w:color w:val="EF8200"/>
          <w:sz w:val="22"/>
          <w:szCs w:val="22"/>
        </w:rPr>
        <w:fldChar w:fldCharType="end"/>
      </w:r>
      <w:r w:rsidRPr="001B46F8">
        <w:rPr>
          <w:rFonts w:ascii="Open Sans" w:hAnsi="Open Sans" w:cs="Open Sans"/>
          <w:color w:val="434343"/>
          <w:sz w:val="22"/>
          <w:szCs w:val="22"/>
        </w:rPr>
        <w:t>).</w:t>
      </w:r>
    </w:p>
    <w:p w14:paraId="08C9F898"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From a user’s perspective this would translate into: “make it easy and transparent the access and the use of GPU based workloads”, some examples: </w:t>
      </w:r>
    </w:p>
    <w:p w14:paraId="4752A520" w14:textId="77777777" w:rsidR="00FB11FA" w:rsidRPr="001B46F8" w:rsidRDefault="00FB11FA" w:rsidP="006F64ED">
      <w:pPr>
        <w:numPr>
          <w:ilvl w:val="0"/>
          <w:numId w:val="7"/>
        </w:numPr>
        <w:spacing w:before="200"/>
        <w:rPr>
          <w:rFonts w:ascii="Open Sans" w:hAnsi="Open Sans" w:cs="Open Sans"/>
          <w:color w:val="434343"/>
          <w:sz w:val="22"/>
          <w:szCs w:val="22"/>
        </w:rPr>
      </w:pPr>
      <w:r w:rsidRPr="001B46F8">
        <w:rPr>
          <w:rFonts w:ascii="Open Sans" w:hAnsi="Open Sans" w:cs="Open Sans"/>
          <w:color w:val="434343"/>
          <w:sz w:val="22"/>
          <w:szCs w:val="22"/>
        </w:rPr>
        <w:t>Creating Kubernetes Jobs which train or execute ML models using GPUs.</w:t>
      </w:r>
    </w:p>
    <w:p w14:paraId="4895A886" w14:textId="77777777" w:rsidR="00FB11FA" w:rsidRPr="001B46F8" w:rsidRDefault="00FB11FA" w:rsidP="006F64ED">
      <w:pPr>
        <w:numPr>
          <w:ilvl w:val="0"/>
          <w:numId w:val="7"/>
        </w:numPr>
        <w:shd w:val="clear" w:color="auto" w:fill="FFFFFF"/>
        <w:rPr>
          <w:rFonts w:ascii="Open Sans" w:hAnsi="Open Sans" w:cs="Open Sans"/>
          <w:color w:val="434343"/>
          <w:sz w:val="22"/>
          <w:szCs w:val="22"/>
        </w:rPr>
      </w:pPr>
      <w:r w:rsidRPr="001B46F8">
        <w:rPr>
          <w:rFonts w:ascii="Open Sans" w:hAnsi="Open Sans" w:cs="Open Sans"/>
          <w:color w:val="434343"/>
          <w:sz w:val="22"/>
          <w:szCs w:val="22"/>
        </w:rPr>
        <w:t xml:space="preserve">Accessing dedicated nodes on a possibly remote HPC system to perform Interactive processing. </w:t>
      </w:r>
    </w:p>
    <w:p w14:paraId="306EE5BC" w14:textId="77777777" w:rsidR="00FB11FA" w:rsidRPr="001B46F8" w:rsidRDefault="00FB11FA" w:rsidP="006F64ED">
      <w:pPr>
        <w:numPr>
          <w:ilvl w:val="0"/>
          <w:numId w:val="7"/>
        </w:numPr>
        <w:shd w:val="clear" w:color="auto" w:fill="FFFFFF"/>
        <w:rPr>
          <w:rFonts w:ascii="Open Sans" w:hAnsi="Open Sans" w:cs="Open Sans"/>
          <w:color w:val="434343"/>
          <w:sz w:val="22"/>
          <w:szCs w:val="22"/>
        </w:rPr>
      </w:pPr>
      <w:r w:rsidRPr="001B46F8">
        <w:rPr>
          <w:rFonts w:ascii="Open Sans" w:hAnsi="Open Sans" w:cs="Open Sans"/>
          <w:color w:val="434343"/>
          <w:sz w:val="22"/>
          <w:szCs w:val="22"/>
        </w:rPr>
        <w:t>Distribute preprocessing workflow for data organisation and feature engineering phase.</w:t>
      </w:r>
    </w:p>
    <w:p w14:paraId="29703AF5" w14:textId="77777777" w:rsidR="00FB11FA" w:rsidRPr="001B46F8" w:rsidRDefault="00FB11FA" w:rsidP="006F64ED">
      <w:pPr>
        <w:numPr>
          <w:ilvl w:val="0"/>
          <w:numId w:val="7"/>
        </w:num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Scale out serverless workflow at the pre-exascale. </w:t>
      </w:r>
    </w:p>
    <w:p w14:paraId="5192A4CA" w14:textId="77777777"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Translated into the k8s jargon this can be summarised in the following executive message: </w:t>
      </w:r>
    </w:p>
    <w:p w14:paraId="01C8C6C8" w14:textId="795E7B37" w:rsidR="00FB11FA" w:rsidRPr="001B46F8" w:rsidRDefault="00FB11FA" w:rsidP="00FB11FA">
      <w:pPr>
        <w:shd w:val="clear" w:color="auto" w:fill="FFFFFF"/>
        <w:spacing w:after="240"/>
        <w:rPr>
          <w:rFonts w:ascii="Open Sans" w:hAnsi="Open Sans" w:cs="Open Sans"/>
          <w:i/>
          <w:color w:val="434343"/>
          <w:sz w:val="22"/>
          <w:szCs w:val="22"/>
        </w:rPr>
      </w:pPr>
      <w:r w:rsidRPr="001B46F8">
        <w:rPr>
          <w:rFonts w:ascii="Open Sans" w:hAnsi="Open Sans" w:cs="Open Sans"/>
          <w:i/>
          <w:color w:val="434343"/>
          <w:sz w:val="22"/>
          <w:szCs w:val="22"/>
        </w:rPr>
        <w:t>“</w:t>
      </w:r>
      <w:r w:rsidR="000E59B3" w:rsidRPr="001B46F8">
        <w:rPr>
          <w:rFonts w:ascii="Open Sans" w:hAnsi="Open Sans" w:cs="Open Sans"/>
          <w:i/>
          <w:color w:val="434343"/>
          <w:sz w:val="22"/>
          <w:szCs w:val="22"/>
        </w:rPr>
        <w:t>Any</w:t>
      </w:r>
      <w:r w:rsidRPr="001B46F8">
        <w:rPr>
          <w:rFonts w:ascii="Open Sans" w:hAnsi="Open Sans" w:cs="Open Sans"/>
          <w:i/>
          <w:color w:val="434343"/>
          <w:sz w:val="22"/>
          <w:szCs w:val="22"/>
        </w:rPr>
        <w:t xml:space="preserve"> pods can be offloaded towards any remote resource without the need for the user to adopt custom configurations or frameworks”</w:t>
      </w:r>
    </w:p>
    <w:p w14:paraId="2B0B4F18" w14:textId="77777777" w:rsidR="00FB11FA" w:rsidRDefault="00FB11FA" w:rsidP="00FB11FA">
      <w:pPr>
        <w:ind w:left="576"/>
        <w:rPr>
          <w:i/>
          <w:color w:val="000000"/>
        </w:rPr>
      </w:pPr>
    </w:p>
    <w:p w14:paraId="19319F38" w14:textId="77777777" w:rsidR="000E59B3" w:rsidRDefault="00FB11FA" w:rsidP="000E59B3">
      <w:pPr>
        <w:keepNext/>
        <w:shd w:val="clear" w:color="auto" w:fill="FFFFFF"/>
        <w:spacing w:after="240"/>
        <w:jc w:val="center"/>
      </w:pPr>
      <w:r>
        <w:rPr>
          <w:noProof/>
          <w:color w:val="1F2328"/>
        </w:rPr>
        <w:lastRenderedPageBreak/>
        <w:drawing>
          <wp:inline distT="114300" distB="114300" distL="114300" distR="114300" wp14:anchorId="1CE18EDB" wp14:editId="0B37ED0B">
            <wp:extent cx="5731200" cy="4038600"/>
            <wp:effectExtent l="0" t="0" r="0" b="0"/>
            <wp:docPr id="8" name="Picture 8" descr="Container diagram (in the C4 model) of the offloading system"/>
            <wp:cNvGraphicFramePr/>
            <a:graphic xmlns:a="http://schemas.openxmlformats.org/drawingml/2006/main">
              <a:graphicData uri="http://schemas.openxmlformats.org/drawingml/2006/picture">
                <pic:pic xmlns:pic="http://schemas.openxmlformats.org/drawingml/2006/picture">
                  <pic:nvPicPr>
                    <pic:cNvPr id="8" name="Picture 8" descr="Container diagram (in the C4 model) of the offloading system"/>
                    <pic:cNvPicPr preferRelativeResize="0"/>
                  </pic:nvPicPr>
                  <pic:blipFill>
                    <a:blip r:embed="rId17"/>
                    <a:srcRect/>
                    <a:stretch>
                      <a:fillRect/>
                    </a:stretch>
                  </pic:blipFill>
                  <pic:spPr>
                    <a:xfrm>
                      <a:off x="0" y="0"/>
                      <a:ext cx="5731200" cy="4038600"/>
                    </a:xfrm>
                    <a:prstGeom prst="rect">
                      <a:avLst/>
                    </a:prstGeom>
                    <a:ln/>
                  </pic:spPr>
                </pic:pic>
              </a:graphicData>
            </a:graphic>
          </wp:inline>
        </w:drawing>
      </w:r>
    </w:p>
    <w:p w14:paraId="6BE61FA3" w14:textId="2949529B" w:rsidR="00FB11FA" w:rsidRPr="000E59B3" w:rsidRDefault="000E59B3" w:rsidP="000E59B3">
      <w:pPr>
        <w:pStyle w:val="Caption"/>
        <w:jc w:val="center"/>
        <w:rPr>
          <w:rFonts w:ascii="Open Sans" w:hAnsi="Open Sans" w:cs="Open Sans"/>
          <w:color w:val="434343"/>
        </w:rPr>
      </w:pPr>
      <w:bookmarkStart w:id="60" w:name="_Ref137605242"/>
      <w:bookmarkStart w:id="61" w:name="_Toc137608780"/>
      <w:r w:rsidRPr="000E59B3">
        <w:rPr>
          <w:rFonts w:ascii="Open Sans" w:hAnsi="Open Sans" w:cs="Open Sans"/>
          <w:color w:val="434343"/>
        </w:rPr>
        <w:t xml:space="preserve">Figure </w:t>
      </w:r>
      <w:r w:rsidRPr="000E59B3">
        <w:rPr>
          <w:rFonts w:ascii="Open Sans" w:hAnsi="Open Sans" w:cs="Open Sans"/>
          <w:color w:val="434343"/>
        </w:rPr>
        <w:fldChar w:fldCharType="begin"/>
      </w:r>
      <w:r w:rsidRPr="000E59B3">
        <w:rPr>
          <w:rFonts w:ascii="Open Sans" w:hAnsi="Open Sans" w:cs="Open Sans"/>
          <w:color w:val="434343"/>
        </w:rPr>
        <w:instrText xml:space="preserve"> SEQ Figure \* ARABIC </w:instrText>
      </w:r>
      <w:r w:rsidRPr="000E59B3">
        <w:rPr>
          <w:rFonts w:ascii="Open Sans" w:hAnsi="Open Sans" w:cs="Open Sans"/>
          <w:color w:val="434343"/>
        </w:rPr>
        <w:fldChar w:fldCharType="separate"/>
      </w:r>
      <w:r w:rsidR="00885087">
        <w:rPr>
          <w:rFonts w:ascii="Open Sans" w:hAnsi="Open Sans" w:cs="Open Sans"/>
          <w:noProof/>
          <w:color w:val="434343"/>
        </w:rPr>
        <w:t>4</w:t>
      </w:r>
      <w:r w:rsidRPr="000E59B3">
        <w:rPr>
          <w:rFonts w:ascii="Open Sans" w:hAnsi="Open Sans" w:cs="Open Sans"/>
          <w:color w:val="434343"/>
        </w:rPr>
        <w:fldChar w:fldCharType="end"/>
      </w:r>
      <w:bookmarkEnd w:id="60"/>
      <w:r w:rsidRPr="000E59B3">
        <w:rPr>
          <w:rFonts w:ascii="Open Sans" w:hAnsi="Open Sans" w:cs="Open Sans"/>
          <w:color w:val="434343"/>
        </w:rPr>
        <w:t xml:space="preserve"> - Container diagram (in the C4 model) of the offloading system</w:t>
      </w:r>
      <w:bookmarkEnd w:id="61"/>
    </w:p>
    <w:p w14:paraId="3BD29EDC" w14:textId="77777777" w:rsidR="000E59B3" w:rsidRPr="000E59B3" w:rsidRDefault="000E59B3" w:rsidP="000E59B3"/>
    <w:p w14:paraId="4038EFDD" w14:textId="77777777" w:rsidR="00FB11FA" w:rsidRDefault="00FB11FA" w:rsidP="001B46F8">
      <w:pPr>
        <w:pStyle w:val="Heading3"/>
      </w:pPr>
      <w:bookmarkStart w:id="62" w:name="_tntsij3z3fl2" w:colFirst="0" w:colLast="0"/>
      <w:bookmarkStart w:id="63" w:name="_Technology_stack:_the"/>
      <w:bookmarkStart w:id="64" w:name="_Toc137608751"/>
      <w:bookmarkEnd w:id="62"/>
      <w:bookmarkEnd w:id="63"/>
      <w:r w:rsidRPr="001B46F8">
        <w:t>Technology</w:t>
      </w:r>
      <w:r>
        <w:t xml:space="preserve"> stack: the interTwin API</w:t>
      </w:r>
      <w:bookmarkEnd w:id="64"/>
    </w:p>
    <w:p w14:paraId="6356CF51" w14:textId="77777777"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The technical goal is to enable the lifecycle management of a container (eventually running on any engine either Apptainer, Docker et al.) via the Kubernetes API, enabled by Virtual Kubelet technology. An important aspect of the technical implementation is the capability of accommodating any type of backend, via a modular and plugin-base approach. These layers are represented in the following schema.</w:t>
      </w:r>
    </w:p>
    <w:p w14:paraId="145C550F" w14:textId="77777777"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We named “interLink” the layer API to be developed by the interTwin project. interLink will guarantee a unique interface and thus a standard way for a cloud deployed service to communicate to any external system for the actual payload offloading.  </w:t>
      </w:r>
    </w:p>
    <w:p w14:paraId="3537D2E0" w14:textId="77777777" w:rsidR="00FB11FA" w:rsidRPr="001B46F8" w:rsidRDefault="00FB11FA" w:rsidP="006F64ED">
      <w:pPr>
        <w:numPr>
          <w:ilvl w:val="0"/>
          <w:numId w:val="20"/>
        </w:numPr>
        <w:shd w:val="clear" w:color="auto" w:fill="FFFFFF"/>
        <w:rPr>
          <w:rFonts w:ascii="Open Sans" w:hAnsi="Open Sans" w:cs="Open Sans"/>
          <w:color w:val="434343"/>
          <w:sz w:val="22"/>
          <w:szCs w:val="22"/>
        </w:rPr>
      </w:pPr>
      <w:r w:rsidRPr="001B46F8">
        <w:rPr>
          <w:rFonts w:ascii="Open Sans" w:hAnsi="Open Sans" w:cs="Open Sans"/>
          <w:b/>
          <w:color w:val="434343"/>
          <w:sz w:val="22"/>
          <w:szCs w:val="22"/>
        </w:rPr>
        <w:t>Virtual Kubelet:</w:t>
      </w:r>
      <w:r w:rsidRPr="001B46F8">
        <w:rPr>
          <w:rFonts w:ascii="Open Sans" w:hAnsi="Open Sans" w:cs="Open Sans"/>
          <w:color w:val="434343"/>
          <w:sz w:val="22"/>
          <w:szCs w:val="22"/>
        </w:rPr>
        <w:t xml:space="preserve"> at this level three main methods will be implemented in order to communicate with the interLink layer. As such there will be the following functions: createRequest, deleteRequest and statusRequest that will use HTTP POST method, DELETE and GET respectively. The interaction with interLink will happen through a REST API.</w:t>
      </w:r>
    </w:p>
    <w:p w14:paraId="39A1BE95" w14:textId="77777777" w:rsidR="00FB11FA" w:rsidRPr="001B46F8" w:rsidRDefault="00FB11FA" w:rsidP="006F64ED">
      <w:pPr>
        <w:numPr>
          <w:ilvl w:val="0"/>
          <w:numId w:val="20"/>
        </w:numPr>
        <w:shd w:val="clear" w:color="auto" w:fill="FFFFFF"/>
        <w:rPr>
          <w:rFonts w:ascii="Open Sans" w:hAnsi="Open Sans" w:cs="Open Sans"/>
          <w:color w:val="434343"/>
          <w:sz w:val="22"/>
          <w:szCs w:val="22"/>
        </w:rPr>
      </w:pPr>
      <w:r w:rsidRPr="001B46F8">
        <w:rPr>
          <w:rFonts w:ascii="Open Sans" w:hAnsi="Open Sans" w:cs="Open Sans"/>
          <w:b/>
          <w:color w:val="434343"/>
          <w:sz w:val="22"/>
          <w:szCs w:val="22"/>
        </w:rPr>
        <w:t xml:space="preserve">interLink: </w:t>
      </w:r>
      <w:r w:rsidRPr="001B46F8">
        <w:rPr>
          <w:rFonts w:ascii="Open Sans" w:hAnsi="Open Sans" w:cs="Open Sans"/>
          <w:color w:val="434343"/>
          <w:sz w:val="22"/>
          <w:szCs w:val="22"/>
        </w:rPr>
        <w:t xml:space="preserve">This will be the layer managing the communication with the provider plugins. The main responsibilities will be to expose the REST APIs and to provide a plugins-based system to interact with the actual backend. </w:t>
      </w:r>
    </w:p>
    <w:p w14:paraId="0D19207D" w14:textId="0EC184AD" w:rsidR="00FB11FA" w:rsidRDefault="00FB11FA" w:rsidP="006F64ED">
      <w:pPr>
        <w:numPr>
          <w:ilvl w:val="0"/>
          <w:numId w:val="20"/>
        </w:numPr>
        <w:shd w:val="clear" w:color="auto" w:fill="FFFFFF"/>
        <w:spacing w:after="240"/>
      </w:pPr>
      <w:r w:rsidRPr="001B46F8">
        <w:rPr>
          <w:rFonts w:ascii="Open Sans" w:hAnsi="Open Sans" w:cs="Open Sans"/>
          <w:b/>
          <w:color w:val="434343"/>
          <w:sz w:val="22"/>
          <w:szCs w:val="22"/>
        </w:rPr>
        <w:lastRenderedPageBreak/>
        <w:t>Sidecar</w:t>
      </w:r>
      <w:r w:rsidRPr="001B46F8">
        <w:rPr>
          <w:rFonts w:ascii="Open Sans" w:hAnsi="Open Sans" w:cs="Open Sans"/>
          <w:color w:val="434343"/>
          <w:sz w:val="22"/>
          <w:szCs w:val="22"/>
        </w:rPr>
        <w:t xml:space="preserve"> is the name we refer to each plug-in talking with the InterLink layer. Each Sidecar is independent and separately talks with the InterLink layer translating the request for executing container the actual job or set of actions needed to manage the execution on the provider. This is a key feature in order to build a flexible model. In </w:t>
      </w:r>
      <w:r w:rsidR="00CF356F" w:rsidRPr="001B46F8">
        <w:rPr>
          <w:rFonts w:ascii="Open Sans" w:hAnsi="Open Sans" w:cs="Open Sans"/>
          <w:color w:val="434343"/>
          <w:sz w:val="22"/>
          <w:szCs w:val="22"/>
        </w:rPr>
        <w:t>fact,</w:t>
      </w:r>
      <w:r w:rsidRPr="001B46F8">
        <w:rPr>
          <w:rFonts w:ascii="Open Sans" w:hAnsi="Open Sans" w:cs="Open Sans"/>
          <w:color w:val="434343"/>
          <w:sz w:val="22"/>
          <w:szCs w:val="22"/>
        </w:rPr>
        <w:t xml:space="preserve"> a plugin represents the only piece of the system where the backend specific configuration will be implemented. Thus, if a site has specific needs, this will represent a suitable place where custom modules can be implemented without affecting the overall architecture and implementation. Concretely, as anticipated, if a site runs a HTCondor batch system, the plugin will translate the HTTP requests into HTCondor commands. </w:t>
      </w:r>
      <w:r w:rsidR="00CF356F" w:rsidRPr="001B46F8">
        <w:rPr>
          <w:rFonts w:ascii="Open Sans" w:hAnsi="Open Sans" w:cs="Open Sans"/>
          <w:color w:val="434343"/>
          <w:sz w:val="22"/>
          <w:szCs w:val="22"/>
        </w:rPr>
        <w:t>Similarly,</w:t>
      </w:r>
      <w:r w:rsidRPr="001B46F8">
        <w:rPr>
          <w:rFonts w:ascii="Open Sans" w:hAnsi="Open Sans" w:cs="Open Sans"/>
          <w:color w:val="434343"/>
          <w:sz w:val="22"/>
          <w:szCs w:val="22"/>
        </w:rPr>
        <w:t xml:space="preserve"> will happen for Slurm etc. Last but not least, if we will need to add a credential mapping, the plugins of the interLink system will be the place where to include it. We plan to begin with Mock module implementation, to return dummy answers. This will represent the test system for the APIs and the aforementioned Virtual Kubelet. Then we will work on a plugin dedicated to Docker, to manage the container lifecycle of a pod through a shell calling the Docker CLI commands. At the time of writing, we chose not to use Docker API to extend modularity and porting to other managers, since the more generic approach is better suited for being reused when going to scenarios where we need to interact with batch systems like Slurm. The latter will be the primary objective that will allow us to start testing the actual offloading mechanism. The described flow is represented in the diagram in</w:t>
      </w:r>
      <w:r w:rsidRPr="00CF356F">
        <w:rPr>
          <w:b/>
          <w:bCs/>
          <w:color w:val="434343"/>
        </w:rPr>
        <w:t xml:space="preserve"> </w:t>
      </w:r>
      <w:r w:rsidR="00CF356F" w:rsidRPr="00CF356F">
        <w:rPr>
          <w:rFonts w:ascii="Open Sans" w:hAnsi="Open Sans" w:cs="Open Sans"/>
          <w:b/>
          <w:bCs/>
          <w:color w:val="EF8200"/>
          <w:sz w:val="22"/>
          <w:szCs w:val="22"/>
        </w:rPr>
        <w:fldChar w:fldCharType="begin"/>
      </w:r>
      <w:r w:rsidR="00CF356F" w:rsidRPr="00CF356F">
        <w:rPr>
          <w:rFonts w:ascii="Open Sans" w:hAnsi="Open Sans" w:cs="Open Sans"/>
          <w:b/>
          <w:bCs/>
          <w:color w:val="EF8200"/>
          <w:sz w:val="22"/>
          <w:szCs w:val="22"/>
        </w:rPr>
        <w:instrText xml:space="preserve"> REF _Ref137606778 \h  \* MERGEFORMAT </w:instrText>
      </w:r>
      <w:r w:rsidR="00CF356F" w:rsidRPr="00CF356F">
        <w:rPr>
          <w:rFonts w:ascii="Open Sans" w:hAnsi="Open Sans" w:cs="Open Sans"/>
          <w:b/>
          <w:bCs/>
          <w:color w:val="EF8200"/>
          <w:sz w:val="22"/>
          <w:szCs w:val="22"/>
        </w:rPr>
      </w:r>
      <w:r w:rsidR="00CF356F" w:rsidRPr="00CF356F">
        <w:rPr>
          <w:rFonts w:ascii="Open Sans" w:hAnsi="Open Sans" w:cs="Open Sans"/>
          <w:b/>
          <w:bCs/>
          <w:color w:val="EF8200"/>
          <w:sz w:val="22"/>
          <w:szCs w:val="22"/>
        </w:rPr>
        <w:fldChar w:fldCharType="separate"/>
      </w:r>
      <w:r w:rsidR="00CF356F" w:rsidRPr="00CF356F">
        <w:rPr>
          <w:rFonts w:ascii="Open Sans" w:hAnsi="Open Sans" w:cs="Open Sans"/>
          <w:b/>
          <w:bCs/>
          <w:color w:val="EF8200"/>
          <w:sz w:val="22"/>
          <w:szCs w:val="22"/>
        </w:rPr>
        <w:t xml:space="preserve">Figure </w:t>
      </w:r>
      <w:r w:rsidR="00CF356F" w:rsidRPr="00CF356F">
        <w:rPr>
          <w:rFonts w:ascii="Open Sans" w:hAnsi="Open Sans" w:cs="Open Sans"/>
          <w:b/>
          <w:bCs/>
          <w:noProof/>
          <w:color w:val="EF8200"/>
          <w:sz w:val="22"/>
          <w:szCs w:val="22"/>
        </w:rPr>
        <w:t>5</w:t>
      </w:r>
      <w:r w:rsidR="00CF356F" w:rsidRPr="00CF356F">
        <w:rPr>
          <w:rFonts w:ascii="Open Sans" w:hAnsi="Open Sans" w:cs="Open Sans"/>
          <w:b/>
          <w:bCs/>
          <w:color w:val="EF8200"/>
          <w:sz w:val="22"/>
          <w:szCs w:val="22"/>
        </w:rPr>
        <w:fldChar w:fldCharType="end"/>
      </w:r>
      <w:r>
        <w:rPr>
          <w:color w:val="1F2328"/>
        </w:rPr>
        <w:t xml:space="preserve">.  </w:t>
      </w:r>
    </w:p>
    <w:p w14:paraId="64FA67A5" w14:textId="77777777" w:rsidR="00CF356F" w:rsidRDefault="00FB11FA" w:rsidP="00CF356F">
      <w:pPr>
        <w:keepNext/>
      </w:pPr>
      <w:r>
        <w:rPr>
          <w:noProof/>
        </w:rPr>
        <w:drawing>
          <wp:inline distT="114300" distB="114300" distL="114300" distR="114300" wp14:anchorId="60B72047" wp14:editId="6E9F4B1F">
            <wp:extent cx="5731200" cy="4038600"/>
            <wp:effectExtent l="0" t="0" r="0" b="0"/>
            <wp:docPr id="2145260788" name="Picture 2145260788" descr="Component diagram (in the C4 model) of the offloading system"/>
            <wp:cNvGraphicFramePr/>
            <a:graphic xmlns:a="http://schemas.openxmlformats.org/drawingml/2006/main">
              <a:graphicData uri="http://schemas.openxmlformats.org/drawingml/2006/picture">
                <pic:pic xmlns:pic="http://schemas.openxmlformats.org/drawingml/2006/picture">
                  <pic:nvPicPr>
                    <pic:cNvPr id="2145260788" name="Picture 2145260788" descr="Component diagram (in the C4 model) of the offloading system"/>
                    <pic:cNvPicPr preferRelativeResize="0"/>
                  </pic:nvPicPr>
                  <pic:blipFill>
                    <a:blip r:embed="rId18"/>
                    <a:srcRect/>
                    <a:stretch>
                      <a:fillRect/>
                    </a:stretch>
                  </pic:blipFill>
                  <pic:spPr>
                    <a:xfrm>
                      <a:off x="0" y="0"/>
                      <a:ext cx="5731200" cy="4038600"/>
                    </a:xfrm>
                    <a:prstGeom prst="rect">
                      <a:avLst/>
                    </a:prstGeom>
                    <a:ln/>
                  </pic:spPr>
                </pic:pic>
              </a:graphicData>
            </a:graphic>
          </wp:inline>
        </w:drawing>
      </w:r>
    </w:p>
    <w:p w14:paraId="18002465" w14:textId="459E70C2" w:rsidR="00FB11FA" w:rsidRPr="00CF356F" w:rsidRDefault="00CF356F" w:rsidP="00CF356F">
      <w:pPr>
        <w:pStyle w:val="Caption"/>
        <w:jc w:val="center"/>
        <w:rPr>
          <w:rFonts w:ascii="Open Sans" w:hAnsi="Open Sans" w:cs="Open Sans"/>
          <w:color w:val="434343"/>
        </w:rPr>
      </w:pPr>
      <w:bookmarkStart w:id="65" w:name="_Ref137606778"/>
      <w:bookmarkStart w:id="66" w:name="_Toc137608781"/>
      <w:r w:rsidRPr="00CF356F">
        <w:rPr>
          <w:rFonts w:ascii="Open Sans" w:hAnsi="Open Sans" w:cs="Open Sans"/>
          <w:color w:val="434343"/>
        </w:rPr>
        <w:t xml:space="preserve">Figure </w:t>
      </w:r>
      <w:r w:rsidRPr="00CF356F">
        <w:rPr>
          <w:rFonts w:ascii="Open Sans" w:hAnsi="Open Sans" w:cs="Open Sans"/>
          <w:color w:val="434343"/>
        </w:rPr>
        <w:fldChar w:fldCharType="begin"/>
      </w:r>
      <w:r w:rsidRPr="00CF356F">
        <w:rPr>
          <w:rFonts w:ascii="Open Sans" w:hAnsi="Open Sans" w:cs="Open Sans"/>
          <w:color w:val="434343"/>
        </w:rPr>
        <w:instrText xml:space="preserve"> SEQ Figure \* ARABIC </w:instrText>
      </w:r>
      <w:r w:rsidRPr="00CF356F">
        <w:rPr>
          <w:rFonts w:ascii="Open Sans" w:hAnsi="Open Sans" w:cs="Open Sans"/>
          <w:color w:val="434343"/>
        </w:rPr>
        <w:fldChar w:fldCharType="separate"/>
      </w:r>
      <w:r w:rsidR="00885087">
        <w:rPr>
          <w:rFonts w:ascii="Open Sans" w:hAnsi="Open Sans" w:cs="Open Sans"/>
          <w:noProof/>
          <w:color w:val="434343"/>
        </w:rPr>
        <w:t>5</w:t>
      </w:r>
      <w:r w:rsidRPr="00CF356F">
        <w:rPr>
          <w:rFonts w:ascii="Open Sans" w:hAnsi="Open Sans" w:cs="Open Sans"/>
          <w:color w:val="434343"/>
        </w:rPr>
        <w:fldChar w:fldCharType="end"/>
      </w:r>
      <w:bookmarkEnd w:id="65"/>
      <w:r w:rsidRPr="00CF356F">
        <w:rPr>
          <w:rFonts w:ascii="Open Sans" w:hAnsi="Open Sans" w:cs="Open Sans"/>
          <w:color w:val="434343"/>
        </w:rPr>
        <w:t xml:space="preserve"> - Component diagram (in the C4 model) of the offloading system</w:t>
      </w:r>
      <w:bookmarkEnd w:id="66"/>
    </w:p>
    <w:p w14:paraId="642B8AB9" w14:textId="77777777" w:rsidR="00FB11FA" w:rsidRDefault="00FB11FA" w:rsidP="001B46F8">
      <w:pPr>
        <w:pStyle w:val="Heading3"/>
      </w:pPr>
      <w:bookmarkStart w:id="67" w:name="_63vmrk1mz8xt" w:colFirst="0" w:colLast="0"/>
      <w:bookmarkStart w:id="68" w:name="_Toc137608752"/>
      <w:bookmarkEnd w:id="67"/>
      <w:r w:rsidRPr="001B46F8">
        <w:lastRenderedPageBreak/>
        <w:t>Interaction</w:t>
      </w:r>
      <w:r>
        <w:t xml:space="preserve"> with other components</w:t>
      </w:r>
      <w:bookmarkEnd w:id="68"/>
    </w:p>
    <w:p w14:paraId="7575C83A" w14:textId="00BCF80F"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offloading mechanism interacts primarily with INDIGO PaaS Orchestration. In order to effectively realise what has been designed and described in the current paragraph, we envision that the INDIGO PaaS Orchestrator will be enhanced with the capability to automatically configure the offloader mechanism. This means that every </w:t>
      </w:r>
      <w:r w:rsidR="00CF356F" w:rsidRPr="001B46F8">
        <w:rPr>
          <w:rFonts w:ascii="Open Sans" w:hAnsi="Open Sans" w:cs="Open Sans"/>
          <w:color w:val="434343"/>
          <w:sz w:val="22"/>
          <w:szCs w:val="22"/>
        </w:rPr>
        <w:t>high-level</w:t>
      </w:r>
      <w:r w:rsidRPr="001B46F8">
        <w:rPr>
          <w:rFonts w:ascii="Open Sans" w:hAnsi="Open Sans" w:cs="Open Sans"/>
          <w:color w:val="434343"/>
          <w:sz w:val="22"/>
          <w:szCs w:val="22"/>
        </w:rPr>
        <w:t xml:space="preserve"> service automatically deployed on a given cloud provider, will be enabled to actually spawn containers on remote sites. The knowledge about sites and relevant information will be tracked by the information system of the INDIGO PaaS Orchestrator. This will be technically described in </w:t>
      </w:r>
      <w:hyperlink w:anchor="_Intelligent_providers_orchestration" w:history="1">
        <w:r w:rsidRPr="00B948A7">
          <w:rPr>
            <w:rStyle w:val="Hyperlink"/>
            <w:rFonts w:ascii="Open Sans" w:hAnsi="Open Sans" w:cs="Open Sans"/>
            <w:b/>
            <w:bCs/>
            <w:color w:val="EF8200"/>
            <w:sz w:val="22"/>
            <w:szCs w:val="22"/>
          </w:rPr>
          <w:t>section 4.3</w:t>
        </w:r>
      </w:hyperlink>
      <w:r w:rsidRPr="001B46F8">
        <w:rPr>
          <w:rFonts w:ascii="Open Sans" w:hAnsi="Open Sans" w:cs="Open Sans"/>
          <w:color w:val="434343"/>
          <w:sz w:val="22"/>
          <w:szCs w:val="22"/>
        </w:rPr>
        <w:t xml:space="preserve">. </w:t>
      </w:r>
    </w:p>
    <w:p w14:paraId="428F3DED" w14:textId="193520E5"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In </w:t>
      </w:r>
      <w:r w:rsidR="00CF356F" w:rsidRPr="001B46F8">
        <w:rPr>
          <w:rFonts w:ascii="Open Sans" w:hAnsi="Open Sans" w:cs="Open Sans"/>
          <w:color w:val="434343"/>
          <w:sz w:val="22"/>
          <w:szCs w:val="22"/>
        </w:rPr>
        <w:t>addition,</w:t>
      </w:r>
      <w:r w:rsidRPr="001B46F8">
        <w:rPr>
          <w:rFonts w:ascii="Open Sans" w:hAnsi="Open Sans" w:cs="Open Sans"/>
          <w:color w:val="434343"/>
          <w:sz w:val="22"/>
          <w:szCs w:val="22"/>
        </w:rPr>
        <w:t xml:space="preserve"> the offloading model to be effective and actually exploitable by the scientific communities has few prerequisites that must be fulfilled in order to be functional and effective. There two major aspects: </w:t>
      </w:r>
    </w:p>
    <w:p w14:paraId="0C477375" w14:textId="77777777" w:rsidR="00FB11FA" w:rsidRPr="001B46F8" w:rsidRDefault="00FB11FA" w:rsidP="006F64ED">
      <w:pPr>
        <w:numPr>
          <w:ilvl w:val="0"/>
          <w:numId w:val="10"/>
        </w:numPr>
        <w:spacing w:before="200"/>
        <w:rPr>
          <w:rFonts w:ascii="Open Sans" w:hAnsi="Open Sans" w:cs="Open Sans"/>
          <w:color w:val="434343"/>
          <w:sz w:val="22"/>
          <w:szCs w:val="22"/>
        </w:rPr>
      </w:pPr>
      <w:r w:rsidRPr="001B46F8">
        <w:rPr>
          <w:rFonts w:ascii="Open Sans" w:hAnsi="Open Sans" w:cs="Open Sans"/>
          <w:color w:val="434343"/>
          <w:sz w:val="22"/>
          <w:szCs w:val="22"/>
        </w:rPr>
        <w:t xml:space="preserve">Software such as libraries and dependencies must be distributed everywhere and be correctly </w:t>
      </w:r>
    </w:p>
    <w:p w14:paraId="2C25187C" w14:textId="77777777" w:rsidR="00FB11FA" w:rsidRPr="001B46F8" w:rsidRDefault="00FB11FA" w:rsidP="006F64ED">
      <w:pPr>
        <w:numPr>
          <w:ilvl w:val="0"/>
          <w:numId w:val="10"/>
        </w:numPr>
        <w:rPr>
          <w:rFonts w:ascii="Open Sans" w:hAnsi="Open Sans" w:cs="Open Sans"/>
          <w:color w:val="434343"/>
          <w:sz w:val="22"/>
          <w:szCs w:val="22"/>
        </w:rPr>
      </w:pPr>
      <w:r w:rsidRPr="001B46F8">
        <w:rPr>
          <w:rFonts w:ascii="Open Sans" w:hAnsi="Open Sans" w:cs="Open Sans"/>
          <w:color w:val="434343"/>
          <w:sz w:val="22"/>
          <w:szCs w:val="22"/>
        </w:rPr>
        <w:t xml:space="preserve">Data must be accessible through the federation of data and storage. </w:t>
      </w:r>
    </w:p>
    <w:p w14:paraId="262923BE" w14:textId="06432184" w:rsidR="00FB11FA" w:rsidRPr="001B46F8" w:rsidRDefault="00B948A7" w:rsidP="00FB11FA">
      <w:pPr>
        <w:rPr>
          <w:rFonts w:ascii="Open Sans" w:hAnsi="Open Sans" w:cs="Open Sans"/>
          <w:color w:val="434343"/>
          <w:sz w:val="22"/>
          <w:szCs w:val="22"/>
        </w:rPr>
      </w:pPr>
      <w:r w:rsidRPr="001B46F8">
        <w:rPr>
          <w:rFonts w:ascii="Open Sans" w:hAnsi="Open Sans" w:cs="Open Sans"/>
          <w:color w:val="434343"/>
          <w:sz w:val="22"/>
          <w:szCs w:val="22"/>
        </w:rPr>
        <w:t>Finally,</w:t>
      </w:r>
      <w:r w:rsidR="00FB11FA" w:rsidRPr="001B46F8">
        <w:rPr>
          <w:rFonts w:ascii="Open Sans" w:hAnsi="Open Sans" w:cs="Open Sans"/>
          <w:color w:val="434343"/>
          <w:sz w:val="22"/>
          <w:szCs w:val="22"/>
        </w:rPr>
        <w:t xml:space="preserve"> a third component is the AAI. Authentication of the user and the authorization to instantiate an offloaded process on a remote resource. </w:t>
      </w:r>
    </w:p>
    <w:p w14:paraId="134CE992" w14:textId="77777777" w:rsidR="00FB11FA" w:rsidRDefault="00FB11FA" w:rsidP="001B46F8">
      <w:pPr>
        <w:pStyle w:val="Heading2"/>
      </w:pPr>
      <w:bookmarkStart w:id="69" w:name="_xll3l2n2zu4t" w:colFirst="0" w:colLast="0"/>
      <w:bookmarkStart w:id="70" w:name="_Toc137608753"/>
      <w:bookmarkEnd w:id="69"/>
      <w:r>
        <w:t xml:space="preserve">Federated data </w:t>
      </w:r>
      <w:r w:rsidRPr="001B46F8">
        <w:t>infrastructure</w:t>
      </w:r>
      <w:r>
        <w:t>.</w:t>
      </w:r>
      <w:bookmarkEnd w:id="70"/>
    </w:p>
    <w:p w14:paraId="08A94CB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general, the federated data infrastructure has two main responsibilities.  First, it must provide the data needed by the training algorithms to build the Digital Twins.  Second, it must</w:t>
      </w:r>
      <w:r w:rsidRPr="001B46F8">
        <w:rPr>
          <w:color w:val="434343"/>
        </w:rPr>
        <w:t xml:space="preserve"> </w:t>
      </w:r>
      <w:r w:rsidRPr="001B46F8">
        <w:rPr>
          <w:rFonts w:ascii="Open Sans" w:hAnsi="Open Sans" w:cs="Open Sans"/>
          <w:color w:val="434343"/>
          <w:sz w:val="22"/>
          <w:szCs w:val="22"/>
        </w:rPr>
        <w:t>be able to deploy the trained Digital Twin along with the additional data needed to support any post-processing steps and the final exploitation of the trained DT, in order to gain the greatest insights.</w:t>
      </w:r>
    </w:p>
    <w:p w14:paraId="61F02D84"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very general terms, the ability to store and retrieve data is necessary to satisfy this requirement. This data is assumed to be stored as files (in some file system) or data objects (in some object store). This assumption excludes data stored in specialised services, such as a database or domain-specific query services; although such services may be provisioned over underlying data objects.</w:t>
      </w:r>
    </w:p>
    <w:p w14:paraId="560F0D86" w14:textId="64238444"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However, simply storing data is not sufficient. The storage fabric into which data is stored must fulfil the performance and reliability expectations of the researchers in order to be useful. These requirements may be different for different classes of </w:t>
      </w:r>
      <w:r w:rsidR="00B948A7" w:rsidRPr="001B46F8">
        <w:rPr>
          <w:rFonts w:ascii="Open Sans" w:hAnsi="Open Sans" w:cs="Open Sans"/>
          <w:color w:val="434343"/>
          <w:sz w:val="22"/>
          <w:szCs w:val="22"/>
        </w:rPr>
        <w:t>files and</w:t>
      </w:r>
      <w:r w:rsidRPr="001B46F8">
        <w:rPr>
          <w:rFonts w:ascii="Open Sans" w:hAnsi="Open Sans" w:cs="Open Sans"/>
          <w:color w:val="434343"/>
          <w:sz w:val="22"/>
          <w:szCs w:val="22"/>
        </w:rPr>
        <w:t xml:space="preserve"> may change over time.  Such variation may allow for cost optimisation; for example, by storing cold data on magnetic tape, or storing easily reproducible files on low redundant storage.</w:t>
      </w:r>
    </w:p>
    <w:p w14:paraId="1A86AF17" w14:textId="00BCEFB5"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interTwin service providers (offering HPC, HTC and Cloud resources) all operate storage fabrics that satisfy the baseline requirements of the experiments.  However, collectively they do so through a wide variety of technologies, which expose the functionality through different interfaces and APIs. Some </w:t>
      </w:r>
      <w:r w:rsidR="00B948A7" w:rsidRPr="001B46F8">
        <w:rPr>
          <w:rFonts w:ascii="Open Sans" w:hAnsi="Open Sans" w:cs="Open Sans"/>
          <w:color w:val="434343"/>
          <w:sz w:val="22"/>
          <w:szCs w:val="22"/>
        </w:rPr>
        <w:t>harmonisations</w:t>
      </w:r>
      <w:r w:rsidRPr="001B46F8">
        <w:rPr>
          <w:rFonts w:ascii="Open Sans" w:hAnsi="Open Sans" w:cs="Open Sans"/>
          <w:color w:val="434343"/>
          <w:sz w:val="22"/>
          <w:szCs w:val="22"/>
        </w:rPr>
        <w:t xml:space="preserve"> may be necessary in order to allow core interTwin services to interact with multiple technologies without having to support multiple storage APIs.  Such an abstraction will also make it easier for core interTwin modules to adopt new storage technologies.</w:t>
      </w:r>
    </w:p>
    <w:p w14:paraId="3BF7BDED" w14:textId="4408D2D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 xml:space="preserve">In addition, we anticipate that DT training and subsequent exploitation activity will likely take place on different computing infrastructures.  Indeed, the exploitation phase could involve complex </w:t>
      </w:r>
      <w:r w:rsidR="00B948A7" w:rsidRPr="001B46F8">
        <w:rPr>
          <w:rFonts w:ascii="Open Sans" w:hAnsi="Open Sans" w:cs="Open Sans"/>
          <w:color w:val="434343"/>
          <w:sz w:val="22"/>
          <w:szCs w:val="22"/>
        </w:rPr>
        <w:t>workflows</w:t>
      </w:r>
      <w:r w:rsidRPr="001B46F8">
        <w:rPr>
          <w:rFonts w:ascii="Open Sans" w:hAnsi="Open Sans" w:cs="Open Sans"/>
          <w:color w:val="434343"/>
          <w:sz w:val="22"/>
          <w:szCs w:val="22"/>
        </w:rPr>
        <w:t xml:space="preserve"> that are themselves located over different facilities.</w:t>
      </w:r>
    </w:p>
    <w:p w14:paraId="2A3E0C42"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order to satisfy these activities, a framework is needed that can identify potentially large volumes of data in a manageable and reliable fashion, while allowing it to be moved seamlessly between different storage facilities based on the demands of the researchers.</w:t>
      </w:r>
    </w:p>
    <w:p w14:paraId="29690DAE"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It is worth noting that, in some cases, the input data is provisioned by the computing facility itself; managing this data is not considered part of the interTwin activity.  The Copernicus Sentinel satellite data provides an example.  Such data is assumed to be available through existing projects such as the C-SCALE project.</w:t>
      </w:r>
    </w:p>
    <w:p w14:paraId="193E193C" w14:textId="77777777" w:rsidR="00B948A7" w:rsidRDefault="00FB11FA" w:rsidP="00B948A7">
      <w:pPr>
        <w:keepNext/>
        <w:jc w:val="center"/>
      </w:pPr>
      <w:r>
        <w:rPr>
          <w:noProof/>
        </w:rPr>
        <w:drawing>
          <wp:inline distT="0" distB="0" distL="0" distR="0" wp14:anchorId="731670D6" wp14:editId="617A5CF7">
            <wp:extent cx="4759163" cy="5361851"/>
            <wp:effectExtent l="0" t="0" r="0" b="0"/>
            <wp:docPr id="20" name="Picture 20" descr="System Landscape diagram for federated data infrastructure."/>
            <wp:cNvGraphicFramePr/>
            <a:graphic xmlns:a="http://schemas.openxmlformats.org/drawingml/2006/main">
              <a:graphicData uri="http://schemas.openxmlformats.org/drawingml/2006/picture">
                <pic:pic xmlns:pic="http://schemas.openxmlformats.org/drawingml/2006/picture">
                  <pic:nvPicPr>
                    <pic:cNvPr id="20" name="Picture 20" descr="System Landscape diagram for federated data infrastructure."/>
                    <pic:cNvPicPr preferRelativeResize="0"/>
                  </pic:nvPicPr>
                  <pic:blipFill>
                    <a:blip r:embed="rId19"/>
                    <a:srcRect t="5199" r="5340" b="256"/>
                    <a:stretch>
                      <a:fillRect/>
                    </a:stretch>
                  </pic:blipFill>
                  <pic:spPr>
                    <a:xfrm>
                      <a:off x="0" y="0"/>
                      <a:ext cx="4759163" cy="5361851"/>
                    </a:xfrm>
                    <a:prstGeom prst="rect">
                      <a:avLst/>
                    </a:prstGeom>
                    <a:ln/>
                  </pic:spPr>
                </pic:pic>
              </a:graphicData>
            </a:graphic>
          </wp:inline>
        </w:drawing>
      </w:r>
    </w:p>
    <w:p w14:paraId="3E3E8D8D" w14:textId="1CB5EF1F" w:rsidR="00FB11FA" w:rsidRDefault="00B948A7" w:rsidP="00B948A7">
      <w:pPr>
        <w:pStyle w:val="Caption"/>
        <w:jc w:val="center"/>
      </w:pPr>
      <w:bookmarkStart w:id="71" w:name="_Ref137606892"/>
      <w:bookmarkStart w:id="72" w:name="_Toc137608782"/>
      <w:r>
        <w:t xml:space="preserve">Figure </w:t>
      </w:r>
      <w:r w:rsidR="00655A3F">
        <w:fldChar w:fldCharType="begin"/>
      </w:r>
      <w:r w:rsidR="00655A3F">
        <w:instrText xml:space="preserve"> SEQ Figure \* ARABIC </w:instrText>
      </w:r>
      <w:r w:rsidR="00655A3F">
        <w:fldChar w:fldCharType="separate"/>
      </w:r>
      <w:r w:rsidR="00885087">
        <w:rPr>
          <w:noProof/>
        </w:rPr>
        <w:t>6</w:t>
      </w:r>
      <w:r w:rsidR="00655A3F">
        <w:rPr>
          <w:noProof/>
        </w:rPr>
        <w:fldChar w:fldCharType="end"/>
      </w:r>
      <w:bookmarkEnd w:id="71"/>
      <w:r>
        <w:t xml:space="preserve"> - </w:t>
      </w:r>
      <w:r w:rsidRPr="00430474">
        <w:t>System Landscape diagram for federated data infrastructure.</w:t>
      </w:r>
      <w:bookmarkEnd w:id="72"/>
    </w:p>
    <w:p w14:paraId="3E5E43D6" w14:textId="7B8B56EF"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diagram in </w:t>
      </w:r>
      <w:r w:rsidR="00B948A7" w:rsidRPr="00B948A7">
        <w:rPr>
          <w:rFonts w:ascii="Open Sans" w:hAnsi="Open Sans" w:cs="Open Sans"/>
          <w:b/>
          <w:bCs/>
          <w:color w:val="EF8200"/>
          <w:sz w:val="22"/>
          <w:szCs w:val="22"/>
        </w:rPr>
        <w:fldChar w:fldCharType="begin"/>
      </w:r>
      <w:r w:rsidR="00B948A7" w:rsidRPr="00B948A7">
        <w:rPr>
          <w:rFonts w:ascii="Open Sans" w:hAnsi="Open Sans" w:cs="Open Sans"/>
          <w:b/>
          <w:bCs/>
          <w:color w:val="EF8200"/>
          <w:sz w:val="22"/>
          <w:szCs w:val="22"/>
        </w:rPr>
        <w:instrText xml:space="preserve"> REF _Ref137606892 \h  \* MERGEFORMAT </w:instrText>
      </w:r>
      <w:r w:rsidR="00B948A7" w:rsidRPr="00B948A7">
        <w:rPr>
          <w:rFonts w:ascii="Open Sans" w:hAnsi="Open Sans" w:cs="Open Sans"/>
          <w:b/>
          <w:bCs/>
          <w:color w:val="EF8200"/>
          <w:sz w:val="22"/>
          <w:szCs w:val="22"/>
        </w:rPr>
      </w:r>
      <w:r w:rsidR="00B948A7" w:rsidRPr="00B948A7">
        <w:rPr>
          <w:rFonts w:ascii="Open Sans" w:hAnsi="Open Sans" w:cs="Open Sans"/>
          <w:b/>
          <w:bCs/>
          <w:color w:val="EF8200"/>
          <w:sz w:val="22"/>
          <w:szCs w:val="22"/>
        </w:rPr>
        <w:fldChar w:fldCharType="separate"/>
      </w:r>
      <w:r w:rsidR="00B948A7" w:rsidRPr="00B948A7">
        <w:rPr>
          <w:rFonts w:ascii="Open Sans" w:hAnsi="Open Sans" w:cs="Open Sans"/>
          <w:b/>
          <w:bCs/>
          <w:color w:val="EF8200"/>
          <w:sz w:val="22"/>
          <w:szCs w:val="22"/>
        </w:rPr>
        <w:t xml:space="preserve">Figure </w:t>
      </w:r>
      <w:r w:rsidR="00B948A7" w:rsidRPr="00B948A7">
        <w:rPr>
          <w:rFonts w:ascii="Open Sans" w:hAnsi="Open Sans" w:cs="Open Sans"/>
          <w:b/>
          <w:bCs/>
          <w:noProof/>
          <w:color w:val="EF8200"/>
          <w:sz w:val="22"/>
          <w:szCs w:val="22"/>
        </w:rPr>
        <w:t>6</w:t>
      </w:r>
      <w:r w:rsidR="00B948A7" w:rsidRPr="00B948A7">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shows the system landscape for the DT Engine Infrastructure (WP5).  The focus is on federated data infrastructure; therefore, many of the interactions between components not related to data are excluded for simplicity.  Although not shown, the researcher will interact directly with the DTE Thematic Modules and possibly </w:t>
      </w:r>
      <w:r w:rsidRPr="001B46F8">
        <w:rPr>
          <w:rFonts w:ascii="Open Sans" w:hAnsi="Open Sans" w:cs="Open Sans"/>
          <w:color w:val="434343"/>
          <w:sz w:val="22"/>
          <w:szCs w:val="22"/>
        </w:rPr>
        <w:lastRenderedPageBreak/>
        <w:t>with the DTE Core Module.  In principle, these thematic modules may interact with the federated data infrastructure; however, the bulk of the data activity will be triggered by DTE Core modules: either from the thematic modules or directly by the researcher.  We do not anticipate the researcher interacting directly with the federated data infrastructure.</w:t>
      </w:r>
    </w:p>
    <w:p w14:paraId="415D2F8D"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Although not shown in the diagram, we anticipate that data is written into storage by some ingestor agent.  This process provides new data: either for retraining purposes (updating the digital twin based on updated information) or for exploitation activity.</w:t>
      </w:r>
    </w:p>
    <w:p w14:paraId="2EF60C1D"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computing-related tasks within WP5 are also shown interacting with federated data infrastructure.  This interaction is related to preparing data locality and/or storage QoS to satisfy the computational demands.</w:t>
      </w:r>
    </w:p>
    <w:p w14:paraId="303B90D9" w14:textId="16206EF1" w:rsidR="00FB11FA" w:rsidRPr="001B46F8" w:rsidRDefault="00FB11FA" w:rsidP="0056491D">
      <w:pPr>
        <w:rPr>
          <w:rFonts w:ascii="Open Sans" w:hAnsi="Open Sans" w:cs="Open Sans"/>
          <w:sz w:val="22"/>
          <w:szCs w:val="22"/>
        </w:rPr>
      </w:pPr>
      <w:r w:rsidRPr="001B46F8">
        <w:rPr>
          <w:rFonts w:ascii="Open Sans" w:hAnsi="Open Sans" w:cs="Open Sans"/>
          <w:color w:val="434343"/>
          <w:sz w:val="22"/>
          <w:szCs w:val="22"/>
        </w:rPr>
        <w:t>Finally, communities may already have dataset catalogues with which they manage their data.  We anticipate such catalogues providing metadata, most prominently information on files and their locality, to the federated data infrastructure, to allow seamless integration with communities existing data practices.</w:t>
      </w:r>
    </w:p>
    <w:p w14:paraId="7830A647" w14:textId="77777777" w:rsidR="00FB11FA" w:rsidRDefault="00FB11FA" w:rsidP="001B46F8">
      <w:pPr>
        <w:pStyle w:val="Heading3"/>
      </w:pPr>
      <w:bookmarkStart w:id="73" w:name="_w6jg8o85e2to" w:colFirst="0" w:colLast="0"/>
      <w:bookmarkStart w:id="74" w:name="_Toc137608754"/>
      <w:bookmarkEnd w:id="73"/>
      <w:r>
        <w:t>General description and Functionalities</w:t>
      </w:r>
      <w:bookmarkEnd w:id="74"/>
    </w:p>
    <w:p w14:paraId="7D67DCA3" w14:textId="1566E9F1" w:rsidR="00FB11FA" w:rsidRDefault="00FB11FA" w:rsidP="00FB11FA">
      <w:r w:rsidRPr="001B46F8">
        <w:rPr>
          <w:rFonts w:ascii="Open Sans" w:hAnsi="Open Sans" w:cs="Open Sans"/>
          <w:color w:val="434343"/>
          <w:sz w:val="22"/>
          <w:szCs w:val="22"/>
        </w:rPr>
        <w:t>The diagram in</w:t>
      </w:r>
      <w:r w:rsidRPr="001B46F8">
        <w:rPr>
          <w:color w:val="434343"/>
        </w:rPr>
        <w:t xml:space="preserve"> </w:t>
      </w:r>
      <w:r w:rsidR="0056491D" w:rsidRPr="0056491D">
        <w:rPr>
          <w:rFonts w:ascii="Open Sans" w:hAnsi="Open Sans" w:cs="Open Sans"/>
          <w:b/>
          <w:bCs/>
          <w:color w:val="EF8200"/>
          <w:sz w:val="22"/>
          <w:szCs w:val="22"/>
        </w:rPr>
        <w:fldChar w:fldCharType="begin"/>
      </w:r>
      <w:r w:rsidR="0056491D" w:rsidRPr="0056491D">
        <w:rPr>
          <w:rFonts w:ascii="Open Sans" w:hAnsi="Open Sans" w:cs="Open Sans"/>
          <w:b/>
          <w:bCs/>
          <w:color w:val="EF8200"/>
          <w:sz w:val="22"/>
          <w:szCs w:val="22"/>
        </w:rPr>
        <w:instrText xml:space="preserve"> REF _Ref137607045 \h  \* MERGEFORMAT </w:instrText>
      </w:r>
      <w:r w:rsidR="0056491D" w:rsidRPr="0056491D">
        <w:rPr>
          <w:rFonts w:ascii="Open Sans" w:hAnsi="Open Sans" w:cs="Open Sans"/>
          <w:b/>
          <w:bCs/>
          <w:color w:val="EF8200"/>
          <w:sz w:val="22"/>
          <w:szCs w:val="22"/>
        </w:rPr>
      </w:r>
      <w:r w:rsidR="0056491D" w:rsidRPr="0056491D">
        <w:rPr>
          <w:rFonts w:ascii="Open Sans" w:hAnsi="Open Sans" w:cs="Open Sans"/>
          <w:b/>
          <w:bCs/>
          <w:color w:val="EF8200"/>
          <w:sz w:val="22"/>
          <w:szCs w:val="22"/>
        </w:rPr>
        <w:fldChar w:fldCharType="separate"/>
      </w:r>
      <w:r w:rsidR="0056491D" w:rsidRPr="0056491D">
        <w:rPr>
          <w:rFonts w:ascii="Open Sans" w:hAnsi="Open Sans" w:cs="Open Sans"/>
          <w:b/>
          <w:bCs/>
          <w:color w:val="EF8200"/>
          <w:sz w:val="22"/>
          <w:szCs w:val="22"/>
        </w:rPr>
        <w:t xml:space="preserve">Figure </w:t>
      </w:r>
      <w:r w:rsidR="0056491D" w:rsidRPr="0056491D">
        <w:rPr>
          <w:rFonts w:ascii="Open Sans" w:hAnsi="Open Sans" w:cs="Open Sans"/>
          <w:b/>
          <w:bCs/>
          <w:noProof/>
          <w:color w:val="EF8200"/>
          <w:sz w:val="22"/>
          <w:szCs w:val="22"/>
        </w:rPr>
        <w:t>7</w:t>
      </w:r>
      <w:r w:rsidR="0056491D" w:rsidRPr="0056491D">
        <w:rPr>
          <w:rFonts w:ascii="Open Sans" w:hAnsi="Open Sans" w:cs="Open Sans"/>
          <w:b/>
          <w:bCs/>
          <w:color w:val="EF8200"/>
          <w:sz w:val="22"/>
          <w:szCs w:val="22"/>
        </w:rPr>
        <w:fldChar w:fldCharType="end"/>
      </w:r>
      <w:r w:rsidR="0056491D">
        <w:rPr>
          <w:color w:val="EF8200"/>
        </w:rPr>
        <w:t xml:space="preserve"> </w:t>
      </w:r>
      <w:r w:rsidRPr="001B46F8">
        <w:rPr>
          <w:rFonts w:ascii="Open Sans" w:hAnsi="Open Sans" w:cs="Open Sans"/>
          <w:color w:val="434343"/>
          <w:sz w:val="22"/>
          <w:szCs w:val="22"/>
        </w:rPr>
        <w:t>provides an overview of the different code functional elements that combine to make the federated data management layer.</w:t>
      </w:r>
    </w:p>
    <w:p w14:paraId="02FAE5C2" w14:textId="77777777" w:rsidR="0056491D" w:rsidRDefault="00FB11FA" w:rsidP="0056491D">
      <w:pPr>
        <w:keepNext/>
      </w:pPr>
      <w:r>
        <w:rPr>
          <w:noProof/>
        </w:rPr>
        <w:drawing>
          <wp:inline distT="114300" distB="114300" distL="114300" distR="114300" wp14:anchorId="2927A9DE" wp14:editId="11B95B2B">
            <wp:extent cx="5312912" cy="4433777"/>
            <wp:effectExtent l="0" t="0" r="0" b="0"/>
            <wp:docPr id="12" name="Picture 12" descr="Container diagram showing the four main containers providing the federated data infrastructure."/>
            <wp:cNvGraphicFramePr/>
            <a:graphic xmlns:a="http://schemas.openxmlformats.org/drawingml/2006/main">
              <a:graphicData uri="http://schemas.openxmlformats.org/drawingml/2006/picture">
                <pic:pic xmlns:pic="http://schemas.openxmlformats.org/drawingml/2006/picture">
                  <pic:nvPicPr>
                    <pic:cNvPr id="12" name="Picture 12" descr="Container diagram showing the four main containers providing the federated data infrastructure."/>
                    <pic:cNvPicPr preferRelativeResize="0"/>
                  </pic:nvPicPr>
                  <pic:blipFill>
                    <a:blip r:embed="rId20"/>
                    <a:srcRect t="6770" r="6095"/>
                    <a:stretch>
                      <a:fillRect/>
                    </a:stretch>
                  </pic:blipFill>
                  <pic:spPr>
                    <a:xfrm>
                      <a:off x="0" y="0"/>
                      <a:ext cx="5315453" cy="4435898"/>
                    </a:xfrm>
                    <a:prstGeom prst="rect">
                      <a:avLst/>
                    </a:prstGeom>
                    <a:ln/>
                  </pic:spPr>
                </pic:pic>
              </a:graphicData>
            </a:graphic>
          </wp:inline>
        </w:drawing>
      </w:r>
    </w:p>
    <w:p w14:paraId="14885A52" w14:textId="4AA883F8" w:rsidR="00FB11FA" w:rsidRPr="0056491D" w:rsidRDefault="0056491D" w:rsidP="0056491D">
      <w:pPr>
        <w:pStyle w:val="Caption"/>
        <w:rPr>
          <w:rFonts w:ascii="Open Sans" w:hAnsi="Open Sans" w:cs="Open Sans"/>
          <w:color w:val="434343"/>
        </w:rPr>
      </w:pPr>
      <w:bookmarkStart w:id="75" w:name="_Ref137607045"/>
      <w:bookmarkStart w:id="76" w:name="_Toc137608783"/>
      <w:r w:rsidRPr="0056491D">
        <w:rPr>
          <w:rFonts w:ascii="Open Sans" w:hAnsi="Open Sans" w:cs="Open Sans"/>
          <w:color w:val="434343"/>
        </w:rPr>
        <w:t xml:space="preserve">Figure </w:t>
      </w:r>
      <w:r w:rsidRPr="0056491D">
        <w:rPr>
          <w:rFonts w:ascii="Open Sans" w:hAnsi="Open Sans" w:cs="Open Sans"/>
          <w:color w:val="434343"/>
        </w:rPr>
        <w:fldChar w:fldCharType="begin"/>
      </w:r>
      <w:r w:rsidRPr="0056491D">
        <w:rPr>
          <w:rFonts w:ascii="Open Sans" w:hAnsi="Open Sans" w:cs="Open Sans"/>
          <w:color w:val="434343"/>
        </w:rPr>
        <w:instrText xml:space="preserve"> SEQ Figure \* ARABIC </w:instrText>
      </w:r>
      <w:r w:rsidRPr="0056491D">
        <w:rPr>
          <w:rFonts w:ascii="Open Sans" w:hAnsi="Open Sans" w:cs="Open Sans"/>
          <w:color w:val="434343"/>
        </w:rPr>
        <w:fldChar w:fldCharType="separate"/>
      </w:r>
      <w:r w:rsidR="00885087">
        <w:rPr>
          <w:rFonts w:ascii="Open Sans" w:hAnsi="Open Sans" w:cs="Open Sans"/>
          <w:noProof/>
          <w:color w:val="434343"/>
        </w:rPr>
        <w:t>7</w:t>
      </w:r>
      <w:r w:rsidRPr="0056491D">
        <w:rPr>
          <w:rFonts w:ascii="Open Sans" w:hAnsi="Open Sans" w:cs="Open Sans"/>
          <w:color w:val="434343"/>
        </w:rPr>
        <w:fldChar w:fldCharType="end"/>
      </w:r>
      <w:bookmarkEnd w:id="75"/>
      <w:r w:rsidRPr="0056491D">
        <w:rPr>
          <w:rFonts w:ascii="Open Sans" w:hAnsi="Open Sans" w:cs="Open Sans"/>
          <w:color w:val="434343"/>
        </w:rPr>
        <w:t xml:space="preserve"> - Container diagram showing the four main containers providing the federated data infrastructure</w:t>
      </w:r>
      <w:bookmarkEnd w:id="76"/>
    </w:p>
    <w:p w14:paraId="180B9772" w14:textId="52DE2389"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 xml:space="preserve">Each of the four containers in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_Ref137607045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7</w:t>
      </w:r>
      <w:r w:rsidR="008F3363" w:rsidRPr="008F3363">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have a specific responsibility.</w:t>
      </w:r>
    </w:p>
    <w:p w14:paraId="0FBDBF04" w14:textId="77777777" w:rsidR="00FB11FA" w:rsidRPr="001B46F8" w:rsidRDefault="00FB11FA" w:rsidP="006F64ED">
      <w:pPr>
        <w:numPr>
          <w:ilvl w:val="0"/>
          <w:numId w:val="22"/>
        </w:numPr>
        <w:spacing w:before="200"/>
        <w:rPr>
          <w:rFonts w:ascii="Open Sans" w:hAnsi="Open Sans" w:cs="Open Sans"/>
          <w:color w:val="434343"/>
          <w:sz w:val="22"/>
          <w:szCs w:val="22"/>
        </w:rPr>
      </w:pPr>
      <w:r w:rsidRPr="001B46F8">
        <w:rPr>
          <w:rFonts w:ascii="Open Sans" w:hAnsi="Open Sans" w:cs="Open Sans"/>
          <w:b/>
          <w:color w:val="434343"/>
          <w:sz w:val="22"/>
          <w:szCs w:val="22"/>
        </w:rPr>
        <w:t>New data notification</w:t>
      </w:r>
      <w:r w:rsidRPr="001B46F8">
        <w:rPr>
          <w:rFonts w:ascii="Open Sans" w:hAnsi="Open Sans" w:cs="Open Sans"/>
          <w:color w:val="434343"/>
          <w:sz w:val="22"/>
          <w:szCs w:val="22"/>
        </w:rPr>
        <w:t xml:space="preserve"> is responsible for accepting requests to monitor a certain directory for new files and to send a notification promptly when new data arrives in that directory.</w:t>
      </w:r>
    </w:p>
    <w:p w14:paraId="7D55C4AE" w14:textId="77777777" w:rsidR="00FB11FA" w:rsidRPr="001B46F8" w:rsidRDefault="00FB11FA" w:rsidP="006F64ED">
      <w:pPr>
        <w:numPr>
          <w:ilvl w:val="0"/>
          <w:numId w:val="22"/>
        </w:numPr>
        <w:rPr>
          <w:rFonts w:ascii="Open Sans" w:hAnsi="Open Sans" w:cs="Open Sans"/>
          <w:color w:val="434343"/>
          <w:sz w:val="22"/>
          <w:szCs w:val="22"/>
        </w:rPr>
      </w:pPr>
      <w:r w:rsidRPr="001B46F8">
        <w:rPr>
          <w:rFonts w:ascii="Open Sans" w:hAnsi="Open Sans" w:cs="Open Sans"/>
          <w:b/>
          <w:color w:val="434343"/>
          <w:sz w:val="22"/>
          <w:szCs w:val="22"/>
        </w:rPr>
        <w:t>Storage technology abstraction</w:t>
      </w:r>
      <w:r w:rsidRPr="001B46F8">
        <w:rPr>
          <w:rFonts w:ascii="Open Sans" w:hAnsi="Open Sans" w:cs="Open Sans"/>
          <w:color w:val="434343"/>
          <w:sz w:val="22"/>
          <w:szCs w:val="22"/>
        </w:rPr>
        <w:t xml:space="preserve"> is responsible for providing a simple interface for interacting with storage that hides details of the underlying storage technology.</w:t>
      </w:r>
    </w:p>
    <w:p w14:paraId="5E674B4F" w14:textId="77777777" w:rsidR="00FB11FA" w:rsidRPr="001B46F8" w:rsidRDefault="00FB11FA" w:rsidP="006F64ED">
      <w:pPr>
        <w:numPr>
          <w:ilvl w:val="0"/>
          <w:numId w:val="22"/>
        </w:numPr>
        <w:rPr>
          <w:rFonts w:ascii="Open Sans" w:hAnsi="Open Sans" w:cs="Open Sans"/>
          <w:color w:val="434343"/>
          <w:sz w:val="22"/>
          <w:szCs w:val="22"/>
        </w:rPr>
      </w:pPr>
      <w:r w:rsidRPr="001B46F8">
        <w:rPr>
          <w:rFonts w:ascii="Open Sans" w:hAnsi="Open Sans" w:cs="Open Sans"/>
          <w:b/>
          <w:color w:val="434343"/>
          <w:sz w:val="22"/>
          <w:szCs w:val="22"/>
        </w:rPr>
        <w:t>Dataset management</w:t>
      </w:r>
      <w:r w:rsidRPr="001B46F8">
        <w:rPr>
          <w:rFonts w:ascii="Open Sans" w:hAnsi="Open Sans" w:cs="Open Sans"/>
          <w:color w:val="434343"/>
          <w:sz w:val="22"/>
          <w:szCs w:val="22"/>
        </w:rPr>
        <w:t xml:space="preserve"> is responsible for the locality of the files within a dataset, creating additional copies of data to satisfy demand and to remove excessive copies when under space pressure.</w:t>
      </w:r>
    </w:p>
    <w:p w14:paraId="3BC0F888" w14:textId="77777777" w:rsidR="00FB11FA" w:rsidRPr="001B46F8" w:rsidRDefault="00FB11FA" w:rsidP="006F64ED">
      <w:pPr>
        <w:numPr>
          <w:ilvl w:val="0"/>
          <w:numId w:val="22"/>
        </w:numPr>
        <w:rPr>
          <w:rFonts w:ascii="Open Sans" w:hAnsi="Open Sans" w:cs="Open Sans"/>
          <w:color w:val="434343"/>
          <w:sz w:val="22"/>
          <w:szCs w:val="22"/>
        </w:rPr>
      </w:pPr>
      <w:r w:rsidRPr="001B46F8">
        <w:rPr>
          <w:rFonts w:ascii="Open Sans" w:hAnsi="Open Sans" w:cs="Open Sans"/>
          <w:b/>
          <w:color w:val="434343"/>
          <w:sz w:val="22"/>
          <w:szCs w:val="22"/>
        </w:rPr>
        <w:t>Storage edge service</w:t>
      </w:r>
      <w:r w:rsidRPr="001B46F8">
        <w:rPr>
          <w:rFonts w:ascii="Open Sans" w:hAnsi="Open Sans" w:cs="Open Sans"/>
          <w:color w:val="434343"/>
          <w:sz w:val="22"/>
          <w:szCs w:val="22"/>
        </w:rPr>
        <w:t xml:space="preserve"> is a component that is deployed “close to” a facility's existing storage capacity and enhances its capabilities so that it may participate within the federated data infrastructure.</w:t>
      </w:r>
    </w:p>
    <w:p w14:paraId="750B4348" w14:textId="2DABCC0A"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For the most part, the interactions shown in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_Ref137607045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7</w:t>
      </w:r>
      <w:r w:rsidR="008F3363" w:rsidRPr="008F3363">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are a direct result of the interactions shown in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_Ref137606892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6</w:t>
      </w:r>
      <w:r w:rsidR="008F3363" w:rsidRPr="008F3363">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with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_Ref137607045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7</w:t>
      </w:r>
      <w:r w:rsidR="008F3363" w:rsidRPr="008F3363">
        <w:rPr>
          <w:rFonts w:ascii="Open Sans" w:hAnsi="Open Sans" w:cs="Open Sans"/>
          <w:b/>
          <w:bCs/>
          <w:color w:val="EF8200"/>
          <w:sz w:val="22"/>
          <w:szCs w:val="22"/>
        </w:rPr>
        <w:fldChar w:fldCharType="end"/>
      </w:r>
      <w:r w:rsidR="008F3363">
        <w:rPr>
          <w:rFonts w:ascii="Open Sans" w:hAnsi="Open Sans" w:cs="Open Sans"/>
          <w:b/>
          <w:bCs/>
          <w:color w:val="EF8200"/>
          <w:sz w:val="22"/>
          <w:szCs w:val="22"/>
        </w:rPr>
        <w:t xml:space="preserve"> </w:t>
      </w:r>
      <w:r w:rsidRPr="001B46F8">
        <w:rPr>
          <w:rFonts w:ascii="Open Sans" w:hAnsi="Open Sans" w:cs="Open Sans"/>
          <w:color w:val="434343"/>
          <w:sz w:val="22"/>
          <w:szCs w:val="22"/>
        </w:rPr>
        <w:t>providing some more detail.</w:t>
      </w:r>
    </w:p>
    <w:p w14:paraId="4C21251B"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new data notification container will use the storage edge service to discover when new data is available.  This provides a generic solution to this problem; however, some storage technologies (such as dCache) already support new data notification.  For storage built on such technologies, the new data notification will interact directly with the service.</w:t>
      </w:r>
    </w:p>
    <w:p w14:paraId="2E9951B4"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storage technology abstraction provides a POSIX-like API for accessing storage, exploiting a plugin structure.  The software using this abstract will either use a plugin that communicates directly with the storage service (e.g., via the POSIX API), or that will interact over the network, using the storage edge service to allow remote access.</w:t>
      </w:r>
    </w:p>
    <w:p w14:paraId="4AE0388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general, the dataset management container will use the storage edge service to support the transfer of data, or removal of data under space pressure.  Storage built from technologies that already support the underlying protocols (e.g., EOS, StoRM, dCache) direct communication will be used, instead.</w:t>
      </w:r>
    </w:p>
    <w:p w14:paraId="16E4D66E"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Finally, storage accounting information will be provided by the storage edge service, except where the storage’s underlying technology already supports producing the desired accounting records.</w:t>
      </w:r>
    </w:p>
    <w:p w14:paraId="6402EF75" w14:textId="77777777" w:rsidR="00FB11FA" w:rsidRDefault="00FB11FA" w:rsidP="001B46F8">
      <w:pPr>
        <w:pStyle w:val="Heading4"/>
      </w:pPr>
      <w:bookmarkStart w:id="77" w:name="_3srl05k38ods" w:colFirst="0" w:colLast="0"/>
      <w:bookmarkEnd w:id="77"/>
      <w:r w:rsidRPr="001B46F8">
        <w:t>Data</w:t>
      </w:r>
      <w:r>
        <w:t xml:space="preserve"> availability and caching</w:t>
      </w:r>
    </w:p>
    <w:p w14:paraId="5FA94FDE"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At this time, we anticipate two general classes of data: interTwin-managed data and external data.</w:t>
      </w:r>
    </w:p>
    <w:p w14:paraId="7D69D4DB"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External data is any information that is needed by the science use-cases where interTwin is not responsible for that data’s availability.  Instead, that data is provisioned through some other means, either at an infrastructure level (e.g., C-SCALE) or provided by the scientific community itself.</w:t>
      </w:r>
    </w:p>
    <w:p w14:paraId="6017D44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By contrast, interTwin-managed data is the responsibility of the federated data infrastructure. Following the ESCAPE DataLake model</w:t>
      </w:r>
      <w:r w:rsidRPr="001B46F8">
        <w:rPr>
          <w:rFonts w:ascii="Open Sans" w:hAnsi="Open Sans" w:cs="Open Sans"/>
          <w:color w:val="434343"/>
          <w:sz w:val="22"/>
          <w:szCs w:val="22"/>
          <w:vertAlign w:val="superscript"/>
        </w:rPr>
        <w:footnoteReference w:id="19"/>
      </w:r>
      <w:r w:rsidRPr="001B46F8">
        <w:rPr>
          <w:rFonts w:ascii="Open Sans" w:hAnsi="Open Sans" w:cs="Open Sans"/>
          <w:color w:val="434343"/>
          <w:sz w:val="22"/>
          <w:szCs w:val="22"/>
        </w:rPr>
        <w:t>, such data is grouped into datasets, which form the most fine-grain level of management.</w:t>
      </w:r>
    </w:p>
    <w:p w14:paraId="0D36EE2D"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ESCAPE DataLake model includes support for caching by only deleting files when a storage location is under space pressure, from storing additional datasets.  By selecting the appropriate “high water” mark, an arbitrary percent of the available capacity may be given over to caching.</w:t>
      </w:r>
    </w:p>
    <w:p w14:paraId="0F5BF40A"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While an explicit file-level caching service could be deployed, using such a cache would likely result in poor HPC performance.  This is because, on a cache miss, the resulting data transfers would take place while the job is running.  Such delays would potentially stall HPC nodes until the transfer has completed.  In contrast, Rucio is able to provide stronger guarantees on data available by transferring the data prior to starting the HPC job.</w:t>
      </w:r>
    </w:p>
    <w:p w14:paraId="55ADE63E" w14:textId="5BA9F098"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Therefore, we currently do not anticipate deploying a dedicated file-level caching service. </w:t>
      </w:r>
      <w:r w:rsidR="008F3363" w:rsidRPr="001B46F8">
        <w:rPr>
          <w:rFonts w:ascii="Open Sans" w:hAnsi="Open Sans" w:cs="Open Sans"/>
          <w:color w:val="434343"/>
          <w:sz w:val="22"/>
          <w:szCs w:val="22"/>
        </w:rPr>
        <w:t>Of course,</w:t>
      </w:r>
      <w:r w:rsidRPr="001B46F8">
        <w:rPr>
          <w:rFonts w:ascii="Open Sans" w:hAnsi="Open Sans" w:cs="Open Sans"/>
          <w:color w:val="434343"/>
          <w:sz w:val="22"/>
          <w:szCs w:val="22"/>
        </w:rPr>
        <w:t xml:space="preserve"> this decision is subject to revision based on the experience we will achieve with the early DT integration through the first pilot system that we will develop. </w:t>
      </w:r>
    </w:p>
    <w:p w14:paraId="0B66C4B9"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following sections describe each of the containers, providing details of the technologies involved and highlighting what is the anticipated development work.</w:t>
      </w:r>
    </w:p>
    <w:p w14:paraId="0095ABC7" w14:textId="77777777" w:rsidR="00FB11FA" w:rsidRDefault="00FB11FA" w:rsidP="001B46F8">
      <w:pPr>
        <w:pStyle w:val="Heading3"/>
      </w:pPr>
      <w:bookmarkStart w:id="78" w:name="_3qhk1admexjv" w:colFirst="0" w:colLast="0"/>
      <w:bookmarkStart w:id="79" w:name="_Toc137608755"/>
      <w:bookmarkEnd w:id="78"/>
      <w:r>
        <w:t xml:space="preserve">New data </w:t>
      </w:r>
      <w:r w:rsidRPr="001B46F8">
        <w:t>notification</w:t>
      </w:r>
      <w:bookmarkEnd w:id="79"/>
    </w:p>
    <w:p w14:paraId="08EB981C" w14:textId="1F07F042"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elements of the new data notification container are shown in </w:t>
      </w:r>
      <w:r w:rsidR="00122525" w:rsidRPr="00122525">
        <w:rPr>
          <w:rFonts w:ascii="Open Sans" w:hAnsi="Open Sans" w:cs="Open Sans"/>
          <w:b/>
          <w:bCs/>
          <w:color w:val="EF8200"/>
          <w:sz w:val="22"/>
          <w:szCs w:val="22"/>
        </w:rPr>
        <w:fldChar w:fldCharType="begin"/>
      </w:r>
      <w:r w:rsidR="00122525" w:rsidRPr="00122525">
        <w:rPr>
          <w:rFonts w:ascii="Open Sans" w:hAnsi="Open Sans" w:cs="Open Sans"/>
          <w:b/>
          <w:bCs/>
          <w:color w:val="EF8200"/>
          <w:sz w:val="22"/>
          <w:szCs w:val="22"/>
        </w:rPr>
        <w:instrText xml:space="preserve"> REF _Ref137607570 \h  \* MERGEFORMAT </w:instrText>
      </w:r>
      <w:r w:rsidR="00122525" w:rsidRPr="00122525">
        <w:rPr>
          <w:rFonts w:ascii="Open Sans" w:hAnsi="Open Sans" w:cs="Open Sans"/>
          <w:b/>
          <w:bCs/>
          <w:color w:val="EF8200"/>
          <w:sz w:val="22"/>
          <w:szCs w:val="22"/>
        </w:rPr>
      </w:r>
      <w:r w:rsidR="00122525" w:rsidRPr="00122525">
        <w:rPr>
          <w:rFonts w:ascii="Open Sans" w:hAnsi="Open Sans" w:cs="Open Sans"/>
          <w:b/>
          <w:bCs/>
          <w:color w:val="EF8200"/>
          <w:sz w:val="22"/>
          <w:szCs w:val="22"/>
        </w:rPr>
        <w:fldChar w:fldCharType="separate"/>
      </w:r>
      <w:r w:rsidR="00122525" w:rsidRPr="00122525">
        <w:rPr>
          <w:rFonts w:ascii="Open Sans" w:hAnsi="Open Sans" w:cs="Open Sans"/>
          <w:b/>
          <w:bCs/>
          <w:color w:val="EF8200"/>
          <w:sz w:val="22"/>
          <w:szCs w:val="22"/>
        </w:rPr>
        <w:t xml:space="preserve">Figure </w:t>
      </w:r>
      <w:r w:rsidR="00122525" w:rsidRPr="00122525">
        <w:rPr>
          <w:rFonts w:ascii="Open Sans" w:hAnsi="Open Sans" w:cs="Open Sans"/>
          <w:b/>
          <w:bCs/>
          <w:noProof/>
          <w:color w:val="EF8200"/>
          <w:sz w:val="22"/>
          <w:szCs w:val="22"/>
        </w:rPr>
        <w:t>8</w:t>
      </w:r>
      <w:r w:rsidR="00122525" w:rsidRPr="00122525">
        <w:rPr>
          <w:rFonts w:ascii="Open Sans" w:hAnsi="Open Sans" w:cs="Open Sans"/>
          <w:b/>
          <w:bCs/>
          <w:color w:val="EF8200"/>
          <w:sz w:val="22"/>
          <w:szCs w:val="22"/>
        </w:rPr>
        <w:fldChar w:fldCharType="end"/>
      </w:r>
      <w:r w:rsidRPr="001B46F8">
        <w:rPr>
          <w:rFonts w:ascii="Open Sans" w:hAnsi="Open Sans" w:cs="Open Sans"/>
          <w:color w:val="434343"/>
          <w:sz w:val="22"/>
          <w:szCs w:val="22"/>
        </w:rPr>
        <w:t>.</w:t>
      </w:r>
    </w:p>
    <w:p w14:paraId="032B0B74" w14:textId="77777777" w:rsidR="008F3363" w:rsidRDefault="00FB11FA" w:rsidP="008F3363">
      <w:pPr>
        <w:keepNext/>
        <w:jc w:val="center"/>
      </w:pPr>
      <w:r>
        <w:rPr>
          <w:noProof/>
        </w:rPr>
        <w:lastRenderedPageBreak/>
        <w:drawing>
          <wp:inline distT="114300" distB="114300" distL="114300" distR="114300" wp14:anchorId="0176CD02" wp14:editId="7FADD1E3">
            <wp:extent cx="4433903" cy="5443177"/>
            <wp:effectExtent l="0" t="0" r="0" b="0"/>
            <wp:docPr id="5" name="Picture 5" descr="Diagram showing the components making up the new data notification container."/>
            <wp:cNvGraphicFramePr/>
            <a:graphic xmlns:a="http://schemas.openxmlformats.org/drawingml/2006/main">
              <a:graphicData uri="http://schemas.openxmlformats.org/drawingml/2006/picture">
                <pic:pic xmlns:pic="http://schemas.openxmlformats.org/drawingml/2006/picture">
                  <pic:nvPicPr>
                    <pic:cNvPr id="5" name="Picture 5" descr="Diagram showing the components making up the new data notification container."/>
                    <pic:cNvPicPr preferRelativeResize="0"/>
                  </pic:nvPicPr>
                  <pic:blipFill>
                    <a:blip r:embed="rId21"/>
                    <a:srcRect t="8145" r="14617"/>
                    <a:stretch>
                      <a:fillRect/>
                    </a:stretch>
                  </pic:blipFill>
                  <pic:spPr>
                    <a:xfrm>
                      <a:off x="0" y="0"/>
                      <a:ext cx="4433903" cy="5443177"/>
                    </a:xfrm>
                    <a:prstGeom prst="rect">
                      <a:avLst/>
                    </a:prstGeom>
                    <a:ln/>
                  </pic:spPr>
                </pic:pic>
              </a:graphicData>
            </a:graphic>
          </wp:inline>
        </w:drawing>
      </w:r>
    </w:p>
    <w:p w14:paraId="205EBBB1" w14:textId="6D0900C1" w:rsidR="001B46F8" w:rsidRDefault="008F3363" w:rsidP="008F3363">
      <w:pPr>
        <w:pStyle w:val="Caption"/>
        <w:jc w:val="center"/>
      </w:pPr>
      <w:bookmarkStart w:id="80" w:name="_Ref137607570"/>
      <w:bookmarkStart w:id="81" w:name="_Toc137608784"/>
      <w:r w:rsidRPr="00122525">
        <w:rPr>
          <w:rFonts w:ascii="Open Sans" w:hAnsi="Open Sans" w:cs="Open Sans"/>
          <w:color w:val="434343"/>
        </w:rPr>
        <w:t xml:space="preserve">Figure </w:t>
      </w:r>
      <w:r w:rsidRPr="00122525">
        <w:rPr>
          <w:rFonts w:ascii="Open Sans" w:hAnsi="Open Sans" w:cs="Open Sans"/>
          <w:color w:val="434343"/>
        </w:rPr>
        <w:fldChar w:fldCharType="begin"/>
      </w:r>
      <w:r w:rsidRPr="00122525">
        <w:rPr>
          <w:rFonts w:ascii="Open Sans" w:hAnsi="Open Sans" w:cs="Open Sans"/>
          <w:color w:val="434343"/>
        </w:rPr>
        <w:instrText xml:space="preserve"> SEQ Figure \* ARABIC </w:instrText>
      </w:r>
      <w:r w:rsidRPr="00122525">
        <w:rPr>
          <w:rFonts w:ascii="Open Sans" w:hAnsi="Open Sans" w:cs="Open Sans"/>
          <w:color w:val="434343"/>
        </w:rPr>
        <w:fldChar w:fldCharType="separate"/>
      </w:r>
      <w:r w:rsidR="00885087">
        <w:rPr>
          <w:rFonts w:ascii="Open Sans" w:hAnsi="Open Sans" w:cs="Open Sans"/>
          <w:noProof/>
          <w:color w:val="434343"/>
        </w:rPr>
        <w:t>8</w:t>
      </w:r>
      <w:r w:rsidRPr="00122525">
        <w:rPr>
          <w:rFonts w:ascii="Open Sans" w:hAnsi="Open Sans" w:cs="Open Sans"/>
          <w:color w:val="434343"/>
        </w:rPr>
        <w:fldChar w:fldCharType="end"/>
      </w:r>
      <w:bookmarkEnd w:id="80"/>
      <w:r w:rsidRPr="00122525">
        <w:rPr>
          <w:rFonts w:ascii="Open Sans" w:hAnsi="Open Sans" w:cs="Open Sans"/>
          <w:color w:val="434343"/>
        </w:rPr>
        <w:t xml:space="preserve"> - Diagram showing the components making up the new data notification container</w:t>
      </w:r>
      <w:r w:rsidRPr="00946271">
        <w:t>.</w:t>
      </w:r>
      <w:bookmarkEnd w:id="81"/>
    </w:p>
    <w:p w14:paraId="7A38A54A" w14:textId="07F2DAE6"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w:t>
      </w:r>
      <w:r w:rsidRPr="001B46F8">
        <w:rPr>
          <w:rFonts w:ascii="Open Sans" w:hAnsi="Open Sans" w:cs="Open Sans"/>
          <w:sz w:val="22"/>
          <w:szCs w:val="22"/>
        </w:rPr>
        <w:t xml:space="preserve"> </w:t>
      </w:r>
      <w:r w:rsidR="00122525" w:rsidRPr="00122525">
        <w:rPr>
          <w:rFonts w:ascii="Open Sans" w:hAnsi="Open Sans" w:cs="Open Sans"/>
          <w:b/>
          <w:bCs/>
          <w:color w:val="EF8200"/>
          <w:sz w:val="22"/>
          <w:szCs w:val="22"/>
        </w:rPr>
        <w:fldChar w:fldCharType="begin"/>
      </w:r>
      <w:r w:rsidR="00122525" w:rsidRPr="00122525">
        <w:rPr>
          <w:rFonts w:ascii="Open Sans" w:hAnsi="Open Sans" w:cs="Open Sans"/>
          <w:b/>
          <w:bCs/>
          <w:color w:val="EF8200"/>
          <w:sz w:val="22"/>
          <w:szCs w:val="22"/>
        </w:rPr>
        <w:instrText xml:space="preserve"> REF _Ref137607570 \h  \* MERGEFORMAT </w:instrText>
      </w:r>
      <w:r w:rsidR="00122525" w:rsidRPr="00122525">
        <w:rPr>
          <w:rFonts w:ascii="Open Sans" w:hAnsi="Open Sans" w:cs="Open Sans"/>
          <w:b/>
          <w:bCs/>
          <w:color w:val="EF8200"/>
          <w:sz w:val="22"/>
          <w:szCs w:val="22"/>
        </w:rPr>
      </w:r>
      <w:r w:rsidR="00122525" w:rsidRPr="00122525">
        <w:rPr>
          <w:rFonts w:ascii="Open Sans" w:hAnsi="Open Sans" w:cs="Open Sans"/>
          <w:b/>
          <w:bCs/>
          <w:color w:val="EF8200"/>
          <w:sz w:val="22"/>
          <w:szCs w:val="22"/>
        </w:rPr>
        <w:fldChar w:fldCharType="separate"/>
      </w:r>
      <w:r w:rsidR="00122525" w:rsidRPr="00122525">
        <w:rPr>
          <w:rFonts w:ascii="Open Sans" w:hAnsi="Open Sans" w:cs="Open Sans"/>
          <w:b/>
          <w:bCs/>
          <w:color w:val="EF8200"/>
          <w:sz w:val="22"/>
          <w:szCs w:val="22"/>
        </w:rPr>
        <w:t xml:space="preserve">Figure </w:t>
      </w:r>
      <w:r w:rsidR="00122525" w:rsidRPr="00122525">
        <w:rPr>
          <w:rFonts w:ascii="Open Sans" w:hAnsi="Open Sans" w:cs="Open Sans"/>
          <w:b/>
          <w:bCs/>
          <w:noProof/>
          <w:color w:val="EF8200"/>
          <w:sz w:val="22"/>
          <w:szCs w:val="22"/>
        </w:rPr>
        <w:t>8</w:t>
      </w:r>
      <w:r w:rsidR="00122525" w:rsidRPr="00122525">
        <w:rPr>
          <w:rFonts w:ascii="Open Sans" w:hAnsi="Open Sans" w:cs="Open Sans"/>
          <w:b/>
          <w:bCs/>
          <w:color w:val="EF8200"/>
          <w:sz w:val="22"/>
          <w:szCs w:val="22"/>
        </w:rPr>
        <w:fldChar w:fldCharType="end"/>
      </w:r>
      <w:r w:rsidRPr="001B46F8">
        <w:rPr>
          <w:rFonts w:ascii="Open Sans" w:hAnsi="Open Sans" w:cs="Open Sans"/>
          <w:sz w:val="22"/>
          <w:szCs w:val="22"/>
        </w:rPr>
        <w:t xml:space="preserve">, </w:t>
      </w:r>
      <w:r w:rsidRPr="001B46F8">
        <w:rPr>
          <w:rFonts w:ascii="Open Sans" w:hAnsi="Open Sans" w:cs="Open Sans"/>
          <w:color w:val="434343"/>
          <w:sz w:val="22"/>
          <w:szCs w:val="22"/>
        </w:rPr>
        <w:t>the interactions are shown with DTE Core modules that should be notified on the arrival of new data.  In principle, this interaction might also be needed by DTE Thematic Modules, as indicated in Figure 3.  In the interests of reducing the complexity of this diagram, such interactions have been omitted, but could be imaged by substituting “DTE Thematic Modules” for the “DTE Core Modules” shown.</w:t>
      </w:r>
    </w:p>
    <w:p w14:paraId="6A29F77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w:t>
      </w:r>
      <w:r w:rsidRPr="001B46F8">
        <w:rPr>
          <w:rFonts w:ascii="Open Sans" w:hAnsi="Open Sans" w:cs="Open Sans"/>
          <w:b/>
          <w:color w:val="434343"/>
          <w:sz w:val="22"/>
          <w:szCs w:val="22"/>
        </w:rPr>
        <w:t>Subscription Management</w:t>
      </w:r>
      <w:r w:rsidRPr="001B46F8">
        <w:rPr>
          <w:rFonts w:ascii="Open Sans" w:hAnsi="Open Sans" w:cs="Open Sans"/>
          <w:color w:val="434343"/>
          <w:sz w:val="22"/>
          <w:szCs w:val="22"/>
        </w:rPr>
        <w:t xml:space="preserve"> component provides an API through which the different modules may register their interest in the arrival of data.  Such interest provides the name of a topic to which the client may subscribe and receive new data events.</w:t>
      </w:r>
    </w:p>
    <w:p w14:paraId="6706E272"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events are delivered through the </w:t>
      </w:r>
      <w:r w:rsidRPr="001B46F8">
        <w:rPr>
          <w:rFonts w:ascii="Open Sans" w:hAnsi="Open Sans" w:cs="Open Sans"/>
          <w:b/>
          <w:color w:val="434343"/>
          <w:sz w:val="22"/>
          <w:szCs w:val="22"/>
        </w:rPr>
        <w:t>Event delivery</w:t>
      </w:r>
      <w:r w:rsidRPr="001B46F8">
        <w:rPr>
          <w:rFonts w:ascii="Open Sans" w:hAnsi="Open Sans" w:cs="Open Sans"/>
          <w:color w:val="434343"/>
          <w:sz w:val="22"/>
          <w:szCs w:val="22"/>
        </w:rPr>
        <w:t xml:space="preserve"> component.  This handles the reliable and timely delivery of new-data notification to interested parties.  If a client is disconnected then this component will store any new-data events the client missed and provide them once the client reconnects.</w:t>
      </w:r>
    </w:p>
    <w:p w14:paraId="0E2A304B"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w:t>
      </w:r>
      <w:r w:rsidRPr="001B46F8">
        <w:rPr>
          <w:rFonts w:ascii="Open Sans" w:hAnsi="Open Sans" w:cs="Open Sans"/>
          <w:b/>
          <w:color w:val="434343"/>
          <w:sz w:val="22"/>
          <w:szCs w:val="22"/>
        </w:rPr>
        <w:t>Storage Event Manager</w:t>
      </w:r>
      <w:r w:rsidRPr="001B46F8">
        <w:rPr>
          <w:rFonts w:ascii="Open Sans" w:hAnsi="Open Sans" w:cs="Open Sans"/>
          <w:color w:val="434343"/>
          <w:sz w:val="22"/>
          <w:szCs w:val="22"/>
        </w:rPr>
        <w:t xml:space="preserve"> component is a centrally run component that manages the event subscription facility already present with certain technologies (e.g., dCache).  The </w:t>
      </w:r>
      <w:r w:rsidRPr="001B46F8">
        <w:rPr>
          <w:rFonts w:ascii="Open Sans" w:hAnsi="Open Sans" w:cs="Open Sans"/>
          <w:color w:val="434343"/>
          <w:sz w:val="22"/>
          <w:szCs w:val="22"/>
        </w:rPr>
        <w:lastRenderedPageBreak/>
        <w:t>advantage of this approach is that it does not require polling, providing rapid notification of new data without continuously querying the underlying storage.  If the facility has provisioned storage using technologies that do not support remote notification of new data then the polling agent provides a similar rule to the Storage Event Manager.</w:t>
      </w:r>
    </w:p>
    <w:p w14:paraId="038B70E9" w14:textId="2979D5DB" w:rsidR="00FB11FA" w:rsidRPr="001B46F8" w:rsidRDefault="00FB11FA" w:rsidP="00FB11FA">
      <w:pPr>
        <w:rPr>
          <w:rFonts w:ascii="Open Sans" w:hAnsi="Open Sans" w:cs="Open Sans"/>
          <w:color w:val="434343"/>
          <w:sz w:val="22"/>
          <w:szCs w:val="22"/>
        </w:rPr>
      </w:pPr>
      <w:r w:rsidRPr="001B46F8">
        <w:rPr>
          <w:rFonts w:ascii="Open Sans" w:hAnsi="Open Sans" w:cs="Open Sans"/>
          <w:b/>
          <w:color w:val="434343"/>
          <w:sz w:val="22"/>
          <w:szCs w:val="22"/>
        </w:rPr>
        <w:t>dCache storage</w:t>
      </w:r>
      <w:r w:rsidRPr="001B46F8">
        <w:rPr>
          <w:rFonts w:ascii="Open Sans" w:hAnsi="Open Sans" w:cs="Open Sans"/>
          <w:color w:val="434343"/>
          <w:sz w:val="22"/>
          <w:szCs w:val="22"/>
        </w:rPr>
        <w:t xml:space="preserve"> is a storage service built from the </w:t>
      </w:r>
      <w:r w:rsidR="00122525" w:rsidRPr="001B46F8">
        <w:rPr>
          <w:rFonts w:ascii="Open Sans" w:hAnsi="Open Sans" w:cs="Open Sans"/>
          <w:color w:val="434343"/>
          <w:sz w:val="22"/>
          <w:szCs w:val="22"/>
        </w:rPr>
        <w:t>open source</w:t>
      </w:r>
      <w:r w:rsidRPr="001B46F8">
        <w:rPr>
          <w:rFonts w:ascii="Open Sans" w:hAnsi="Open Sans" w:cs="Open Sans"/>
          <w:color w:val="434343"/>
          <w:sz w:val="22"/>
          <w:szCs w:val="22"/>
        </w:rPr>
        <w:t xml:space="preserve"> dCache software.  This is an example of a storage technology that already supports notification, allowing a client (in this case, the Storage Event Manager) to learn of new data without polling.</w:t>
      </w:r>
    </w:p>
    <w:p w14:paraId="17774EF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w:t>
      </w:r>
      <w:r w:rsidRPr="001B46F8">
        <w:rPr>
          <w:rFonts w:ascii="Open Sans" w:hAnsi="Open Sans" w:cs="Open Sans"/>
          <w:b/>
          <w:color w:val="434343"/>
          <w:sz w:val="22"/>
          <w:szCs w:val="22"/>
        </w:rPr>
        <w:t>Polling agent</w:t>
      </w:r>
      <w:r w:rsidRPr="001B46F8">
        <w:rPr>
          <w:rFonts w:ascii="Open Sans" w:hAnsi="Open Sans" w:cs="Open Sans"/>
          <w:color w:val="434343"/>
          <w:sz w:val="22"/>
          <w:szCs w:val="22"/>
        </w:rPr>
        <w:t xml:space="preserve"> is a centrally run component that manages the polling of some underlying storage that does not support new data notification.  It uses the Storage Edge Service to detect when new data is available.  The initial version will have the Polling agent querying the Storage Edge Service periodically, to learn if new data is available.  Depending on demand and available resources, an enhancement will be investigated where the Storage Edge Service will poll for new data, providing a new data notification.</w:t>
      </w:r>
    </w:p>
    <w:p w14:paraId="571C6B8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Event Delivery component will be based on a standard open-source event delivery, such as Apache Kafka.  The other components will be developed by interTwin.</w:t>
      </w:r>
      <w:r w:rsidRPr="001B46F8">
        <w:rPr>
          <w:rFonts w:ascii="Open Sans" w:hAnsi="Open Sans" w:cs="Open Sans"/>
          <w:color w:val="434343"/>
          <w:sz w:val="22"/>
          <w:szCs w:val="22"/>
        </w:rPr>
        <w:br/>
      </w:r>
    </w:p>
    <w:p w14:paraId="78555302" w14:textId="77777777" w:rsidR="00FB11FA" w:rsidRDefault="00FB11FA" w:rsidP="001B46F8">
      <w:pPr>
        <w:pStyle w:val="Heading3"/>
      </w:pPr>
      <w:bookmarkStart w:id="82" w:name="_a2j8utfyw5xv" w:colFirst="0" w:colLast="0"/>
      <w:bookmarkStart w:id="83" w:name="_Toc137608756"/>
      <w:bookmarkEnd w:id="82"/>
      <w:r>
        <w:t xml:space="preserve">Storage technology </w:t>
      </w:r>
      <w:r w:rsidRPr="001B46F8">
        <w:t>abstraction</w:t>
      </w:r>
      <w:bookmarkEnd w:id="83"/>
    </w:p>
    <w:p w14:paraId="7C5E6C6F" w14:textId="1E8CDD98"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components of the Storage Technology Abstraction container are shown in</w:t>
      </w:r>
      <w:r w:rsidRPr="00AC7BCC">
        <w:rPr>
          <w:rFonts w:ascii="Open Sans" w:hAnsi="Open Sans" w:cs="Open Sans"/>
          <w:b/>
          <w:bCs/>
          <w:color w:val="EF8200"/>
          <w:sz w:val="22"/>
          <w:szCs w:val="22"/>
        </w:rPr>
        <w:t xml:space="preserve"> </w:t>
      </w:r>
      <w:r w:rsidR="00AC7BCC" w:rsidRPr="00AC7BCC">
        <w:rPr>
          <w:rFonts w:ascii="Open Sans" w:hAnsi="Open Sans" w:cs="Open Sans"/>
          <w:b/>
          <w:bCs/>
          <w:color w:val="EF8200"/>
          <w:sz w:val="22"/>
          <w:szCs w:val="22"/>
        </w:rPr>
        <w:fldChar w:fldCharType="begin"/>
      </w:r>
      <w:r w:rsidR="00AC7BCC" w:rsidRPr="00AC7BCC">
        <w:rPr>
          <w:rFonts w:ascii="Open Sans" w:hAnsi="Open Sans" w:cs="Open Sans"/>
          <w:b/>
          <w:bCs/>
          <w:color w:val="EF8200"/>
          <w:sz w:val="22"/>
          <w:szCs w:val="22"/>
        </w:rPr>
        <w:instrText xml:space="preserve"> REF _Ref137607635 \h  \* MERGEFORMAT </w:instrText>
      </w:r>
      <w:r w:rsidR="00AC7BCC" w:rsidRPr="00AC7BCC">
        <w:rPr>
          <w:rFonts w:ascii="Open Sans" w:hAnsi="Open Sans" w:cs="Open Sans"/>
          <w:b/>
          <w:bCs/>
          <w:color w:val="EF8200"/>
          <w:sz w:val="22"/>
          <w:szCs w:val="22"/>
        </w:rPr>
      </w:r>
      <w:r w:rsidR="00AC7BCC" w:rsidRPr="00AC7BCC">
        <w:rPr>
          <w:rFonts w:ascii="Open Sans" w:hAnsi="Open Sans" w:cs="Open Sans"/>
          <w:b/>
          <w:bCs/>
          <w:color w:val="EF8200"/>
          <w:sz w:val="22"/>
          <w:szCs w:val="22"/>
        </w:rPr>
        <w:fldChar w:fldCharType="separate"/>
      </w:r>
      <w:r w:rsidR="00AC7BCC" w:rsidRPr="00AC7BCC">
        <w:rPr>
          <w:rFonts w:ascii="Open Sans" w:hAnsi="Open Sans" w:cs="Open Sans"/>
          <w:b/>
          <w:bCs/>
          <w:color w:val="EF8200"/>
          <w:sz w:val="22"/>
          <w:szCs w:val="22"/>
        </w:rPr>
        <w:t xml:space="preserve">Figure </w:t>
      </w:r>
      <w:r w:rsidR="00AC7BCC" w:rsidRPr="00AC7BCC">
        <w:rPr>
          <w:rFonts w:ascii="Open Sans" w:hAnsi="Open Sans" w:cs="Open Sans"/>
          <w:b/>
          <w:bCs/>
          <w:noProof/>
          <w:color w:val="EF8200"/>
          <w:sz w:val="22"/>
          <w:szCs w:val="22"/>
        </w:rPr>
        <w:t>9</w:t>
      </w:r>
      <w:r w:rsidR="00AC7BCC" w:rsidRPr="00AC7BCC">
        <w:rPr>
          <w:rFonts w:ascii="Open Sans" w:hAnsi="Open Sans" w:cs="Open Sans"/>
          <w:b/>
          <w:bCs/>
          <w:color w:val="EF8200"/>
          <w:sz w:val="22"/>
          <w:szCs w:val="22"/>
        </w:rPr>
        <w:fldChar w:fldCharType="end"/>
      </w:r>
      <w:r w:rsidRPr="003179BF">
        <w:rPr>
          <w:rFonts w:ascii="Open Sans" w:hAnsi="Open Sans" w:cs="Open Sans"/>
          <w:color w:val="EF8200"/>
          <w:sz w:val="22"/>
          <w:szCs w:val="22"/>
        </w:rPr>
        <w:t>.</w:t>
      </w:r>
    </w:p>
    <w:p w14:paraId="20EE590D" w14:textId="77777777" w:rsidR="00AC7BCC" w:rsidRDefault="00FB11FA" w:rsidP="00AC7BCC">
      <w:pPr>
        <w:keepNext/>
        <w:jc w:val="center"/>
      </w:pPr>
      <w:r>
        <w:rPr>
          <w:noProof/>
        </w:rPr>
        <w:lastRenderedPageBreak/>
        <w:drawing>
          <wp:inline distT="114300" distB="114300" distL="114300" distR="114300" wp14:anchorId="2DBDB6ED" wp14:editId="3175D2C6">
            <wp:extent cx="4600575" cy="5257800"/>
            <wp:effectExtent l="0" t="0" r="0" b="0"/>
            <wp:docPr id="15" name="Picture 15" descr="Diagram showing the components making up the storage technology abstraction container."/>
            <wp:cNvGraphicFramePr/>
            <a:graphic xmlns:a="http://schemas.openxmlformats.org/drawingml/2006/main">
              <a:graphicData uri="http://schemas.openxmlformats.org/drawingml/2006/picture">
                <pic:pic xmlns:pic="http://schemas.openxmlformats.org/drawingml/2006/picture">
                  <pic:nvPicPr>
                    <pic:cNvPr id="15" name="Picture 15" descr="Diagram showing the components making up the storage technology abstraction container."/>
                    <pic:cNvPicPr preferRelativeResize="0"/>
                  </pic:nvPicPr>
                  <pic:blipFill>
                    <a:blip r:embed="rId22"/>
                    <a:srcRect t="7840" r="19767"/>
                    <a:stretch>
                      <a:fillRect/>
                    </a:stretch>
                  </pic:blipFill>
                  <pic:spPr>
                    <a:xfrm>
                      <a:off x="0" y="0"/>
                      <a:ext cx="4600575" cy="5257800"/>
                    </a:xfrm>
                    <a:prstGeom prst="rect">
                      <a:avLst/>
                    </a:prstGeom>
                    <a:ln/>
                  </pic:spPr>
                </pic:pic>
              </a:graphicData>
            </a:graphic>
          </wp:inline>
        </w:drawing>
      </w:r>
    </w:p>
    <w:p w14:paraId="03061DC0" w14:textId="407FAB97" w:rsidR="003179BF" w:rsidRDefault="00AC7BCC" w:rsidP="00AC7BCC">
      <w:pPr>
        <w:pStyle w:val="Caption"/>
        <w:jc w:val="center"/>
      </w:pPr>
      <w:bookmarkStart w:id="84" w:name="_Ref137607635"/>
      <w:bookmarkStart w:id="85" w:name="_Toc137608785"/>
      <w:r>
        <w:t xml:space="preserve">Figure </w:t>
      </w:r>
      <w:r w:rsidR="00655A3F">
        <w:fldChar w:fldCharType="begin"/>
      </w:r>
      <w:r w:rsidR="00655A3F">
        <w:instrText xml:space="preserve"> SEQ Figure \* ARABIC </w:instrText>
      </w:r>
      <w:r w:rsidR="00655A3F">
        <w:fldChar w:fldCharType="separate"/>
      </w:r>
      <w:r w:rsidR="00885087">
        <w:rPr>
          <w:noProof/>
        </w:rPr>
        <w:t>9</w:t>
      </w:r>
      <w:r w:rsidR="00655A3F">
        <w:rPr>
          <w:noProof/>
        </w:rPr>
        <w:fldChar w:fldCharType="end"/>
      </w:r>
      <w:bookmarkEnd w:id="84"/>
      <w:r>
        <w:t xml:space="preserve"> - </w:t>
      </w:r>
      <w:r w:rsidRPr="001A35E3">
        <w:t>Diagram showing the components making up the storage technology abstraction container.</w:t>
      </w:r>
      <w:bookmarkEnd w:id="85"/>
    </w:p>
    <w:p w14:paraId="683B64BB"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storage agnostic library</w:t>
      </w:r>
      <w:r w:rsidRPr="003179BF">
        <w:rPr>
          <w:rFonts w:ascii="Open Sans" w:hAnsi="Open Sans" w:cs="Open Sans"/>
          <w:color w:val="434343"/>
          <w:sz w:val="22"/>
          <w:szCs w:val="22"/>
        </w:rPr>
        <w:t xml:space="preserve"> provides a POSIX-like interface through which applications can access data independently of the underlying technology.  It does this by providing an API that software can link against.</w:t>
      </w:r>
    </w:p>
    <w:p w14:paraId="49944F32" w14:textId="0F382684" w:rsidR="00FB11FA" w:rsidRPr="003179BF" w:rsidRDefault="00AC7BCC" w:rsidP="00FB11FA">
      <w:pPr>
        <w:rPr>
          <w:rFonts w:ascii="Open Sans" w:hAnsi="Open Sans" w:cs="Open Sans"/>
          <w:color w:val="434343"/>
          <w:sz w:val="22"/>
          <w:szCs w:val="22"/>
        </w:rPr>
      </w:pPr>
      <w:r w:rsidRPr="00AC7BCC">
        <w:rPr>
          <w:rFonts w:ascii="Open Sans" w:hAnsi="Open Sans" w:cs="Open Sans"/>
          <w:b/>
          <w:bCs/>
          <w:color w:val="EF8200"/>
          <w:sz w:val="22"/>
          <w:szCs w:val="22"/>
        </w:rPr>
        <w:fldChar w:fldCharType="begin"/>
      </w:r>
      <w:r w:rsidRPr="00AC7BCC">
        <w:rPr>
          <w:rFonts w:ascii="Open Sans" w:hAnsi="Open Sans" w:cs="Open Sans"/>
          <w:b/>
          <w:bCs/>
          <w:color w:val="EF8200"/>
          <w:sz w:val="22"/>
          <w:szCs w:val="22"/>
        </w:rPr>
        <w:instrText xml:space="preserve"> REF _Ref137607635 \h  \* MERGEFORMAT </w:instrText>
      </w:r>
      <w:r w:rsidRPr="00AC7BCC">
        <w:rPr>
          <w:rFonts w:ascii="Open Sans" w:hAnsi="Open Sans" w:cs="Open Sans"/>
          <w:b/>
          <w:bCs/>
          <w:color w:val="EF8200"/>
          <w:sz w:val="22"/>
          <w:szCs w:val="22"/>
        </w:rPr>
      </w:r>
      <w:r w:rsidRPr="00AC7BCC">
        <w:rPr>
          <w:rFonts w:ascii="Open Sans" w:hAnsi="Open Sans" w:cs="Open Sans"/>
          <w:b/>
          <w:bCs/>
          <w:color w:val="EF8200"/>
          <w:sz w:val="22"/>
          <w:szCs w:val="22"/>
        </w:rPr>
        <w:fldChar w:fldCharType="separate"/>
      </w:r>
      <w:r w:rsidRPr="00AC7BCC">
        <w:rPr>
          <w:rFonts w:ascii="Open Sans" w:hAnsi="Open Sans" w:cs="Open Sans"/>
          <w:b/>
          <w:bCs/>
          <w:color w:val="EF8200"/>
          <w:sz w:val="22"/>
          <w:szCs w:val="22"/>
        </w:rPr>
        <w:t xml:space="preserve">Figure </w:t>
      </w:r>
      <w:r w:rsidRPr="00AC7BCC">
        <w:rPr>
          <w:rFonts w:ascii="Open Sans" w:hAnsi="Open Sans" w:cs="Open Sans"/>
          <w:b/>
          <w:bCs/>
          <w:noProof/>
          <w:color w:val="EF8200"/>
          <w:sz w:val="22"/>
          <w:szCs w:val="22"/>
        </w:rPr>
        <w:t>9</w:t>
      </w:r>
      <w:r w:rsidRPr="00AC7BCC">
        <w:rPr>
          <w:rFonts w:ascii="Open Sans" w:hAnsi="Open Sans" w:cs="Open Sans"/>
          <w:b/>
          <w:bCs/>
          <w:color w:val="EF8200"/>
          <w:sz w:val="22"/>
          <w:szCs w:val="22"/>
        </w:rPr>
        <w:fldChar w:fldCharType="end"/>
      </w:r>
      <w:r>
        <w:rPr>
          <w:rFonts w:ascii="Open Sans" w:hAnsi="Open Sans" w:cs="Open Sans"/>
          <w:b/>
          <w:bCs/>
          <w:color w:val="EF8200"/>
          <w:sz w:val="22"/>
          <w:szCs w:val="22"/>
        </w:rPr>
        <w:t xml:space="preserve"> </w:t>
      </w:r>
      <w:r w:rsidR="00FB11FA" w:rsidRPr="003179BF">
        <w:rPr>
          <w:rFonts w:ascii="Open Sans" w:hAnsi="Open Sans" w:cs="Open Sans"/>
          <w:color w:val="434343"/>
          <w:sz w:val="22"/>
          <w:szCs w:val="22"/>
        </w:rPr>
        <w:t xml:space="preserve">shows the DTE Core Modules taking advantage of the storage agnostic library API.  In principle, this interaction might also be needed by DTE Thematic Modules, as indicated in </w:t>
      </w:r>
      <w:r w:rsidRPr="00AC7BCC">
        <w:rPr>
          <w:rFonts w:ascii="Open Sans" w:hAnsi="Open Sans" w:cs="Open Sans"/>
          <w:b/>
          <w:bCs/>
          <w:color w:val="EF8200"/>
          <w:sz w:val="22"/>
          <w:szCs w:val="22"/>
        </w:rPr>
        <w:fldChar w:fldCharType="begin"/>
      </w:r>
      <w:r w:rsidRPr="00AC7BCC">
        <w:rPr>
          <w:rFonts w:ascii="Open Sans" w:hAnsi="Open Sans" w:cs="Open Sans"/>
          <w:b/>
          <w:bCs/>
          <w:color w:val="EF8200"/>
          <w:sz w:val="22"/>
          <w:szCs w:val="22"/>
        </w:rPr>
        <w:instrText xml:space="preserve"> REF _Ref137606892 \h  \* MERGEFORMAT </w:instrText>
      </w:r>
      <w:r w:rsidRPr="00AC7BCC">
        <w:rPr>
          <w:rFonts w:ascii="Open Sans" w:hAnsi="Open Sans" w:cs="Open Sans"/>
          <w:b/>
          <w:bCs/>
          <w:color w:val="EF8200"/>
          <w:sz w:val="22"/>
          <w:szCs w:val="22"/>
        </w:rPr>
      </w:r>
      <w:r w:rsidRPr="00AC7BCC">
        <w:rPr>
          <w:rFonts w:ascii="Open Sans" w:hAnsi="Open Sans" w:cs="Open Sans"/>
          <w:b/>
          <w:bCs/>
          <w:color w:val="EF8200"/>
          <w:sz w:val="22"/>
          <w:szCs w:val="22"/>
        </w:rPr>
        <w:fldChar w:fldCharType="separate"/>
      </w:r>
      <w:r w:rsidRPr="00AC7BCC">
        <w:rPr>
          <w:rFonts w:ascii="Open Sans" w:hAnsi="Open Sans" w:cs="Open Sans"/>
          <w:b/>
          <w:bCs/>
          <w:color w:val="EF8200"/>
          <w:sz w:val="22"/>
          <w:szCs w:val="22"/>
        </w:rPr>
        <w:t xml:space="preserve">Figure </w:t>
      </w:r>
      <w:r w:rsidRPr="00AC7BCC">
        <w:rPr>
          <w:rFonts w:ascii="Open Sans" w:hAnsi="Open Sans" w:cs="Open Sans"/>
          <w:b/>
          <w:bCs/>
          <w:noProof/>
          <w:color w:val="EF8200"/>
          <w:sz w:val="22"/>
          <w:szCs w:val="22"/>
        </w:rPr>
        <w:t>6</w:t>
      </w:r>
      <w:r w:rsidRPr="00AC7BCC">
        <w:rPr>
          <w:rFonts w:ascii="Open Sans" w:hAnsi="Open Sans" w:cs="Open Sans"/>
          <w:b/>
          <w:bCs/>
          <w:color w:val="EF8200"/>
          <w:sz w:val="22"/>
          <w:szCs w:val="22"/>
        </w:rPr>
        <w:fldChar w:fldCharType="end"/>
      </w:r>
      <w:r w:rsidR="00FB11FA" w:rsidRPr="003179BF">
        <w:rPr>
          <w:rFonts w:ascii="Open Sans" w:hAnsi="Open Sans" w:cs="Open Sans"/>
          <w:color w:val="434343"/>
          <w:sz w:val="22"/>
          <w:szCs w:val="22"/>
        </w:rPr>
        <w:t>.  In the interests of reducing the complexity of this diagram, such interactions have been omitted, but could be imaged by substituting “DTE Thematic Modules” for the “DTE Core Modules” shown.</w:t>
      </w:r>
    </w:p>
    <w:p w14:paraId="59AF1544" w14:textId="65C5C4F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library will support various plugins, each supporting a different storage technologies or network protocol.  </w:t>
      </w:r>
      <w:r w:rsidR="00AC7BCC" w:rsidRPr="00AC7BCC">
        <w:rPr>
          <w:rFonts w:ascii="Open Sans" w:hAnsi="Open Sans" w:cs="Open Sans"/>
          <w:b/>
          <w:bCs/>
          <w:color w:val="EF8200"/>
          <w:sz w:val="22"/>
          <w:szCs w:val="22"/>
        </w:rPr>
        <w:fldChar w:fldCharType="begin"/>
      </w:r>
      <w:r w:rsidR="00AC7BCC" w:rsidRPr="00AC7BCC">
        <w:rPr>
          <w:rFonts w:ascii="Open Sans" w:hAnsi="Open Sans" w:cs="Open Sans"/>
          <w:b/>
          <w:bCs/>
          <w:color w:val="EF8200"/>
          <w:sz w:val="22"/>
          <w:szCs w:val="22"/>
        </w:rPr>
        <w:instrText xml:space="preserve"> REF _Ref137607635 \h  \* MERGEFORMAT </w:instrText>
      </w:r>
      <w:r w:rsidR="00AC7BCC" w:rsidRPr="00AC7BCC">
        <w:rPr>
          <w:rFonts w:ascii="Open Sans" w:hAnsi="Open Sans" w:cs="Open Sans"/>
          <w:b/>
          <w:bCs/>
          <w:color w:val="EF8200"/>
          <w:sz w:val="22"/>
          <w:szCs w:val="22"/>
        </w:rPr>
      </w:r>
      <w:r w:rsidR="00AC7BCC" w:rsidRPr="00AC7BCC">
        <w:rPr>
          <w:rFonts w:ascii="Open Sans" w:hAnsi="Open Sans" w:cs="Open Sans"/>
          <w:b/>
          <w:bCs/>
          <w:color w:val="EF8200"/>
          <w:sz w:val="22"/>
          <w:szCs w:val="22"/>
        </w:rPr>
        <w:fldChar w:fldCharType="separate"/>
      </w:r>
      <w:r w:rsidR="00AC7BCC" w:rsidRPr="00AC7BCC">
        <w:rPr>
          <w:rFonts w:ascii="Open Sans" w:hAnsi="Open Sans" w:cs="Open Sans"/>
          <w:b/>
          <w:bCs/>
          <w:color w:val="EF8200"/>
          <w:sz w:val="22"/>
          <w:szCs w:val="22"/>
        </w:rPr>
        <w:t xml:space="preserve">Figure </w:t>
      </w:r>
      <w:r w:rsidR="00AC7BCC" w:rsidRPr="00AC7BCC">
        <w:rPr>
          <w:rFonts w:ascii="Open Sans" w:hAnsi="Open Sans" w:cs="Open Sans"/>
          <w:b/>
          <w:bCs/>
          <w:noProof/>
          <w:color w:val="EF8200"/>
          <w:sz w:val="22"/>
          <w:szCs w:val="22"/>
        </w:rPr>
        <w:t>9</w:t>
      </w:r>
      <w:r w:rsidR="00AC7BCC" w:rsidRPr="00AC7BCC">
        <w:rPr>
          <w:rFonts w:ascii="Open Sans" w:hAnsi="Open Sans" w:cs="Open Sans"/>
          <w:b/>
          <w:bCs/>
          <w:color w:val="EF8200"/>
          <w:sz w:val="22"/>
          <w:szCs w:val="22"/>
        </w:rPr>
        <w:fldChar w:fldCharType="end"/>
      </w:r>
      <w:r w:rsidR="00AC7BCC">
        <w:rPr>
          <w:rFonts w:ascii="Open Sans" w:hAnsi="Open Sans" w:cs="Open Sans"/>
          <w:b/>
          <w:bCs/>
          <w:color w:val="EF8200"/>
          <w:sz w:val="22"/>
          <w:szCs w:val="22"/>
        </w:rPr>
        <w:t xml:space="preserve"> </w:t>
      </w:r>
      <w:r w:rsidRPr="003179BF">
        <w:rPr>
          <w:rFonts w:ascii="Open Sans" w:hAnsi="Open Sans" w:cs="Open Sans"/>
          <w:color w:val="434343"/>
          <w:sz w:val="22"/>
          <w:szCs w:val="22"/>
        </w:rPr>
        <w:t>shows two such plugins.</w:t>
      </w:r>
    </w:p>
    <w:p w14:paraId="2CCFC552"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Direct Access Plugin</w:t>
      </w:r>
      <w:r w:rsidRPr="003179BF">
        <w:rPr>
          <w:rFonts w:ascii="Open Sans" w:hAnsi="Open Sans" w:cs="Open Sans"/>
          <w:color w:val="434343"/>
          <w:sz w:val="22"/>
          <w:szCs w:val="22"/>
        </w:rPr>
        <w:t xml:space="preserve"> will provide access to the underlying filesystem.  In effect, provides a simple pass-through, allowing POSIX access to an underlying POSIX filesystem.</w:t>
      </w:r>
    </w:p>
    <w:p w14:paraId="39D198AE" w14:textId="77777777" w:rsidR="00FB11FA" w:rsidRPr="003179BF" w:rsidRDefault="00FB11FA" w:rsidP="00FB11FA">
      <w:pPr>
        <w:rPr>
          <w:rFonts w:ascii="Open Sans" w:hAnsi="Open Sans" w:cs="Open Sans"/>
          <w:color w:val="434343"/>
          <w:sz w:val="22"/>
          <w:szCs w:val="22"/>
        </w:rPr>
      </w:pPr>
    </w:p>
    <w:p w14:paraId="38DB2666"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lastRenderedPageBreak/>
        <w:t xml:space="preserve">The </w:t>
      </w:r>
      <w:r w:rsidRPr="003179BF">
        <w:rPr>
          <w:rFonts w:ascii="Open Sans" w:hAnsi="Open Sans" w:cs="Open Sans"/>
          <w:b/>
          <w:color w:val="434343"/>
          <w:sz w:val="22"/>
          <w:szCs w:val="22"/>
        </w:rPr>
        <w:t>Network Protocol plugin</w:t>
      </w:r>
      <w:r w:rsidRPr="003179BF">
        <w:rPr>
          <w:rFonts w:ascii="Open Sans" w:hAnsi="Open Sans" w:cs="Open Sans"/>
          <w:color w:val="434343"/>
          <w:sz w:val="22"/>
          <w:szCs w:val="22"/>
        </w:rPr>
        <w:t xml:space="preserve"> allows remote access to data, with the Storage Edge Service providing support for remote access.</w:t>
      </w:r>
    </w:p>
    <w:p w14:paraId="4A5CF311"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This plugin structure allows for software to take advantage of new storage technologies without requiring any changes.  For example, a new plugin may be developed to provide compatibility with Destination Earth’s storage technology.</w:t>
      </w:r>
    </w:p>
    <w:p w14:paraId="6AE5AF1C"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storage agnostic library is based on gfal2, an open-source solution from CERN.  An initial set of plugins will be based on those supplied by gfal2.  Some development effort may be needed to support interTwin use-cases.</w:t>
      </w:r>
    </w:p>
    <w:p w14:paraId="087BC082" w14:textId="77777777" w:rsidR="00FB11FA" w:rsidRDefault="00FB11FA" w:rsidP="003179BF">
      <w:pPr>
        <w:pStyle w:val="Heading3"/>
      </w:pPr>
      <w:bookmarkStart w:id="86" w:name="_tj0ttp3eflrq" w:colFirst="0" w:colLast="0"/>
      <w:bookmarkStart w:id="87" w:name="_Toc137608757"/>
      <w:bookmarkEnd w:id="86"/>
      <w:r>
        <w:t xml:space="preserve">Dataset </w:t>
      </w:r>
      <w:r w:rsidRPr="003179BF">
        <w:t>Management</w:t>
      </w:r>
      <w:bookmarkEnd w:id="87"/>
    </w:p>
    <w:p w14:paraId="0E94EE1B" w14:textId="2CEEC9E9" w:rsidR="00FB11FA" w:rsidRPr="003179BF" w:rsidRDefault="00FB11FA" w:rsidP="00FB11FA">
      <w:pPr>
        <w:rPr>
          <w:rFonts w:ascii="Open Sans" w:hAnsi="Open Sans" w:cs="Open Sans"/>
          <w:sz w:val="22"/>
          <w:szCs w:val="22"/>
        </w:rPr>
      </w:pPr>
      <w:r w:rsidRPr="003179BF">
        <w:rPr>
          <w:rFonts w:ascii="Open Sans" w:hAnsi="Open Sans" w:cs="Open Sans"/>
          <w:color w:val="434343"/>
          <w:sz w:val="22"/>
          <w:szCs w:val="22"/>
        </w:rPr>
        <w:t xml:space="preserve">The components of the Dataset Management container are shown in </w:t>
      </w:r>
      <w:r w:rsidR="00835999" w:rsidRPr="00835999">
        <w:rPr>
          <w:rFonts w:ascii="Open Sans" w:hAnsi="Open Sans" w:cs="Open Sans"/>
          <w:b/>
          <w:bCs/>
          <w:color w:val="EF8200"/>
          <w:sz w:val="22"/>
          <w:szCs w:val="22"/>
        </w:rPr>
        <w:fldChar w:fldCharType="begin"/>
      </w:r>
      <w:r w:rsidR="00835999" w:rsidRPr="00835999">
        <w:rPr>
          <w:rFonts w:ascii="Open Sans" w:hAnsi="Open Sans" w:cs="Open Sans"/>
          <w:b/>
          <w:bCs/>
          <w:color w:val="EF8200"/>
          <w:sz w:val="22"/>
          <w:szCs w:val="22"/>
        </w:rPr>
        <w:instrText xml:space="preserve"> REF _Ref137607781 \h  \* MERGEFORMAT </w:instrText>
      </w:r>
      <w:r w:rsidR="00835999" w:rsidRPr="00835999">
        <w:rPr>
          <w:rFonts w:ascii="Open Sans" w:hAnsi="Open Sans" w:cs="Open Sans"/>
          <w:b/>
          <w:bCs/>
          <w:color w:val="EF8200"/>
          <w:sz w:val="22"/>
          <w:szCs w:val="22"/>
        </w:rPr>
      </w:r>
      <w:r w:rsidR="00835999" w:rsidRPr="00835999">
        <w:rPr>
          <w:rFonts w:ascii="Open Sans" w:hAnsi="Open Sans" w:cs="Open Sans"/>
          <w:b/>
          <w:bCs/>
          <w:color w:val="EF8200"/>
          <w:sz w:val="22"/>
          <w:szCs w:val="22"/>
        </w:rPr>
        <w:fldChar w:fldCharType="separate"/>
      </w:r>
      <w:r w:rsidR="00835999" w:rsidRPr="00835999">
        <w:rPr>
          <w:rFonts w:ascii="Open Sans" w:hAnsi="Open Sans" w:cs="Open Sans"/>
          <w:b/>
          <w:bCs/>
          <w:color w:val="EF8200"/>
          <w:sz w:val="22"/>
          <w:szCs w:val="22"/>
        </w:rPr>
        <w:t xml:space="preserve">Figure </w:t>
      </w:r>
      <w:r w:rsidR="00835999" w:rsidRPr="00835999">
        <w:rPr>
          <w:rFonts w:ascii="Open Sans" w:hAnsi="Open Sans" w:cs="Open Sans"/>
          <w:b/>
          <w:bCs/>
          <w:noProof/>
          <w:color w:val="EF8200"/>
          <w:sz w:val="22"/>
          <w:szCs w:val="22"/>
        </w:rPr>
        <w:t>10</w:t>
      </w:r>
      <w:r w:rsidR="00835999" w:rsidRPr="00835999">
        <w:rPr>
          <w:rFonts w:ascii="Open Sans" w:hAnsi="Open Sans" w:cs="Open Sans"/>
          <w:b/>
          <w:bCs/>
          <w:color w:val="EF8200"/>
          <w:sz w:val="22"/>
          <w:szCs w:val="22"/>
        </w:rPr>
        <w:fldChar w:fldCharType="end"/>
      </w:r>
      <w:r w:rsidRPr="00835999">
        <w:rPr>
          <w:rFonts w:ascii="Open Sans" w:hAnsi="Open Sans" w:cs="Open Sans"/>
          <w:color w:val="434343"/>
          <w:sz w:val="22"/>
          <w:szCs w:val="22"/>
        </w:rPr>
        <w:t>.</w:t>
      </w:r>
    </w:p>
    <w:p w14:paraId="63F61767" w14:textId="77777777" w:rsidR="00835999" w:rsidRDefault="00FB11FA" w:rsidP="00835999">
      <w:pPr>
        <w:keepNext/>
        <w:jc w:val="center"/>
      </w:pPr>
      <w:r>
        <w:rPr>
          <w:noProof/>
        </w:rPr>
        <w:drawing>
          <wp:inline distT="114300" distB="114300" distL="114300" distR="114300" wp14:anchorId="680B8F99" wp14:editId="2B2EB23E">
            <wp:extent cx="5257800" cy="5133975"/>
            <wp:effectExtent l="0" t="0" r="0" b="0"/>
            <wp:docPr id="833067254" name="Picture 833067254" descr="Diagram showing the components making up the dataset management container."/>
            <wp:cNvGraphicFramePr/>
            <a:graphic xmlns:a="http://schemas.openxmlformats.org/drawingml/2006/main">
              <a:graphicData uri="http://schemas.openxmlformats.org/drawingml/2006/picture">
                <pic:pic xmlns:pic="http://schemas.openxmlformats.org/drawingml/2006/picture">
                  <pic:nvPicPr>
                    <pic:cNvPr id="833067254" name="Picture 833067254" descr="Diagram showing the components making up the dataset management container."/>
                    <pic:cNvPicPr preferRelativeResize="0"/>
                  </pic:nvPicPr>
                  <pic:blipFill>
                    <a:blip r:embed="rId23"/>
                    <a:srcRect t="7540" r="8305"/>
                    <a:stretch>
                      <a:fillRect/>
                    </a:stretch>
                  </pic:blipFill>
                  <pic:spPr>
                    <a:xfrm>
                      <a:off x="0" y="0"/>
                      <a:ext cx="5257800" cy="5133975"/>
                    </a:xfrm>
                    <a:prstGeom prst="rect">
                      <a:avLst/>
                    </a:prstGeom>
                    <a:ln/>
                  </pic:spPr>
                </pic:pic>
              </a:graphicData>
            </a:graphic>
          </wp:inline>
        </w:drawing>
      </w:r>
    </w:p>
    <w:p w14:paraId="07A0806D" w14:textId="1E91ADE3" w:rsidR="003179BF" w:rsidRPr="00835999" w:rsidRDefault="00835999" w:rsidP="00835999">
      <w:pPr>
        <w:pStyle w:val="Caption"/>
        <w:jc w:val="center"/>
        <w:rPr>
          <w:rFonts w:ascii="Open Sans" w:hAnsi="Open Sans" w:cs="Open Sans"/>
          <w:color w:val="434343"/>
        </w:rPr>
      </w:pPr>
      <w:bookmarkStart w:id="88" w:name="_Ref137607781"/>
      <w:bookmarkStart w:id="89" w:name="_Toc137608786"/>
      <w:r w:rsidRPr="00835999">
        <w:rPr>
          <w:rFonts w:ascii="Open Sans" w:hAnsi="Open Sans" w:cs="Open Sans"/>
          <w:color w:val="434343"/>
        </w:rPr>
        <w:t xml:space="preserve">Figure </w:t>
      </w:r>
      <w:r w:rsidRPr="00835999">
        <w:rPr>
          <w:rFonts w:ascii="Open Sans" w:hAnsi="Open Sans" w:cs="Open Sans"/>
          <w:color w:val="434343"/>
        </w:rPr>
        <w:fldChar w:fldCharType="begin"/>
      </w:r>
      <w:r w:rsidRPr="00835999">
        <w:rPr>
          <w:rFonts w:ascii="Open Sans" w:hAnsi="Open Sans" w:cs="Open Sans"/>
          <w:color w:val="434343"/>
        </w:rPr>
        <w:instrText xml:space="preserve"> SEQ Figure \* ARABIC </w:instrText>
      </w:r>
      <w:r w:rsidRPr="00835999">
        <w:rPr>
          <w:rFonts w:ascii="Open Sans" w:hAnsi="Open Sans" w:cs="Open Sans"/>
          <w:color w:val="434343"/>
        </w:rPr>
        <w:fldChar w:fldCharType="separate"/>
      </w:r>
      <w:r w:rsidR="00885087">
        <w:rPr>
          <w:rFonts w:ascii="Open Sans" w:hAnsi="Open Sans" w:cs="Open Sans"/>
          <w:noProof/>
          <w:color w:val="434343"/>
        </w:rPr>
        <w:t>10</w:t>
      </w:r>
      <w:r w:rsidRPr="00835999">
        <w:rPr>
          <w:rFonts w:ascii="Open Sans" w:hAnsi="Open Sans" w:cs="Open Sans"/>
          <w:color w:val="434343"/>
        </w:rPr>
        <w:fldChar w:fldCharType="end"/>
      </w:r>
      <w:bookmarkEnd w:id="88"/>
      <w:r w:rsidRPr="00835999">
        <w:rPr>
          <w:rFonts w:ascii="Open Sans" w:hAnsi="Open Sans" w:cs="Open Sans"/>
          <w:color w:val="434343"/>
        </w:rPr>
        <w:t xml:space="preserve"> - Diagram showing the components making up the dataset management container.</w:t>
      </w:r>
      <w:bookmarkEnd w:id="89"/>
    </w:p>
    <w:p w14:paraId="0D8C0380" w14:textId="3DA70F24"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In</w:t>
      </w:r>
      <w:r w:rsidRPr="003179BF">
        <w:rPr>
          <w:rFonts w:ascii="Open Sans" w:hAnsi="Open Sans" w:cs="Open Sans"/>
          <w:sz w:val="22"/>
          <w:szCs w:val="22"/>
        </w:rPr>
        <w:t xml:space="preserve"> </w:t>
      </w:r>
      <w:r w:rsidR="00835999" w:rsidRPr="00835999">
        <w:rPr>
          <w:rFonts w:ascii="Open Sans" w:hAnsi="Open Sans" w:cs="Open Sans"/>
          <w:b/>
          <w:bCs/>
          <w:color w:val="EF8200"/>
          <w:sz w:val="22"/>
          <w:szCs w:val="22"/>
        </w:rPr>
        <w:fldChar w:fldCharType="begin"/>
      </w:r>
      <w:r w:rsidR="00835999" w:rsidRPr="00835999">
        <w:rPr>
          <w:rFonts w:ascii="Open Sans" w:hAnsi="Open Sans" w:cs="Open Sans"/>
          <w:b/>
          <w:bCs/>
          <w:color w:val="EF8200"/>
          <w:sz w:val="22"/>
          <w:szCs w:val="22"/>
        </w:rPr>
        <w:instrText xml:space="preserve"> REF _Ref137607781 \h  \* MERGEFORMAT </w:instrText>
      </w:r>
      <w:r w:rsidR="00835999" w:rsidRPr="00835999">
        <w:rPr>
          <w:rFonts w:ascii="Open Sans" w:hAnsi="Open Sans" w:cs="Open Sans"/>
          <w:b/>
          <w:bCs/>
          <w:color w:val="EF8200"/>
          <w:sz w:val="22"/>
          <w:szCs w:val="22"/>
        </w:rPr>
      </w:r>
      <w:r w:rsidR="00835999" w:rsidRPr="00835999">
        <w:rPr>
          <w:rFonts w:ascii="Open Sans" w:hAnsi="Open Sans" w:cs="Open Sans"/>
          <w:b/>
          <w:bCs/>
          <w:color w:val="EF8200"/>
          <w:sz w:val="22"/>
          <w:szCs w:val="22"/>
        </w:rPr>
        <w:fldChar w:fldCharType="separate"/>
      </w:r>
      <w:r w:rsidR="00835999" w:rsidRPr="00835999">
        <w:rPr>
          <w:rFonts w:ascii="Open Sans" w:hAnsi="Open Sans" w:cs="Open Sans"/>
          <w:b/>
          <w:bCs/>
          <w:color w:val="EF8200"/>
          <w:sz w:val="22"/>
          <w:szCs w:val="22"/>
        </w:rPr>
        <w:t xml:space="preserve">Figure </w:t>
      </w:r>
      <w:r w:rsidR="00835999" w:rsidRPr="00835999">
        <w:rPr>
          <w:rFonts w:ascii="Open Sans" w:hAnsi="Open Sans" w:cs="Open Sans"/>
          <w:b/>
          <w:bCs/>
          <w:noProof/>
          <w:color w:val="EF8200"/>
          <w:sz w:val="22"/>
          <w:szCs w:val="22"/>
        </w:rPr>
        <w:t>10</w:t>
      </w:r>
      <w:r w:rsidR="00835999" w:rsidRPr="00835999">
        <w:rPr>
          <w:rFonts w:ascii="Open Sans" w:hAnsi="Open Sans" w:cs="Open Sans"/>
          <w:b/>
          <w:bCs/>
          <w:color w:val="EF8200"/>
          <w:sz w:val="22"/>
          <w:szCs w:val="22"/>
        </w:rPr>
        <w:fldChar w:fldCharType="end"/>
      </w:r>
      <w:r w:rsidRPr="003179BF">
        <w:rPr>
          <w:rFonts w:ascii="Open Sans" w:hAnsi="Open Sans" w:cs="Open Sans"/>
          <w:color w:val="434343"/>
          <w:sz w:val="22"/>
          <w:szCs w:val="22"/>
        </w:rPr>
        <w:t xml:space="preserve">, the interactions are shown with DTE Core modules that adjust dataset locality by adding or removing locality rules.  In principle, this interaction might also be needed by DTE Thematic Modules, as indicated in </w:t>
      </w:r>
      <w:r w:rsidR="00835999" w:rsidRPr="00AC7BCC">
        <w:rPr>
          <w:rFonts w:ascii="Open Sans" w:hAnsi="Open Sans" w:cs="Open Sans"/>
          <w:b/>
          <w:bCs/>
          <w:color w:val="EF8200"/>
          <w:sz w:val="22"/>
          <w:szCs w:val="22"/>
        </w:rPr>
        <w:fldChar w:fldCharType="begin"/>
      </w:r>
      <w:r w:rsidR="00835999" w:rsidRPr="00AC7BCC">
        <w:rPr>
          <w:rFonts w:ascii="Open Sans" w:hAnsi="Open Sans" w:cs="Open Sans"/>
          <w:b/>
          <w:bCs/>
          <w:color w:val="EF8200"/>
          <w:sz w:val="22"/>
          <w:szCs w:val="22"/>
        </w:rPr>
        <w:instrText xml:space="preserve"> REF _Ref137606892 \h  \* MERGEFORMAT </w:instrText>
      </w:r>
      <w:r w:rsidR="00835999" w:rsidRPr="00AC7BCC">
        <w:rPr>
          <w:rFonts w:ascii="Open Sans" w:hAnsi="Open Sans" w:cs="Open Sans"/>
          <w:b/>
          <w:bCs/>
          <w:color w:val="EF8200"/>
          <w:sz w:val="22"/>
          <w:szCs w:val="22"/>
        </w:rPr>
      </w:r>
      <w:r w:rsidR="00835999" w:rsidRPr="00AC7BCC">
        <w:rPr>
          <w:rFonts w:ascii="Open Sans" w:hAnsi="Open Sans" w:cs="Open Sans"/>
          <w:b/>
          <w:bCs/>
          <w:color w:val="EF8200"/>
          <w:sz w:val="22"/>
          <w:szCs w:val="22"/>
        </w:rPr>
        <w:fldChar w:fldCharType="separate"/>
      </w:r>
      <w:r w:rsidR="00835999" w:rsidRPr="00AC7BCC">
        <w:rPr>
          <w:rFonts w:ascii="Open Sans" w:hAnsi="Open Sans" w:cs="Open Sans"/>
          <w:b/>
          <w:bCs/>
          <w:color w:val="EF8200"/>
          <w:sz w:val="22"/>
          <w:szCs w:val="22"/>
        </w:rPr>
        <w:t xml:space="preserve">Figure </w:t>
      </w:r>
      <w:r w:rsidR="00835999" w:rsidRPr="00AC7BCC">
        <w:rPr>
          <w:rFonts w:ascii="Open Sans" w:hAnsi="Open Sans" w:cs="Open Sans"/>
          <w:b/>
          <w:bCs/>
          <w:noProof/>
          <w:color w:val="EF8200"/>
          <w:sz w:val="22"/>
          <w:szCs w:val="22"/>
        </w:rPr>
        <w:t>6</w:t>
      </w:r>
      <w:r w:rsidR="00835999" w:rsidRPr="00AC7BCC">
        <w:rPr>
          <w:rFonts w:ascii="Open Sans" w:hAnsi="Open Sans" w:cs="Open Sans"/>
          <w:b/>
          <w:bCs/>
          <w:color w:val="EF8200"/>
          <w:sz w:val="22"/>
          <w:szCs w:val="22"/>
        </w:rPr>
        <w:fldChar w:fldCharType="end"/>
      </w:r>
      <w:r w:rsidRPr="003179BF">
        <w:rPr>
          <w:rFonts w:ascii="Open Sans" w:hAnsi="Open Sans" w:cs="Open Sans"/>
          <w:color w:val="434343"/>
          <w:sz w:val="22"/>
          <w:szCs w:val="22"/>
        </w:rPr>
        <w:t>.  In the interests of reducing the complexity of this diagram, such interactions have been omitted, but could be imaged by substituting “DTE Thematic Modules” for the “DTE Core Modules” shown.</w:t>
      </w:r>
    </w:p>
    <w:p w14:paraId="4F6EF7B4"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lastRenderedPageBreak/>
        <w:t>The dataset management container is based on the ESCAPE Data Lake stack.  This is a set of components that were established during the EU-funded ESCAPE project as a scalable, cross-domain solution for managing dataset locality.</w:t>
      </w:r>
    </w:p>
    <w:p w14:paraId="6F2182B0"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Dataset Orchestration</w:t>
      </w:r>
      <w:r w:rsidRPr="003179BF">
        <w:rPr>
          <w:rFonts w:ascii="Open Sans" w:hAnsi="Open Sans" w:cs="Open Sans"/>
          <w:color w:val="434343"/>
          <w:sz w:val="22"/>
          <w:szCs w:val="22"/>
        </w:rPr>
        <w:t xml:space="preserve"> is a single, community-centric component. It is responsible for establishing the optimal data locality, based on the multiple declarative rules supplied by the clients.  It is aware of where data is actually located.  It then reconciles these two by transferring data to satisfy the demand.  It can also delete data to satisfy spare capacity requirements.</w:t>
      </w:r>
    </w:p>
    <w:p w14:paraId="739F9305"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Dataset Orchestrator supports direct dataset management by accepting rules from DTE Core Modules (or DTE Thematic Modules).  It also supports implicit dataset management, where Federated computing infrastructure or the AI-based orchestrator adjust the dataset locality rules as implicit dataset management: data replication to support DT training or exploitation activity.</w:t>
      </w:r>
    </w:p>
    <w:p w14:paraId="4BD81509"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Some communities already have a dataset concept, which they maintain in their own Community Catalogue.  This is something that the Dataset Orchestration may need to consult to understand the dataset placement rules from the community.</w:t>
      </w:r>
    </w:p>
    <w:p w14:paraId="3BABDB9A"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File Transfer</w:t>
      </w:r>
      <w:r w:rsidRPr="003179BF">
        <w:rPr>
          <w:rFonts w:ascii="Open Sans" w:hAnsi="Open Sans" w:cs="Open Sans"/>
          <w:color w:val="434343"/>
          <w:sz w:val="22"/>
          <w:szCs w:val="22"/>
        </w:rPr>
        <w:t xml:space="preserve"> component is responsible for transferring data effectively between endpoints, where the Dataset Orchestration has identified that an additional replica is needed.</w:t>
      </w:r>
    </w:p>
    <w:p w14:paraId="4B147AE9"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File Transfer component manages transfers at scale; however, the individual transfers are achieved by services running at the site.  Some storage technologies support the underpinning protocols natively; for storage built on such technologies, the File Transfer component will talk directly with the storage.  Otherwise, the Storage Edge Service will enable the data transfer.</w:t>
      </w:r>
    </w:p>
    <w:p w14:paraId="6BBC1FEC" w14:textId="192DC5D8"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Both the Dataset Orchestration and File Transfer components feed notification of their activity to a </w:t>
      </w:r>
      <w:r w:rsidRPr="003179BF">
        <w:rPr>
          <w:rFonts w:ascii="Open Sans" w:hAnsi="Open Sans" w:cs="Open Sans"/>
          <w:b/>
          <w:color w:val="434343"/>
          <w:sz w:val="22"/>
          <w:szCs w:val="22"/>
        </w:rPr>
        <w:t>Dataset Notification</w:t>
      </w:r>
      <w:r w:rsidRPr="003179BF">
        <w:rPr>
          <w:rFonts w:ascii="Open Sans" w:hAnsi="Open Sans" w:cs="Open Sans"/>
          <w:color w:val="434343"/>
          <w:sz w:val="22"/>
          <w:szCs w:val="22"/>
        </w:rPr>
        <w:t xml:space="preserve"> component.  This component is responsible for providing low-latency information about dataset availability, as this changes due to the application of new rules.  This allows for rapid orchestration of services to satisfy </w:t>
      </w:r>
      <w:r w:rsidR="00835999" w:rsidRPr="003179BF">
        <w:rPr>
          <w:rFonts w:ascii="Open Sans" w:hAnsi="Open Sans" w:cs="Open Sans"/>
          <w:color w:val="434343"/>
          <w:sz w:val="22"/>
          <w:szCs w:val="22"/>
        </w:rPr>
        <w:t>demand once</w:t>
      </w:r>
      <w:r w:rsidRPr="003179BF">
        <w:rPr>
          <w:rFonts w:ascii="Open Sans" w:hAnsi="Open Sans" w:cs="Open Sans"/>
          <w:color w:val="434343"/>
          <w:sz w:val="22"/>
          <w:szCs w:val="22"/>
        </w:rPr>
        <w:t xml:space="preserve"> the required datasets have the desired locality.</w:t>
      </w:r>
    </w:p>
    <w:p w14:paraId="2B21946D"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Dataset Orchestration component is based on the open-source Rucio</w:t>
      </w:r>
      <w:r w:rsidRPr="003179BF">
        <w:rPr>
          <w:rFonts w:ascii="Open Sans" w:hAnsi="Open Sans" w:cs="Open Sans"/>
          <w:color w:val="434343"/>
          <w:sz w:val="22"/>
          <w:szCs w:val="22"/>
          <w:vertAlign w:val="superscript"/>
        </w:rPr>
        <w:footnoteReference w:id="20"/>
      </w:r>
      <w:r w:rsidRPr="003179BF">
        <w:rPr>
          <w:rFonts w:ascii="Open Sans" w:hAnsi="Open Sans" w:cs="Open Sans"/>
          <w:color w:val="434343"/>
          <w:sz w:val="22"/>
          <w:szCs w:val="22"/>
        </w:rPr>
        <w:t xml:space="preserve"> project and the File Transfer component is based on the open-source FTS software both are from CERN. Rucio will need to be extended to support Community Catalogues.  Further customisations are likely to support interTwin-specific use-cases.</w:t>
      </w:r>
    </w:p>
    <w:p w14:paraId="4247DE75" w14:textId="77777777" w:rsidR="00FB11FA" w:rsidRDefault="00FB11FA" w:rsidP="003179BF">
      <w:pPr>
        <w:pStyle w:val="Heading3"/>
      </w:pPr>
      <w:bookmarkStart w:id="90" w:name="_kxiud277cj0" w:colFirst="0" w:colLast="0"/>
      <w:bookmarkStart w:id="91" w:name="_Toc137608758"/>
      <w:bookmarkEnd w:id="90"/>
      <w:r>
        <w:t xml:space="preserve">Storage edge </w:t>
      </w:r>
      <w:r w:rsidRPr="003179BF">
        <w:t>service</w:t>
      </w:r>
      <w:bookmarkEnd w:id="91"/>
    </w:p>
    <w:p w14:paraId="5A2E0592" w14:textId="2E468FE0" w:rsidR="00FB11FA" w:rsidRPr="003179BF" w:rsidRDefault="00FB11FA" w:rsidP="00FB11FA">
      <w:pPr>
        <w:rPr>
          <w:rFonts w:ascii="Open Sans" w:hAnsi="Open Sans" w:cs="Open Sans"/>
          <w:sz w:val="22"/>
          <w:szCs w:val="22"/>
        </w:rPr>
      </w:pPr>
      <w:r w:rsidRPr="003179BF">
        <w:rPr>
          <w:rFonts w:ascii="Open Sans" w:hAnsi="Open Sans" w:cs="Open Sans"/>
          <w:color w:val="434343"/>
          <w:sz w:val="22"/>
          <w:szCs w:val="22"/>
        </w:rPr>
        <w:t xml:space="preserve">The components of the Storage edge service container are shown in </w:t>
      </w:r>
      <w:r w:rsidR="00835999" w:rsidRPr="00835999">
        <w:rPr>
          <w:rFonts w:ascii="Open Sans" w:hAnsi="Open Sans" w:cs="Open Sans"/>
          <w:b/>
          <w:bCs/>
          <w:color w:val="EF8200"/>
          <w:sz w:val="22"/>
          <w:szCs w:val="22"/>
        </w:rPr>
        <w:fldChar w:fldCharType="begin"/>
      </w:r>
      <w:r w:rsidR="00835999" w:rsidRPr="00835999">
        <w:rPr>
          <w:rFonts w:ascii="Open Sans" w:hAnsi="Open Sans" w:cs="Open Sans"/>
          <w:b/>
          <w:bCs/>
          <w:color w:val="EF8200"/>
          <w:sz w:val="22"/>
          <w:szCs w:val="22"/>
        </w:rPr>
        <w:instrText xml:space="preserve"> REF _Ref137607854 \h  \* MERGEFORMAT </w:instrText>
      </w:r>
      <w:r w:rsidR="00835999" w:rsidRPr="00835999">
        <w:rPr>
          <w:rFonts w:ascii="Open Sans" w:hAnsi="Open Sans" w:cs="Open Sans"/>
          <w:b/>
          <w:bCs/>
          <w:color w:val="EF8200"/>
          <w:sz w:val="22"/>
          <w:szCs w:val="22"/>
        </w:rPr>
      </w:r>
      <w:r w:rsidR="00835999" w:rsidRPr="00835999">
        <w:rPr>
          <w:rFonts w:ascii="Open Sans" w:hAnsi="Open Sans" w:cs="Open Sans"/>
          <w:b/>
          <w:bCs/>
          <w:color w:val="EF8200"/>
          <w:sz w:val="22"/>
          <w:szCs w:val="22"/>
        </w:rPr>
        <w:fldChar w:fldCharType="separate"/>
      </w:r>
      <w:r w:rsidR="00835999" w:rsidRPr="00835999">
        <w:rPr>
          <w:rFonts w:ascii="Open Sans" w:hAnsi="Open Sans" w:cs="Open Sans"/>
          <w:b/>
          <w:bCs/>
          <w:color w:val="EF8200"/>
          <w:sz w:val="22"/>
          <w:szCs w:val="22"/>
        </w:rPr>
        <w:t xml:space="preserve">Figure </w:t>
      </w:r>
      <w:r w:rsidR="00835999" w:rsidRPr="00835999">
        <w:rPr>
          <w:rFonts w:ascii="Open Sans" w:hAnsi="Open Sans" w:cs="Open Sans"/>
          <w:b/>
          <w:bCs/>
          <w:noProof/>
          <w:color w:val="EF8200"/>
          <w:sz w:val="22"/>
          <w:szCs w:val="22"/>
        </w:rPr>
        <w:t>11</w:t>
      </w:r>
      <w:r w:rsidR="00835999" w:rsidRPr="00835999">
        <w:rPr>
          <w:rFonts w:ascii="Open Sans" w:hAnsi="Open Sans" w:cs="Open Sans"/>
          <w:b/>
          <w:bCs/>
          <w:color w:val="EF8200"/>
          <w:sz w:val="22"/>
          <w:szCs w:val="22"/>
        </w:rPr>
        <w:fldChar w:fldCharType="end"/>
      </w:r>
      <w:r w:rsidRPr="003179BF">
        <w:rPr>
          <w:rFonts w:ascii="Open Sans" w:hAnsi="Open Sans" w:cs="Open Sans"/>
          <w:sz w:val="22"/>
          <w:szCs w:val="22"/>
        </w:rPr>
        <w:t>.</w:t>
      </w:r>
    </w:p>
    <w:p w14:paraId="48AF492C" w14:textId="77777777" w:rsidR="00835999" w:rsidRDefault="00FB11FA" w:rsidP="00835999">
      <w:pPr>
        <w:keepNext/>
      </w:pPr>
      <w:r>
        <w:rPr>
          <w:noProof/>
        </w:rPr>
        <w:lastRenderedPageBreak/>
        <w:drawing>
          <wp:inline distT="114300" distB="114300" distL="114300" distR="114300" wp14:anchorId="32F31FE5" wp14:editId="5818C1B3">
            <wp:extent cx="5324475" cy="5886450"/>
            <wp:effectExtent l="0" t="0" r="0" b="0"/>
            <wp:docPr id="9" name="Picture 9" descr="Diagram showing the components making up the storage edge service."/>
            <wp:cNvGraphicFramePr/>
            <a:graphic xmlns:a="http://schemas.openxmlformats.org/drawingml/2006/main">
              <a:graphicData uri="http://schemas.openxmlformats.org/drawingml/2006/picture">
                <pic:pic xmlns:pic="http://schemas.openxmlformats.org/drawingml/2006/picture">
                  <pic:nvPicPr>
                    <pic:cNvPr id="9" name="Picture 9" descr="Diagram showing the components making up the storage edge service."/>
                    <pic:cNvPicPr preferRelativeResize="0"/>
                  </pic:nvPicPr>
                  <pic:blipFill>
                    <a:blip r:embed="rId24"/>
                    <a:srcRect t="6215" r="7142"/>
                    <a:stretch>
                      <a:fillRect/>
                    </a:stretch>
                  </pic:blipFill>
                  <pic:spPr>
                    <a:xfrm>
                      <a:off x="0" y="0"/>
                      <a:ext cx="5324475" cy="5886450"/>
                    </a:xfrm>
                    <a:prstGeom prst="rect">
                      <a:avLst/>
                    </a:prstGeom>
                    <a:ln/>
                  </pic:spPr>
                </pic:pic>
              </a:graphicData>
            </a:graphic>
          </wp:inline>
        </w:drawing>
      </w:r>
    </w:p>
    <w:p w14:paraId="19C3EB16" w14:textId="705EB7E6" w:rsidR="00F80390" w:rsidRPr="00835999" w:rsidRDefault="00835999" w:rsidP="00835999">
      <w:pPr>
        <w:pStyle w:val="Caption"/>
        <w:jc w:val="center"/>
        <w:rPr>
          <w:rFonts w:ascii="Open Sans" w:hAnsi="Open Sans" w:cs="Open Sans"/>
          <w:color w:val="434343"/>
        </w:rPr>
      </w:pPr>
      <w:bookmarkStart w:id="92" w:name="_Ref137607854"/>
      <w:bookmarkStart w:id="93" w:name="_Toc137608787"/>
      <w:r w:rsidRPr="00835999">
        <w:rPr>
          <w:rFonts w:ascii="Open Sans" w:hAnsi="Open Sans" w:cs="Open Sans"/>
          <w:color w:val="434343"/>
        </w:rPr>
        <w:t xml:space="preserve">Figure </w:t>
      </w:r>
      <w:r w:rsidRPr="00835999">
        <w:rPr>
          <w:rFonts w:ascii="Open Sans" w:hAnsi="Open Sans" w:cs="Open Sans"/>
          <w:color w:val="434343"/>
        </w:rPr>
        <w:fldChar w:fldCharType="begin"/>
      </w:r>
      <w:r w:rsidRPr="00835999">
        <w:rPr>
          <w:rFonts w:ascii="Open Sans" w:hAnsi="Open Sans" w:cs="Open Sans"/>
          <w:color w:val="434343"/>
        </w:rPr>
        <w:instrText xml:space="preserve"> SEQ Figure \* ARABIC </w:instrText>
      </w:r>
      <w:r w:rsidRPr="00835999">
        <w:rPr>
          <w:rFonts w:ascii="Open Sans" w:hAnsi="Open Sans" w:cs="Open Sans"/>
          <w:color w:val="434343"/>
        </w:rPr>
        <w:fldChar w:fldCharType="separate"/>
      </w:r>
      <w:r w:rsidR="00885087">
        <w:rPr>
          <w:rFonts w:ascii="Open Sans" w:hAnsi="Open Sans" w:cs="Open Sans"/>
          <w:noProof/>
          <w:color w:val="434343"/>
        </w:rPr>
        <w:t>11</w:t>
      </w:r>
      <w:r w:rsidRPr="00835999">
        <w:rPr>
          <w:rFonts w:ascii="Open Sans" w:hAnsi="Open Sans" w:cs="Open Sans"/>
          <w:color w:val="434343"/>
        </w:rPr>
        <w:fldChar w:fldCharType="end"/>
      </w:r>
      <w:bookmarkEnd w:id="92"/>
      <w:r w:rsidRPr="00835999">
        <w:rPr>
          <w:rFonts w:ascii="Open Sans" w:hAnsi="Open Sans" w:cs="Open Sans"/>
          <w:color w:val="434343"/>
        </w:rPr>
        <w:t xml:space="preserve"> - Diagram showing the components making up the storage edge service.</w:t>
      </w:r>
      <w:bookmarkEnd w:id="93"/>
    </w:p>
    <w:p w14:paraId="16188DD2"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Unlike the other containers in the federated data infrastructure the storage edge service is deployed locally to the storage; for example, this container would be deployed “close to” HPC facilities.  Ideally, the storage edge service would be deployed within the facility's local service fabric and would be maintained by that facility as part of the service portfolio they offer to their users.  The “close to” caveat covers the possibility that the edge service is not run by the facility itself, but on resources located somewhere with sufficient network connection.</w:t>
      </w:r>
    </w:p>
    <w:p w14:paraId="470565E3"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 storage edge service’s main goal is to mediate access to the facility’s storage capacity, allowing other federated data infrastructure containers to function.  The facility may already run services that provide the necessary functionality, in which case the existing services may be used directly by the other federated data infrastructure containers.</w:t>
      </w:r>
    </w:p>
    <w:p w14:paraId="3522A2F0"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lastRenderedPageBreak/>
        <w:t xml:space="preserve">Requests from the Dataset Management container or the Storage Technology Abstraction are accepted by the </w:t>
      </w:r>
      <w:r w:rsidRPr="00F80390">
        <w:rPr>
          <w:rFonts w:ascii="Open Sans" w:hAnsi="Open Sans" w:cs="Open Sans"/>
          <w:b/>
          <w:color w:val="434343"/>
          <w:sz w:val="22"/>
          <w:szCs w:val="22"/>
        </w:rPr>
        <w:t>Reverse Proxy</w:t>
      </w:r>
      <w:r w:rsidRPr="00F80390">
        <w:rPr>
          <w:rFonts w:ascii="Open Sans" w:hAnsi="Open Sans" w:cs="Open Sans"/>
          <w:color w:val="434343"/>
          <w:sz w:val="22"/>
          <w:szCs w:val="22"/>
        </w:rPr>
        <w:t xml:space="preserve"> component.  Although this component has overall responsibility, it delegates most responsibility to other components.</w:t>
      </w:r>
    </w:p>
    <w:p w14:paraId="0CD19321"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Identity Mapping</w:t>
      </w:r>
      <w:r w:rsidRPr="00F80390">
        <w:rPr>
          <w:rFonts w:ascii="Open Sans" w:hAnsi="Open Sans" w:cs="Open Sans"/>
          <w:color w:val="434343"/>
          <w:sz w:val="22"/>
          <w:szCs w:val="22"/>
        </w:rPr>
        <w:t xml:space="preserve"> component is responsible for identifying the corresponding local user for an incoming request.  The Reverse Proxy uses this to understand the identity of the incoming request in terms of the local users.</w:t>
      </w:r>
    </w:p>
    <w:p w14:paraId="5F060678"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WebDAV Service Manager</w:t>
      </w:r>
      <w:r w:rsidRPr="00F80390">
        <w:rPr>
          <w:rFonts w:ascii="Open Sans" w:hAnsi="Open Sans" w:cs="Open Sans"/>
          <w:color w:val="434343"/>
          <w:sz w:val="22"/>
          <w:szCs w:val="22"/>
        </w:rPr>
        <w:t xml:space="preserve"> component is responsible for the lifecycle of an identity-specific WebDAV endpoint.  It will start the service if one is not already started, provide the port number of the running service, allowing the Reverse Proxy service to forward an incoming request.</w:t>
      </w:r>
    </w:p>
    <w:p w14:paraId="05330D41" w14:textId="79BF58D3"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Identity-specific WebDAV Server</w:t>
      </w:r>
      <w:r w:rsidRPr="00F80390">
        <w:rPr>
          <w:rFonts w:ascii="Open Sans" w:hAnsi="Open Sans" w:cs="Open Sans"/>
          <w:color w:val="434343"/>
          <w:sz w:val="22"/>
          <w:szCs w:val="22"/>
        </w:rPr>
        <w:t xml:space="preserve"> component runs as a specific user.  This allows it to have access to the local Storage, while honouring the permission model on that </w:t>
      </w:r>
      <w:r w:rsidR="00835999" w:rsidRPr="00F80390">
        <w:rPr>
          <w:rFonts w:ascii="Open Sans" w:hAnsi="Open Sans" w:cs="Open Sans"/>
          <w:color w:val="434343"/>
          <w:sz w:val="22"/>
          <w:szCs w:val="22"/>
        </w:rPr>
        <w:t>filesystem</w:t>
      </w:r>
      <w:r w:rsidRPr="00F80390">
        <w:rPr>
          <w:rFonts w:ascii="Open Sans" w:hAnsi="Open Sans" w:cs="Open Sans"/>
          <w:color w:val="434343"/>
          <w:sz w:val="22"/>
          <w:szCs w:val="22"/>
        </w:rPr>
        <w:t>.  Similarly, any files written by such a WebDAV server will have the correct ownership.</w:t>
      </w:r>
    </w:p>
    <w:p w14:paraId="12901A0F"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Report Generating</w:t>
      </w:r>
      <w:r w:rsidRPr="00F80390">
        <w:rPr>
          <w:rFonts w:ascii="Open Sans" w:hAnsi="Open Sans" w:cs="Open Sans"/>
          <w:color w:val="434343"/>
          <w:sz w:val="22"/>
          <w:szCs w:val="22"/>
        </w:rPr>
        <w:t xml:space="preserve"> component is responsible for generating storage usage records and delivering them to Federated Services and Policies system, according to the desired reporting schedule.</w:t>
      </w:r>
    </w:p>
    <w:p w14:paraId="3D4461B4"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In many cases, the Report Generating component will be unable to obtain the required data running as a generic user.  Therefore, it is anticipated that a </w:t>
      </w:r>
      <w:r w:rsidRPr="00F80390">
        <w:rPr>
          <w:rFonts w:ascii="Open Sans" w:hAnsi="Open Sans" w:cs="Open Sans"/>
          <w:b/>
          <w:color w:val="434343"/>
          <w:sz w:val="22"/>
          <w:szCs w:val="22"/>
        </w:rPr>
        <w:t>User Agent</w:t>
      </w:r>
      <w:r w:rsidRPr="00F80390">
        <w:rPr>
          <w:rFonts w:ascii="Open Sans" w:hAnsi="Open Sans" w:cs="Open Sans"/>
          <w:color w:val="434343"/>
          <w:sz w:val="22"/>
          <w:szCs w:val="22"/>
        </w:rPr>
        <w:t xml:space="preserve"> runs with the identity of the local user, to provide the necessary information to generate the storage usage records.</w:t>
      </w:r>
    </w:p>
    <w:p w14:paraId="03650F56" w14:textId="7831661A"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Reverse Proxy component will be based on a standard open-source reverse proxy, such as NGINX.  Similarly, the WebDAV server will be based on the open-source StoRM WebDAV software.  Some </w:t>
      </w:r>
      <w:r w:rsidR="00835999" w:rsidRPr="00F80390">
        <w:rPr>
          <w:rFonts w:ascii="Open Sans" w:hAnsi="Open Sans" w:cs="Open Sans"/>
          <w:color w:val="434343"/>
          <w:sz w:val="22"/>
          <w:szCs w:val="22"/>
        </w:rPr>
        <w:t>customisations</w:t>
      </w:r>
      <w:r w:rsidRPr="00F80390">
        <w:rPr>
          <w:rFonts w:ascii="Open Sans" w:hAnsi="Open Sans" w:cs="Open Sans"/>
          <w:color w:val="434343"/>
          <w:sz w:val="22"/>
          <w:szCs w:val="22"/>
        </w:rPr>
        <w:t xml:space="preserve"> of these components may be needed.  The other components (WebDAV service manager, Identity Mapping, Report Generator and Usage Agent) will largely be written within interTwin, reusing existing components whenever possible.</w:t>
      </w:r>
    </w:p>
    <w:p w14:paraId="5709FAA8" w14:textId="77777777" w:rsidR="00FB11FA" w:rsidRDefault="00FB11FA" w:rsidP="00F80390">
      <w:pPr>
        <w:pStyle w:val="Heading3"/>
      </w:pPr>
      <w:bookmarkStart w:id="94" w:name="_ld0bd4ibrpt4" w:colFirst="0" w:colLast="0"/>
      <w:bookmarkStart w:id="95" w:name="_Toc137608759"/>
      <w:bookmarkEnd w:id="94"/>
      <w:r w:rsidRPr="00F80390">
        <w:t>Interaction</w:t>
      </w:r>
      <w:r>
        <w:t xml:space="preserve"> with other components</w:t>
      </w:r>
      <w:bookmarkEnd w:id="95"/>
    </w:p>
    <w:p w14:paraId="34E1E383"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Most components will interact with Rucio for federated data management aspects, or directly with some storage fabric to read data from a file.  Such interactions include querying the locality of data, specifying that data should be copied elsewhere.</w:t>
      </w:r>
    </w:p>
    <w:p w14:paraId="58E1E251"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Workflow engines may trigger data transfer; however, they would then need to wait until the data is available before starting the analysis workflow.</w:t>
      </w:r>
    </w:p>
    <w:p w14:paraId="6CB4336F" w14:textId="77777777" w:rsidR="00FB11FA" w:rsidRDefault="00FB11FA" w:rsidP="00F80390">
      <w:pPr>
        <w:pStyle w:val="Heading2"/>
      </w:pPr>
      <w:bookmarkStart w:id="96" w:name="_w5fxgmp77owl" w:colFirst="0" w:colLast="0"/>
      <w:bookmarkStart w:id="97" w:name="_Intelligent_providers_orchestration"/>
      <w:bookmarkStart w:id="98" w:name="_Toc137608760"/>
      <w:bookmarkEnd w:id="96"/>
      <w:bookmarkEnd w:id="97"/>
      <w:r w:rsidRPr="00F80390">
        <w:t>Intelligent</w:t>
      </w:r>
      <w:r>
        <w:t xml:space="preserve"> providers orchestration</w:t>
      </w:r>
      <w:bookmarkEnd w:id="98"/>
    </w:p>
    <w:p w14:paraId="58262CBF" w14:textId="77777777" w:rsidR="00FB11FA" w:rsidRDefault="00FB11FA" w:rsidP="00F80390">
      <w:pPr>
        <w:pStyle w:val="Heading3"/>
      </w:pPr>
      <w:bookmarkStart w:id="99" w:name="_cdg51h8jlxhe" w:colFirst="0" w:colLast="0"/>
      <w:bookmarkStart w:id="100" w:name="_Toc137608761"/>
      <w:bookmarkEnd w:id="99"/>
      <w:r>
        <w:t xml:space="preserve">General </w:t>
      </w:r>
      <w:r w:rsidRPr="00F80390">
        <w:t>description</w:t>
      </w:r>
      <w:r>
        <w:t xml:space="preserve"> and Functionalities</w:t>
      </w:r>
      <w:bookmarkEnd w:id="100"/>
    </w:p>
    <w:p w14:paraId="4B8F8C4E"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Resource orchestration is a critical element in the DTE infrastructure architecture. Its main function is to automate the deployment and setup of user-defined services, as well as make decisions regarding provider selection. The orchestration system is expected to be capable of making intelligent identification of the best Cloud provider by utilising a </w:t>
      </w:r>
      <w:r w:rsidRPr="00F80390">
        <w:rPr>
          <w:rFonts w:ascii="Open Sans" w:hAnsi="Open Sans" w:cs="Open Sans"/>
          <w:color w:val="434343"/>
          <w:sz w:val="22"/>
          <w:szCs w:val="22"/>
        </w:rPr>
        <w:lastRenderedPageBreak/>
        <w:t>variety of features based on both static and dynamic metrics. The static metrics can be defined in advance, while dynamic information must be collected at runtime and continuously updated.</w:t>
      </w:r>
    </w:p>
    <w:p w14:paraId="5D065BE9" w14:textId="0C2B4395"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Furthermore, the orchestration system will be designed to enable and support the workload offloading mechanism that was previously described in </w:t>
      </w:r>
      <w:hyperlink w:anchor="_Federated_Compute" w:history="1">
        <w:r w:rsidRPr="002300E9">
          <w:rPr>
            <w:rStyle w:val="Hyperlink"/>
            <w:rFonts w:ascii="Open Sans" w:hAnsi="Open Sans" w:cs="Open Sans"/>
            <w:b/>
            <w:bCs/>
            <w:color w:val="EF8200"/>
            <w:sz w:val="22"/>
            <w:szCs w:val="22"/>
          </w:rPr>
          <w:t>Sec</w:t>
        </w:r>
        <w:r w:rsidR="002300E9" w:rsidRPr="002300E9">
          <w:rPr>
            <w:rStyle w:val="Hyperlink"/>
            <w:rFonts w:ascii="Open Sans" w:hAnsi="Open Sans" w:cs="Open Sans"/>
            <w:b/>
            <w:bCs/>
            <w:color w:val="EF8200"/>
            <w:sz w:val="22"/>
            <w:szCs w:val="22"/>
          </w:rPr>
          <w:t>tion</w:t>
        </w:r>
        <w:r w:rsidRPr="002300E9">
          <w:rPr>
            <w:rStyle w:val="Hyperlink"/>
            <w:rFonts w:ascii="Open Sans" w:hAnsi="Open Sans" w:cs="Open Sans"/>
            <w:b/>
            <w:bCs/>
            <w:color w:val="EF8200"/>
            <w:sz w:val="22"/>
            <w:szCs w:val="22"/>
          </w:rPr>
          <w:t>. 4.1</w:t>
        </w:r>
      </w:hyperlink>
      <w:r w:rsidRPr="002300E9">
        <w:rPr>
          <w:rFonts w:ascii="Open Sans" w:hAnsi="Open Sans" w:cs="Open Sans"/>
          <w:color w:val="EF8200"/>
          <w:sz w:val="22"/>
          <w:szCs w:val="22"/>
        </w:rPr>
        <w:t xml:space="preserve"> </w:t>
      </w:r>
      <w:r w:rsidRPr="00F80390">
        <w:rPr>
          <w:rFonts w:ascii="Open Sans" w:hAnsi="Open Sans" w:cs="Open Sans"/>
          <w:color w:val="434343"/>
          <w:sz w:val="22"/>
          <w:szCs w:val="22"/>
        </w:rPr>
        <w:t>by meaning that on-demand deployed services will be automatically configured to offload payloads. For the system to successfully implement the workload offloading mechanism, it is essential to include and rely on a detailed information system that collects and publishes information about the different heterogeneous providers in the federation. This information system will allow access to key features and capabilities of the providers, such as computing capacity, specialised hardware, and data location. With this information, the orchestration system will be able to spawn services that are ready for making workload offloading, without requiring any further configuration by the user. The deployed service will be set up with all the necessary configurations for offloading, thus making the process completely transparent for the user.</w:t>
      </w:r>
      <w:r w:rsidRPr="00F80390">
        <w:rPr>
          <w:rFonts w:ascii="Open Sans" w:hAnsi="Open Sans" w:cs="Open Sans"/>
          <w:color w:val="434343"/>
          <w:sz w:val="22"/>
          <w:szCs w:val="22"/>
        </w:rPr>
        <w:br/>
        <w:t xml:space="preserve">Resource orchestration will be exposed directly to the WP6 managed services. Being based on the INDIGO PaaS Orchestration system, the interaction will be based on TOSCA language and APIs. On the other side, the interaction of such a layer will be with Cloud resources providers. There are few requirements for a site to fulfil for an effective integration. Those span from the support of an OAuth2 authentication </w:t>
      </w:r>
      <w:r w:rsidR="002300E9" w:rsidRPr="00F80390">
        <w:rPr>
          <w:rFonts w:ascii="Open Sans" w:hAnsi="Open Sans" w:cs="Open Sans"/>
          <w:color w:val="434343"/>
          <w:sz w:val="22"/>
          <w:szCs w:val="22"/>
        </w:rPr>
        <w:t>mechanism, configuration</w:t>
      </w:r>
      <w:r w:rsidRPr="00F80390">
        <w:rPr>
          <w:rFonts w:ascii="Open Sans" w:hAnsi="Open Sans" w:cs="Open Sans"/>
          <w:color w:val="434343"/>
          <w:sz w:val="22"/>
          <w:szCs w:val="22"/>
        </w:rPr>
        <w:t xml:space="preserve"> of the service account to grant access to the federated projects, and information to configure </w:t>
      </w:r>
      <w:r w:rsidR="00996402" w:rsidRPr="00F80390">
        <w:rPr>
          <w:rFonts w:ascii="Open Sans" w:hAnsi="Open Sans" w:cs="Open Sans"/>
          <w:color w:val="434343"/>
          <w:sz w:val="22"/>
          <w:szCs w:val="22"/>
        </w:rPr>
        <w:t>with PaaS</w:t>
      </w:r>
      <w:r w:rsidRPr="00F80390">
        <w:rPr>
          <w:rFonts w:ascii="Open Sans" w:hAnsi="Open Sans" w:cs="Open Sans"/>
          <w:color w:val="434343"/>
          <w:sz w:val="22"/>
          <w:szCs w:val="22"/>
        </w:rPr>
        <w:t xml:space="preserve"> operators such as name of the site, name of the project configured for a specific Virtual Organization, quotas for each federated project endpoints.</w:t>
      </w:r>
    </w:p>
    <w:p w14:paraId="5800CFBC" w14:textId="77777777" w:rsidR="00FB11FA" w:rsidRDefault="00FB11FA" w:rsidP="00F80390">
      <w:pPr>
        <w:pStyle w:val="Heading3"/>
      </w:pPr>
      <w:bookmarkStart w:id="101" w:name="_i5ps0lc5of7n" w:colFirst="0" w:colLast="0"/>
      <w:bookmarkStart w:id="102" w:name="_Toc137608762"/>
      <w:bookmarkEnd w:id="101"/>
      <w:r>
        <w:t>Technology stack</w:t>
      </w:r>
      <w:bookmarkEnd w:id="102"/>
      <w:r>
        <w:t xml:space="preserve"> </w:t>
      </w:r>
    </w:p>
    <w:p w14:paraId="322E5430"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 following components constitute the technology stack for the orchestration system:</w:t>
      </w:r>
    </w:p>
    <w:p w14:paraId="366076B3" w14:textId="77777777" w:rsidR="00FB11FA" w:rsidRPr="00F80390" w:rsidRDefault="00FB11FA" w:rsidP="006F64ED">
      <w:pPr>
        <w:numPr>
          <w:ilvl w:val="0"/>
          <w:numId w:val="8"/>
        </w:numPr>
        <w:spacing w:before="200"/>
        <w:rPr>
          <w:rFonts w:ascii="Open Sans" w:hAnsi="Open Sans" w:cs="Open Sans"/>
          <w:color w:val="434343"/>
          <w:sz w:val="22"/>
          <w:szCs w:val="22"/>
        </w:rPr>
      </w:pPr>
      <w:r w:rsidRPr="00F80390">
        <w:rPr>
          <w:rFonts w:ascii="Open Sans" w:hAnsi="Open Sans" w:cs="Open Sans"/>
          <w:b/>
          <w:color w:val="434343"/>
          <w:sz w:val="22"/>
          <w:szCs w:val="22"/>
        </w:rPr>
        <w:t>INDIGO PaaS Orchestrator</w:t>
      </w:r>
      <w:r w:rsidRPr="00F80390">
        <w:rPr>
          <w:rFonts w:ascii="Open Sans" w:hAnsi="Open Sans" w:cs="Open Sans"/>
          <w:color w:val="434343"/>
          <w:sz w:val="22"/>
          <w:szCs w:val="22"/>
        </w:rPr>
        <w:t>: built with Java technologies and on the open-source Workflow Manager "Flowable", the Orchestrator allows federating heterogeneous resource providers and orchestrating the deployment of TOSCA templates, selecting the best provider according to criteria like data location, SLA, and monitoring information. It provides a set of APIs to create, monitor, and manage the deployments.</w:t>
      </w:r>
    </w:p>
    <w:p w14:paraId="2DB692E3" w14:textId="77777777"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PaaS Dashboard</w:t>
      </w:r>
      <w:r w:rsidRPr="00F80390">
        <w:rPr>
          <w:rFonts w:ascii="Open Sans" w:hAnsi="Open Sans" w:cs="Open Sans"/>
          <w:color w:val="434343"/>
          <w:sz w:val="22"/>
          <w:szCs w:val="22"/>
        </w:rPr>
        <w:t>: a Flask application with a SQL database that enables users to interact easily with the services of the PaaS, particularly the Orchestrator, to create TOSCA-based deployments. The dashboard provides a user-friendly interface for managing and monitoring deployments.</w:t>
      </w:r>
    </w:p>
    <w:p w14:paraId="502DCA7B" w14:textId="4FAA2065"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Infrastructure Manager</w:t>
      </w:r>
      <w:r w:rsidRPr="00F80390">
        <w:rPr>
          <w:rFonts w:ascii="Open Sans" w:hAnsi="Open Sans" w:cs="Open Sans"/>
          <w:color w:val="434343"/>
          <w:sz w:val="22"/>
          <w:szCs w:val="22"/>
        </w:rPr>
        <w:t xml:space="preserve">: a Python tool designed to simplify the access and usability of IaaS clouds for scientific applications. It automates the selection, deployment, configuration, monitoring, and update of virtual appliances. It supports APIs from various cloud platforms, provides a contextualization system for installing and configuring user-required applications, and offers multiple access methods including a web-based GUI, </w:t>
      </w:r>
      <w:r w:rsidR="002300E9" w:rsidRPr="00F80390">
        <w:rPr>
          <w:rFonts w:ascii="Open Sans" w:hAnsi="Open Sans" w:cs="Open Sans"/>
          <w:color w:val="434343"/>
          <w:sz w:val="22"/>
          <w:szCs w:val="22"/>
        </w:rPr>
        <w:t>an</w:t>
      </w:r>
      <w:r w:rsidRPr="00F80390">
        <w:rPr>
          <w:rFonts w:ascii="Open Sans" w:hAnsi="Open Sans" w:cs="Open Sans"/>
          <w:color w:val="434343"/>
          <w:sz w:val="22"/>
          <w:szCs w:val="22"/>
        </w:rPr>
        <w:t xml:space="preserve"> XML-RPC API, a REST API, and a command-line application.</w:t>
      </w:r>
    </w:p>
    <w:p w14:paraId="07BDBD7C" w14:textId="77777777"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color w:val="434343"/>
          <w:sz w:val="22"/>
          <w:szCs w:val="22"/>
        </w:rPr>
        <w:lastRenderedPageBreak/>
        <w:t xml:space="preserve">The </w:t>
      </w:r>
      <w:r w:rsidRPr="00F80390">
        <w:rPr>
          <w:rFonts w:ascii="Open Sans" w:hAnsi="Open Sans" w:cs="Open Sans"/>
          <w:b/>
          <w:color w:val="434343"/>
          <w:sz w:val="22"/>
          <w:szCs w:val="22"/>
        </w:rPr>
        <w:t>Federated Service Catalogue</w:t>
      </w:r>
      <w:r w:rsidRPr="00F80390">
        <w:rPr>
          <w:rFonts w:ascii="Open Sans" w:hAnsi="Open Sans" w:cs="Open Sans"/>
          <w:color w:val="434343"/>
          <w:sz w:val="22"/>
          <w:szCs w:val="22"/>
        </w:rPr>
        <w:t xml:space="preserve"> is an </w:t>
      </w:r>
      <w:r w:rsidRPr="00F80390">
        <w:rPr>
          <w:rFonts w:ascii="Open Sans" w:hAnsi="Open Sans" w:cs="Open Sans"/>
          <w:i/>
          <w:color w:val="434343"/>
          <w:sz w:val="22"/>
          <w:szCs w:val="22"/>
        </w:rPr>
        <w:t>upcoming component</w:t>
      </w:r>
      <w:r w:rsidRPr="00F80390">
        <w:rPr>
          <w:rFonts w:ascii="Open Sans" w:hAnsi="Open Sans" w:cs="Open Sans"/>
          <w:color w:val="434343"/>
          <w:sz w:val="22"/>
          <w:szCs w:val="22"/>
        </w:rPr>
        <w:t xml:space="preserve"> that will gather and publish information about the federated providers, their services, and resource availability. Automatic and dynamic registration of new providers/services will be supported via REST API.</w:t>
      </w:r>
    </w:p>
    <w:p w14:paraId="151AE7A3" w14:textId="5A27F8BD"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Monitoring and Metering System</w:t>
      </w:r>
      <w:r w:rsidRPr="00F80390">
        <w:rPr>
          <w:rFonts w:ascii="Open Sans" w:hAnsi="Open Sans" w:cs="Open Sans"/>
          <w:color w:val="434343"/>
          <w:sz w:val="22"/>
          <w:szCs w:val="22"/>
        </w:rPr>
        <w:t xml:space="preserve">: this </w:t>
      </w:r>
      <w:r w:rsidRPr="00F80390">
        <w:rPr>
          <w:rFonts w:ascii="Open Sans" w:hAnsi="Open Sans" w:cs="Open Sans"/>
          <w:i/>
          <w:color w:val="434343"/>
          <w:sz w:val="22"/>
          <w:szCs w:val="22"/>
        </w:rPr>
        <w:t>new component</w:t>
      </w:r>
      <w:r w:rsidRPr="00F80390">
        <w:rPr>
          <w:rFonts w:ascii="Open Sans" w:hAnsi="Open Sans" w:cs="Open Sans"/>
          <w:color w:val="434343"/>
          <w:sz w:val="22"/>
          <w:szCs w:val="22"/>
        </w:rPr>
        <w:t xml:space="preserve"> will collect metrics from the federated providers in order to monitor their status and provide the Orchestrator with useful information for selecting the optimal deployment path. This component has a distinct role with respect to the resource accounting system described in </w:t>
      </w:r>
      <w:hyperlink w:anchor="_Accounting" w:history="1">
        <w:r w:rsidRPr="00BE448A">
          <w:rPr>
            <w:rStyle w:val="Hyperlink"/>
            <w:rFonts w:ascii="Open Sans" w:hAnsi="Open Sans" w:cs="Open Sans"/>
            <w:b/>
            <w:bCs/>
            <w:color w:val="EF8200"/>
            <w:sz w:val="22"/>
            <w:szCs w:val="22"/>
          </w:rPr>
          <w:t>Sec</w:t>
        </w:r>
        <w:r w:rsidR="002300E9" w:rsidRPr="00BE448A">
          <w:rPr>
            <w:rStyle w:val="Hyperlink"/>
            <w:rFonts w:ascii="Open Sans" w:hAnsi="Open Sans" w:cs="Open Sans"/>
            <w:b/>
            <w:bCs/>
            <w:color w:val="EF8200"/>
            <w:sz w:val="22"/>
            <w:szCs w:val="22"/>
          </w:rPr>
          <w:t>tion</w:t>
        </w:r>
        <w:r w:rsidRPr="00BE448A">
          <w:rPr>
            <w:rStyle w:val="Hyperlink"/>
            <w:rFonts w:ascii="Open Sans" w:hAnsi="Open Sans" w:cs="Open Sans"/>
            <w:b/>
            <w:bCs/>
            <w:color w:val="EF8200"/>
            <w:sz w:val="22"/>
            <w:szCs w:val="22"/>
          </w:rPr>
          <w:t>. 4.4</w:t>
        </w:r>
      </w:hyperlink>
      <w:r w:rsidRPr="00F80390">
        <w:rPr>
          <w:rFonts w:ascii="Open Sans" w:hAnsi="Open Sans" w:cs="Open Sans"/>
          <w:color w:val="434343"/>
          <w:sz w:val="22"/>
          <w:szCs w:val="22"/>
        </w:rPr>
        <w:t>.</w:t>
      </w:r>
    </w:p>
    <w:p w14:paraId="4435046C" w14:textId="77777777"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Cloud Provider Ranker</w:t>
      </w:r>
      <w:r w:rsidRPr="00F80390">
        <w:rPr>
          <w:rFonts w:ascii="Open Sans" w:hAnsi="Open Sans" w:cs="Open Sans"/>
          <w:color w:val="434343"/>
          <w:sz w:val="22"/>
          <w:szCs w:val="22"/>
        </w:rPr>
        <w:t xml:space="preserve">: </w:t>
      </w:r>
      <w:proofErr w:type="gramStart"/>
      <w:r w:rsidRPr="00F80390">
        <w:rPr>
          <w:rFonts w:ascii="Open Sans" w:hAnsi="Open Sans" w:cs="Open Sans"/>
          <w:color w:val="434343"/>
          <w:sz w:val="22"/>
          <w:szCs w:val="22"/>
        </w:rPr>
        <w:t>a</w:t>
      </w:r>
      <w:proofErr w:type="gramEnd"/>
      <w:r w:rsidRPr="00F80390">
        <w:rPr>
          <w:rFonts w:ascii="Open Sans" w:hAnsi="Open Sans" w:cs="Open Sans"/>
          <w:color w:val="434343"/>
          <w:sz w:val="22"/>
          <w:szCs w:val="22"/>
        </w:rPr>
        <w:t xml:space="preserve"> Java application built on top of the open-source Rule Engine "Drools" that computes a rank for each federated provider considering parameters like the resources quota provided to the users groups, and the monitoring information (services availability, performance metrics). This component will be enhanced in order to improve the scheduling mechanism of the Orchestrator. </w:t>
      </w:r>
    </w:p>
    <w:p w14:paraId="40F78384" w14:textId="77777777" w:rsidR="00FB11FA" w:rsidRDefault="00FB11FA" w:rsidP="00FB11FA"/>
    <w:p w14:paraId="78A22752" w14:textId="77777777" w:rsidR="00BE448A" w:rsidRDefault="00FB11FA" w:rsidP="00BE448A">
      <w:pPr>
        <w:keepNext/>
      </w:pPr>
      <w:r>
        <w:rPr>
          <w:noProof/>
        </w:rPr>
        <w:drawing>
          <wp:inline distT="114300" distB="114300" distL="114300" distR="114300" wp14:anchorId="1C7B4D85" wp14:editId="339548D5">
            <wp:extent cx="5901070" cy="4338083"/>
            <wp:effectExtent l="0" t="0" r="4445" b="5715"/>
            <wp:docPr id="10" name="Picture 10" descr="Diagram showing the components making up the PaaS Orchestration services."/>
            <wp:cNvGraphicFramePr/>
            <a:graphic xmlns:a="http://schemas.openxmlformats.org/drawingml/2006/main">
              <a:graphicData uri="http://schemas.openxmlformats.org/drawingml/2006/picture">
                <pic:pic xmlns:pic="http://schemas.openxmlformats.org/drawingml/2006/picture">
                  <pic:nvPicPr>
                    <pic:cNvPr id="10" name="Picture 10" descr="Diagram showing the components making up the PaaS Orchestration services."/>
                    <pic:cNvPicPr preferRelativeResize="0"/>
                  </pic:nvPicPr>
                  <pic:blipFill>
                    <a:blip r:embed="rId25"/>
                    <a:srcRect/>
                    <a:stretch>
                      <a:fillRect/>
                    </a:stretch>
                  </pic:blipFill>
                  <pic:spPr>
                    <a:xfrm>
                      <a:off x="0" y="0"/>
                      <a:ext cx="5916825" cy="4349665"/>
                    </a:xfrm>
                    <a:prstGeom prst="rect">
                      <a:avLst/>
                    </a:prstGeom>
                    <a:ln/>
                  </pic:spPr>
                </pic:pic>
              </a:graphicData>
            </a:graphic>
          </wp:inline>
        </w:drawing>
      </w:r>
    </w:p>
    <w:p w14:paraId="0B05767D" w14:textId="31C86017" w:rsidR="00FB11FA" w:rsidRPr="00996402" w:rsidRDefault="00BE448A" w:rsidP="00996402">
      <w:pPr>
        <w:pStyle w:val="Caption"/>
        <w:jc w:val="center"/>
        <w:rPr>
          <w:rFonts w:ascii="Open Sans" w:hAnsi="Open Sans" w:cs="Open Sans"/>
          <w:color w:val="434343"/>
        </w:rPr>
      </w:pPr>
      <w:bookmarkStart w:id="103" w:name="_Toc137608788"/>
      <w:r w:rsidRPr="00996402">
        <w:rPr>
          <w:rFonts w:ascii="Open Sans" w:hAnsi="Open Sans" w:cs="Open Sans"/>
          <w:color w:val="434343"/>
        </w:rPr>
        <w:t xml:space="preserve">Figure </w:t>
      </w:r>
      <w:r w:rsidRPr="00996402">
        <w:rPr>
          <w:rFonts w:ascii="Open Sans" w:hAnsi="Open Sans" w:cs="Open Sans"/>
          <w:color w:val="434343"/>
        </w:rPr>
        <w:fldChar w:fldCharType="begin"/>
      </w:r>
      <w:r w:rsidRPr="00996402">
        <w:rPr>
          <w:rFonts w:ascii="Open Sans" w:hAnsi="Open Sans" w:cs="Open Sans"/>
          <w:color w:val="434343"/>
        </w:rPr>
        <w:instrText xml:space="preserve"> SEQ Figure \* ARABIC </w:instrText>
      </w:r>
      <w:r w:rsidRPr="00996402">
        <w:rPr>
          <w:rFonts w:ascii="Open Sans" w:hAnsi="Open Sans" w:cs="Open Sans"/>
          <w:color w:val="434343"/>
        </w:rPr>
        <w:fldChar w:fldCharType="separate"/>
      </w:r>
      <w:r w:rsidR="00885087">
        <w:rPr>
          <w:rFonts w:ascii="Open Sans" w:hAnsi="Open Sans" w:cs="Open Sans"/>
          <w:noProof/>
          <w:color w:val="434343"/>
        </w:rPr>
        <w:t>12</w:t>
      </w:r>
      <w:r w:rsidRPr="00996402">
        <w:rPr>
          <w:rFonts w:ascii="Open Sans" w:hAnsi="Open Sans" w:cs="Open Sans"/>
          <w:color w:val="434343"/>
        </w:rPr>
        <w:fldChar w:fldCharType="end"/>
      </w:r>
      <w:r w:rsidRPr="00996402">
        <w:rPr>
          <w:rFonts w:ascii="Open Sans" w:hAnsi="Open Sans" w:cs="Open Sans"/>
          <w:color w:val="434343"/>
        </w:rPr>
        <w:t xml:space="preserve"> - Diagram showing the components making up the PaaS Orchestration services.</w:t>
      </w:r>
      <w:bookmarkEnd w:id="103"/>
    </w:p>
    <w:p w14:paraId="6B9F49D0" w14:textId="77777777" w:rsidR="00FB11FA" w:rsidRDefault="00FB11FA" w:rsidP="00F80390">
      <w:pPr>
        <w:pStyle w:val="Heading3"/>
      </w:pPr>
      <w:bookmarkStart w:id="104" w:name="_p6a6w95halpa" w:colFirst="0" w:colLast="0"/>
      <w:bookmarkStart w:id="105" w:name="_Toc137608763"/>
      <w:bookmarkEnd w:id="104"/>
      <w:r w:rsidRPr="00F80390">
        <w:t>Interaction</w:t>
      </w:r>
      <w:r>
        <w:t xml:space="preserve"> with other components</w:t>
      </w:r>
      <w:bookmarkEnd w:id="105"/>
    </w:p>
    <w:p w14:paraId="58DF9770"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Resource Orchestration system will work with the Cloud interacting directly via the cloud-exposed API while with HPC Providers the interaction will not be direct </w:t>
      </w:r>
      <w:proofErr w:type="gramStart"/>
      <w:r w:rsidRPr="00F80390">
        <w:rPr>
          <w:rFonts w:ascii="Open Sans" w:hAnsi="Open Sans" w:cs="Open Sans"/>
          <w:color w:val="434343"/>
          <w:sz w:val="22"/>
          <w:szCs w:val="22"/>
        </w:rPr>
        <w:t>but  through</w:t>
      </w:r>
      <w:proofErr w:type="gramEnd"/>
      <w:r w:rsidRPr="00F80390">
        <w:rPr>
          <w:rFonts w:ascii="Open Sans" w:hAnsi="Open Sans" w:cs="Open Sans"/>
          <w:color w:val="434343"/>
          <w:sz w:val="22"/>
          <w:szCs w:val="22"/>
        </w:rPr>
        <w:t xml:space="preserve"> </w:t>
      </w:r>
      <w:r w:rsidRPr="00F80390">
        <w:rPr>
          <w:rFonts w:ascii="Open Sans" w:hAnsi="Open Sans" w:cs="Open Sans"/>
          <w:color w:val="434343"/>
          <w:sz w:val="22"/>
          <w:szCs w:val="22"/>
        </w:rPr>
        <w:lastRenderedPageBreak/>
        <w:t xml:space="preserve">the dedicated offloading mechanism. Moreover, the Resource Orchestration will communicate with the Data Management and Federation System to optimise the deployments performance and resource allocation. In particular, the Federated Service Catalog will receive information about the provider services and resources through specific tools that will be developed. Monitoring metrics will be included as well through the interaction with the Monitoring &amp; Metering System that will act as a gateway for collecting the metrics coming from the different providers (and eventually from external monitoring systems). This information will be consumed by the Orchestrator together with the information provided by the Data Management and Federation Service (data availability and location, replicas, etc.) in order to identify the optimal path for the deployment. Moreover, in the “offloading-enabled” scenario, the Orchestrator will leverage the information from the Federated Service Catalog to prepare the needed service configuration. Regarding the authentication and authorization, the resource orchestration will interact with external JWT issuers. </w:t>
      </w:r>
    </w:p>
    <w:p w14:paraId="14C18CAA" w14:textId="77777777" w:rsidR="00FB11FA" w:rsidRDefault="00FB11FA" w:rsidP="00F80390">
      <w:pPr>
        <w:pStyle w:val="Heading2"/>
      </w:pPr>
      <w:bookmarkStart w:id="106" w:name="_y1qbikamemyj" w:colFirst="0" w:colLast="0"/>
      <w:bookmarkStart w:id="107" w:name="_Accounting"/>
      <w:bookmarkStart w:id="108" w:name="_Toc137608764"/>
      <w:bookmarkEnd w:id="106"/>
      <w:bookmarkEnd w:id="107"/>
      <w:r w:rsidRPr="00F80390">
        <w:t>Accounting</w:t>
      </w:r>
      <w:bookmarkEnd w:id="108"/>
    </w:p>
    <w:p w14:paraId="603E1B97" w14:textId="77777777" w:rsidR="00FB11FA" w:rsidRDefault="00FB11FA" w:rsidP="00F80390">
      <w:pPr>
        <w:pStyle w:val="Heading3"/>
      </w:pPr>
      <w:bookmarkStart w:id="109" w:name="_myo2zh130ku1" w:colFirst="0" w:colLast="0"/>
      <w:bookmarkStart w:id="110" w:name="_Toc137608765"/>
      <w:bookmarkEnd w:id="109"/>
      <w:r>
        <w:t xml:space="preserve">General </w:t>
      </w:r>
      <w:r w:rsidRPr="00F80390">
        <w:t>Description</w:t>
      </w:r>
      <w:r>
        <w:t xml:space="preserve"> and functionalities</w:t>
      </w:r>
      <w:bookmarkEnd w:id="110"/>
    </w:p>
    <w:p w14:paraId="49B554C9"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To ensure resources in a heterogeneous distributed environment are allocated and used fairly, a centralised resource accounting system is needed to aggregate usage records from across the infrastructure.</w:t>
      </w:r>
    </w:p>
    <w:p w14:paraId="4C827032" w14:textId="77777777" w:rsidR="00FB11FA" w:rsidRPr="00F80390" w:rsidRDefault="00FB11FA" w:rsidP="00454EDB">
      <w:pPr>
        <w:rPr>
          <w:rFonts w:ascii="Open Sans" w:hAnsi="Open Sans" w:cs="Open Sans"/>
          <w:color w:val="434343"/>
          <w:sz w:val="22"/>
          <w:szCs w:val="22"/>
        </w:rPr>
      </w:pPr>
      <w:r w:rsidRPr="00F80390">
        <w:rPr>
          <w:rFonts w:ascii="Open Sans" w:hAnsi="Open Sans" w:cs="Open Sans"/>
          <w:color w:val="434343"/>
          <w:sz w:val="22"/>
          <w:szCs w:val="22"/>
        </w:rPr>
        <w:t>APEL</w:t>
      </w:r>
      <w:r w:rsidRPr="00F80390">
        <w:rPr>
          <w:rFonts w:ascii="Open Sans" w:hAnsi="Open Sans" w:cs="Open Sans"/>
          <w:color w:val="434343"/>
          <w:sz w:val="22"/>
          <w:szCs w:val="22"/>
          <w:vertAlign w:val="superscript"/>
        </w:rPr>
        <w:footnoteReference w:id="21"/>
      </w:r>
      <w:r w:rsidRPr="00F80390">
        <w:rPr>
          <w:rFonts w:ascii="Open Sans" w:hAnsi="Open Sans" w:cs="Open Sans"/>
          <w:color w:val="434343"/>
          <w:sz w:val="22"/>
          <w:szCs w:val="22"/>
        </w:rPr>
        <w:t xml:space="preserve"> is a compute resource usage accounting tool that collects and processes usage data from resource providers participating in distributed infrastructures. Typically, accounting data is collected from different probes run at the resource provider level and then sent to a central repository, where it is processed to generate statistical summaries that are available through visualisations. APEL encompasses the open source client and server software, as well as the service that’s centred around a central accounting repository, all developed and run by UKRI STFC</w:t>
      </w:r>
      <w:r w:rsidRPr="00F80390">
        <w:rPr>
          <w:rFonts w:ascii="Open Sans" w:hAnsi="Open Sans" w:cs="Open Sans"/>
          <w:color w:val="434343"/>
          <w:sz w:val="22"/>
          <w:szCs w:val="22"/>
          <w:vertAlign w:val="superscript"/>
        </w:rPr>
        <w:footnoteReference w:id="22"/>
      </w:r>
      <w:r w:rsidRPr="00F80390">
        <w:rPr>
          <w:rFonts w:ascii="Open Sans" w:hAnsi="Open Sans" w:cs="Open Sans"/>
          <w:color w:val="434343"/>
          <w:sz w:val="22"/>
          <w:szCs w:val="22"/>
        </w:rPr>
        <w:t>. APEL currently supports a number of types of accounting including for grid batch jobs, cloud virtual machines, and storage space</w:t>
      </w:r>
      <w:r w:rsidRPr="00F80390">
        <w:rPr>
          <w:rFonts w:ascii="Open Sans" w:hAnsi="Open Sans" w:cs="Open Sans"/>
          <w:color w:val="434343"/>
          <w:sz w:val="22"/>
          <w:szCs w:val="22"/>
          <w:vertAlign w:val="superscript"/>
        </w:rPr>
        <w:footnoteReference w:id="23"/>
      </w:r>
      <w:r w:rsidRPr="00F80390">
        <w:rPr>
          <w:rFonts w:ascii="Open Sans" w:hAnsi="Open Sans" w:cs="Open Sans"/>
          <w:color w:val="434343"/>
          <w:sz w:val="22"/>
          <w:szCs w:val="22"/>
        </w:rPr>
        <w:t>. It also supports a range of different systems within those types such as different batch systems or cloud platforms.</w:t>
      </w:r>
    </w:p>
    <w:p w14:paraId="01AFA1F5" w14:textId="77777777" w:rsidR="00454EDB" w:rsidRDefault="00FB11FA" w:rsidP="00454EDB">
      <w:pPr>
        <w:keepNext/>
        <w:jc w:val="center"/>
      </w:pPr>
      <w:r>
        <w:rPr>
          <w:noProof/>
        </w:rPr>
        <w:lastRenderedPageBreak/>
        <w:drawing>
          <wp:inline distT="114300" distB="114300" distL="114300" distR="114300" wp14:anchorId="2660463D" wp14:editId="12CE38BE">
            <wp:extent cx="5392575" cy="6263608"/>
            <wp:effectExtent l="0" t="0" r="0" b="0"/>
            <wp:docPr id="14" name="Picture 14" descr="Diagram showing high-level overview of the APEL accounting workflow"/>
            <wp:cNvGraphicFramePr/>
            <a:graphic xmlns:a="http://schemas.openxmlformats.org/drawingml/2006/main">
              <a:graphicData uri="http://schemas.openxmlformats.org/drawingml/2006/picture">
                <pic:pic xmlns:pic="http://schemas.openxmlformats.org/drawingml/2006/picture">
                  <pic:nvPicPr>
                    <pic:cNvPr id="14" name="Picture 14" descr="Diagram showing high-level overview of the APEL accounting workflow"/>
                    <pic:cNvPicPr preferRelativeResize="0"/>
                  </pic:nvPicPr>
                  <pic:blipFill>
                    <a:blip r:embed="rId26"/>
                    <a:srcRect t="5319"/>
                    <a:stretch>
                      <a:fillRect/>
                    </a:stretch>
                  </pic:blipFill>
                  <pic:spPr>
                    <a:xfrm>
                      <a:off x="0" y="0"/>
                      <a:ext cx="5392575" cy="6263608"/>
                    </a:xfrm>
                    <a:prstGeom prst="rect">
                      <a:avLst/>
                    </a:prstGeom>
                    <a:ln/>
                  </pic:spPr>
                </pic:pic>
              </a:graphicData>
            </a:graphic>
          </wp:inline>
        </w:drawing>
      </w:r>
    </w:p>
    <w:p w14:paraId="43170B73" w14:textId="1682395B" w:rsidR="00FB11FA" w:rsidRPr="00454EDB" w:rsidRDefault="00454EDB" w:rsidP="00454EDB">
      <w:pPr>
        <w:pStyle w:val="Caption"/>
        <w:jc w:val="center"/>
        <w:rPr>
          <w:rFonts w:ascii="Open Sans" w:hAnsi="Open Sans" w:cs="Open Sans"/>
          <w:color w:val="434343"/>
        </w:rPr>
      </w:pPr>
      <w:bookmarkStart w:id="111" w:name="_Toc137608789"/>
      <w:r w:rsidRPr="00454EDB">
        <w:rPr>
          <w:rFonts w:ascii="Open Sans" w:hAnsi="Open Sans" w:cs="Open Sans"/>
          <w:color w:val="434343"/>
        </w:rPr>
        <w:t xml:space="preserve">Figure </w:t>
      </w:r>
      <w:r w:rsidRPr="00454EDB">
        <w:rPr>
          <w:rFonts w:ascii="Open Sans" w:hAnsi="Open Sans" w:cs="Open Sans"/>
          <w:color w:val="434343"/>
        </w:rPr>
        <w:fldChar w:fldCharType="begin"/>
      </w:r>
      <w:r w:rsidRPr="00454EDB">
        <w:rPr>
          <w:rFonts w:ascii="Open Sans" w:hAnsi="Open Sans" w:cs="Open Sans"/>
          <w:color w:val="434343"/>
        </w:rPr>
        <w:instrText xml:space="preserve"> SEQ Figure \* ARABIC </w:instrText>
      </w:r>
      <w:r w:rsidRPr="00454EDB">
        <w:rPr>
          <w:rFonts w:ascii="Open Sans" w:hAnsi="Open Sans" w:cs="Open Sans"/>
          <w:color w:val="434343"/>
        </w:rPr>
        <w:fldChar w:fldCharType="separate"/>
      </w:r>
      <w:r w:rsidR="00885087">
        <w:rPr>
          <w:rFonts w:ascii="Open Sans" w:hAnsi="Open Sans" w:cs="Open Sans"/>
          <w:noProof/>
          <w:color w:val="434343"/>
        </w:rPr>
        <w:t>13</w:t>
      </w:r>
      <w:r w:rsidRPr="00454EDB">
        <w:rPr>
          <w:rFonts w:ascii="Open Sans" w:hAnsi="Open Sans" w:cs="Open Sans"/>
          <w:color w:val="434343"/>
        </w:rPr>
        <w:fldChar w:fldCharType="end"/>
      </w:r>
      <w:r w:rsidRPr="00454EDB">
        <w:rPr>
          <w:rFonts w:ascii="Open Sans" w:hAnsi="Open Sans" w:cs="Open Sans"/>
          <w:color w:val="434343"/>
        </w:rPr>
        <w:t xml:space="preserve"> - Diagram showing high-level overview of the APEL accounting workflow</w:t>
      </w:r>
      <w:bookmarkEnd w:id="111"/>
    </w:p>
    <w:p w14:paraId="523899A1" w14:textId="77777777" w:rsidR="00FB11FA" w:rsidRDefault="00FB11FA" w:rsidP="00F80390">
      <w:pPr>
        <w:pStyle w:val="Heading3"/>
      </w:pPr>
      <w:bookmarkStart w:id="112" w:name="_8u8h2u829m2c" w:colFirst="0" w:colLast="0"/>
      <w:bookmarkStart w:id="113" w:name="_Toc137608766"/>
      <w:bookmarkEnd w:id="112"/>
      <w:r>
        <w:t>Technology stack</w:t>
      </w:r>
      <w:bookmarkEnd w:id="113"/>
    </w:p>
    <w:p w14:paraId="606A94F2"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APEL uses MySQL relational database schemas to store accounting records, currently implemented for MariaDB</w:t>
      </w:r>
      <w:r w:rsidRPr="00F80390">
        <w:rPr>
          <w:rFonts w:ascii="Open Sans" w:hAnsi="Open Sans" w:cs="Open Sans"/>
          <w:color w:val="434343"/>
          <w:sz w:val="22"/>
          <w:szCs w:val="22"/>
          <w:vertAlign w:val="superscript"/>
        </w:rPr>
        <w:footnoteReference w:id="24"/>
      </w:r>
      <w:r w:rsidRPr="00F80390">
        <w:rPr>
          <w:rFonts w:ascii="Open Sans" w:hAnsi="Open Sans" w:cs="Open Sans"/>
          <w:color w:val="434343"/>
          <w:sz w:val="22"/>
          <w:szCs w:val="22"/>
        </w:rPr>
        <w:t>, with a Grafana dashboard to display the data. Records from resource providers are sent via the ARGO Messaging Service (AMS)</w:t>
      </w:r>
      <w:r w:rsidRPr="00F80390">
        <w:rPr>
          <w:rFonts w:ascii="Open Sans" w:hAnsi="Open Sans" w:cs="Open Sans"/>
          <w:color w:val="434343"/>
          <w:sz w:val="22"/>
          <w:szCs w:val="22"/>
          <w:vertAlign w:val="superscript"/>
        </w:rPr>
        <w:footnoteReference w:id="25"/>
      </w:r>
      <w:r w:rsidRPr="00F80390">
        <w:rPr>
          <w:rFonts w:ascii="Open Sans" w:hAnsi="Open Sans" w:cs="Open Sans"/>
          <w:color w:val="434343"/>
          <w:sz w:val="22"/>
          <w:szCs w:val="22"/>
        </w:rPr>
        <w:t xml:space="preserve"> using the APEL SSM</w:t>
      </w:r>
      <w:r w:rsidRPr="00F80390">
        <w:rPr>
          <w:rFonts w:ascii="Open Sans" w:hAnsi="Open Sans" w:cs="Open Sans"/>
          <w:color w:val="434343"/>
          <w:sz w:val="22"/>
          <w:szCs w:val="22"/>
          <w:vertAlign w:val="superscript"/>
        </w:rPr>
        <w:footnoteReference w:id="26"/>
      </w:r>
      <w:r w:rsidRPr="00F80390">
        <w:rPr>
          <w:rFonts w:ascii="Open Sans" w:hAnsi="Open Sans" w:cs="Open Sans"/>
          <w:color w:val="434343"/>
          <w:sz w:val="22"/>
          <w:szCs w:val="22"/>
        </w:rPr>
        <w:t xml:space="preserve"> messaging component.</w:t>
      </w:r>
    </w:p>
    <w:p w14:paraId="73E0F17C" w14:textId="77777777" w:rsidR="00FB11FA" w:rsidRPr="00F80390" w:rsidRDefault="00FB11FA" w:rsidP="00454EDB">
      <w:pPr>
        <w:rPr>
          <w:rFonts w:ascii="Open Sans" w:hAnsi="Open Sans" w:cs="Open Sans"/>
          <w:color w:val="434343"/>
          <w:sz w:val="22"/>
          <w:szCs w:val="22"/>
        </w:rPr>
      </w:pPr>
      <w:r w:rsidRPr="00F80390">
        <w:rPr>
          <w:rFonts w:ascii="Open Sans" w:hAnsi="Open Sans" w:cs="Open Sans"/>
          <w:color w:val="434343"/>
          <w:sz w:val="22"/>
          <w:szCs w:val="22"/>
        </w:rPr>
        <w:lastRenderedPageBreak/>
        <w:t>As mentioned in the previous section, APEL already supports a number of resource platforms, but developments will be needed to support the additional platforms that interTwin will use.</w:t>
      </w:r>
    </w:p>
    <w:p w14:paraId="118AAA7D" w14:textId="77777777" w:rsidR="00885087" w:rsidRDefault="00FB11FA" w:rsidP="00885087">
      <w:pPr>
        <w:keepNext/>
        <w:jc w:val="center"/>
      </w:pPr>
      <w:r>
        <w:rPr>
          <w:noProof/>
        </w:rPr>
        <w:drawing>
          <wp:inline distT="114300" distB="114300" distL="114300" distR="114300" wp14:anchorId="215717F7" wp14:editId="1649D590">
            <wp:extent cx="5602125" cy="6540701"/>
            <wp:effectExtent l="0" t="0" r="0" b="0"/>
            <wp:docPr id="13" name="Picture 13" descr="Diagram showing the service components of the APEL accounting system."/>
            <wp:cNvGraphicFramePr/>
            <a:graphic xmlns:a="http://schemas.openxmlformats.org/drawingml/2006/main">
              <a:graphicData uri="http://schemas.openxmlformats.org/drawingml/2006/picture">
                <pic:pic xmlns:pic="http://schemas.openxmlformats.org/drawingml/2006/picture">
                  <pic:nvPicPr>
                    <pic:cNvPr id="13" name="Picture 13" descr="Diagram showing the service components of the APEL accounting system."/>
                    <pic:cNvPicPr preferRelativeResize="0"/>
                  </pic:nvPicPr>
                  <pic:blipFill>
                    <a:blip r:embed="rId27"/>
                    <a:srcRect t="4250" r="4817"/>
                    <a:stretch>
                      <a:fillRect/>
                    </a:stretch>
                  </pic:blipFill>
                  <pic:spPr>
                    <a:xfrm>
                      <a:off x="0" y="0"/>
                      <a:ext cx="5602125" cy="6540701"/>
                    </a:xfrm>
                    <a:prstGeom prst="rect">
                      <a:avLst/>
                    </a:prstGeom>
                    <a:ln/>
                  </pic:spPr>
                </pic:pic>
              </a:graphicData>
            </a:graphic>
          </wp:inline>
        </w:drawing>
      </w:r>
    </w:p>
    <w:p w14:paraId="179D1FA1" w14:textId="1F5B6DE3" w:rsidR="00FB11FA" w:rsidRPr="00885087" w:rsidRDefault="00885087" w:rsidP="00885087">
      <w:pPr>
        <w:pStyle w:val="Caption"/>
        <w:jc w:val="center"/>
        <w:rPr>
          <w:rFonts w:ascii="Open Sans" w:hAnsi="Open Sans" w:cs="Open Sans"/>
          <w:color w:val="434343"/>
        </w:rPr>
      </w:pPr>
      <w:bookmarkStart w:id="114" w:name="_Toc137608790"/>
      <w:r w:rsidRPr="00885087">
        <w:rPr>
          <w:rFonts w:ascii="Open Sans" w:hAnsi="Open Sans" w:cs="Open Sans"/>
          <w:color w:val="434343"/>
        </w:rPr>
        <w:t xml:space="preserve">Figure </w:t>
      </w:r>
      <w:r w:rsidRPr="00885087">
        <w:rPr>
          <w:rFonts w:ascii="Open Sans" w:hAnsi="Open Sans" w:cs="Open Sans"/>
          <w:color w:val="434343"/>
        </w:rPr>
        <w:fldChar w:fldCharType="begin"/>
      </w:r>
      <w:r w:rsidRPr="00885087">
        <w:rPr>
          <w:rFonts w:ascii="Open Sans" w:hAnsi="Open Sans" w:cs="Open Sans"/>
          <w:color w:val="434343"/>
        </w:rPr>
        <w:instrText xml:space="preserve"> SEQ Figure \* ARABIC </w:instrText>
      </w:r>
      <w:r w:rsidRPr="00885087">
        <w:rPr>
          <w:rFonts w:ascii="Open Sans" w:hAnsi="Open Sans" w:cs="Open Sans"/>
          <w:color w:val="434343"/>
        </w:rPr>
        <w:fldChar w:fldCharType="separate"/>
      </w:r>
      <w:r w:rsidRPr="00885087">
        <w:rPr>
          <w:rFonts w:ascii="Open Sans" w:hAnsi="Open Sans" w:cs="Open Sans"/>
          <w:noProof/>
          <w:color w:val="434343"/>
        </w:rPr>
        <w:t>14</w:t>
      </w:r>
      <w:r w:rsidRPr="00885087">
        <w:rPr>
          <w:rFonts w:ascii="Open Sans" w:hAnsi="Open Sans" w:cs="Open Sans"/>
          <w:color w:val="434343"/>
        </w:rPr>
        <w:fldChar w:fldCharType="end"/>
      </w:r>
      <w:r w:rsidRPr="00885087">
        <w:rPr>
          <w:rFonts w:ascii="Open Sans" w:hAnsi="Open Sans" w:cs="Open Sans"/>
          <w:color w:val="434343"/>
        </w:rPr>
        <w:t xml:space="preserve"> - Diagram showing the service components of the APEL accounting system.</w:t>
      </w:r>
      <w:bookmarkEnd w:id="114"/>
    </w:p>
    <w:p w14:paraId="1C9D36F4"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Developments required:</w:t>
      </w:r>
    </w:p>
    <w:p w14:paraId="5651EFC1" w14:textId="77777777" w:rsidR="00FB11FA" w:rsidRPr="00F80390" w:rsidRDefault="00FB11FA" w:rsidP="006F64ED">
      <w:pPr>
        <w:numPr>
          <w:ilvl w:val="0"/>
          <w:numId w:val="9"/>
        </w:numPr>
        <w:spacing w:before="200"/>
        <w:rPr>
          <w:rFonts w:ascii="Open Sans" w:hAnsi="Open Sans" w:cs="Open Sans"/>
          <w:color w:val="434343"/>
          <w:sz w:val="22"/>
          <w:szCs w:val="22"/>
        </w:rPr>
      </w:pPr>
      <w:r w:rsidRPr="00F80390">
        <w:rPr>
          <w:rFonts w:ascii="Open Sans" w:hAnsi="Open Sans" w:cs="Open Sans"/>
          <w:color w:val="434343"/>
          <w:sz w:val="22"/>
          <w:szCs w:val="22"/>
        </w:rPr>
        <w:t>Probes for the interTwin HPC environment</w:t>
      </w:r>
    </w:p>
    <w:p w14:paraId="2067AA0A" w14:textId="77777777" w:rsidR="00FB11FA" w:rsidRPr="00F80390" w:rsidRDefault="00FB11FA" w:rsidP="006F64ED">
      <w:pPr>
        <w:numPr>
          <w:ilvl w:val="1"/>
          <w:numId w:val="9"/>
        </w:numPr>
        <w:rPr>
          <w:rFonts w:ascii="Open Sans" w:hAnsi="Open Sans" w:cs="Open Sans"/>
          <w:color w:val="434343"/>
          <w:sz w:val="22"/>
          <w:szCs w:val="22"/>
        </w:rPr>
      </w:pPr>
      <w:r w:rsidRPr="00F80390">
        <w:rPr>
          <w:rFonts w:ascii="Open Sans" w:hAnsi="Open Sans" w:cs="Open Sans"/>
          <w:color w:val="434343"/>
          <w:sz w:val="22"/>
          <w:szCs w:val="22"/>
        </w:rPr>
        <w:t>Scripts and tooling that can interact with the interTwin HPC and container (Kubernetes) environments, to extract accounting data and write it into an APEL-compatible format</w:t>
      </w:r>
    </w:p>
    <w:p w14:paraId="43F2FCD4" w14:textId="77777777" w:rsidR="00FB11FA" w:rsidRPr="00F80390" w:rsidRDefault="00FB11FA" w:rsidP="006F64ED">
      <w:pPr>
        <w:numPr>
          <w:ilvl w:val="0"/>
          <w:numId w:val="9"/>
        </w:numPr>
        <w:rPr>
          <w:rFonts w:ascii="Open Sans" w:hAnsi="Open Sans" w:cs="Open Sans"/>
          <w:color w:val="434343"/>
          <w:sz w:val="22"/>
          <w:szCs w:val="22"/>
        </w:rPr>
      </w:pPr>
      <w:r w:rsidRPr="00F80390">
        <w:rPr>
          <w:rFonts w:ascii="Open Sans" w:hAnsi="Open Sans" w:cs="Open Sans"/>
          <w:color w:val="434343"/>
          <w:sz w:val="22"/>
          <w:szCs w:val="22"/>
        </w:rPr>
        <w:lastRenderedPageBreak/>
        <w:t>Developing an interTwin specific accounting dashboard to explore the data</w:t>
      </w:r>
    </w:p>
    <w:p w14:paraId="5BDA1786"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Deployment steps:</w:t>
      </w:r>
    </w:p>
    <w:p w14:paraId="58C54698" w14:textId="77777777" w:rsidR="00FB11FA" w:rsidRPr="00F80390" w:rsidRDefault="00FB11FA" w:rsidP="006F64ED">
      <w:pPr>
        <w:numPr>
          <w:ilvl w:val="0"/>
          <w:numId w:val="15"/>
        </w:numPr>
        <w:spacing w:before="200"/>
        <w:rPr>
          <w:rFonts w:ascii="Open Sans" w:hAnsi="Open Sans" w:cs="Open Sans"/>
          <w:color w:val="434343"/>
          <w:sz w:val="22"/>
          <w:szCs w:val="22"/>
        </w:rPr>
      </w:pPr>
      <w:r w:rsidRPr="00F80390">
        <w:rPr>
          <w:rFonts w:ascii="Open Sans" w:hAnsi="Open Sans" w:cs="Open Sans"/>
          <w:color w:val="434343"/>
          <w:sz w:val="22"/>
          <w:szCs w:val="22"/>
        </w:rPr>
        <w:t>Creating and configuring messaging queues in AMS, for resource providers to send accounting records via. This includes agreeing on AAI methods</w:t>
      </w:r>
    </w:p>
    <w:p w14:paraId="23322A09" w14:textId="77777777" w:rsidR="00FB11FA" w:rsidRPr="00F80390" w:rsidRDefault="00FB11FA" w:rsidP="006F64ED">
      <w:pPr>
        <w:numPr>
          <w:ilvl w:val="0"/>
          <w:numId w:val="15"/>
        </w:numPr>
        <w:rPr>
          <w:rFonts w:ascii="Open Sans" w:hAnsi="Open Sans" w:cs="Open Sans"/>
          <w:color w:val="434343"/>
          <w:sz w:val="22"/>
          <w:szCs w:val="22"/>
        </w:rPr>
      </w:pPr>
      <w:r w:rsidRPr="00F80390">
        <w:rPr>
          <w:rFonts w:ascii="Open Sans" w:hAnsi="Open Sans" w:cs="Open Sans"/>
          <w:color w:val="434343"/>
          <w:sz w:val="22"/>
          <w:szCs w:val="22"/>
        </w:rPr>
        <w:t>Deploying a dedicated central database using APEL schemas</w:t>
      </w:r>
    </w:p>
    <w:p w14:paraId="56835590" w14:textId="77777777" w:rsidR="00FB11FA" w:rsidRPr="00F80390" w:rsidRDefault="00FB11FA" w:rsidP="006F64ED">
      <w:pPr>
        <w:numPr>
          <w:ilvl w:val="0"/>
          <w:numId w:val="15"/>
        </w:numPr>
        <w:rPr>
          <w:rFonts w:ascii="Open Sans" w:hAnsi="Open Sans" w:cs="Open Sans"/>
          <w:color w:val="434343"/>
          <w:sz w:val="22"/>
          <w:szCs w:val="22"/>
        </w:rPr>
      </w:pPr>
      <w:r w:rsidRPr="00F80390">
        <w:rPr>
          <w:rFonts w:ascii="Open Sans" w:hAnsi="Open Sans" w:cs="Open Sans"/>
          <w:color w:val="434343"/>
          <w:sz w:val="22"/>
          <w:szCs w:val="22"/>
        </w:rPr>
        <w:t>Deploying a Grafana instance with the interTwin accounting dashboard to display the data from the central database</w:t>
      </w:r>
    </w:p>
    <w:p w14:paraId="07765B4B" w14:textId="77777777" w:rsidR="00FB11FA" w:rsidRDefault="00FB11FA" w:rsidP="00F80390">
      <w:pPr>
        <w:pStyle w:val="Heading3"/>
      </w:pPr>
      <w:bookmarkStart w:id="115" w:name="_ib31xrtios4n" w:colFirst="0" w:colLast="0"/>
      <w:bookmarkStart w:id="116" w:name="_Toc137608767"/>
      <w:bookmarkEnd w:id="115"/>
      <w:r>
        <w:t xml:space="preserve">Interaction with </w:t>
      </w:r>
      <w:r w:rsidRPr="00F80390">
        <w:t>other</w:t>
      </w:r>
      <w:r>
        <w:t xml:space="preserve"> components</w:t>
      </w:r>
      <w:bookmarkEnd w:id="116"/>
    </w:p>
    <w:p w14:paraId="629907E3"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APEL interacts with resource providers via the resource usage records that get forwarded to the Accounting Repository through AMS. The records need to be generated to an APEL specific schema and they are then bundled into messages and sent using the APEL SSM messaging component.</w:t>
      </w:r>
    </w:p>
    <w:p w14:paraId="23D07FC9"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For OpenStack cloud systems, resource providers can use the cASO</w:t>
      </w:r>
      <w:r w:rsidRPr="00F80390">
        <w:rPr>
          <w:rFonts w:ascii="Open Sans" w:hAnsi="Open Sans" w:cs="Open Sans"/>
          <w:color w:val="434343"/>
          <w:sz w:val="22"/>
          <w:szCs w:val="22"/>
          <w:vertAlign w:val="superscript"/>
        </w:rPr>
        <w:footnoteReference w:id="27"/>
      </w:r>
      <w:r w:rsidRPr="00F80390">
        <w:rPr>
          <w:rFonts w:ascii="Open Sans" w:hAnsi="Open Sans" w:cs="Open Sans"/>
          <w:color w:val="434343"/>
          <w:sz w:val="22"/>
          <w:szCs w:val="22"/>
        </w:rPr>
        <w:t xml:space="preserve"> accounting reporter to extract usage records from OpenStack for sending to an APEL repository.</w:t>
      </w:r>
    </w:p>
    <w:p w14:paraId="10C30037" w14:textId="2699B275" w:rsid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For grid batch systems, the APEL client software comes with a variety of parsers for different batch systems or alternatively resource providers can use the in-built support for APEL format records that certain batch systems come with.</w:t>
      </w:r>
    </w:p>
    <w:p w14:paraId="5B23F73B" w14:textId="42FD4465" w:rsidR="00FB11FA" w:rsidRPr="00F80390" w:rsidRDefault="00F80390" w:rsidP="00F80390">
      <w:pPr>
        <w:rPr>
          <w:rFonts w:ascii="Open Sans" w:hAnsi="Open Sans" w:cs="Open Sans"/>
          <w:color w:val="434343"/>
          <w:sz w:val="22"/>
          <w:szCs w:val="22"/>
        </w:rPr>
      </w:pPr>
      <w:r>
        <w:rPr>
          <w:rFonts w:ascii="Open Sans" w:hAnsi="Open Sans" w:cs="Open Sans"/>
          <w:color w:val="434343"/>
          <w:sz w:val="22"/>
          <w:szCs w:val="22"/>
        </w:rPr>
        <w:br w:type="page"/>
      </w:r>
    </w:p>
    <w:p w14:paraId="23EBE851" w14:textId="77777777" w:rsidR="00FB11FA" w:rsidRDefault="00FB11FA" w:rsidP="00F80390">
      <w:pPr>
        <w:pStyle w:val="Heading1"/>
      </w:pPr>
      <w:bookmarkStart w:id="117" w:name="_ch765kat2kaj" w:colFirst="0" w:colLast="0"/>
      <w:bookmarkStart w:id="118" w:name="_Policies_for_resource"/>
      <w:bookmarkStart w:id="119" w:name="_Toc137608768"/>
      <w:bookmarkEnd w:id="117"/>
      <w:bookmarkEnd w:id="118"/>
      <w:r>
        <w:lastRenderedPageBreak/>
        <w:t>Policies for resource access</w:t>
      </w:r>
      <w:bookmarkEnd w:id="119"/>
    </w:p>
    <w:p w14:paraId="2C3C36F4" w14:textId="77777777" w:rsidR="00FB11FA" w:rsidRDefault="00FB11FA" w:rsidP="00F80390">
      <w:pPr>
        <w:pStyle w:val="Heading2"/>
      </w:pPr>
      <w:bookmarkStart w:id="120" w:name="_rraubjdsulyn" w:colFirst="0" w:colLast="0"/>
      <w:bookmarkStart w:id="121" w:name="_Toc137608769"/>
      <w:bookmarkEnd w:id="120"/>
      <w:r w:rsidRPr="00F80390">
        <w:t>Background</w:t>
      </w:r>
      <w:bookmarkEnd w:id="121"/>
    </w:p>
    <w:p w14:paraId="1D150C14" w14:textId="5E1873EE"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Secure and sustainable operation of any technical implementation of interoperable DTs can only be achieved if based on a trusted platform. The technical challenges posed by interTwin’s core objectives push the requirements for such a platform beyond existing distributed computing models to encompass diverse research communities accessing highly heterogeneous resources seamlessly through orchestration. Enabling such interoperability in a secure manner across this diversity and heterogeneity requires not only technical solutions but also a security policy framework establishing transitive trust between all participants: communities must trust that their data is </w:t>
      </w:r>
      <w:r w:rsidR="00885087" w:rsidRPr="00F80390">
        <w:rPr>
          <w:rFonts w:ascii="Open Sans" w:hAnsi="Open Sans" w:cs="Open Sans"/>
          <w:color w:val="434343"/>
          <w:sz w:val="22"/>
          <w:szCs w:val="22"/>
        </w:rPr>
        <w:t>safe,</w:t>
      </w:r>
      <w:r w:rsidRPr="00F80390">
        <w:rPr>
          <w:rFonts w:ascii="Open Sans" w:hAnsi="Open Sans" w:cs="Open Sans"/>
          <w:color w:val="434343"/>
          <w:sz w:val="22"/>
          <w:szCs w:val="22"/>
        </w:rPr>
        <w:t xml:space="preserve"> and results are reliable; resource providers must protect their resources from misuse and account for use.</w:t>
      </w:r>
    </w:p>
    <w:p w14:paraId="4B7D2226"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 Authentication and Authorisation for Research Collaborations (AARC)</w:t>
      </w:r>
      <w:r w:rsidRPr="00F80390">
        <w:rPr>
          <w:rFonts w:ascii="Open Sans" w:hAnsi="Open Sans" w:cs="Open Sans"/>
          <w:color w:val="434343"/>
          <w:sz w:val="22"/>
          <w:szCs w:val="22"/>
          <w:vertAlign w:val="superscript"/>
        </w:rPr>
        <w:footnoteReference w:id="28"/>
      </w:r>
      <w:r w:rsidRPr="00F80390">
        <w:rPr>
          <w:rFonts w:ascii="Open Sans" w:hAnsi="Open Sans" w:cs="Open Sans"/>
          <w:color w:val="434343"/>
          <w:sz w:val="22"/>
          <w:szCs w:val="22"/>
        </w:rPr>
        <w:t xml:space="preserve"> projects published the AARC Blueprint Architecture, implementing federated access management solutions for international research collaborations, together with a Policy Development Kit (PDK) of nine template policy documents to regulate and facilitate the trust requirements outlined above. The AARC outputs have been used by a number of large-scale research communities</w:t>
      </w:r>
      <w:r w:rsidRPr="00F80390">
        <w:rPr>
          <w:rFonts w:ascii="Open Sans" w:hAnsi="Open Sans" w:cs="Open Sans"/>
          <w:color w:val="434343"/>
          <w:sz w:val="22"/>
          <w:szCs w:val="22"/>
          <w:vertAlign w:val="superscript"/>
        </w:rPr>
        <w:footnoteReference w:id="29"/>
      </w:r>
      <w:r w:rsidRPr="00F80390">
        <w:rPr>
          <w:rFonts w:ascii="Open Sans" w:hAnsi="Open Sans" w:cs="Open Sans"/>
          <w:color w:val="434343"/>
          <w:sz w:val="22"/>
          <w:szCs w:val="22"/>
        </w:rPr>
        <w:t>. In addition, the PDK provides a basis for the implementation of an operational incident response capability (Sirtfi</w:t>
      </w:r>
      <w:r w:rsidRPr="00F80390">
        <w:rPr>
          <w:rFonts w:ascii="Open Sans" w:hAnsi="Open Sans" w:cs="Open Sans"/>
          <w:color w:val="434343"/>
          <w:sz w:val="22"/>
          <w:szCs w:val="22"/>
          <w:vertAlign w:val="superscript"/>
        </w:rPr>
        <w:footnoteReference w:id="30"/>
      </w:r>
      <w:r w:rsidRPr="00F80390">
        <w:rPr>
          <w:rFonts w:ascii="Open Sans" w:hAnsi="Open Sans" w:cs="Open Sans"/>
          <w:color w:val="434343"/>
          <w:sz w:val="22"/>
          <w:szCs w:val="22"/>
        </w:rPr>
        <w:t>) and the trustworthy operation of infrastructure services (Snctfi framework</w:t>
      </w:r>
      <w:r w:rsidRPr="00F80390">
        <w:rPr>
          <w:rFonts w:ascii="Open Sans" w:hAnsi="Open Sans" w:cs="Open Sans"/>
          <w:color w:val="434343"/>
          <w:sz w:val="22"/>
          <w:szCs w:val="22"/>
          <w:vertAlign w:val="superscript"/>
        </w:rPr>
        <w:footnoteReference w:id="31"/>
      </w:r>
      <w:r w:rsidRPr="00F80390">
        <w:rPr>
          <w:rFonts w:ascii="Open Sans" w:hAnsi="Open Sans" w:cs="Open Sans"/>
          <w:color w:val="434343"/>
          <w:sz w:val="22"/>
          <w:szCs w:val="22"/>
        </w:rPr>
        <w:t>) in a distributed, federated environment, both derived from requirements arising from The SCI Trust Framework</w:t>
      </w:r>
      <w:r w:rsidRPr="00F80390">
        <w:rPr>
          <w:rFonts w:ascii="Open Sans" w:hAnsi="Open Sans" w:cs="Open Sans"/>
          <w:color w:val="434343"/>
          <w:sz w:val="22"/>
          <w:szCs w:val="22"/>
          <w:vertAlign w:val="superscript"/>
        </w:rPr>
        <w:footnoteReference w:id="32"/>
      </w:r>
      <w:r w:rsidRPr="00F80390">
        <w:rPr>
          <w:rFonts w:ascii="Open Sans" w:hAnsi="Open Sans" w:cs="Open Sans"/>
          <w:color w:val="434343"/>
          <w:sz w:val="22"/>
          <w:szCs w:val="22"/>
        </w:rPr>
        <w:t>, endorsed by a number of research infrastructures.</w:t>
      </w:r>
    </w:p>
    <w:p w14:paraId="1A93DF34"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Whilst the deployment of Cloud and HTC compute and storage resources within a distributed federated environment has been widely adopted in the research domain, access to HPC remains typically based on local account management. Access to such resources with the scale and ease foreseen within the interTwin objectives, whilst retaining appropriate security and accountability is one of the policy challenges for the project. Linked to account management is the problem of presenting multiple, diverse terms of use agreements (AUPs etc.) from each potential resource at which a user’s work (compute or storage of data) to users who do not have a direct relationship with the resource owner. The WISE AUP, providing a common baseline set of rules governing users’ behaviour, discussed below, is one solution proposed for this problem. </w:t>
      </w:r>
    </w:p>
    <w:p w14:paraId="35E687BC"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lastRenderedPageBreak/>
        <w:t>Similarly, establishing a common security baseline for the operation of resources, with provisions including incident response, traceability and personal data handling provides minimum expectations and requirements of the behaviour of those offering services to users and communities. Here, we consider the EOSC Security Operational Baseline 2022</w:t>
      </w:r>
      <w:r w:rsidRPr="00F80390">
        <w:rPr>
          <w:rFonts w:ascii="Open Sans" w:hAnsi="Open Sans" w:cs="Open Sans"/>
          <w:color w:val="434343"/>
          <w:sz w:val="22"/>
          <w:szCs w:val="22"/>
          <w:vertAlign w:val="superscript"/>
        </w:rPr>
        <w:footnoteReference w:id="33"/>
      </w:r>
      <w:r w:rsidRPr="00F80390">
        <w:rPr>
          <w:rFonts w:ascii="Open Sans" w:hAnsi="Open Sans" w:cs="Open Sans"/>
          <w:color w:val="434343"/>
          <w:sz w:val="22"/>
          <w:szCs w:val="22"/>
          <w:vertAlign w:val="superscript"/>
        </w:rPr>
        <w:t>,</w:t>
      </w:r>
      <w:r w:rsidRPr="00F80390">
        <w:rPr>
          <w:rFonts w:ascii="Open Sans" w:hAnsi="Open Sans" w:cs="Open Sans"/>
          <w:color w:val="434343"/>
          <w:sz w:val="22"/>
          <w:szCs w:val="22"/>
          <w:vertAlign w:val="superscript"/>
        </w:rPr>
        <w:footnoteReference w:id="34"/>
      </w:r>
      <w:r w:rsidRPr="00F80390">
        <w:rPr>
          <w:rFonts w:ascii="Open Sans" w:hAnsi="Open Sans" w:cs="Open Sans"/>
          <w:color w:val="434343"/>
          <w:sz w:val="22"/>
          <w:szCs w:val="22"/>
        </w:rPr>
        <w:t>, accepted as part of the EOSC Interoperability Framework</w:t>
      </w:r>
      <w:r w:rsidRPr="00F80390">
        <w:rPr>
          <w:rFonts w:ascii="Open Sans" w:hAnsi="Open Sans" w:cs="Open Sans"/>
          <w:color w:val="434343"/>
          <w:sz w:val="22"/>
          <w:szCs w:val="22"/>
          <w:vertAlign w:val="superscript"/>
        </w:rPr>
        <w:footnoteReference w:id="35"/>
      </w:r>
      <w:r w:rsidRPr="00F80390">
        <w:rPr>
          <w:rFonts w:ascii="Open Sans" w:hAnsi="Open Sans" w:cs="Open Sans"/>
          <w:color w:val="434343"/>
          <w:sz w:val="22"/>
          <w:szCs w:val="22"/>
        </w:rPr>
        <w:t>, to be a very useful evolution of the AARC PDK, and that this could provide the basis for starting consultation with the resource providers and other stakeholders regarding interoperable policies.</w:t>
      </w:r>
    </w:p>
    <w:p w14:paraId="67F219D3" w14:textId="085388BD"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To help establish interTwin providers’ alignment, if any, with the WISE AUP and EOSC IF Security Operational Baseline, and to begin to highlight problems in the adoption of such baseline policies in the interTwin DT environment, three questions were inserted into the WP5 questionnaire, described in section 2, to resource providers: “How do you grant access to compute and data resources?”, “What are the requirements for users’ acceptance of terms and conditions for resource usage?” and “What is your alignment with the EOSC Security Operational Baseline?”. Answers to these questions provide an overview of the problem space for further policy development and engagement with participants. The answers provided in the responses to the questionnaire have been examined and no resource provider has identified any problem with starting development of </w:t>
      </w:r>
      <w:r w:rsidR="003423DF" w:rsidRPr="00F80390">
        <w:rPr>
          <w:rFonts w:ascii="Open Sans" w:hAnsi="Open Sans" w:cs="Open Sans"/>
          <w:color w:val="434343"/>
          <w:sz w:val="22"/>
          <w:szCs w:val="22"/>
        </w:rPr>
        <w:t>the interTwin</w:t>
      </w:r>
      <w:r w:rsidRPr="00F80390">
        <w:rPr>
          <w:rFonts w:ascii="Open Sans" w:hAnsi="Open Sans" w:cs="Open Sans"/>
          <w:color w:val="434343"/>
          <w:sz w:val="22"/>
          <w:szCs w:val="22"/>
        </w:rPr>
        <w:t xml:space="preserve"> policies on templates based on the WISE AUP and the EOSC Security Operational Baseline so that is indeed where we plan to start.</w:t>
      </w:r>
    </w:p>
    <w:p w14:paraId="4DD5AE62" w14:textId="03E7A69A"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Whilst the policy-driven requirements on resource and service providers may be driven by interoperability across other resources and services, establishing trust in and across a broad range of user communities, of varying scale and organisation will be an ongoing challenge. The development of the DT policies for resource access will also have to take the providers existing policies and national and EU legal requirements (</w:t>
      </w:r>
      <w:r w:rsidR="003423DF" w:rsidRPr="00F80390">
        <w:rPr>
          <w:rFonts w:ascii="Open Sans" w:hAnsi="Open Sans" w:cs="Open Sans"/>
          <w:color w:val="434343"/>
          <w:sz w:val="22"/>
          <w:szCs w:val="22"/>
        </w:rPr>
        <w:t>e.g.,</w:t>
      </w:r>
      <w:r w:rsidRPr="00F80390">
        <w:rPr>
          <w:rFonts w:ascii="Open Sans" w:hAnsi="Open Sans" w:cs="Open Sans"/>
          <w:color w:val="434343"/>
          <w:sz w:val="22"/>
          <w:szCs w:val="22"/>
        </w:rPr>
        <w:t xml:space="preserve"> NIS2 and GDPR) into account.</w:t>
      </w:r>
    </w:p>
    <w:p w14:paraId="198FD3AD" w14:textId="77777777" w:rsidR="00FB11FA" w:rsidRDefault="00FB11FA" w:rsidP="00F80390">
      <w:pPr>
        <w:pStyle w:val="Heading2"/>
      </w:pPr>
      <w:bookmarkStart w:id="122" w:name="_hmxtr7ua28tn" w:colFirst="0" w:colLast="0"/>
      <w:bookmarkStart w:id="123" w:name="_Toc137608770"/>
      <w:bookmarkEnd w:id="122"/>
      <w:r>
        <w:t xml:space="preserve">Provider and </w:t>
      </w:r>
      <w:r w:rsidRPr="00F80390">
        <w:t>community</w:t>
      </w:r>
      <w:r>
        <w:t xml:space="preserve"> onboarding</w:t>
      </w:r>
      <w:bookmarkEnd w:id="123"/>
    </w:p>
    <w:p w14:paraId="3DB840CE" w14:textId="77777777" w:rsidR="00FB11FA" w:rsidRPr="00F80390" w:rsidRDefault="00FB11FA" w:rsidP="00FB11FA">
      <w:pPr>
        <w:rPr>
          <w:rFonts w:ascii="Open Sans" w:hAnsi="Open Sans" w:cs="Open Sans"/>
          <w:color w:val="434343"/>
          <w:sz w:val="22"/>
          <w:szCs w:val="22"/>
          <w:highlight w:val="white"/>
        </w:rPr>
      </w:pPr>
      <w:r w:rsidRPr="00F80390">
        <w:rPr>
          <w:rFonts w:ascii="Open Sans" w:hAnsi="Open Sans" w:cs="Open Sans"/>
          <w:color w:val="434343"/>
          <w:sz w:val="22"/>
          <w:szCs w:val="22"/>
        </w:rPr>
        <w:t>“Onboarding” means registering and publishing resources to a portal or other access to an IT infrastructure. As an example of how this is done elsewhere, the EOSC Onboarding Team - EPOT</w:t>
      </w:r>
      <w:r w:rsidRPr="00F80390">
        <w:rPr>
          <w:rFonts w:ascii="Open Sans" w:hAnsi="Open Sans" w:cs="Open Sans"/>
          <w:color w:val="434343"/>
          <w:sz w:val="22"/>
          <w:szCs w:val="22"/>
          <w:vertAlign w:val="superscript"/>
        </w:rPr>
        <w:footnoteReference w:id="36"/>
      </w:r>
      <w:r w:rsidRPr="00F80390">
        <w:rPr>
          <w:rFonts w:ascii="Open Sans" w:hAnsi="Open Sans" w:cs="Open Sans"/>
          <w:color w:val="434343"/>
          <w:sz w:val="22"/>
          <w:szCs w:val="22"/>
        </w:rPr>
        <w:t xml:space="preserve"> - follows operational procedures</w:t>
      </w:r>
      <w:r w:rsidRPr="00F80390">
        <w:rPr>
          <w:rFonts w:ascii="Open Sans" w:hAnsi="Open Sans" w:cs="Open Sans"/>
          <w:color w:val="434343"/>
          <w:sz w:val="22"/>
          <w:szCs w:val="22"/>
          <w:vertAlign w:val="superscript"/>
        </w:rPr>
        <w:footnoteReference w:id="37"/>
      </w:r>
      <w:r w:rsidRPr="00F80390">
        <w:rPr>
          <w:rFonts w:ascii="Open Sans" w:hAnsi="Open Sans" w:cs="Open Sans"/>
          <w:color w:val="434343"/>
          <w:sz w:val="22"/>
          <w:szCs w:val="22"/>
        </w:rPr>
        <w:t xml:space="preserve"> on the EOSC Portal to facilitate the addition of new Resource Providers and Resources and abides by the EOSC Inclusion criteria</w:t>
      </w:r>
      <w:r w:rsidRPr="00F80390">
        <w:rPr>
          <w:rFonts w:ascii="Open Sans" w:hAnsi="Open Sans" w:cs="Open Sans"/>
          <w:color w:val="434343"/>
          <w:sz w:val="22"/>
          <w:szCs w:val="22"/>
          <w:vertAlign w:val="superscript"/>
        </w:rPr>
        <w:footnoteReference w:id="38"/>
      </w:r>
      <w:r w:rsidRPr="00F80390">
        <w:rPr>
          <w:rFonts w:ascii="Open Sans" w:hAnsi="Open Sans" w:cs="Open Sans"/>
          <w:color w:val="434343"/>
          <w:sz w:val="22"/>
          <w:szCs w:val="22"/>
        </w:rPr>
        <w:t>. It also ensures that resources continue to adhere to these criteria.</w:t>
      </w:r>
    </w:p>
    <w:p w14:paraId="609AF813" w14:textId="77777777" w:rsidR="00FB11FA" w:rsidRDefault="00FB11FA" w:rsidP="00F80390">
      <w:pPr>
        <w:pStyle w:val="Heading2"/>
      </w:pPr>
      <w:bookmarkStart w:id="124" w:name="_lpzic69vq8iy" w:colFirst="0" w:colLast="0"/>
      <w:bookmarkStart w:id="125" w:name="_Toc137608771"/>
      <w:bookmarkEnd w:id="124"/>
      <w:r w:rsidRPr="00F80390">
        <w:lastRenderedPageBreak/>
        <w:t>Harmonised</w:t>
      </w:r>
      <w:r>
        <w:t xml:space="preserve"> access policies for service providers</w:t>
      </w:r>
      <w:bookmarkEnd w:id="125"/>
    </w:p>
    <w:p w14:paraId="342BD78E" w14:textId="005C6112" w:rsidR="00FB11FA" w:rsidRPr="003423DF" w:rsidRDefault="00FB11FA" w:rsidP="003423DF">
      <w:pPr>
        <w:spacing w:before="300" w:after="300"/>
        <w:rPr>
          <w:rFonts w:ascii="Open Sans" w:hAnsi="Open Sans" w:cs="Open Sans"/>
          <w:color w:val="434343"/>
          <w:sz w:val="22"/>
          <w:szCs w:val="22"/>
        </w:rPr>
      </w:pPr>
      <w:r w:rsidRPr="003423DF">
        <w:rPr>
          <w:rFonts w:ascii="Open Sans" w:hAnsi="Open Sans" w:cs="Open Sans"/>
          <w:color w:val="434343"/>
          <w:sz w:val="22"/>
          <w:szCs w:val="22"/>
        </w:rPr>
        <w:t xml:space="preserve">We will start from </w:t>
      </w:r>
      <w:r w:rsidR="003423DF" w:rsidRPr="003423DF">
        <w:rPr>
          <w:rFonts w:ascii="Open Sans" w:hAnsi="Open Sans" w:cs="Open Sans"/>
          <w:color w:val="434343"/>
          <w:sz w:val="22"/>
          <w:szCs w:val="22"/>
        </w:rPr>
        <w:t>the AARC</w:t>
      </w:r>
      <w:r w:rsidRPr="003423DF">
        <w:rPr>
          <w:rFonts w:ascii="Open Sans" w:hAnsi="Open Sans" w:cs="Open Sans"/>
          <w:color w:val="434343"/>
          <w:sz w:val="22"/>
          <w:szCs w:val="22"/>
        </w:rPr>
        <w:t xml:space="preserve"> policy development toolkit to develop appropriate security policies and rules of engagement, namely Acceptable Use Policies (AUP), security operations, privacy, data, escalation, and assurance. Security policies will need to apply to sites and resource providers and will be developed to be interoperable with collaborating infrastructures (such as EOSC) and its </w:t>
      </w:r>
      <w:r w:rsidR="003423DF" w:rsidRPr="003423DF">
        <w:rPr>
          <w:rFonts w:ascii="Open Sans" w:hAnsi="Open Sans" w:cs="Open Sans"/>
          <w:color w:val="434343"/>
          <w:sz w:val="22"/>
          <w:szCs w:val="22"/>
        </w:rPr>
        <w:t>participants and</w:t>
      </w:r>
      <w:r w:rsidRPr="003423DF">
        <w:rPr>
          <w:rFonts w:ascii="Open Sans" w:hAnsi="Open Sans" w:cs="Open Sans"/>
          <w:color w:val="434343"/>
          <w:sz w:val="22"/>
          <w:szCs w:val="22"/>
        </w:rPr>
        <w:t xml:space="preserve"> will be compatible with the WISE Security for Collaborating Infrastructures trust framework.  We will consult all resource providers and other stakeholders and especially </w:t>
      </w:r>
      <w:r w:rsidR="003423DF" w:rsidRPr="003423DF">
        <w:rPr>
          <w:rFonts w:ascii="Open Sans" w:hAnsi="Open Sans" w:cs="Open Sans"/>
          <w:color w:val="434343"/>
          <w:sz w:val="22"/>
          <w:szCs w:val="22"/>
        </w:rPr>
        <w:t>consider</w:t>
      </w:r>
      <w:r w:rsidRPr="003423DF">
        <w:rPr>
          <w:rFonts w:ascii="Open Sans" w:hAnsi="Open Sans" w:cs="Open Sans"/>
          <w:color w:val="434343"/>
          <w:sz w:val="22"/>
          <w:szCs w:val="22"/>
        </w:rPr>
        <w:t xml:space="preserve"> new types of providers, such as HPC, who have not previously used AARC policy templates. </w:t>
      </w:r>
    </w:p>
    <w:p w14:paraId="10F93695" w14:textId="77777777" w:rsidR="00FB11FA" w:rsidRDefault="00FB11FA" w:rsidP="00F80390">
      <w:pPr>
        <w:pStyle w:val="Heading2"/>
      </w:pPr>
      <w:bookmarkStart w:id="126" w:name="_umqf4ax5l6kp" w:colFirst="0" w:colLast="0"/>
      <w:bookmarkStart w:id="127" w:name="_Toc137608772"/>
      <w:bookmarkEnd w:id="126"/>
      <w:r w:rsidRPr="00F80390">
        <w:t>Harmonised</w:t>
      </w:r>
      <w:r>
        <w:t xml:space="preserve"> access policies for communities</w:t>
      </w:r>
      <w:bookmarkEnd w:id="127"/>
    </w:p>
    <w:p w14:paraId="43AFBD5B" w14:textId="77777777" w:rsidR="00FB11FA" w:rsidRPr="00F80390" w:rsidRDefault="00FB11FA" w:rsidP="00FB11FA">
      <w:pPr>
        <w:spacing w:before="300" w:after="300"/>
        <w:rPr>
          <w:rFonts w:ascii="Open Sans" w:hAnsi="Open Sans" w:cs="Open Sans"/>
          <w:color w:val="434343"/>
          <w:sz w:val="22"/>
          <w:szCs w:val="22"/>
        </w:rPr>
      </w:pPr>
      <w:r w:rsidRPr="00F80390">
        <w:rPr>
          <w:rFonts w:ascii="Open Sans" w:hAnsi="Open Sans" w:cs="Open Sans"/>
          <w:color w:val="434343"/>
          <w:sz w:val="22"/>
          <w:szCs w:val="22"/>
        </w:rPr>
        <w:t>As in the previous section we will also develop access policies for users and research communities. The development will require engagement with some communities and any other relevant stakeholders in such development.</w:t>
      </w:r>
    </w:p>
    <w:p w14:paraId="480033FC"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highlight w:val="white"/>
        </w:rPr>
        <w:t>An Acceptable Use Policy and Conditions of Use (“AUP”), for example, defines the rules and conditions that govern access and use (including transmission, processing, and storage of data) of the resources and services (“Services”) as granted by community/agency/infrastructure for specific purposes.</w:t>
      </w:r>
      <w:r w:rsidRPr="00F80390">
        <w:rPr>
          <w:rFonts w:ascii="Open Sans" w:hAnsi="Open Sans" w:cs="Open Sans"/>
          <w:color w:val="434343"/>
          <w:sz w:val="22"/>
          <w:szCs w:val="22"/>
          <w:vertAlign w:val="superscript"/>
        </w:rPr>
        <w:footnoteReference w:id="39"/>
      </w:r>
    </w:p>
    <w:p w14:paraId="4AD721EA"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There are 10 base clauses listed in the WISE baseline AUP</w:t>
      </w:r>
      <w:r w:rsidRPr="00F80390">
        <w:rPr>
          <w:rFonts w:ascii="Open Sans" w:hAnsi="Open Sans" w:cs="Open Sans"/>
          <w:color w:val="434343"/>
          <w:sz w:val="22"/>
          <w:szCs w:val="22"/>
          <w:vertAlign w:val="superscript"/>
        </w:rPr>
        <w:footnoteReference w:id="40"/>
      </w:r>
      <w:r w:rsidRPr="00F80390">
        <w:rPr>
          <w:rFonts w:ascii="Open Sans" w:hAnsi="Open Sans" w:cs="Open Sans"/>
          <w:color w:val="434343"/>
          <w:sz w:val="22"/>
          <w:szCs w:val="22"/>
        </w:rPr>
        <w:t>, from where we will start development. These are immutable and are important for the creation of any AUP. They can be added to with additional clauses. The base 10 clauses are:</w:t>
      </w:r>
    </w:p>
    <w:p w14:paraId="3A3CDFE8"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only use the Services in a manner consistent with the purposes and limitations described above; you shall show consideration towards other users including by not causing harm to the Services; you have an obligation to collaborate in the resolution of issues arising from your use of the Services.</w:t>
      </w:r>
    </w:p>
    <w:p w14:paraId="4C668F36"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only use the Services for lawful purposes and not breach, attempt to breach, nor circumvent administrative or security controls.</w:t>
      </w:r>
    </w:p>
    <w:p w14:paraId="1590F2D8"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respect intellectual property and confidentiality agreements.</w:t>
      </w:r>
    </w:p>
    <w:p w14:paraId="74C11558" w14:textId="3ED595D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protect your access credentials (</w:t>
      </w:r>
      <w:r w:rsidR="003423DF" w:rsidRPr="00F80390">
        <w:rPr>
          <w:rFonts w:ascii="Open Sans" w:hAnsi="Open Sans" w:cs="Open Sans"/>
          <w:color w:val="434343"/>
          <w:sz w:val="22"/>
          <w:szCs w:val="22"/>
        </w:rPr>
        <w:t>e.g.,</w:t>
      </w:r>
      <w:r w:rsidRPr="00F80390">
        <w:rPr>
          <w:rFonts w:ascii="Open Sans" w:hAnsi="Open Sans" w:cs="Open Sans"/>
          <w:color w:val="434343"/>
          <w:sz w:val="22"/>
          <w:szCs w:val="22"/>
        </w:rPr>
        <w:t xml:space="preserve"> passwords, private </w:t>
      </w:r>
      <w:r w:rsidR="00977AEB" w:rsidRPr="00F80390">
        <w:rPr>
          <w:rFonts w:ascii="Open Sans" w:hAnsi="Open Sans" w:cs="Open Sans"/>
          <w:color w:val="434343"/>
          <w:sz w:val="22"/>
          <w:szCs w:val="22"/>
        </w:rPr>
        <w:t>keys,</w:t>
      </w:r>
      <w:r w:rsidRPr="00F80390">
        <w:rPr>
          <w:rFonts w:ascii="Open Sans" w:hAnsi="Open Sans" w:cs="Open Sans"/>
          <w:color w:val="434343"/>
          <w:sz w:val="22"/>
          <w:szCs w:val="22"/>
        </w:rPr>
        <w:t xml:space="preserve"> or multi-factor tokens); no intentional sharing is permitted.</w:t>
      </w:r>
    </w:p>
    <w:p w14:paraId="2E5CB8BF"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keep your registered information correct and up to date.</w:t>
      </w:r>
    </w:p>
    <w:p w14:paraId="362840E4"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lastRenderedPageBreak/>
        <w:t>You shall promptly report known or suspected security breaches, credential compromise, or misuse to the security contact stated below; and report any compromised credentials to the relevant issuing authorities.</w:t>
      </w:r>
    </w:p>
    <w:p w14:paraId="414E4BEF"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Reliance on the Services shall only be to the extent specified by any applicable service level agreements listed below. Use without such agreements is at your own risk.</w:t>
      </w:r>
    </w:p>
    <w:p w14:paraId="73C3F93F"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Your personal data will be processed in accordance with the privacy statements referenced below.</w:t>
      </w:r>
    </w:p>
    <w:p w14:paraId="403DD588"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Your use of the Services may be restricted or suspended, for administrative, operational, or security reasons, without prior notice and without compensation.</w:t>
      </w:r>
    </w:p>
    <w:p w14:paraId="1F358EC3" w14:textId="7CA06A85" w:rsid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If you violate these rules, you may be liable for the consequences, which may include your account being suspended and a report being made to your home organisation or to law enforcement.</w:t>
      </w:r>
    </w:p>
    <w:p w14:paraId="0CFA24AE" w14:textId="57DAAB55" w:rsidR="00FB11FA" w:rsidRPr="00F80390" w:rsidRDefault="00F80390" w:rsidP="00F80390">
      <w:pPr>
        <w:rPr>
          <w:rFonts w:ascii="Open Sans" w:hAnsi="Open Sans" w:cs="Open Sans"/>
          <w:color w:val="434343"/>
          <w:sz w:val="22"/>
          <w:szCs w:val="22"/>
        </w:rPr>
      </w:pPr>
      <w:r>
        <w:rPr>
          <w:rFonts w:ascii="Open Sans" w:hAnsi="Open Sans" w:cs="Open Sans"/>
          <w:color w:val="434343"/>
          <w:sz w:val="22"/>
          <w:szCs w:val="22"/>
        </w:rPr>
        <w:br w:type="page"/>
      </w:r>
    </w:p>
    <w:p w14:paraId="64B285D6" w14:textId="77777777" w:rsidR="00FB11FA" w:rsidRDefault="00FB11FA" w:rsidP="00F80390">
      <w:pPr>
        <w:pStyle w:val="Heading1"/>
      </w:pPr>
      <w:bookmarkStart w:id="128" w:name="_oevjfs4o8h5c" w:colFirst="0" w:colLast="0"/>
      <w:bookmarkStart w:id="129" w:name="_Conclusions"/>
      <w:bookmarkStart w:id="130" w:name="_Toc137608773"/>
      <w:bookmarkEnd w:id="128"/>
      <w:bookmarkEnd w:id="129"/>
      <w:r w:rsidRPr="00F80390">
        <w:lastRenderedPageBreak/>
        <w:t>Conclusions</w:t>
      </w:r>
      <w:bookmarkEnd w:id="130"/>
    </w:p>
    <w:p w14:paraId="2FC54905" w14:textId="2B235088"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architecture of the Digital Twin Engine Infrastructure has been designed and the relationship between main components have been analysed throughout the first 8 months of the project. All the needed components and interaction to effectively build a continuum model have been defined combining the two main concepts described by this document namely Cloud Orchestration and compute offloading. The two allow to build the Compute Federation. Regarding the data, a key for the project, the Data Lake model as developed by ESCAPE has been considered the foundation. </w:t>
      </w:r>
      <w:r w:rsidR="00977AEB" w:rsidRPr="00F80390">
        <w:rPr>
          <w:rFonts w:ascii="Open Sans" w:hAnsi="Open Sans" w:cs="Open Sans"/>
          <w:color w:val="434343"/>
          <w:sz w:val="22"/>
          <w:szCs w:val="22"/>
        </w:rPr>
        <w:t>Finally,</w:t>
      </w:r>
      <w:r w:rsidRPr="00F80390">
        <w:rPr>
          <w:rFonts w:ascii="Open Sans" w:hAnsi="Open Sans" w:cs="Open Sans"/>
          <w:color w:val="434343"/>
          <w:sz w:val="22"/>
          <w:szCs w:val="22"/>
        </w:rPr>
        <w:t xml:space="preserve"> the main challenge for the accounting and policies access have been identified. </w:t>
      </w:r>
    </w:p>
    <w:p w14:paraId="3E8F1C55" w14:textId="31174A7C"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relevant stakeholders involved in the WP5 contributed identifying the technical requirements that are key to the design of the DTE infrastructure.  Particularly requirements from resource providers as well as from WP6 have been collected and thoroughly analysed. More in detail requirements concerning the interfaces to exploit the compute capacity have been </w:t>
      </w:r>
      <w:r w:rsidR="00977AEB" w:rsidRPr="00F80390">
        <w:rPr>
          <w:rFonts w:ascii="Open Sans" w:hAnsi="Open Sans" w:cs="Open Sans"/>
          <w:color w:val="434343"/>
          <w:sz w:val="22"/>
          <w:szCs w:val="22"/>
        </w:rPr>
        <w:t>considered</w:t>
      </w:r>
      <w:r w:rsidRPr="00F80390">
        <w:rPr>
          <w:rFonts w:ascii="Open Sans" w:hAnsi="Open Sans" w:cs="Open Sans"/>
          <w:color w:val="434343"/>
          <w:sz w:val="22"/>
          <w:szCs w:val="22"/>
        </w:rPr>
        <w:t xml:space="preserve">. In </w:t>
      </w:r>
      <w:r w:rsidR="00977AEB" w:rsidRPr="00F80390">
        <w:rPr>
          <w:rFonts w:ascii="Open Sans" w:hAnsi="Open Sans" w:cs="Open Sans"/>
          <w:color w:val="434343"/>
          <w:sz w:val="22"/>
          <w:szCs w:val="22"/>
        </w:rPr>
        <w:t>addition,</w:t>
      </w:r>
      <w:r w:rsidRPr="00F80390">
        <w:rPr>
          <w:rFonts w:ascii="Open Sans" w:hAnsi="Open Sans" w:cs="Open Sans"/>
          <w:color w:val="434343"/>
          <w:sz w:val="22"/>
          <w:szCs w:val="22"/>
        </w:rPr>
        <w:t xml:space="preserve"> requirements concerning data access and storage capability were considered and finally access policies have been discussed. The outcome has been that we need to deal with a highly heterogeneous set of resources and that the heterogeneity applies to several aspects spanning from interface to access and exploit resources up to the actual hardware and system architectures passing from very distinct approaches to the quality of the services and access policies. </w:t>
      </w:r>
    </w:p>
    <w:p w14:paraId="133EC8B7"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From the community perspective the main focus has been on requirements from modules belonging to WP6. These are supposed to be the primary consumers of the WP5 infrastructure. Here we received useful feedback for the initial phase of the architectural definition although we expect more details will come during the upcoming phase of the project when we plan to start pilots and testbeds.  </w:t>
      </w:r>
    </w:p>
    <w:p w14:paraId="6AA6D42B" w14:textId="2F6E418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Before designing the </w:t>
      </w:r>
      <w:r w:rsidR="00977AEB" w:rsidRPr="00F80390">
        <w:rPr>
          <w:rFonts w:ascii="Open Sans" w:hAnsi="Open Sans" w:cs="Open Sans"/>
          <w:color w:val="434343"/>
          <w:sz w:val="22"/>
          <w:szCs w:val="22"/>
        </w:rPr>
        <w:t>architecture,</w:t>
      </w:r>
      <w:r w:rsidRPr="00F80390">
        <w:rPr>
          <w:rFonts w:ascii="Open Sans" w:hAnsi="Open Sans" w:cs="Open Sans"/>
          <w:color w:val="434343"/>
          <w:sz w:val="22"/>
          <w:szCs w:val="22"/>
        </w:rPr>
        <w:t xml:space="preserve"> a comprehensive scouting of the tools and services already available has been carried on and successfully identified several services and </w:t>
      </w:r>
      <w:r w:rsidR="00977AEB" w:rsidRPr="00F80390">
        <w:rPr>
          <w:rFonts w:ascii="Open Sans" w:hAnsi="Open Sans" w:cs="Open Sans"/>
          <w:color w:val="434343"/>
          <w:sz w:val="22"/>
          <w:szCs w:val="22"/>
        </w:rPr>
        <w:t>software’s</w:t>
      </w:r>
      <w:r w:rsidRPr="00F80390">
        <w:rPr>
          <w:rFonts w:ascii="Open Sans" w:hAnsi="Open Sans" w:cs="Open Sans"/>
          <w:color w:val="434343"/>
          <w:sz w:val="22"/>
          <w:szCs w:val="22"/>
        </w:rPr>
        <w:t xml:space="preserve"> to be enhanced to meet the objectives of the project. Namely we analysed the results and the blueprints of C-Scale, ESCAPE, EGI-ACE and other open source initiatives and we maximise the services to adopt while building the interTwin toolkit. </w:t>
      </w:r>
    </w:p>
    <w:p w14:paraId="1D265E99"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After describing the overview of the architecture, all the main components described deep into the details the solutions as well as the specific services. All of them highlighted where they build on and what is expected to be enhanced within interTwin.</w:t>
      </w:r>
    </w:p>
    <w:p w14:paraId="6407D96A" w14:textId="6E49128B" w:rsid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As a future activity we identified the prototyping step as the most urgent. The vision in this respect is that testbeds will implement the playground that will actually enable the fruitful process of the co-design. In other </w:t>
      </w:r>
      <w:r w:rsidR="00977AEB" w:rsidRPr="00F80390">
        <w:rPr>
          <w:rFonts w:ascii="Open Sans" w:hAnsi="Open Sans" w:cs="Open Sans"/>
          <w:color w:val="434343"/>
          <w:sz w:val="22"/>
          <w:szCs w:val="22"/>
        </w:rPr>
        <w:t>words,</w:t>
      </w:r>
      <w:r w:rsidRPr="00F80390">
        <w:rPr>
          <w:rFonts w:ascii="Open Sans" w:hAnsi="Open Sans" w:cs="Open Sans"/>
          <w:color w:val="434343"/>
          <w:sz w:val="22"/>
          <w:szCs w:val="22"/>
        </w:rPr>
        <w:t xml:space="preserve"> the testbeds are meant, at least in the initial part of the project implementation, the place where all the relevant stakeholders can actively contribute to the process of: testing - gathering feedback - processing requests and implementing the needed features. </w:t>
      </w:r>
    </w:p>
    <w:p w14:paraId="468C828E" w14:textId="1DAB8055" w:rsidR="00F80390" w:rsidRDefault="00F80390">
      <w:pPr>
        <w:rPr>
          <w:rFonts w:ascii="Open Sans" w:hAnsi="Open Sans" w:cs="Open Sans"/>
          <w:color w:val="434343"/>
          <w:sz w:val="22"/>
          <w:szCs w:val="22"/>
        </w:rPr>
      </w:pPr>
      <w:r>
        <w:rPr>
          <w:rFonts w:ascii="Open Sans" w:hAnsi="Open Sans" w:cs="Open Sans"/>
          <w:color w:val="434343"/>
          <w:sz w:val="22"/>
          <w:szCs w:val="22"/>
        </w:rPr>
        <w:br w:type="page"/>
      </w:r>
    </w:p>
    <w:p w14:paraId="69624933" w14:textId="77777777" w:rsidR="00FB11FA" w:rsidRPr="00F80390" w:rsidRDefault="00FB11FA" w:rsidP="00FB11FA">
      <w:pPr>
        <w:rPr>
          <w:rFonts w:ascii="Open Sans" w:hAnsi="Open Sans" w:cs="Open Sans"/>
          <w:color w:val="434343"/>
          <w:sz w:val="22"/>
          <w:szCs w:val="22"/>
        </w:rPr>
      </w:pPr>
    </w:p>
    <w:p w14:paraId="1C2C9C70" w14:textId="77777777" w:rsidR="00FB11FA" w:rsidRDefault="00FB11FA" w:rsidP="00F80390">
      <w:pPr>
        <w:pStyle w:val="Heading1"/>
      </w:pPr>
      <w:bookmarkStart w:id="131" w:name="_4hwrrfksj4r7" w:colFirst="0" w:colLast="0"/>
      <w:bookmarkStart w:id="132" w:name="_References"/>
      <w:bookmarkStart w:id="133" w:name="_Toc137608774"/>
      <w:bookmarkEnd w:id="131"/>
      <w:bookmarkEnd w:id="132"/>
      <w:r w:rsidRPr="00F80390">
        <w:t>References</w:t>
      </w:r>
      <w:bookmarkEnd w:id="133"/>
    </w:p>
    <w:p w14:paraId="767A41DC" w14:textId="77777777" w:rsidR="00FB11FA" w:rsidRDefault="00FB11FA" w:rsidP="00FB11FA"/>
    <w:tbl>
      <w:tblPr>
        <w:tblStyle w:val="Style1-interTwin"/>
        <w:tblW w:w="0" w:type="auto"/>
        <w:tblLook w:val="04A0" w:firstRow="1" w:lastRow="0" w:firstColumn="1" w:lastColumn="0" w:noHBand="0" w:noVBand="1"/>
      </w:tblPr>
      <w:tblGrid>
        <w:gridCol w:w="836"/>
        <w:gridCol w:w="8160"/>
      </w:tblGrid>
      <w:tr w:rsidR="006C04DE" w14:paraId="629A8F14" w14:textId="77777777" w:rsidTr="008921A1">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40C86369" w14:textId="77777777" w:rsidR="006C04DE" w:rsidRPr="000C0830" w:rsidRDefault="006C04DE" w:rsidP="008921A1">
            <w:pPr>
              <w:rPr>
                <w:rFonts w:cs="Open Sans"/>
                <w:lang w:val="en-US"/>
              </w:rPr>
            </w:pPr>
            <w:r>
              <w:rPr>
                <w:rFonts w:cs="Open Sans"/>
                <w:lang w:val="en-US"/>
              </w:rPr>
              <w:t>Reference</w:t>
            </w:r>
          </w:p>
        </w:tc>
      </w:tr>
      <w:tr w:rsidR="006C04DE" w14:paraId="6163A233"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5E6FED99" w14:textId="77777777" w:rsidR="006C04DE" w:rsidRPr="000C0830" w:rsidRDefault="006C04DE" w:rsidP="008921A1">
            <w:pPr>
              <w:rPr>
                <w:b/>
                <w:bCs/>
                <w:color w:val="FFFFFF" w:themeColor="background1"/>
                <w:lang w:val="en-US"/>
              </w:rPr>
            </w:pPr>
            <w:r>
              <w:rPr>
                <w:b/>
                <w:bCs/>
                <w:color w:val="FFFFFF" w:themeColor="background1"/>
                <w:lang w:val="en-US"/>
              </w:rPr>
              <w:t>No</w:t>
            </w:r>
          </w:p>
        </w:tc>
        <w:tc>
          <w:tcPr>
            <w:tcW w:w="8160" w:type="dxa"/>
            <w:shd w:val="clear" w:color="auto" w:fill="434343"/>
          </w:tcPr>
          <w:p w14:paraId="06FADFAD" w14:textId="77777777" w:rsidR="006C04DE" w:rsidRPr="000C0830" w:rsidRDefault="006C04DE" w:rsidP="008921A1">
            <w:pPr>
              <w:rPr>
                <w:b/>
                <w:bCs/>
                <w:color w:val="FFFFFF" w:themeColor="background1"/>
                <w:lang w:val="en-US"/>
              </w:rPr>
            </w:pPr>
            <w:r>
              <w:rPr>
                <w:b/>
                <w:bCs/>
                <w:color w:val="FFFFFF" w:themeColor="background1"/>
                <w:lang w:val="en-US"/>
              </w:rPr>
              <w:t>Description / Link</w:t>
            </w:r>
          </w:p>
        </w:tc>
      </w:tr>
      <w:tr w:rsidR="006C04DE" w14:paraId="31D66BED"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46525AC4" w14:textId="77777777" w:rsidR="006C04DE" w:rsidRPr="008D61C4" w:rsidRDefault="006C04DE" w:rsidP="008921A1">
            <w:pPr>
              <w:rPr>
                <w:b/>
                <w:bCs/>
                <w:lang w:val="en-US"/>
              </w:rPr>
            </w:pPr>
            <w:r w:rsidRPr="008D61C4">
              <w:rPr>
                <w:b/>
                <w:bCs/>
                <w:color w:val="EF8200"/>
                <w:lang w:val="en-US"/>
              </w:rPr>
              <w:t>R1</w:t>
            </w:r>
          </w:p>
        </w:tc>
        <w:tc>
          <w:tcPr>
            <w:tcW w:w="8160" w:type="dxa"/>
          </w:tcPr>
          <w:p w14:paraId="1C9A572A" w14:textId="77777777" w:rsidR="006C04DE" w:rsidRDefault="006C04DE" w:rsidP="006C04DE">
            <w:pPr>
              <w:jc w:val="left"/>
            </w:pPr>
            <w:r>
              <w:t xml:space="preserve">interTwin Deliverable D3.1 “Blueprint architecture, functional specifications and requirements analysis first version” </w:t>
            </w:r>
          </w:p>
          <w:p w14:paraId="64A8912E" w14:textId="4407AEA7" w:rsidR="00F56B01" w:rsidRPr="00F56B01" w:rsidRDefault="00655A3F" w:rsidP="006C04DE">
            <w:pPr>
              <w:jc w:val="left"/>
              <w:rPr>
                <w:rFonts w:cs="Open Sans"/>
                <w:b/>
                <w:bCs/>
                <w:color w:val="EF8200"/>
                <w:szCs w:val="22"/>
                <w:u w:val="single"/>
                <w:lang w:val="en-US"/>
              </w:rPr>
            </w:pPr>
            <w:hyperlink r:id="rId28" w:history="1">
              <w:r w:rsidR="00F56B01" w:rsidRPr="00F56B01">
                <w:rPr>
                  <w:rStyle w:val="Hyperlink"/>
                  <w:rFonts w:cs="Open Sans"/>
                  <w:b/>
                  <w:bCs/>
                  <w:color w:val="EF8200"/>
                  <w:szCs w:val="22"/>
                </w:rPr>
                <w:t>https://documents.egi.eu/document/3930</w:t>
              </w:r>
            </w:hyperlink>
          </w:p>
        </w:tc>
      </w:tr>
      <w:tr w:rsidR="006C04DE" w14:paraId="25180E5F"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09F73140" w14:textId="77777777" w:rsidR="006C04DE" w:rsidRDefault="006C04DE" w:rsidP="008921A1">
            <w:pPr>
              <w:rPr>
                <w:lang w:val="en-US"/>
              </w:rPr>
            </w:pPr>
          </w:p>
        </w:tc>
        <w:tc>
          <w:tcPr>
            <w:tcW w:w="8160" w:type="dxa"/>
          </w:tcPr>
          <w:p w14:paraId="6B292908" w14:textId="77777777" w:rsidR="006C04DE" w:rsidRDefault="006C04DE" w:rsidP="008921A1">
            <w:pPr>
              <w:rPr>
                <w:lang w:val="en-US"/>
              </w:rPr>
            </w:pPr>
          </w:p>
        </w:tc>
      </w:tr>
    </w:tbl>
    <w:tbl>
      <w:tblPr>
        <w:tblW w:w="21600" w:type="dxa"/>
        <w:shd w:val="clear" w:color="auto" w:fill="FFFFFF"/>
        <w:tblCellMar>
          <w:top w:w="15" w:type="dxa"/>
          <w:left w:w="15" w:type="dxa"/>
          <w:bottom w:w="15" w:type="dxa"/>
          <w:right w:w="15" w:type="dxa"/>
        </w:tblCellMar>
        <w:tblLook w:val="04A0" w:firstRow="1" w:lastRow="0" w:firstColumn="1" w:lastColumn="0" w:noHBand="0" w:noVBand="1"/>
      </w:tblPr>
      <w:tblGrid>
        <w:gridCol w:w="21600"/>
      </w:tblGrid>
      <w:tr w:rsidR="00F56B01" w14:paraId="47D6BEE1" w14:textId="77777777" w:rsidTr="00F56B01">
        <w:tc>
          <w:tcPr>
            <w:tcW w:w="0" w:type="auto"/>
            <w:shd w:val="clear" w:color="auto" w:fill="FFFFFF"/>
            <w:tcMar>
              <w:top w:w="105" w:type="dxa"/>
              <w:left w:w="150" w:type="dxa"/>
              <w:bottom w:w="105" w:type="dxa"/>
              <w:right w:w="150" w:type="dxa"/>
            </w:tcMar>
            <w:hideMark/>
          </w:tcPr>
          <w:p w14:paraId="3CC11794" w14:textId="77777777" w:rsidR="00F56B01" w:rsidRDefault="00655A3F">
            <w:pPr>
              <w:rPr>
                <w:rFonts w:ascii="Segoe UI" w:hAnsi="Segoe UI" w:cs="Segoe UI"/>
                <w:color w:val="172B4D"/>
                <w:sz w:val="21"/>
                <w:szCs w:val="21"/>
              </w:rPr>
            </w:pPr>
            <w:hyperlink r:id="rId29" w:history="1"/>
          </w:p>
          <w:p w14:paraId="5F652F5C" w14:textId="1C5CA10A" w:rsidR="00F56B01" w:rsidRDefault="00F56B01">
            <w:pPr>
              <w:rPr>
                <w:rFonts w:ascii="Segoe UI" w:hAnsi="Segoe UI" w:cs="Segoe UI"/>
                <w:color w:val="172B4D"/>
                <w:sz w:val="21"/>
                <w:szCs w:val="21"/>
              </w:rPr>
            </w:pPr>
          </w:p>
        </w:tc>
      </w:tr>
    </w:tbl>
    <w:p w14:paraId="14658B24" w14:textId="77777777" w:rsidR="00F56B01" w:rsidRDefault="00F56B01" w:rsidP="00F56B01">
      <w:pPr>
        <w:rPr>
          <w:rFonts w:ascii="Times New Roman" w:hAnsi="Times New Roman" w:cs="Times New Roman"/>
        </w:rPr>
      </w:pPr>
    </w:p>
    <w:p w14:paraId="70034F39" w14:textId="77777777" w:rsidR="00A73244" w:rsidRPr="00FB11FA" w:rsidRDefault="00A73244" w:rsidP="00A73244"/>
    <w:sectPr w:rsidR="00A73244" w:rsidRPr="00FB11FA" w:rsidSect="00C50BE7">
      <w:headerReference w:type="default" r:id="rId30"/>
      <w:footerReference w:type="even" r:id="rId31"/>
      <w:footerReference w:type="default" r:id="rId32"/>
      <w:footerReference w:type="first" r:id="rId33"/>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6F196" w14:textId="77777777" w:rsidR="001B0BFD" w:rsidRDefault="001B0BFD" w:rsidP="00336A6C">
      <w:r>
        <w:separator/>
      </w:r>
    </w:p>
  </w:endnote>
  <w:endnote w:type="continuationSeparator" w:id="0">
    <w:p w14:paraId="228589CC" w14:textId="77777777" w:rsidR="001B0BFD" w:rsidRDefault="001B0BFD" w:rsidP="00336A6C">
      <w:r>
        <w:continuationSeparator/>
      </w:r>
    </w:p>
  </w:endnote>
  <w:endnote w:type="continuationNotice" w:id="1">
    <w:p w14:paraId="5391AF0D" w14:textId="77777777" w:rsidR="001B0BFD" w:rsidRDefault="001B0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095F2B2B"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07C7EC"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59D42E3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BFF1DA6" w14:textId="77777777" w:rsidR="00A830D7" w:rsidRPr="00FB28CC" w:rsidRDefault="00FB28CC" w:rsidP="00FB28CC">
    <w:pPr>
      <w:pStyle w:val="NoSpacing"/>
    </w:pPr>
    <w:r w:rsidRPr="00FB28CC">
      <w:rPr>
        <w:noProof/>
        <w:lang w:val="en-US"/>
      </w:rPr>
      <w:drawing>
        <wp:anchor distT="0" distB="0" distL="114300" distR="114300" simplePos="0" relativeHeight="251658241" behindDoc="0" locked="0" layoutInCell="1" allowOverlap="1" wp14:anchorId="0F951B17" wp14:editId="663CF607">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1AB6"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4BB75EFB" wp14:editId="54C3A75D">
          <wp:simplePos x="0" y="0"/>
          <wp:positionH relativeFrom="column">
            <wp:posOffset>1458410</wp:posOffset>
          </wp:positionH>
          <wp:positionV relativeFrom="paragraph">
            <wp:posOffset>172399</wp:posOffset>
          </wp:positionV>
          <wp:extent cx="2646045" cy="875665"/>
          <wp:effectExtent l="0" t="0" r="0" b="635"/>
          <wp:wrapTopAndBottom/>
          <wp:docPr id="6" name="Picture 6"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325D2" w14:textId="77777777" w:rsidR="001B0BFD" w:rsidRDefault="001B0BFD" w:rsidP="00336A6C">
      <w:r>
        <w:separator/>
      </w:r>
    </w:p>
  </w:footnote>
  <w:footnote w:type="continuationSeparator" w:id="0">
    <w:p w14:paraId="4895E42C" w14:textId="77777777" w:rsidR="001B0BFD" w:rsidRDefault="001B0BFD" w:rsidP="00336A6C">
      <w:r>
        <w:continuationSeparator/>
      </w:r>
    </w:p>
  </w:footnote>
  <w:footnote w:type="continuationNotice" w:id="1">
    <w:p w14:paraId="19BB4229" w14:textId="77777777" w:rsidR="001B0BFD" w:rsidRDefault="001B0BFD"/>
  </w:footnote>
  <w:footnote w:id="2">
    <w:p w14:paraId="0053E54D" w14:textId="77777777" w:rsidR="00FB11FA" w:rsidRDefault="00FB11FA" w:rsidP="00FB11FA">
      <w:pPr>
        <w:rPr>
          <w:sz w:val="20"/>
          <w:szCs w:val="20"/>
        </w:rPr>
      </w:pPr>
      <w:r>
        <w:rPr>
          <w:vertAlign w:val="superscript"/>
        </w:rPr>
        <w:footnoteRef/>
      </w:r>
      <w:r>
        <w:rPr>
          <w:sz w:val="20"/>
          <w:szCs w:val="20"/>
        </w:rPr>
        <w:t xml:space="preserve"> </w:t>
      </w:r>
      <w:hyperlink r:id="rId1">
        <w:r>
          <w:rPr>
            <w:color w:val="1155CC"/>
            <w:sz w:val="20"/>
            <w:szCs w:val="20"/>
            <w:u w:val="single"/>
          </w:rPr>
          <w:t>https://www.openstack.org/</w:t>
        </w:r>
      </w:hyperlink>
      <w:r>
        <w:rPr>
          <w:sz w:val="20"/>
          <w:szCs w:val="20"/>
        </w:rPr>
        <w:t xml:space="preserve"> </w:t>
      </w:r>
    </w:p>
  </w:footnote>
  <w:footnote w:id="3">
    <w:p w14:paraId="2D90610A" w14:textId="77777777" w:rsidR="00FB11FA" w:rsidRDefault="00FB11FA" w:rsidP="00FB11FA">
      <w:pPr>
        <w:rPr>
          <w:sz w:val="20"/>
          <w:szCs w:val="20"/>
        </w:rPr>
      </w:pPr>
      <w:r>
        <w:rPr>
          <w:vertAlign w:val="superscript"/>
        </w:rPr>
        <w:footnoteRef/>
      </w:r>
      <w:r>
        <w:rPr>
          <w:sz w:val="20"/>
          <w:szCs w:val="20"/>
        </w:rPr>
        <w:t xml:space="preserve"> </w:t>
      </w:r>
      <w:hyperlink r:id="rId2">
        <w:r>
          <w:rPr>
            <w:color w:val="1155CC"/>
            <w:sz w:val="20"/>
            <w:szCs w:val="20"/>
            <w:u w:val="single"/>
          </w:rPr>
          <w:t>https://slurm.schedmd.com/documentation.html</w:t>
        </w:r>
      </w:hyperlink>
      <w:r>
        <w:rPr>
          <w:sz w:val="20"/>
          <w:szCs w:val="20"/>
        </w:rPr>
        <w:t xml:space="preserve"> </w:t>
      </w:r>
    </w:p>
  </w:footnote>
  <w:footnote w:id="4">
    <w:p w14:paraId="16E77A9A" w14:textId="77777777" w:rsidR="00FB11FA" w:rsidRDefault="00FB11FA" w:rsidP="00FB11FA">
      <w:pPr>
        <w:rPr>
          <w:sz w:val="20"/>
          <w:szCs w:val="20"/>
        </w:rPr>
      </w:pPr>
      <w:r>
        <w:rPr>
          <w:vertAlign w:val="superscript"/>
        </w:rPr>
        <w:footnoteRef/>
      </w:r>
      <w:r>
        <w:rPr>
          <w:sz w:val="20"/>
          <w:szCs w:val="20"/>
        </w:rPr>
        <w:t xml:space="preserve"> </w:t>
      </w:r>
      <w:hyperlink r:id="rId3">
        <w:r>
          <w:rPr>
            <w:color w:val="1155CC"/>
            <w:sz w:val="20"/>
            <w:szCs w:val="20"/>
            <w:u w:val="single"/>
          </w:rPr>
          <w:t>https://htcondor.org/</w:t>
        </w:r>
      </w:hyperlink>
      <w:r>
        <w:rPr>
          <w:sz w:val="20"/>
          <w:szCs w:val="20"/>
        </w:rPr>
        <w:t xml:space="preserve"> </w:t>
      </w:r>
    </w:p>
  </w:footnote>
  <w:footnote w:id="5">
    <w:p w14:paraId="49573020" w14:textId="488395B8" w:rsidR="00FB11FA" w:rsidRDefault="00FB11FA" w:rsidP="00FB11FA">
      <w:pPr>
        <w:rPr>
          <w:sz w:val="20"/>
          <w:szCs w:val="20"/>
        </w:rPr>
      </w:pPr>
      <w:r>
        <w:rPr>
          <w:vertAlign w:val="superscript"/>
        </w:rPr>
        <w:footnoteRef/>
      </w:r>
      <w:r>
        <w:rPr>
          <w:sz w:val="20"/>
          <w:szCs w:val="20"/>
        </w:rPr>
        <w:t xml:space="preserve"> </w:t>
      </w:r>
      <w:hyperlink r:id="rId4" w:history="1">
        <w:r w:rsidR="002953A1" w:rsidRPr="008008C9">
          <w:rPr>
            <w:rStyle w:val="Hyperlink"/>
            <w:sz w:val="20"/>
            <w:szCs w:val="20"/>
          </w:rPr>
          <w:t>https://cds.cern.ch/record/840543/files/lhcc-2005-024.pdf</w:t>
        </w:r>
      </w:hyperlink>
      <w:r w:rsidR="002953A1">
        <w:rPr>
          <w:sz w:val="20"/>
          <w:szCs w:val="20"/>
        </w:rPr>
        <w:t xml:space="preserve"> </w:t>
      </w:r>
    </w:p>
  </w:footnote>
  <w:footnote w:id="6">
    <w:p w14:paraId="30DE0EB9" w14:textId="0469A597" w:rsidR="00FB11FA" w:rsidRDefault="00FB11FA" w:rsidP="00FB11FA">
      <w:pPr>
        <w:rPr>
          <w:sz w:val="20"/>
          <w:szCs w:val="20"/>
        </w:rPr>
      </w:pPr>
      <w:r>
        <w:rPr>
          <w:vertAlign w:val="superscript"/>
        </w:rPr>
        <w:footnoteRef/>
      </w:r>
      <w:r>
        <w:rPr>
          <w:sz w:val="20"/>
          <w:szCs w:val="20"/>
        </w:rPr>
        <w:t xml:space="preserve"> </w:t>
      </w:r>
      <w:hyperlink r:id="rId5" w:history="1">
        <w:r w:rsidR="002953A1" w:rsidRPr="008008C9">
          <w:rPr>
            <w:rStyle w:val="Hyperlink"/>
            <w:sz w:val="20"/>
            <w:szCs w:val="20"/>
          </w:rPr>
          <w:t>https://www.nordugrid.org/arc/ce/</w:t>
        </w:r>
      </w:hyperlink>
      <w:r w:rsidR="002953A1">
        <w:rPr>
          <w:sz w:val="20"/>
          <w:szCs w:val="20"/>
        </w:rPr>
        <w:t xml:space="preserve"> </w:t>
      </w:r>
    </w:p>
  </w:footnote>
  <w:footnote w:id="7">
    <w:p w14:paraId="51E7938A" w14:textId="6EF1E816" w:rsidR="00FB11FA" w:rsidRDefault="00FB11FA" w:rsidP="00FB11FA">
      <w:pPr>
        <w:rPr>
          <w:sz w:val="20"/>
          <w:szCs w:val="20"/>
        </w:rPr>
      </w:pPr>
      <w:r>
        <w:rPr>
          <w:vertAlign w:val="superscript"/>
        </w:rPr>
        <w:footnoteRef/>
      </w:r>
      <w:r>
        <w:rPr>
          <w:sz w:val="20"/>
          <w:szCs w:val="20"/>
        </w:rPr>
        <w:t xml:space="preserve"> </w:t>
      </w:r>
      <w:hyperlink r:id="rId6" w:history="1">
        <w:r w:rsidR="002953A1" w:rsidRPr="008008C9">
          <w:rPr>
            <w:rStyle w:val="Hyperlink"/>
            <w:sz w:val="20"/>
            <w:szCs w:val="20"/>
          </w:rPr>
          <w:t>https://apptainer.org/</w:t>
        </w:r>
      </w:hyperlink>
      <w:r w:rsidR="002953A1">
        <w:rPr>
          <w:sz w:val="20"/>
          <w:szCs w:val="20"/>
        </w:rPr>
        <w:t xml:space="preserve"> </w:t>
      </w:r>
    </w:p>
  </w:footnote>
  <w:footnote w:id="8">
    <w:p w14:paraId="3C140826" w14:textId="19847984" w:rsidR="00FB11FA" w:rsidRDefault="00FB11FA" w:rsidP="00FB11FA">
      <w:pPr>
        <w:rPr>
          <w:sz w:val="20"/>
          <w:szCs w:val="20"/>
        </w:rPr>
      </w:pPr>
      <w:r>
        <w:rPr>
          <w:vertAlign w:val="superscript"/>
        </w:rPr>
        <w:footnoteRef/>
      </w:r>
      <w:r>
        <w:rPr>
          <w:sz w:val="20"/>
          <w:szCs w:val="20"/>
        </w:rPr>
        <w:t xml:space="preserve"> </w:t>
      </w:r>
      <w:hyperlink r:id="rId7" w:history="1">
        <w:r w:rsidR="002953A1" w:rsidRPr="008008C9">
          <w:rPr>
            <w:rStyle w:val="Hyperlink"/>
            <w:sz w:val="20"/>
            <w:szCs w:val="20"/>
          </w:rPr>
          <w:t>https://indigo-dc.github.io/udocker/</w:t>
        </w:r>
      </w:hyperlink>
      <w:r w:rsidR="002953A1">
        <w:rPr>
          <w:sz w:val="20"/>
          <w:szCs w:val="20"/>
        </w:rPr>
        <w:t xml:space="preserve"> </w:t>
      </w:r>
    </w:p>
  </w:footnote>
  <w:footnote w:id="9">
    <w:p w14:paraId="67896CAC" w14:textId="77777777" w:rsidR="00FB11FA" w:rsidRDefault="00FB11FA" w:rsidP="00FB11FA">
      <w:pPr>
        <w:rPr>
          <w:sz w:val="20"/>
          <w:szCs w:val="20"/>
        </w:rPr>
      </w:pPr>
      <w:r>
        <w:rPr>
          <w:vertAlign w:val="superscript"/>
        </w:rPr>
        <w:footnoteRef/>
      </w:r>
      <w:r>
        <w:rPr>
          <w:sz w:val="20"/>
          <w:szCs w:val="20"/>
        </w:rPr>
        <w:t xml:space="preserve"> </w:t>
      </w:r>
      <w:hyperlink r:id="rId8">
        <w:r>
          <w:rPr>
            <w:color w:val="1155CC"/>
            <w:sz w:val="20"/>
            <w:szCs w:val="20"/>
            <w:u w:val="single"/>
          </w:rPr>
          <w:t>https://www.nordugrid.org/arc/arc6/tech/data/dds.html</w:t>
        </w:r>
      </w:hyperlink>
      <w:r>
        <w:rPr>
          <w:sz w:val="20"/>
          <w:szCs w:val="20"/>
        </w:rPr>
        <w:t xml:space="preserve"> </w:t>
      </w:r>
    </w:p>
  </w:footnote>
  <w:footnote w:id="10">
    <w:p w14:paraId="1E1AFEA5" w14:textId="77777777" w:rsidR="00FB11FA" w:rsidRDefault="00FB11FA" w:rsidP="00FB11FA">
      <w:pPr>
        <w:rPr>
          <w:sz w:val="20"/>
          <w:szCs w:val="20"/>
        </w:rPr>
      </w:pPr>
      <w:r>
        <w:rPr>
          <w:vertAlign w:val="superscript"/>
        </w:rPr>
        <w:footnoteRef/>
      </w:r>
      <w:r>
        <w:rPr>
          <w:sz w:val="20"/>
          <w:szCs w:val="20"/>
        </w:rPr>
        <w:t xml:space="preserve"> </w:t>
      </w:r>
      <w:hyperlink r:id="rId9">
        <w:r>
          <w:rPr>
            <w:color w:val="1155CC"/>
            <w:sz w:val="20"/>
            <w:szCs w:val="20"/>
            <w:u w:val="single"/>
          </w:rPr>
          <w:t>https://www.dcache.org/</w:t>
        </w:r>
      </w:hyperlink>
      <w:r>
        <w:rPr>
          <w:sz w:val="20"/>
          <w:szCs w:val="20"/>
        </w:rPr>
        <w:t xml:space="preserve"> </w:t>
      </w:r>
    </w:p>
  </w:footnote>
  <w:footnote w:id="11">
    <w:p w14:paraId="0CA7B299" w14:textId="77777777" w:rsidR="00FB11FA" w:rsidRDefault="00FB11FA" w:rsidP="00FB11FA">
      <w:pPr>
        <w:rPr>
          <w:sz w:val="20"/>
          <w:szCs w:val="20"/>
        </w:rPr>
      </w:pPr>
      <w:r>
        <w:rPr>
          <w:vertAlign w:val="superscript"/>
        </w:rPr>
        <w:footnoteRef/>
      </w:r>
      <w:r>
        <w:rPr>
          <w:sz w:val="20"/>
          <w:szCs w:val="20"/>
        </w:rPr>
        <w:t xml:space="preserve"> </w:t>
      </w:r>
      <w:hyperlink r:id="rId10">
        <w:r>
          <w:rPr>
            <w:rFonts w:ascii="Times New Roman" w:eastAsia="Times New Roman" w:hAnsi="Times New Roman" w:cs="Times New Roman"/>
            <w:color w:val="1155CC"/>
            <w:sz w:val="20"/>
            <w:szCs w:val="20"/>
            <w:u w:val="single"/>
          </w:rPr>
          <w:t>https://xrootd.slac.stanford.edu</w:t>
        </w:r>
      </w:hyperlink>
    </w:p>
  </w:footnote>
  <w:footnote w:id="12">
    <w:p w14:paraId="187B42F8" w14:textId="77777777" w:rsidR="00FB11FA" w:rsidRDefault="00FB11FA" w:rsidP="00FB11FA">
      <w:pPr>
        <w:rPr>
          <w:sz w:val="20"/>
          <w:szCs w:val="20"/>
        </w:rPr>
      </w:pPr>
      <w:r>
        <w:rPr>
          <w:vertAlign w:val="superscript"/>
        </w:rPr>
        <w:footnoteRef/>
      </w:r>
      <w:r>
        <w:rPr>
          <w:sz w:val="20"/>
          <w:szCs w:val="20"/>
        </w:rPr>
        <w:t xml:space="preserve"> </w:t>
      </w:r>
      <w:hyperlink r:id="rId11">
        <w:r>
          <w:rPr>
            <w:color w:val="1155CC"/>
            <w:sz w:val="20"/>
            <w:szCs w:val="20"/>
            <w:u w:val="single"/>
          </w:rPr>
          <w:t>https://wiki.archlinux.org/title/rsync</w:t>
        </w:r>
      </w:hyperlink>
      <w:r>
        <w:rPr>
          <w:sz w:val="20"/>
          <w:szCs w:val="20"/>
        </w:rPr>
        <w:t xml:space="preserve"> </w:t>
      </w:r>
    </w:p>
  </w:footnote>
  <w:footnote w:id="13">
    <w:p w14:paraId="4BC4DE16" w14:textId="77777777" w:rsidR="00FB11FA" w:rsidRDefault="00FB11FA" w:rsidP="00FB11FA">
      <w:pPr>
        <w:rPr>
          <w:sz w:val="20"/>
          <w:szCs w:val="20"/>
        </w:rPr>
      </w:pPr>
      <w:r>
        <w:rPr>
          <w:vertAlign w:val="superscript"/>
        </w:rPr>
        <w:footnoteRef/>
      </w:r>
      <w:r>
        <w:rPr>
          <w:sz w:val="20"/>
          <w:szCs w:val="20"/>
        </w:rPr>
        <w:t xml:space="preserve"> </w:t>
      </w:r>
      <w:hyperlink r:id="rId12">
        <w:r>
          <w:rPr>
            <w:color w:val="1155CC"/>
            <w:sz w:val="20"/>
            <w:szCs w:val="20"/>
            <w:u w:val="single"/>
          </w:rPr>
          <w:t>https://www.globus.org/data-transfer</w:t>
        </w:r>
      </w:hyperlink>
      <w:r>
        <w:rPr>
          <w:sz w:val="20"/>
          <w:szCs w:val="20"/>
        </w:rPr>
        <w:t xml:space="preserve"> </w:t>
      </w:r>
    </w:p>
  </w:footnote>
  <w:footnote w:id="14">
    <w:p w14:paraId="5A88E275" w14:textId="77777777" w:rsidR="00FB11FA" w:rsidRDefault="00FB11FA" w:rsidP="00FB11FA">
      <w:pPr>
        <w:rPr>
          <w:sz w:val="20"/>
          <w:szCs w:val="20"/>
        </w:rPr>
      </w:pPr>
      <w:r>
        <w:rPr>
          <w:vertAlign w:val="superscript"/>
        </w:rPr>
        <w:footnoteRef/>
      </w:r>
      <w:r>
        <w:rPr>
          <w:sz w:val="20"/>
          <w:szCs w:val="20"/>
        </w:rPr>
        <w:t xml:space="preserve"> </w:t>
      </w:r>
      <w:hyperlink r:id="rId13">
        <w:r>
          <w:rPr>
            <w:color w:val="1155CC"/>
            <w:sz w:val="20"/>
            <w:szCs w:val="20"/>
            <w:u w:val="single"/>
          </w:rPr>
          <w:t>https://rclone.org/</w:t>
        </w:r>
      </w:hyperlink>
      <w:r>
        <w:rPr>
          <w:sz w:val="20"/>
          <w:szCs w:val="20"/>
        </w:rPr>
        <w:t xml:space="preserve"> </w:t>
      </w:r>
    </w:p>
  </w:footnote>
  <w:footnote w:id="15">
    <w:p w14:paraId="506494FE" w14:textId="77777777" w:rsidR="00FB11FA" w:rsidRDefault="00FB11FA" w:rsidP="00FB11FA">
      <w:pPr>
        <w:rPr>
          <w:sz w:val="20"/>
          <w:szCs w:val="20"/>
        </w:rPr>
      </w:pPr>
      <w:r>
        <w:rPr>
          <w:vertAlign w:val="superscript"/>
        </w:rPr>
        <w:footnoteRef/>
      </w:r>
      <w:r>
        <w:rPr>
          <w:sz w:val="20"/>
          <w:szCs w:val="20"/>
        </w:rPr>
        <w:t xml:space="preserve"> </w:t>
      </w:r>
      <w:hyperlink r:id="rId14">
        <w:r>
          <w:rPr>
            <w:color w:val="1155CC"/>
            <w:sz w:val="20"/>
            <w:szCs w:val="20"/>
            <w:u w:val="single"/>
          </w:rPr>
          <w:t>https://www.ics.forth.gr/carv/</w:t>
        </w:r>
      </w:hyperlink>
      <w:r>
        <w:rPr>
          <w:sz w:val="20"/>
          <w:szCs w:val="20"/>
        </w:rPr>
        <w:t xml:space="preserve"> </w:t>
      </w:r>
    </w:p>
  </w:footnote>
  <w:footnote w:id="16">
    <w:p w14:paraId="3DB4C318" w14:textId="77777777" w:rsidR="00FB11FA" w:rsidRDefault="00FB11FA" w:rsidP="00B07BA4">
      <w:pPr>
        <w:pStyle w:val="NoSpacing"/>
        <w:rPr>
          <w:sz w:val="20"/>
          <w:szCs w:val="20"/>
        </w:rPr>
      </w:pPr>
      <w:r>
        <w:rPr>
          <w:vertAlign w:val="superscript"/>
        </w:rPr>
        <w:footnoteRef/>
      </w:r>
      <w:r>
        <w:rPr>
          <w:sz w:val="20"/>
          <w:szCs w:val="20"/>
        </w:rPr>
        <w:t xml:space="preserve"> </w:t>
      </w:r>
      <w:hyperlink r:id="rId15">
        <w:r>
          <w:rPr>
            <w:color w:val="1155CC"/>
            <w:sz w:val="20"/>
            <w:szCs w:val="20"/>
            <w:u w:val="single"/>
          </w:rPr>
          <w:t>https://kubernetes.io/</w:t>
        </w:r>
      </w:hyperlink>
    </w:p>
  </w:footnote>
  <w:footnote w:id="17">
    <w:p w14:paraId="42E37C07" w14:textId="57FEBB0B" w:rsidR="00FB11FA" w:rsidRDefault="00FB11FA" w:rsidP="00B07BA4">
      <w:pPr>
        <w:pStyle w:val="NoSpacing"/>
        <w:rPr>
          <w:sz w:val="20"/>
          <w:szCs w:val="20"/>
        </w:rPr>
      </w:pPr>
      <w:r>
        <w:rPr>
          <w:vertAlign w:val="superscript"/>
        </w:rPr>
        <w:footnoteRef/>
      </w:r>
      <w:r>
        <w:rPr>
          <w:sz w:val="20"/>
          <w:szCs w:val="20"/>
        </w:rPr>
        <w:t xml:space="preserve">  </w:t>
      </w:r>
      <w:hyperlink r:id="rId16">
        <w:r>
          <w:rPr>
            <w:color w:val="1155CC"/>
            <w:sz w:val="20"/>
            <w:szCs w:val="20"/>
            <w:u w:val="single"/>
          </w:rPr>
          <w:t>https://github.com/virtual-kubelet/virtual-kubelet</w:t>
        </w:r>
      </w:hyperlink>
    </w:p>
  </w:footnote>
  <w:footnote w:id="18">
    <w:p w14:paraId="2C1A02F1" w14:textId="77777777" w:rsidR="00FB11FA" w:rsidRDefault="00FB11FA" w:rsidP="00FB11FA">
      <w:pPr>
        <w:rPr>
          <w:sz w:val="20"/>
          <w:szCs w:val="20"/>
        </w:rPr>
      </w:pPr>
      <w:r>
        <w:rPr>
          <w:vertAlign w:val="superscript"/>
        </w:rPr>
        <w:footnoteRef/>
      </w:r>
      <w:r>
        <w:rPr>
          <w:sz w:val="20"/>
          <w:szCs w:val="20"/>
        </w:rPr>
        <w:t xml:space="preserve"> </w:t>
      </w:r>
      <w:hyperlink r:id="rId17">
        <w:r>
          <w:rPr>
            <w:color w:val="1155CC"/>
            <w:sz w:val="20"/>
            <w:szCs w:val="20"/>
            <w:u w:val="single"/>
          </w:rPr>
          <w:t>https://kubernetes.io/docs/reference/command-line-tools-reference/kubelet/</w:t>
        </w:r>
      </w:hyperlink>
    </w:p>
  </w:footnote>
  <w:footnote w:id="19">
    <w:p w14:paraId="7CEFAEB0" w14:textId="37F88939" w:rsidR="00FB11FA" w:rsidRDefault="00FB11FA" w:rsidP="00FB11FA">
      <w:pPr>
        <w:rPr>
          <w:sz w:val="20"/>
          <w:szCs w:val="20"/>
        </w:rPr>
      </w:pPr>
      <w:r>
        <w:rPr>
          <w:vertAlign w:val="superscript"/>
        </w:rPr>
        <w:footnoteRef/>
      </w:r>
      <w:r>
        <w:rPr>
          <w:sz w:val="20"/>
          <w:szCs w:val="20"/>
        </w:rPr>
        <w:t xml:space="preserve"> </w:t>
      </w:r>
      <w:hyperlink r:id="rId18" w:history="1">
        <w:r w:rsidR="001B46F8" w:rsidRPr="008008C9">
          <w:rPr>
            <w:rStyle w:val="Hyperlink"/>
            <w:sz w:val="20"/>
            <w:szCs w:val="20"/>
          </w:rPr>
          <w:t>https://projectescape.eu/services/data-infrastructure-open-science-dios</w:t>
        </w:r>
      </w:hyperlink>
      <w:r w:rsidR="001B46F8">
        <w:rPr>
          <w:sz w:val="20"/>
          <w:szCs w:val="20"/>
        </w:rPr>
        <w:t xml:space="preserve"> </w:t>
      </w:r>
    </w:p>
  </w:footnote>
  <w:footnote w:id="20">
    <w:p w14:paraId="120D9FA9" w14:textId="0BD55B11" w:rsidR="00FB11FA" w:rsidRDefault="00FB11FA" w:rsidP="00FB11FA">
      <w:pPr>
        <w:rPr>
          <w:sz w:val="20"/>
          <w:szCs w:val="20"/>
        </w:rPr>
      </w:pPr>
      <w:r>
        <w:rPr>
          <w:vertAlign w:val="superscript"/>
        </w:rPr>
        <w:footnoteRef/>
      </w:r>
      <w:r>
        <w:rPr>
          <w:sz w:val="20"/>
          <w:szCs w:val="20"/>
        </w:rPr>
        <w:t xml:space="preserve"> </w:t>
      </w:r>
      <w:hyperlink r:id="rId19" w:history="1">
        <w:r w:rsidR="00F80390" w:rsidRPr="008008C9">
          <w:rPr>
            <w:rStyle w:val="Hyperlink"/>
            <w:sz w:val="20"/>
            <w:szCs w:val="20"/>
          </w:rPr>
          <w:t>https://rucio.cern.ch/</w:t>
        </w:r>
      </w:hyperlink>
      <w:r w:rsidR="00F80390">
        <w:rPr>
          <w:sz w:val="20"/>
          <w:szCs w:val="20"/>
        </w:rPr>
        <w:t xml:space="preserve"> </w:t>
      </w:r>
    </w:p>
  </w:footnote>
  <w:footnote w:id="21">
    <w:p w14:paraId="2FB2C47A" w14:textId="77777777" w:rsidR="00FB11FA" w:rsidRDefault="00FB11FA" w:rsidP="00FB11FA">
      <w:pPr>
        <w:rPr>
          <w:sz w:val="20"/>
          <w:szCs w:val="20"/>
        </w:rPr>
      </w:pPr>
      <w:r>
        <w:rPr>
          <w:vertAlign w:val="superscript"/>
        </w:rPr>
        <w:footnoteRef/>
      </w:r>
      <w:r>
        <w:rPr>
          <w:sz w:val="20"/>
          <w:szCs w:val="20"/>
        </w:rPr>
        <w:t xml:space="preserve"> </w:t>
      </w:r>
      <w:hyperlink r:id="rId20">
        <w:r>
          <w:rPr>
            <w:color w:val="1155CC"/>
            <w:sz w:val="20"/>
            <w:szCs w:val="20"/>
            <w:u w:val="single"/>
          </w:rPr>
          <w:t>https://github.com/apel/apel</w:t>
        </w:r>
      </w:hyperlink>
    </w:p>
  </w:footnote>
  <w:footnote w:id="22">
    <w:p w14:paraId="78284AFE" w14:textId="77777777" w:rsidR="00FB11FA" w:rsidRDefault="00FB11FA" w:rsidP="00FB11FA">
      <w:pPr>
        <w:rPr>
          <w:sz w:val="20"/>
          <w:szCs w:val="20"/>
        </w:rPr>
      </w:pPr>
      <w:r>
        <w:rPr>
          <w:vertAlign w:val="superscript"/>
        </w:rPr>
        <w:footnoteRef/>
      </w:r>
      <w:r>
        <w:rPr>
          <w:sz w:val="20"/>
          <w:szCs w:val="20"/>
        </w:rPr>
        <w:t xml:space="preserve"> </w:t>
      </w:r>
      <w:hyperlink r:id="rId21">
        <w:r>
          <w:rPr>
            <w:color w:val="1155CC"/>
            <w:sz w:val="20"/>
            <w:szCs w:val="20"/>
            <w:u w:val="single"/>
          </w:rPr>
          <w:t>https://www.ukri.org/councils/stfc/</w:t>
        </w:r>
      </w:hyperlink>
    </w:p>
  </w:footnote>
  <w:footnote w:id="23">
    <w:p w14:paraId="3CD1E7D6" w14:textId="77777777" w:rsidR="00FB11FA" w:rsidRDefault="00FB11FA" w:rsidP="00FB11FA">
      <w:pPr>
        <w:rPr>
          <w:sz w:val="20"/>
          <w:szCs w:val="20"/>
        </w:rPr>
      </w:pPr>
      <w:r>
        <w:rPr>
          <w:vertAlign w:val="superscript"/>
        </w:rPr>
        <w:footnoteRef/>
      </w:r>
      <w:r>
        <w:rPr>
          <w:sz w:val="20"/>
          <w:szCs w:val="20"/>
        </w:rPr>
        <w:t xml:space="preserve"> </w:t>
      </w:r>
      <w:hyperlink r:id="rId22">
        <w:r>
          <w:rPr>
            <w:color w:val="1155CC"/>
            <w:sz w:val="20"/>
            <w:szCs w:val="20"/>
            <w:u w:val="single"/>
          </w:rPr>
          <w:t>https://docs.egi.eu/providers/high-throughput-compute/storage-accounting/</w:t>
        </w:r>
      </w:hyperlink>
    </w:p>
  </w:footnote>
  <w:footnote w:id="24">
    <w:p w14:paraId="5BB7D66E" w14:textId="77777777" w:rsidR="00FB11FA" w:rsidRDefault="00FB11FA" w:rsidP="00FB11FA">
      <w:pPr>
        <w:rPr>
          <w:sz w:val="20"/>
          <w:szCs w:val="20"/>
        </w:rPr>
      </w:pPr>
      <w:r>
        <w:rPr>
          <w:vertAlign w:val="superscript"/>
        </w:rPr>
        <w:footnoteRef/>
      </w:r>
      <w:r>
        <w:rPr>
          <w:sz w:val="20"/>
          <w:szCs w:val="20"/>
        </w:rPr>
        <w:t xml:space="preserve"> </w:t>
      </w:r>
      <w:hyperlink r:id="rId23">
        <w:r>
          <w:rPr>
            <w:color w:val="1155CC"/>
            <w:sz w:val="20"/>
            <w:szCs w:val="20"/>
            <w:u w:val="single"/>
          </w:rPr>
          <w:t>https://mariadb.org/en/</w:t>
        </w:r>
      </w:hyperlink>
    </w:p>
  </w:footnote>
  <w:footnote w:id="25">
    <w:p w14:paraId="36AA240F" w14:textId="77777777" w:rsidR="00FB11FA" w:rsidRDefault="00FB11FA" w:rsidP="00FB11FA">
      <w:pPr>
        <w:rPr>
          <w:sz w:val="20"/>
          <w:szCs w:val="20"/>
        </w:rPr>
      </w:pPr>
      <w:r>
        <w:rPr>
          <w:vertAlign w:val="superscript"/>
        </w:rPr>
        <w:footnoteRef/>
      </w:r>
      <w:r>
        <w:rPr>
          <w:sz w:val="20"/>
          <w:szCs w:val="20"/>
        </w:rPr>
        <w:t xml:space="preserve"> </w:t>
      </w:r>
      <w:hyperlink r:id="rId24">
        <w:r>
          <w:rPr>
            <w:color w:val="1155CC"/>
            <w:sz w:val="20"/>
            <w:szCs w:val="20"/>
            <w:u w:val="single"/>
          </w:rPr>
          <w:t>https://argoeu.github.io/argo-messaging/</w:t>
        </w:r>
      </w:hyperlink>
    </w:p>
  </w:footnote>
  <w:footnote w:id="26">
    <w:p w14:paraId="38363515" w14:textId="77777777" w:rsidR="00FB11FA" w:rsidRDefault="00FB11FA" w:rsidP="00FB11FA">
      <w:pPr>
        <w:rPr>
          <w:sz w:val="20"/>
          <w:szCs w:val="20"/>
        </w:rPr>
      </w:pPr>
      <w:r>
        <w:rPr>
          <w:vertAlign w:val="superscript"/>
        </w:rPr>
        <w:footnoteRef/>
      </w:r>
      <w:r>
        <w:rPr>
          <w:sz w:val="20"/>
          <w:szCs w:val="20"/>
        </w:rPr>
        <w:t xml:space="preserve"> </w:t>
      </w:r>
      <w:hyperlink r:id="rId25">
        <w:r>
          <w:rPr>
            <w:color w:val="1155CC"/>
            <w:sz w:val="20"/>
            <w:szCs w:val="20"/>
            <w:u w:val="single"/>
          </w:rPr>
          <w:t>https://github.com/apel/ssm</w:t>
        </w:r>
      </w:hyperlink>
    </w:p>
  </w:footnote>
  <w:footnote w:id="27">
    <w:p w14:paraId="129F341C" w14:textId="77777777" w:rsidR="00FB11FA" w:rsidRDefault="00FB11FA" w:rsidP="00FB11FA">
      <w:pPr>
        <w:rPr>
          <w:sz w:val="20"/>
          <w:szCs w:val="20"/>
        </w:rPr>
      </w:pPr>
      <w:r>
        <w:rPr>
          <w:vertAlign w:val="superscript"/>
        </w:rPr>
        <w:footnoteRef/>
      </w:r>
      <w:r>
        <w:rPr>
          <w:sz w:val="20"/>
          <w:szCs w:val="20"/>
        </w:rPr>
        <w:t xml:space="preserve"> </w:t>
      </w:r>
      <w:hyperlink r:id="rId26">
        <w:r>
          <w:rPr>
            <w:color w:val="1155CC"/>
            <w:sz w:val="20"/>
            <w:szCs w:val="20"/>
            <w:u w:val="single"/>
          </w:rPr>
          <w:t>https://caso.readthedocs.io/en/stable/</w:t>
        </w:r>
      </w:hyperlink>
    </w:p>
  </w:footnote>
  <w:footnote w:id="28">
    <w:p w14:paraId="009EC29C" w14:textId="77777777" w:rsidR="00FB11FA" w:rsidRDefault="00FB11FA" w:rsidP="00FB11FA">
      <w:pPr>
        <w:rPr>
          <w:sz w:val="20"/>
          <w:szCs w:val="20"/>
        </w:rPr>
      </w:pPr>
      <w:r>
        <w:rPr>
          <w:vertAlign w:val="superscript"/>
        </w:rPr>
        <w:footnoteRef/>
      </w:r>
      <w:r>
        <w:rPr>
          <w:sz w:val="20"/>
          <w:szCs w:val="20"/>
        </w:rPr>
        <w:t xml:space="preserve"> </w:t>
      </w:r>
      <w:hyperlink r:id="rId27">
        <w:r>
          <w:rPr>
            <w:color w:val="1155CC"/>
            <w:sz w:val="20"/>
            <w:szCs w:val="20"/>
            <w:u w:val="single"/>
          </w:rPr>
          <w:t>AARC (aarc-community.org)</w:t>
        </w:r>
      </w:hyperlink>
    </w:p>
  </w:footnote>
  <w:footnote w:id="29">
    <w:p w14:paraId="659C8322" w14:textId="77777777" w:rsidR="00FB11FA" w:rsidRDefault="00FB11FA" w:rsidP="00FB11FA">
      <w:pPr>
        <w:rPr>
          <w:sz w:val="20"/>
          <w:szCs w:val="20"/>
        </w:rPr>
      </w:pPr>
      <w:r>
        <w:rPr>
          <w:vertAlign w:val="superscript"/>
        </w:rPr>
        <w:footnoteRef/>
      </w:r>
      <w:r>
        <w:rPr>
          <w:sz w:val="20"/>
          <w:szCs w:val="20"/>
        </w:rPr>
        <w:t xml:space="preserve"> </w:t>
      </w:r>
      <w:hyperlink r:id="rId28">
        <w:r>
          <w:rPr>
            <w:color w:val="1155CC"/>
            <w:sz w:val="20"/>
            <w:szCs w:val="20"/>
            <w:u w:val="single"/>
          </w:rPr>
          <w:t>AARC in Action – AARC (aarc-community.org)</w:t>
        </w:r>
      </w:hyperlink>
    </w:p>
  </w:footnote>
  <w:footnote w:id="30">
    <w:p w14:paraId="405F8C7D" w14:textId="77777777" w:rsidR="00FB11FA" w:rsidRDefault="00FB11FA" w:rsidP="00FB11FA">
      <w:pPr>
        <w:rPr>
          <w:sz w:val="20"/>
          <w:szCs w:val="20"/>
        </w:rPr>
      </w:pPr>
      <w:r>
        <w:rPr>
          <w:vertAlign w:val="superscript"/>
        </w:rPr>
        <w:footnoteRef/>
      </w:r>
      <w:r>
        <w:rPr>
          <w:sz w:val="20"/>
          <w:szCs w:val="20"/>
        </w:rPr>
        <w:t xml:space="preserve"> </w:t>
      </w:r>
      <w:hyperlink r:id="rId29">
        <w:r>
          <w:rPr>
            <w:color w:val="1155CC"/>
            <w:sz w:val="20"/>
            <w:szCs w:val="20"/>
            <w:u w:val="single"/>
          </w:rPr>
          <w:t>Sirtfi – AARC (aarc-community.org)</w:t>
        </w:r>
      </w:hyperlink>
    </w:p>
  </w:footnote>
  <w:footnote w:id="31">
    <w:p w14:paraId="2C9D743F" w14:textId="77777777" w:rsidR="00FB11FA" w:rsidRDefault="00FB11FA" w:rsidP="00FB11FA">
      <w:pPr>
        <w:rPr>
          <w:sz w:val="20"/>
          <w:szCs w:val="20"/>
        </w:rPr>
      </w:pPr>
      <w:r>
        <w:rPr>
          <w:vertAlign w:val="superscript"/>
        </w:rPr>
        <w:footnoteRef/>
      </w:r>
      <w:r>
        <w:rPr>
          <w:sz w:val="20"/>
          <w:szCs w:val="20"/>
        </w:rPr>
        <w:t xml:space="preserve"> </w:t>
      </w:r>
      <w:hyperlink r:id="rId30">
        <w:r>
          <w:rPr>
            <w:color w:val="1155CC"/>
            <w:sz w:val="20"/>
            <w:szCs w:val="20"/>
            <w:u w:val="single"/>
          </w:rPr>
          <w:t>Snctfi – AARC (aarc-community.org)</w:t>
        </w:r>
      </w:hyperlink>
    </w:p>
  </w:footnote>
  <w:footnote w:id="32">
    <w:p w14:paraId="2F8170C0" w14:textId="77777777" w:rsidR="00FB11FA" w:rsidRDefault="00FB11FA" w:rsidP="00FB11FA">
      <w:pPr>
        <w:rPr>
          <w:sz w:val="20"/>
          <w:szCs w:val="20"/>
        </w:rPr>
      </w:pPr>
      <w:r>
        <w:rPr>
          <w:vertAlign w:val="superscript"/>
        </w:rPr>
        <w:footnoteRef/>
      </w:r>
      <w:r>
        <w:rPr>
          <w:sz w:val="20"/>
          <w:szCs w:val="20"/>
        </w:rPr>
        <w:t xml:space="preserve"> </w:t>
      </w:r>
      <w:hyperlink r:id="rId31">
        <w:r>
          <w:rPr>
            <w:color w:val="1155CC"/>
            <w:sz w:val="20"/>
            <w:szCs w:val="20"/>
            <w:u w:val="single"/>
          </w:rPr>
          <w:t>WG: Security for Collaborating Infrastructures (SCI-WG) – WISE Community (wise-community.org)</w:t>
        </w:r>
      </w:hyperlink>
    </w:p>
  </w:footnote>
  <w:footnote w:id="33">
    <w:p w14:paraId="13CF43C1" w14:textId="77777777" w:rsidR="00FB11FA" w:rsidRDefault="00FB11FA" w:rsidP="00FB11FA">
      <w:pPr>
        <w:rPr>
          <w:sz w:val="20"/>
          <w:szCs w:val="20"/>
        </w:rPr>
      </w:pPr>
      <w:r>
        <w:rPr>
          <w:vertAlign w:val="superscript"/>
        </w:rPr>
        <w:footnoteRef/>
      </w:r>
      <w:r>
        <w:rPr>
          <w:sz w:val="20"/>
          <w:szCs w:val="20"/>
        </w:rPr>
        <w:t xml:space="preserve"> </w:t>
      </w:r>
      <w:hyperlink r:id="rId32">
        <w:r>
          <w:rPr>
            <w:color w:val="1155CC"/>
            <w:sz w:val="20"/>
            <w:szCs w:val="20"/>
            <w:u w:val="single"/>
          </w:rPr>
          <w:t>EOSC Security Operational Baseline - EOSC Future Private Space - Wiki EOSC Future</w:t>
        </w:r>
      </w:hyperlink>
    </w:p>
  </w:footnote>
  <w:footnote w:id="34">
    <w:p w14:paraId="1166F9F7" w14:textId="77777777" w:rsidR="00FB11FA" w:rsidRDefault="00FB11FA" w:rsidP="00FB11FA">
      <w:pPr>
        <w:rPr>
          <w:sz w:val="20"/>
          <w:szCs w:val="20"/>
        </w:rPr>
      </w:pPr>
      <w:r>
        <w:rPr>
          <w:vertAlign w:val="superscript"/>
        </w:rPr>
        <w:footnoteRef/>
      </w:r>
      <w:r>
        <w:rPr>
          <w:sz w:val="20"/>
          <w:szCs w:val="20"/>
        </w:rPr>
        <w:t xml:space="preserve"> </w:t>
      </w:r>
      <w:hyperlink r:id="rId33">
        <w:r>
          <w:rPr>
            <w:color w:val="1155CC"/>
            <w:sz w:val="20"/>
            <w:szCs w:val="20"/>
            <w:u w:val="single"/>
          </w:rPr>
          <w:t>EOSC Security Operational Baseline 2022 | Zenodo</w:t>
        </w:r>
      </w:hyperlink>
    </w:p>
  </w:footnote>
  <w:footnote w:id="35">
    <w:p w14:paraId="36902AB5" w14:textId="77777777" w:rsidR="00FB11FA" w:rsidRDefault="00FB11FA" w:rsidP="00FB11FA">
      <w:pPr>
        <w:rPr>
          <w:sz w:val="20"/>
          <w:szCs w:val="20"/>
        </w:rPr>
      </w:pPr>
      <w:r>
        <w:rPr>
          <w:vertAlign w:val="superscript"/>
        </w:rPr>
        <w:footnoteRef/>
      </w:r>
      <w:r>
        <w:rPr>
          <w:sz w:val="20"/>
          <w:szCs w:val="20"/>
        </w:rPr>
        <w:t xml:space="preserve"> </w:t>
      </w:r>
      <w:hyperlink r:id="rId34">
        <w:r>
          <w:rPr>
            <w:color w:val="1155CC"/>
            <w:sz w:val="20"/>
            <w:szCs w:val="20"/>
            <w:u w:val="single"/>
          </w:rPr>
          <w:t>EOSC Interoperability Framework | EOSC Portal (eosc-portal.eu)</w:t>
        </w:r>
      </w:hyperlink>
    </w:p>
  </w:footnote>
  <w:footnote w:id="36">
    <w:p w14:paraId="53C34183" w14:textId="77777777" w:rsidR="00FB11FA" w:rsidRDefault="00FB11FA" w:rsidP="00FB11FA">
      <w:pPr>
        <w:rPr>
          <w:sz w:val="20"/>
          <w:szCs w:val="20"/>
        </w:rPr>
      </w:pPr>
      <w:r>
        <w:rPr>
          <w:vertAlign w:val="superscript"/>
        </w:rPr>
        <w:footnoteRef/>
      </w:r>
      <w:r>
        <w:rPr>
          <w:sz w:val="20"/>
          <w:szCs w:val="20"/>
        </w:rPr>
        <w:t xml:space="preserve"> </w:t>
      </w:r>
      <w:hyperlink r:id="rId35">
        <w:r>
          <w:rPr>
            <w:color w:val="1155CC"/>
            <w:sz w:val="20"/>
            <w:szCs w:val="20"/>
            <w:u w:val="single"/>
          </w:rPr>
          <w:t>https://confluence.egi.eu/display/EOSCOB/EOSC+Portal+Onboarding+Team+-+EPOT</w:t>
        </w:r>
      </w:hyperlink>
    </w:p>
  </w:footnote>
  <w:footnote w:id="37">
    <w:p w14:paraId="04B51DAE" w14:textId="77777777" w:rsidR="00FB11FA" w:rsidRDefault="00FB11FA" w:rsidP="00FB11FA">
      <w:pPr>
        <w:rPr>
          <w:sz w:val="20"/>
          <w:szCs w:val="20"/>
        </w:rPr>
      </w:pPr>
      <w:r>
        <w:rPr>
          <w:vertAlign w:val="superscript"/>
        </w:rPr>
        <w:footnoteRef/>
      </w:r>
      <w:r>
        <w:rPr>
          <w:sz w:val="20"/>
          <w:szCs w:val="20"/>
        </w:rPr>
        <w:t xml:space="preserve"> </w:t>
      </w:r>
      <w:hyperlink r:id="rId36">
        <w:r>
          <w:rPr>
            <w:color w:val="1155CC"/>
            <w:sz w:val="20"/>
            <w:szCs w:val="20"/>
            <w:u w:val="single"/>
          </w:rPr>
          <w:t>https://wiki.eoscfuture.eu/display/EOSCOB/EPOT+Procedures</w:t>
        </w:r>
      </w:hyperlink>
    </w:p>
  </w:footnote>
  <w:footnote w:id="38">
    <w:p w14:paraId="33403C95" w14:textId="77777777" w:rsidR="00FB11FA" w:rsidRDefault="00FB11FA" w:rsidP="00FB11FA">
      <w:pPr>
        <w:rPr>
          <w:sz w:val="20"/>
          <w:szCs w:val="20"/>
        </w:rPr>
      </w:pPr>
      <w:r>
        <w:rPr>
          <w:vertAlign w:val="superscript"/>
        </w:rPr>
        <w:footnoteRef/>
      </w:r>
      <w:r>
        <w:rPr>
          <w:sz w:val="20"/>
          <w:szCs w:val="20"/>
        </w:rPr>
        <w:t xml:space="preserve"> </w:t>
      </w:r>
      <w:hyperlink r:id="rId37">
        <w:r>
          <w:rPr>
            <w:color w:val="1155CC"/>
            <w:sz w:val="20"/>
            <w:szCs w:val="20"/>
            <w:u w:val="single"/>
          </w:rPr>
          <w:t>https://eosc-portal.eu/providers-documentation/eosc-provider-portal-inclusion-criteria</w:t>
        </w:r>
      </w:hyperlink>
    </w:p>
  </w:footnote>
  <w:footnote w:id="39">
    <w:p w14:paraId="4260E596" w14:textId="77777777" w:rsidR="00FB11FA" w:rsidRDefault="00FB11FA" w:rsidP="00FB11FA">
      <w:pPr>
        <w:rPr>
          <w:sz w:val="20"/>
          <w:szCs w:val="20"/>
        </w:rPr>
      </w:pPr>
      <w:r>
        <w:rPr>
          <w:vertAlign w:val="superscript"/>
        </w:rPr>
        <w:footnoteRef/>
      </w:r>
      <w:r>
        <w:rPr>
          <w:sz w:val="20"/>
          <w:szCs w:val="20"/>
        </w:rPr>
        <w:t xml:space="preserve"> </w:t>
      </w:r>
      <w:hyperlink r:id="rId38">
        <w:r>
          <w:rPr>
            <w:color w:val="1155CC"/>
            <w:sz w:val="20"/>
            <w:szCs w:val="20"/>
            <w:u w:val="single"/>
          </w:rPr>
          <w:t>EOSC AUP and use template</w:t>
        </w:r>
      </w:hyperlink>
    </w:p>
  </w:footnote>
  <w:footnote w:id="40">
    <w:p w14:paraId="1A5493F2" w14:textId="77777777" w:rsidR="00FB11FA" w:rsidRDefault="00FB11FA" w:rsidP="00FB11FA">
      <w:pPr>
        <w:rPr>
          <w:sz w:val="20"/>
          <w:szCs w:val="20"/>
        </w:rPr>
      </w:pPr>
      <w:r>
        <w:rPr>
          <w:vertAlign w:val="superscript"/>
        </w:rPr>
        <w:footnoteRef/>
      </w:r>
      <w:r>
        <w:rPr>
          <w:sz w:val="20"/>
          <w:szCs w:val="20"/>
        </w:rPr>
        <w:t xml:space="preserve"> </w:t>
      </w:r>
      <w:hyperlink r:id="rId39">
        <w:r>
          <w:rPr>
            <w:color w:val="1155CC"/>
            <w:sz w:val="20"/>
            <w:szCs w:val="20"/>
            <w:u w:val="single"/>
          </w:rPr>
          <w:t>WISE Baseline AUP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C9AD" w14:textId="3D60FF19" w:rsidR="007674C0" w:rsidRPr="00DD769F" w:rsidRDefault="00993E41" w:rsidP="007674C0">
    <w:pPr>
      <w:ind w:left="720" w:right="-891" w:hanging="720"/>
      <w:rPr>
        <w:rFonts w:ascii="Open Sans" w:hAnsi="Open Sans" w:cs="Open Sans"/>
        <w:b/>
        <w:i/>
        <w:color w:val="EF8200"/>
      </w:rPr>
    </w:pPr>
    <w:r w:rsidRPr="00993E41">
      <w:rPr>
        <w:rFonts w:ascii="Open Sans" w:hAnsi="Open Sans" w:cs="Open Sans"/>
        <w:i/>
      </w:rPr>
      <w:t>D5.1 First Architecture design and implementation Plan</w:t>
    </w:r>
    <w:r w:rsidR="007674C0" w:rsidRPr="00993E41">
      <w:rPr>
        <w:rFonts w:ascii="Open Sans" w:hAnsi="Open Sans" w:cs="Open Sans"/>
        <w:i/>
      </w:rPr>
      <w:t xml:space="preserve">           </w:t>
    </w:r>
  </w:p>
  <w:p w14:paraId="6010DE1E"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11F"/>
    <w:multiLevelType w:val="multilevel"/>
    <w:tmpl w:val="E3EEC7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F81DF9"/>
    <w:multiLevelType w:val="multilevel"/>
    <w:tmpl w:val="0F28C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6259E4"/>
    <w:multiLevelType w:val="multilevel"/>
    <w:tmpl w:val="B23C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5E1FFB"/>
    <w:multiLevelType w:val="multilevel"/>
    <w:tmpl w:val="103E8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D76072"/>
    <w:multiLevelType w:val="multilevel"/>
    <w:tmpl w:val="77A2E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87B47"/>
    <w:multiLevelType w:val="multilevel"/>
    <w:tmpl w:val="630E6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C1294A"/>
    <w:multiLevelType w:val="multilevel"/>
    <w:tmpl w:val="62F4A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6360E5"/>
    <w:multiLevelType w:val="multilevel"/>
    <w:tmpl w:val="079678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E42522A"/>
    <w:multiLevelType w:val="multilevel"/>
    <w:tmpl w:val="B7163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F2843D6"/>
    <w:multiLevelType w:val="multilevel"/>
    <w:tmpl w:val="4B0EE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B90C5D"/>
    <w:multiLevelType w:val="multilevel"/>
    <w:tmpl w:val="FEAA89A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B922266"/>
    <w:multiLevelType w:val="multilevel"/>
    <w:tmpl w:val="4B0EE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0B0E6A"/>
    <w:multiLevelType w:val="multilevel"/>
    <w:tmpl w:val="6B74A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0539A6"/>
    <w:multiLevelType w:val="multilevel"/>
    <w:tmpl w:val="B6EE5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667765"/>
    <w:multiLevelType w:val="multilevel"/>
    <w:tmpl w:val="39223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6B2DF2"/>
    <w:multiLevelType w:val="multilevel"/>
    <w:tmpl w:val="8FF08808"/>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02B2284"/>
    <w:multiLevelType w:val="multilevel"/>
    <w:tmpl w:val="CE564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947CCD"/>
    <w:multiLevelType w:val="multilevel"/>
    <w:tmpl w:val="1FF0C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3"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6834EB"/>
    <w:multiLevelType w:val="multilevel"/>
    <w:tmpl w:val="C5004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723C8F"/>
    <w:multiLevelType w:val="multilevel"/>
    <w:tmpl w:val="0144E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97829">
    <w:abstractNumId w:val="7"/>
  </w:num>
  <w:num w:numId="2" w16cid:durableId="33774668">
    <w:abstractNumId w:val="8"/>
  </w:num>
  <w:num w:numId="3" w16cid:durableId="1940094861">
    <w:abstractNumId w:val="23"/>
  </w:num>
  <w:num w:numId="4" w16cid:durableId="62029205">
    <w:abstractNumId w:val="18"/>
  </w:num>
  <w:num w:numId="5" w16cid:durableId="188763913">
    <w:abstractNumId w:val="22"/>
  </w:num>
  <w:num w:numId="6" w16cid:durableId="698623804">
    <w:abstractNumId w:val="19"/>
  </w:num>
  <w:num w:numId="7" w16cid:durableId="288359619">
    <w:abstractNumId w:val="15"/>
  </w:num>
  <w:num w:numId="8" w16cid:durableId="2147308296">
    <w:abstractNumId w:val="3"/>
  </w:num>
  <w:num w:numId="9" w16cid:durableId="312292334">
    <w:abstractNumId w:val="6"/>
  </w:num>
  <w:num w:numId="10" w16cid:durableId="1768501625">
    <w:abstractNumId w:val="16"/>
  </w:num>
  <w:num w:numId="11" w16cid:durableId="1006057859">
    <w:abstractNumId w:val="13"/>
  </w:num>
  <w:num w:numId="12" w16cid:durableId="171798312">
    <w:abstractNumId w:val="4"/>
  </w:num>
  <w:num w:numId="13" w16cid:durableId="248851335">
    <w:abstractNumId w:val="10"/>
  </w:num>
  <w:num w:numId="14" w16cid:durableId="239826985">
    <w:abstractNumId w:val="20"/>
  </w:num>
  <w:num w:numId="15" w16cid:durableId="66929165">
    <w:abstractNumId w:val="14"/>
  </w:num>
  <w:num w:numId="16" w16cid:durableId="1049035076">
    <w:abstractNumId w:val="11"/>
  </w:num>
  <w:num w:numId="17" w16cid:durableId="869731261">
    <w:abstractNumId w:val="2"/>
  </w:num>
  <w:num w:numId="18" w16cid:durableId="2069914659">
    <w:abstractNumId w:val="21"/>
  </w:num>
  <w:num w:numId="19" w16cid:durableId="1527065087">
    <w:abstractNumId w:val="9"/>
  </w:num>
  <w:num w:numId="20" w16cid:durableId="1607234113">
    <w:abstractNumId w:val="17"/>
  </w:num>
  <w:num w:numId="21" w16cid:durableId="1771273476">
    <w:abstractNumId w:val="25"/>
  </w:num>
  <w:num w:numId="22" w16cid:durableId="1179658687">
    <w:abstractNumId w:val="5"/>
  </w:num>
  <w:num w:numId="23" w16cid:durableId="1275291307">
    <w:abstractNumId w:val="12"/>
  </w:num>
  <w:num w:numId="24" w16cid:durableId="1185636299">
    <w:abstractNumId w:val="24"/>
  </w:num>
  <w:num w:numId="25" w16cid:durableId="665405076">
    <w:abstractNumId w:val="0"/>
  </w:num>
  <w:num w:numId="26" w16cid:durableId="1867595364">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4A4554"/>
    <w:rsid w:val="00003C15"/>
    <w:rsid w:val="000121DB"/>
    <w:rsid w:val="00016AA9"/>
    <w:rsid w:val="00023F88"/>
    <w:rsid w:val="00046889"/>
    <w:rsid w:val="000646A0"/>
    <w:rsid w:val="0007714B"/>
    <w:rsid w:val="00087105"/>
    <w:rsid w:val="000876EE"/>
    <w:rsid w:val="00087755"/>
    <w:rsid w:val="0009269C"/>
    <w:rsid w:val="000928D4"/>
    <w:rsid w:val="00093A17"/>
    <w:rsid w:val="00093BA5"/>
    <w:rsid w:val="0009411E"/>
    <w:rsid w:val="00095F24"/>
    <w:rsid w:val="000A39FA"/>
    <w:rsid w:val="000B4F01"/>
    <w:rsid w:val="000C0830"/>
    <w:rsid w:val="000D1A18"/>
    <w:rsid w:val="000D3448"/>
    <w:rsid w:val="000D6ED4"/>
    <w:rsid w:val="000D78B7"/>
    <w:rsid w:val="000E00A4"/>
    <w:rsid w:val="000E2F93"/>
    <w:rsid w:val="000E49CC"/>
    <w:rsid w:val="000E59B3"/>
    <w:rsid w:val="000E63A8"/>
    <w:rsid w:val="000F65DB"/>
    <w:rsid w:val="000F7984"/>
    <w:rsid w:val="001078CD"/>
    <w:rsid w:val="0011197F"/>
    <w:rsid w:val="00117A54"/>
    <w:rsid w:val="00122525"/>
    <w:rsid w:val="00124FCB"/>
    <w:rsid w:val="00126211"/>
    <w:rsid w:val="00143088"/>
    <w:rsid w:val="00144FEF"/>
    <w:rsid w:val="001452FE"/>
    <w:rsid w:val="0015638D"/>
    <w:rsid w:val="00161C3F"/>
    <w:rsid w:val="00164B0D"/>
    <w:rsid w:val="001674F1"/>
    <w:rsid w:val="00172993"/>
    <w:rsid w:val="00174FCA"/>
    <w:rsid w:val="00175670"/>
    <w:rsid w:val="00192156"/>
    <w:rsid w:val="0019346B"/>
    <w:rsid w:val="00193AED"/>
    <w:rsid w:val="001A4211"/>
    <w:rsid w:val="001B0BFD"/>
    <w:rsid w:val="001B46F8"/>
    <w:rsid w:val="001B4847"/>
    <w:rsid w:val="001C0A1E"/>
    <w:rsid w:val="001C13DC"/>
    <w:rsid w:val="001D0EED"/>
    <w:rsid w:val="001D5C21"/>
    <w:rsid w:val="001F247C"/>
    <w:rsid w:val="00210CC3"/>
    <w:rsid w:val="00211D1A"/>
    <w:rsid w:val="00214BE4"/>
    <w:rsid w:val="002300E9"/>
    <w:rsid w:val="00237A31"/>
    <w:rsid w:val="0025390C"/>
    <w:rsid w:val="00285358"/>
    <w:rsid w:val="00287ADA"/>
    <w:rsid w:val="002953A1"/>
    <w:rsid w:val="00295B6E"/>
    <w:rsid w:val="00296418"/>
    <w:rsid w:val="002971D1"/>
    <w:rsid w:val="00297270"/>
    <w:rsid w:val="002A259A"/>
    <w:rsid w:val="002B3F9F"/>
    <w:rsid w:val="002D465B"/>
    <w:rsid w:val="002D552A"/>
    <w:rsid w:val="002D55B0"/>
    <w:rsid w:val="002E2943"/>
    <w:rsid w:val="002E431D"/>
    <w:rsid w:val="002E4A52"/>
    <w:rsid w:val="003179BF"/>
    <w:rsid w:val="00322182"/>
    <w:rsid w:val="0032580E"/>
    <w:rsid w:val="003258CC"/>
    <w:rsid w:val="003324F1"/>
    <w:rsid w:val="00333FA7"/>
    <w:rsid w:val="00336A6C"/>
    <w:rsid w:val="003423DF"/>
    <w:rsid w:val="00346997"/>
    <w:rsid w:val="0034721D"/>
    <w:rsid w:val="00356FF6"/>
    <w:rsid w:val="0035745A"/>
    <w:rsid w:val="0036528C"/>
    <w:rsid w:val="00371D34"/>
    <w:rsid w:val="00373293"/>
    <w:rsid w:val="0038062E"/>
    <w:rsid w:val="00383841"/>
    <w:rsid w:val="00384534"/>
    <w:rsid w:val="003912C0"/>
    <w:rsid w:val="00395CFF"/>
    <w:rsid w:val="003B0851"/>
    <w:rsid w:val="003B39A5"/>
    <w:rsid w:val="003D16A5"/>
    <w:rsid w:val="003D42FF"/>
    <w:rsid w:val="003D55CF"/>
    <w:rsid w:val="003D6194"/>
    <w:rsid w:val="003E0178"/>
    <w:rsid w:val="003E3DE0"/>
    <w:rsid w:val="003F3B9F"/>
    <w:rsid w:val="003F7F57"/>
    <w:rsid w:val="00405F8E"/>
    <w:rsid w:val="00413E52"/>
    <w:rsid w:val="00420D9B"/>
    <w:rsid w:val="00420E39"/>
    <w:rsid w:val="004252D2"/>
    <w:rsid w:val="0042640C"/>
    <w:rsid w:val="00435DC7"/>
    <w:rsid w:val="00445221"/>
    <w:rsid w:val="004455B7"/>
    <w:rsid w:val="004537BE"/>
    <w:rsid w:val="00454A92"/>
    <w:rsid w:val="00454EDB"/>
    <w:rsid w:val="00457103"/>
    <w:rsid w:val="004666D2"/>
    <w:rsid w:val="0048519E"/>
    <w:rsid w:val="004854E6"/>
    <w:rsid w:val="00485D0B"/>
    <w:rsid w:val="00490CC7"/>
    <w:rsid w:val="00491E81"/>
    <w:rsid w:val="004A4554"/>
    <w:rsid w:val="004B059C"/>
    <w:rsid w:val="004B0D65"/>
    <w:rsid w:val="004B1953"/>
    <w:rsid w:val="004B54E7"/>
    <w:rsid w:val="004B7729"/>
    <w:rsid w:val="004C29D3"/>
    <w:rsid w:val="004D0874"/>
    <w:rsid w:val="004D123C"/>
    <w:rsid w:val="004E4C85"/>
    <w:rsid w:val="004F6041"/>
    <w:rsid w:val="005030B7"/>
    <w:rsid w:val="0051057E"/>
    <w:rsid w:val="00513C1E"/>
    <w:rsid w:val="00520F22"/>
    <w:rsid w:val="00522206"/>
    <w:rsid w:val="005341FF"/>
    <w:rsid w:val="0053746E"/>
    <w:rsid w:val="00541C6E"/>
    <w:rsid w:val="00541DE7"/>
    <w:rsid w:val="005430E6"/>
    <w:rsid w:val="00551516"/>
    <w:rsid w:val="0055551E"/>
    <w:rsid w:val="00560504"/>
    <w:rsid w:val="00561158"/>
    <w:rsid w:val="00564345"/>
    <w:rsid w:val="0056491D"/>
    <w:rsid w:val="00566393"/>
    <w:rsid w:val="00570C2F"/>
    <w:rsid w:val="00572D01"/>
    <w:rsid w:val="00584D50"/>
    <w:rsid w:val="00591CFC"/>
    <w:rsid w:val="005A1F2B"/>
    <w:rsid w:val="005A571E"/>
    <w:rsid w:val="005C129B"/>
    <w:rsid w:val="005C6012"/>
    <w:rsid w:val="005C7A1D"/>
    <w:rsid w:val="005D0F9B"/>
    <w:rsid w:val="005D3E42"/>
    <w:rsid w:val="005E523F"/>
    <w:rsid w:val="00600C0B"/>
    <w:rsid w:val="006176AE"/>
    <w:rsid w:val="0062500F"/>
    <w:rsid w:val="0062640F"/>
    <w:rsid w:val="0062695D"/>
    <w:rsid w:val="0063113F"/>
    <w:rsid w:val="006321B7"/>
    <w:rsid w:val="00634632"/>
    <w:rsid w:val="00634F4A"/>
    <w:rsid w:val="00643DDE"/>
    <w:rsid w:val="00646459"/>
    <w:rsid w:val="006468F2"/>
    <w:rsid w:val="00647DF8"/>
    <w:rsid w:val="00655A3F"/>
    <w:rsid w:val="00662EA3"/>
    <w:rsid w:val="0066466E"/>
    <w:rsid w:val="00671AE7"/>
    <w:rsid w:val="006721FB"/>
    <w:rsid w:val="00680A1C"/>
    <w:rsid w:val="00683AFC"/>
    <w:rsid w:val="00686A6D"/>
    <w:rsid w:val="00687823"/>
    <w:rsid w:val="006918D4"/>
    <w:rsid w:val="0069203E"/>
    <w:rsid w:val="00693AAD"/>
    <w:rsid w:val="006A4881"/>
    <w:rsid w:val="006A4CC8"/>
    <w:rsid w:val="006B2810"/>
    <w:rsid w:val="006B2878"/>
    <w:rsid w:val="006C04DE"/>
    <w:rsid w:val="006C3B63"/>
    <w:rsid w:val="006C6DE5"/>
    <w:rsid w:val="006F1EF6"/>
    <w:rsid w:val="006F64ED"/>
    <w:rsid w:val="006F7378"/>
    <w:rsid w:val="00706531"/>
    <w:rsid w:val="007112E1"/>
    <w:rsid w:val="00714963"/>
    <w:rsid w:val="00734A48"/>
    <w:rsid w:val="00760997"/>
    <w:rsid w:val="00762D3F"/>
    <w:rsid w:val="007674C0"/>
    <w:rsid w:val="0078104B"/>
    <w:rsid w:val="007A2873"/>
    <w:rsid w:val="007A43FC"/>
    <w:rsid w:val="007C0714"/>
    <w:rsid w:val="007F2414"/>
    <w:rsid w:val="00803533"/>
    <w:rsid w:val="008069F0"/>
    <w:rsid w:val="00813E07"/>
    <w:rsid w:val="00817BC1"/>
    <w:rsid w:val="0082099A"/>
    <w:rsid w:val="008212F9"/>
    <w:rsid w:val="00835999"/>
    <w:rsid w:val="00835BDF"/>
    <w:rsid w:val="00843112"/>
    <w:rsid w:val="00854C33"/>
    <w:rsid w:val="00881D7E"/>
    <w:rsid w:val="008826DD"/>
    <w:rsid w:val="00885087"/>
    <w:rsid w:val="008852E4"/>
    <w:rsid w:val="008924D4"/>
    <w:rsid w:val="008943EF"/>
    <w:rsid w:val="008B4E9D"/>
    <w:rsid w:val="008B7FA8"/>
    <w:rsid w:val="008C5763"/>
    <w:rsid w:val="008D61C4"/>
    <w:rsid w:val="008E77D0"/>
    <w:rsid w:val="008E7D3A"/>
    <w:rsid w:val="008F3363"/>
    <w:rsid w:val="009023F6"/>
    <w:rsid w:val="00903FA1"/>
    <w:rsid w:val="00911E1C"/>
    <w:rsid w:val="0091346D"/>
    <w:rsid w:val="0091717E"/>
    <w:rsid w:val="00922361"/>
    <w:rsid w:val="00956DB7"/>
    <w:rsid w:val="00965762"/>
    <w:rsid w:val="00976E36"/>
    <w:rsid w:val="00977AEB"/>
    <w:rsid w:val="0098048C"/>
    <w:rsid w:val="00985ACB"/>
    <w:rsid w:val="0098744D"/>
    <w:rsid w:val="00993E41"/>
    <w:rsid w:val="00996402"/>
    <w:rsid w:val="009A4B36"/>
    <w:rsid w:val="009B0414"/>
    <w:rsid w:val="009C4FD6"/>
    <w:rsid w:val="009D12B8"/>
    <w:rsid w:val="009E56AA"/>
    <w:rsid w:val="009E5FE7"/>
    <w:rsid w:val="00A10166"/>
    <w:rsid w:val="00A170E4"/>
    <w:rsid w:val="00A226D2"/>
    <w:rsid w:val="00A3032D"/>
    <w:rsid w:val="00A34B8B"/>
    <w:rsid w:val="00A3678B"/>
    <w:rsid w:val="00A44FC7"/>
    <w:rsid w:val="00A46B70"/>
    <w:rsid w:val="00A51EE9"/>
    <w:rsid w:val="00A555A0"/>
    <w:rsid w:val="00A612F6"/>
    <w:rsid w:val="00A73244"/>
    <w:rsid w:val="00A73E15"/>
    <w:rsid w:val="00A75711"/>
    <w:rsid w:val="00A75EA5"/>
    <w:rsid w:val="00A830D7"/>
    <w:rsid w:val="00A85F75"/>
    <w:rsid w:val="00A87AEF"/>
    <w:rsid w:val="00A92D04"/>
    <w:rsid w:val="00A96471"/>
    <w:rsid w:val="00A96B70"/>
    <w:rsid w:val="00A96EF2"/>
    <w:rsid w:val="00AB7C2C"/>
    <w:rsid w:val="00AC6B28"/>
    <w:rsid w:val="00AC7BCC"/>
    <w:rsid w:val="00AD1DF8"/>
    <w:rsid w:val="00AE39A1"/>
    <w:rsid w:val="00AE3BE9"/>
    <w:rsid w:val="00AE5460"/>
    <w:rsid w:val="00AF0058"/>
    <w:rsid w:val="00AF775E"/>
    <w:rsid w:val="00B06493"/>
    <w:rsid w:val="00B07057"/>
    <w:rsid w:val="00B07BA4"/>
    <w:rsid w:val="00B2252E"/>
    <w:rsid w:val="00B32A4F"/>
    <w:rsid w:val="00B37D20"/>
    <w:rsid w:val="00B40B41"/>
    <w:rsid w:val="00B54F17"/>
    <w:rsid w:val="00B55097"/>
    <w:rsid w:val="00B56756"/>
    <w:rsid w:val="00B75EB8"/>
    <w:rsid w:val="00B776A2"/>
    <w:rsid w:val="00B92F95"/>
    <w:rsid w:val="00B948A7"/>
    <w:rsid w:val="00BB2FEA"/>
    <w:rsid w:val="00BB5808"/>
    <w:rsid w:val="00BB7105"/>
    <w:rsid w:val="00BD13EC"/>
    <w:rsid w:val="00BE448A"/>
    <w:rsid w:val="00BE5007"/>
    <w:rsid w:val="00BE6DF5"/>
    <w:rsid w:val="00BF0410"/>
    <w:rsid w:val="00BF11BD"/>
    <w:rsid w:val="00BF2F44"/>
    <w:rsid w:val="00C0305E"/>
    <w:rsid w:val="00C05ED1"/>
    <w:rsid w:val="00C138F8"/>
    <w:rsid w:val="00C17E28"/>
    <w:rsid w:val="00C30CD4"/>
    <w:rsid w:val="00C4759F"/>
    <w:rsid w:val="00C477FB"/>
    <w:rsid w:val="00C50BE7"/>
    <w:rsid w:val="00C51EEF"/>
    <w:rsid w:val="00C652F2"/>
    <w:rsid w:val="00C7071C"/>
    <w:rsid w:val="00C7251F"/>
    <w:rsid w:val="00C7365E"/>
    <w:rsid w:val="00C75C29"/>
    <w:rsid w:val="00C83492"/>
    <w:rsid w:val="00C872D6"/>
    <w:rsid w:val="00C91B10"/>
    <w:rsid w:val="00CA6354"/>
    <w:rsid w:val="00CC4AB3"/>
    <w:rsid w:val="00CC7BA6"/>
    <w:rsid w:val="00CD192A"/>
    <w:rsid w:val="00CD538F"/>
    <w:rsid w:val="00CD5499"/>
    <w:rsid w:val="00CF315B"/>
    <w:rsid w:val="00CF356F"/>
    <w:rsid w:val="00D13617"/>
    <w:rsid w:val="00D14234"/>
    <w:rsid w:val="00D34B70"/>
    <w:rsid w:val="00D362E5"/>
    <w:rsid w:val="00D36436"/>
    <w:rsid w:val="00D54412"/>
    <w:rsid w:val="00D82DBA"/>
    <w:rsid w:val="00D8320B"/>
    <w:rsid w:val="00D84A45"/>
    <w:rsid w:val="00D84D1B"/>
    <w:rsid w:val="00D91D3A"/>
    <w:rsid w:val="00D96DA3"/>
    <w:rsid w:val="00DB5D85"/>
    <w:rsid w:val="00DB632D"/>
    <w:rsid w:val="00DC6EDA"/>
    <w:rsid w:val="00DD0942"/>
    <w:rsid w:val="00DD5DC4"/>
    <w:rsid w:val="00DD6223"/>
    <w:rsid w:val="00DD769F"/>
    <w:rsid w:val="00DF4466"/>
    <w:rsid w:val="00DF5254"/>
    <w:rsid w:val="00DF7B04"/>
    <w:rsid w:val="00E04189"/>
    <w:rsid w:val="00E05261"/>
    <w:rsid w:val="00E167A4"/>
    <w:rsid w:val="00E1704A"/>
    <w:rsid w:val="00E20886"/>
    <w:rsid w:val="00E223A8"/>
    <w:rsid w:val="00E266A8"/>
    <w:rsid w:val="00E34216"/>
    <w:rsid w:val="00E41D25"/>
    <w:rsid w:val="00E44F99"/>
    <w:rsid w:val="00E45913"/>
    <w:rsid w:val="00E462DE"/>
    <w:rsid w:val="00E47DF8"/>
    <w:rsid w:val="00E60055"/>
    <w:rsid w:val="00E80F9A"/>
    <w:rsid w:val="00E964E0"/>
    <w:rsid w:val="00EA16BC"/>
    <w:rsid w:val="00EB155D"/>
    <w:rsid w:val="00EB1B76"/>
    <w:rsid w:val="00EC671B"/>
    <w:rsid w:val="00EE0282"/>
    <w:rsid w:val="00EE25C8"/>
    <w:rsid w:val="00EE7685"/>
    <w:rsid w:val="00EF35D1"/>
    <w:rsid w:val="00EF6FCF"/>
    <w:rsid w:val="00F01B3D"/>
    <w:rsid w:val="00F03C94"/>
    <w:rsid w:val="00F051BB"/>
    <w:rsid w:val="00F114EC"/>
    <w:rsid w:val="00F1560D"/>
    <w:rsid w:val="00F237A6"/>
    <w:rsid w:val="00F261B5"/>
    <w:rsid w:val="00F3083E"/>
    <w:rsid w:val="00F35879"/>
    <w:rsid w:val="00F456BF"/>
    <w:rsid w:val="00F56B01"/>
    <w:rsid w:val="00F60087"/>
    <w:rsid w:val="00F77833"/>
    <w:rsid w:val="00F80390"/>
    <w:rsid w:val="00F86CAB"/>
    <w:rsid w:val="00F904D3"/>
    <w:rsid w:val="00F9290F"/>
    <w:rsid w:val="00F92BA4"/>
    <w:rsid w:val="00F95A12"/>
    <w:rsid w:val="00F964F3"/>
    <w:rsid w:val="00F97989"/>
    <w:rsid w:val="00FA58B4"/>
    <w:rsid w:val="00FA74AD"/>
    <w:rsid w:val="00FB11FA"/>
    <w:rsid w:val="00FB28CC"/>
    <w:rsid w:val="00FB7B09"/>
    <w:rsid w:val="00FC6D13"/>
    <w:rsid w:val="00FD28BE"/>
    <w:rsid w:val="00FD7768"/>
    <w:rsid w:val="00FD7FF2"/>
    <w:rsid w:val="00FE1B24"/>
    <w:rsid w:val="00FE5201"/>
    <w:rsid w:val="00FF2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75980"/>
  <w15:chartTrackingRefBased/>
  <w15:docId w15:val="{CDF38BB2-7392-8041-BF7E-2536A88C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2"/>
      </w:numPr>
    </w:pPr>
  </w:style>
  <w:style w:type="numbering" w:customStyle="1" w:styleId="CurrentList1">
    <w:name w:val="Current List1"/>
    <w:uiPriority w:val="99"/>
    <w:rsid w:val="00541C6E"/>
    <w:pPr>
      <w:numPr>
        <w:numId w:val="3"/>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5"/>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647DF8"/>
    <w:pPr>
      <w:spacing w:after="200"/>
    </w:pPr>
    <w:rPr>
      <w:i/>
      <w:iCs/>
      <w:color w:val="44546A" w:themeColor="text2"/>
      <w:sz w:val="18"/>
      <w:szCs w:val="18"/>
    </w:rPr>
  </w:style>
  <w:style w:type="paragraph" w:styleId="TableofFigures">
    <w:name w:val="table of figures"/>
    <w:basedOn w:val="Normal"/>
    <w:next w:val="Normal"/>
    <w:uiPriority w:val="99"/>
    <w:unhideWhenUsed/>
    <w:rsid w:val="00F7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79013">
      <w:bodyDiv w:val="1"/>
      <w:marLeft w:val="0"/>
      <w:marRight w:val="0"/>
      <w:marTop w:val="0"/>
      <w:marBottom w:val="0"/>
      <w:divBdr>
        <w:top w:val="none" w:sz="0" w:space="0" w:color="auto"/>
        <w:left w:val="none" w:sz="0" w:space="0" w:color="auto"/>
        <w:bottom w:val="none" w:sz="0" w:space="0" w:color="auto"/>
        <w:right w:val="none" w:sz="0" w:space="0" w:color="auto"/>
      </w:divBdr>
    </w:div>
    <w:div w:id="132566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fluence.egi.eu/display/EGIG"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ocuments.egi.eu/document/39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45" TargetMode="External"/><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cuments.egi.eu/document/3930" TargetMode="External"/><Relationship Id="rId10" Type="http://schemas.openxmlformats.org/officeDocument/2006/relationships/hyperlink" Target="http://creativecommons.org/licenses/by/4.0/"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13" Type="http://schemas.openxmlformats.org/officeDocument/2006/relationships/hyperlink" Target="https://rclone.org/" TargetMode="External"/><Relationship Id="rId18" Type="http://schemas.openxmlformats.org/officeDocument/2006/relationships/hyperlink" Target="https://projectescape.eu/services/data-infrastructure-open-science-dios" TargetMode="External"/><Relationship Id="rId26" Type="http://schemas.openxmlformats.org/officeDocument/2006/relationships/hyperlink" Target="https://caso.readthedocs.io/en/stable/" TargetMode="External"/><Relationship Id="rId39" Type="http://schemas.openxmlformats.org/officeDocument/2006/relationships/hyperlink" Target="https://wiki.geant.org/display/AARC/Acceptable+Use+Policy+and+Conditions+of+Use+-+WISE+Baseline+AUP" TargetMode="External"/><Relationship Id="rId21" Type="http://schemas.openxmlformats.org/officeDocument/2006/relationships/hyperlink" Target="https://www.ukri.org/councils/stfc/" TargetMode="External"/><Relationship Id="rId34" Type="http://schemas.openxmlformats.org/officeDocument/2006/relationships/hyperlink" Target="https://eosc-portal.eu/eosc-interoperability-framework" TargetMode="External"/><Relationship Id="rId7" Type="http://schemas.openxmlformats.org/officeDocument/2006/relationships/hyperlink" Target="https://indigo-dc.github.io/udocker/" TargetMode="External"/><Relationship Id="rId12" Type="http://schemas.openxmlformats.org/officeDocument/2006/relationships/hyperlink" Target="https://www.globus.org/data-transfer" TargetMode="External"/><Relationship Id="rId17" Type="http://schemas.openxmlformats.org/officeDocument/2006/relationships/hyperlink" Target="https://kubernetes.io/docs/reference/command-line-tools-reference/kubelet/" TargetMode="External"/><Relationship Id="rId25" Type="http://schemas.openxmlformats.org/officeDocument/2006/relationships/hyperlink" Target="https://github.com/apel/ssm" TargetMode="External"/><Relationship Id="rId33" Type="http://schemas.openxmlformats.org/officeDocument/2006/relationships/hyperlink" Target="https://zenodo.org/record/7396725" TargetMode="External"/><Relationship Id="rId38" Type="http://schemas.openxmlformats.org/officeDocument/2006/relationships/hyperlink" Target="https://wiki.eoscfuture.eu/pages/viewpage.action?pageId=1804748" TargetMode="External"/><Relationship Id="rId2" Type="http://schemas.openxmlformats.org/officeDocument/2006/relationships/hyperlink" Target="https://slurm.schedmd.com/documentation.html" TargetMode="External"/><Relationship Id="rId16" Type="http://schemas.openxmlformats.org/officeDocument/2006/relationships/hyperlink" Target="https://github.com/virtual-kubelet/virtual-kubelet" TargetMode="External"/><Relationship Id="rId20" Type="http://schemas.openxmlformats.org/officeDocument/2006/relationships/hyperlink" Target="https://github.com/apel/apel" TargetMode="External"/><Relationship Id="rId29" Type="http://schemas.openxmlformats.org/officeDocument/2006/relationships/hyperlink" Target="https://aarc-community.org/policies/sirtfi/" TargetMode="External"/><Relationship Id="rId1" Type="http://schemas.openxmlformats.org/officeDocument/2006/relationships/hyperlink" Target="https://www.openstack.org/" TargetMode="External"/><Relationship Id="rId6" Type="http://schemas.openxmlformats.org/officeDocument/2006/relationships/hyperlink" Target="https://apptainer.org/" TargetMode="External"/><Relationship Id="rId11" Type="http://schemas.openxmlformats.org/officeDocument/2006/relationships/hyperlink" Target="https://wiki.archlinux.org/title/rsync" TargetMode="External"/><Relationship Id="rId24" Type="http://schemas.openxmlformats.org/officeDocument/2006/relationships/hyperlink" Target="https://argoeu.github.io/argo-messaging/" TargetMode="External"/><Relationship Id="rId32" Type="http://schemas.openxmlformats.org/officeDocument/2006/relationships/hyperlink" Target="https://wiki.eoscfuture.eu/display/EOSCF/EOSC+Security+Operational+Baseline" TargetMode="External"/><Relationship Id="rId37" Type="http://schemas.openxmlformats.org/officeDocument/2006/relationships/hyperlink" Target="https://wise-community.org/sci/" TargetMode="External"/><Relationship Id="rId5" Type="http://schemas.openxmlformats.org/officeDocument/2006/relationships/hyperlink" Target="https://www.nordugrid.org/arc/ce/" TargetMode="External"/><Relationship Id="rId15" Type="http://schemas.openxmlformats.org/officeDocument/2006/relationships/hyperlink" Target="https://kubernetes.io/" TargetMode="External"/><Relationship Id="rId23" Type="http://schemas.openxmlformats.org/officeDocument/2006/relationships/hyperlink" Target="https://mariadb.org/en/" TargetMode="External"/><Relationship Id="rId28" Type="http://schemas.openxmlformats.org/officeDocument/2006/relationships/hyperlink" Target="https://aarc-community.org/aarc-in-action/" TargetMode="External"/><Relationship Id="rId36" Type="http://schemas.openxmlformats.org/officeDocument/2006/relationships/hyperlink" Target="https://wise-community.org/sci/" TargetMode="External"/><Relationship Id="rId10" Type="http://schemas.openxmlformats.org/officeDocument/2006/relationships/hyperlink" Target="https://xrootd.slac.stanford.edu" TargetMode="External"/><Relationship Id="rId19" Type="http://schemas.openxmlformats.org/officeDocument/2006/relationships/hyperlink" Target="https://rucio.cern.ch/" TargetMode="External"/><Relationship Id="rId31" Type="http://schemas.openxmlformats.org/officeDocument/2006/relationships/hyperlink" Target="https://wise-community.org/sci/" TargetMode="External"/><Relationship Id="rId4" Type="http://schemas.openxmlformats.org/officeDocument/2006/relationships/hyperlink" Target="https://cds.cern.ch/record/840543/files/lhcc-2005-024.pdf" TargetMode="External"/><Relationship Id="rId9" Type="http://schemas.openxmlformats.org/officeDocument/2006/relationships/hyperlink" Target="https://www.dcache.org/" TargetMode="External"/><Relationship Id="rId14" Type="http://schemas.openxmlformats.org/officeDocument/2006/relationships/hyperlink" Target="https://www.ics.forth.gr/carv/" TargetMode="External"/><Relationship Id="rId22" Type="http://schemas.openxmlformats.org/officeDocument/2006/relationships/hyperlink" Target="https://docs.egi.eu/providers/high-throughput-compute/storage-accounting/" TargetMode="External"/><Relationship Id="rId27" Type="http://schemas.openxmlformats.org/officeDocument/2006/relationships/hyperlink" Target="https://aarc-community.org/" TargetMode="External"/><Relationship Id="rId30" Type="http://schemas.openxmlformats.org/officeDocument/2006/relationships/hyperlink" Target="https://aarc-community.org/policies/snctfi/" TargetMode="External"/><Relationship Id="rId35" Type="http://schemas.openxmlformats.org/officeDocument/2006/relationships/hyperlink" Target="https://wise-community.org/sci/" TargetMode="External"/><Relationship Id="rId8" Type="http://schemas.openxmlformats.org/officeDocument/2006/relationships/hyperlink" Target="https://www.nordugrid.org/arc/arc6/tech/data/dds.html" TargetMode="External"/><Relationship Id="rId3" Type="http://schemas.openxmlformats.org/officeDocument/2006/relationships/hyperlink" Target="https://htcondo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2</TotalTime>
  <Pages>53</Pages>
  <Words>13752</Words>
  <Characters>78387</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6</cp:revision>
  <dcterms:created xsi:type="dcterms:W3CDTF">2023-06-14T03:13:00Z</dcterms:created>
  <dcterms:modified xsi:type="dcterms:W3CDTF">2023-06-14T09:25:00Z</dcterms:modified>
</cp:coreProperties>
</file>