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A623E" w14:textId="15C46240" w:rsidR="00A85F75" w:rsidRDefault="00023F88" w:rsidP="00854C33">
      <w:pPr>
        <w:spacing w:before="403" w:after="115"/>
        <w:jc w:val="center"/>
      </w:pPr>
      <w:r>
        <w:t xml:space="preserve"> </w:t>
      </w:r>
      <w:r w:rsidR="00734A48">
        <w:rPr>
          <w:noProof/>
        </w:rPr>
        <w:drawing>
          <wp:inline distT="114300" distB="114300" distL="114300" distR="114300" wp14:anchorId="5AF00A58" wp14:editId="45C9AB6F">
            <wp:extent cx="3726000" cy="2192400"/>
            <wp:effectExtent l="0" t="0" r="0" b="5080"/>
            <wp:docPr id="2" name="Picture 2"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6C379620" w14:textId="77777777" w:rsidR="00584D50" w:rsidRDefault="00584D50" w:rsidP="00584D50">
      <w:pPr>
        <w:spacing w:before="403" w:after="115"/>
      </w:pPr>
      <w:r>
        <w:rPr>
          <w:noProof/>
        </w:rPr>
        <mc:AlternateContent>
          <mc:Choice Requires="wps">
            <w:drawing>
              <wp:anchor distT="0" distB="0" distL="114300" distR="114300" simplePos="0" relativeHeight="251658240" behindDoc="0" locked="0" layoutInCell="1" allowOverlap="1" wp14:anchorId="64C2AD85" wp14:editId="1B87AC3F">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4D80CC90" id="Straight Connector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" strokecolor="#ed7d31 [3205]" strokeweight="1.5pt">
                <v:stroke joinstyle="miter"/>
              </v:line>
            </w:pict>
          </mc:Fallback>
        </mc:AlternateContent>
      </w:r>
    </w:p>
    <w:p w14:paraId="2B872CE8" w14:textId="77777777" w:rsidR="00C05ED1" w:rsidRPr="00C05ED1" w:rsidRDefault="00C05ED1" w:rsidP="00C05ED1"/>
    <w:p w14:paraId="7BD29938" w14:textId="501E9CD2" w:rsidR="00C4759F" w:rsidRDefault="00911E1C" w:rsidP="00F60087">
      <w:pPr>
        <w:keepNext/>
        <w:keepLines/>
        <w:spacing w:before="1440" w:after="120" w:line="276" w:lineRule="auto"/>
        <w:jc w:val="center"/>
        <w:rPr>
          <w:rFonts w:ascii="Open Sans" w:eastAsia="Open Sans" w:hAnsi="Open Sans" w:cs="Open Sans"/>
          <w:b/>
          <w:color w:val="434343"/>
          <w:sz w:val="72"/>
          <w:szCs w:val="72"/>
          <w:lang w:eastAsia="en-GB"/>
        </w:rPr>
      </w:pPr>
      <w:bookmarkStart w:id="0" w:name="_b5ylnksz9na8" w:colFirst="0" w:colLast="0"/>
      <w:bookmarkEnd w:id="0"/>
      <w:r>
        <w:rPr>
          <w:rFonts w:ascii="Open Sans" w:eastAsia="Open Sans" w:hAnsi="Open Sans" w:cs="Open Sans"/>
          <w:b/>
          <w:color w:val="434343"/>
          <w:sz w:val="72"/>
          <w:szCs w:val="72"/>
          <w:lang w:eastAsia="en-GB"/>
        </w:rPr>
        <w:t>D5.1 First Architecture design and Imple</w:t>
      </w:r>
      <w:r w:rsidR="00993E41">
        <w:rPr>
          <w:rFonts w:ascii="Open Sans" w:eastAsia="Open Sans" w:hAnsi="Open Sans" w:cs="Open Sans"/>
          <w:b/>
          <w:color w:val="434343"/>
          <w:sz w:val="72"/>
          <w:szCs w:val="72"/>
          <w:lang w:eastAsia="en-GB"/>
        </w:rPr>
        <w:t>mentation Plan</w:t>
      </w:r>
    </w:p>
    <w:p w14:paraId="594CEA7C" w14:textId="412BF9BA" w:rsidR="004B7729" w:rsidRPr="00863DFF" w:rsidRDefault="004B7729" w:rsidP="004B7729">
      <w:pPr>
        <w:jc w:val="center"/>
        <w:rPr>
          <w:rFonts w:ascii="Open Sans" w:hAnsi="Open Sans" w:cs="Open Sans"/>
          <w:b/>
          <w:color w:val="434343"/>
          <w:lang w:val="en-US"/>
        </w:rPr>
      </w:pPr>
      <w:r w:rsidRPr="00863DFF">
        <w:rPr>
          <w:rFonts w:ascii="Open Sans" w:eastAsia="Open Sans" w:hAnsi="Open Sans" w:cs="Open Sans"/>
          <w:b/>
          <w:color w:val="434343"/>
          <w:lang w:eastAsia="en-GB"/>
        </w:rPr>
        <w:t xml:space="preserve">Status: </w:t>
      </w:r>
      <w:r w:rsidR="00863DFF" w:rsidRPr="00863DFF">
        <w:rPr>
          <w:rFonts w:ascii="Open Sans" w:hAnsi="Open Sans" w:cs="Open Sans"/>
          <w:b/>
          <w:color w:val="434343"/>
          <w:lang w:val="en-US"/>
        </w:rPr>
        <w:t>UNDER EC REVIEW</w:t>
      </w:r>
    </w:p>
    <w:p w14:paraId="76CC7BAC" w14:textId="60C65C75" w:rsidR="00C4759F" w:rsidRPr="004B7729" w:rsidRDefault="004B7729" w:rsidP="004B7729">
      <w:pPr>
        <w:jc w:val="center"/>
        <w:rPr>
          <w:rFonts w:ascii="Open Sans" w:eastAsia="Open Sans" w:hAnsi="Open Sans" w:cs="Open Sans"/>
          <w:b/>
          <w:color w:val="434343"/>
          <w:sz w:val="40"/>
          <w:szCs w:val="40"/>
          <w:lang w:eastAsia="en-GB"/>
        </w:rPr>
      </w:pPr>
      <w:r w:rsidRPr="00911E1C">
        <w:rPr>
          <w:rFonts w:ascii="Open Sans" w:eastAsia="Open Sans" w:hAnsi="Open Sans" w:cs="Open Sans"/>
          <w:b/>
          <w:color w:val="434343"/>
          <w:lang w:eastAsia="en-GB"/>
        </w:rPr>
        <w:t>Dissemination Level: public</w:t>
      </w:r>
      <w:r w:rsidR="00C4759F" w:rsidRPr="004B7729">
        <w:rPr>
          <w:rFonts w:ascii="Open Sans" w:eastAsia="Open Sans" w:hAnsi="Open Sans" w:cs="Open Sans"/>
          <w:b/>
          <w:color w:val="434343"/>
          <w:sz w:val="40"/>
          <w:szCs w:val="40"/>
          <w:lang w:eastAsia="en-GB"/>
        </w:rPr>
        <w:br w:type="page"/>
      </w:r>
    </w:p>
    <w:tbl>
      <w:tblPr>
        <w:tblStyle w:val="Style1-interTwin"/>
        <w:tblpPr w:leftFromText="180" w:rightFromText="180" w:vertAnchor="text" w:horzAnchor="margin" w:tblpY="3273"/>
        <w:tblW w:w="0" w:type="auto"/>
        <w:tblLook w:val="04A0" w:firstRow="1" w:lastRow="0" w:firstColumn="1" w:lastColumn="0" w:noHBand="0" w:noVBand="1"/>
      </w:tblPr>
      <w:tblGrid>
        <w:gridCol w:w="1838"/>
        <w:gridCol w:w="7148"/>
      </w:tblGrid>
      <w:tr w:rsidR="00C4759F" w14:paraId="3BA95683" w14:textId="77777777" w:rsidTr="0098048C">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1DB17384" w14:textId="77777777" w:rsidR="00C4759F" w:rsidRDefault="00C4759F" w:rsidP="0098048C">
            <w:r>
              <w:rPr>
                <w:lang w:val="en-US"/>
              </w:rPr>
              <w:lastRenderedPageBreak/>
              <w:t>Abstract</w:t>
            </w:r>
          </w:p>
        </w:tc>
      </w:tr>
      <w:tr w:rsidR="00C4759F" w14:paraId="18EF6E18" w14:textId="77777777" w:rsidTr="0098048C">
        <w:trPr>
          <w:cnfStyle w:val="000000100000" w:firstRow="0" w:lastRow="0" w:firstColumn="0" w:lastColumn="0" w:oddVBand="0" w:evenVBand="0" w:oddHBand="1" w:evenHBand="0" w:firstRowFirstColumn="0" w:firstRowLastColumn="0" w:lastRowFirstColumn="0" w:lastRowLastColumn="0"/>
        </w:trPr>
        <w:tc>
          <w:tcPr>
            <w:tcW w:w="1838" w:type="dxa"/>
          </w:tcPr>
          <w:p w14:paraId="6A68A4F9" w14:textId="77777777" w:rsidR="00C4759F" w:rsidRPr="00A226D2" w:rsidRDefault="00C4759F" w:rsidP="0098048C">
            <w:pPr>
              <w:rPr>
                <w:b/>
                <w:bCs/>
                <w:lang w:val="en-US"/>
              </w:rPr>
            </w:pPr>
            <w:r w:rsidRPr="00A226D2">
              <w:rPr>
                <w:b/>
                <w:bCs/>
                <w:color w:val="EF8200"/>
                <w:lang w:val="en-US"/>
              </w:rPr>
              <w:t>Key Word</w:t>
            </w:r>
            <w:r>
              <w:rPr>
                <w:b/>
                <w:bCs/>
                <w:color w:val="EF8200"/>
                <w:lang w:val="en-US"/>
              </w:rPr>
              <w:t>s</w:t>
            </w:r>
          </w:p>
        </w:tc>
        <w:tc>
          <w:tcPr>
            <w:tcW w:w="7148" w:type="dxa"/>
          </w:tcPr>
          <w:p w14:paraId="4B8DC5F0" w14:textId="2952B135" w:rsidR="00C4759F" w:rsidRPr="00AE3BE9" w:rsidRDefault="00993E41" w:rsidP="0098048C">
            <w:pPr>
              <w:rPr>
                <w:highlight w:val="green"/>
              </w:rPr>
            </w:pPr>
            <w:r>
              <w:t>Computing</w:t>
            </w:r>
            <w:r w:rsidR="00F35879">
              <w:t>, Storage, HTC, Cloud, Data, Orchestration, Policies</w:t>
            </w:r>
          </w:p>
        </w:tc>
      </w:tr>
      <w:tr w:rsidR="00C4759F" w14:paraId="45A947C4" w14:textId="77777777" w:rsidTr="0098048C">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1F613C57" w14:textId="77777777" w:rsidR="004D0874" w:rsidRDefault="00693AAD" w:rsidP="0098048C">
            <w:r w:rsidRPr="00693AAD">
              <w:t xml:space="preserve">This deliverable provides a comprehensive description of the Digital Twin Engine Infrastructure architecture. It focuses on the overall design of the system that provides the pillars for both data and compute federations. This includes the requirement analysis of the needs of the scientific communities as well as the requirements coming from a set of highly heterogeneous resources providers. It will detail the different components of the architecture defining the related role and how they will interact with each other in order to implement the digital "continuum" between cloud-edge and multi cloud environments, HPC Centers and Quantum. Policies to access the resources and resources accounting will be also discussed. </w:t>
            </w:r>
          </w:p>
          <w:p w14:paraId="345F4365" w14:textId="6C234028" w:rsidR="00C4759F" w:rsidRPr="00AE3BE9" w:rsidRDefault="00693AAD" w:rsidP="0098048C">
            <w:pPr>
              <w:rPr>
                <w:highlight w:val="green"/>
              </w:rPr>
            </w:pPr>
            <w:r w:rsidRPr="00693AAD">
              <w:br/>
              <w:t>Finally, it provides a timeline and roadmap toward the implementation of the Digital Twin Engine architecture including the vision for the early testbeds and pilot systems.</w:t>
            </w:r>
          </w:p>
        </w:tc>
      </w:tr>
    </w:tbl>
    <w:p w14:paraId="0A330E63" w14:textId="77777777" w:rsidR="00211D1A" w:rsidRPr="0098048C" w:rsidRDefault="00211D1A" w:rsidP="00AE3BE9">
      <w:pPr>
        <w:rPr>
          <w:color w:val="808080" w:themeColor="background1" w:themeShade="80"/>
          <w:lang w:eastAsia="en-GB"/>
        </w:rPr>
      </w:pPr>
    </w:p>
    <w:p w14:paraId="54FDF2A2" w14:textId="77777777" w:rsidR="0098048C" w:rsidRDefault="0098048C" w:rsidP="001B4847">
      <w:pPr>
        <w:rPr>
          <w:color w:val="808080" w:themeColor="background1" w:themeShade="80"/>
        </w:rPr>
      </w:pPr>
      <w:bookmarkStart w:id="1" w:name="_x85ed8dab1ec" w:colFirst="0" w:colLast="0"/>
      <w:bookmarkEnd w:id="1"/>
    </w:p>
    <w:p w14:paraId="2D521EB3" w14:textId="77777777" w:rsidR="001B4847" w:rsidRPr="00C05ED1" w:rsidRDefault="0098048C" w:rsidP="001B4847">
      <w:r w:rsidRPr="0098048C">
        <w:rPr>
          <w:color w:val="808080" w:themeColor="background1" w:themeShade="80"/>
        </w:rPr>
        <w:t xml:space="preserve"> </w:t>
      </w:r>
      <w:r w:rsidR="004B0D65">
        <w:br w:type="page"/>
      </w:r>
    </w:p>
    <w:tbl>
      <w:tblPr>
        <w:tblStyle w:val="Style1-interTwin"/>
        <w:tblW w:w="9616" w:type="dxa"/>
        <w:tblCellMar>
          <w:top w:w="57" w:type="dxa"/>
        </w:tblCellMar>
        <w:tblLook w:val="04A0" w:firstRow="1" w:lastRow="0" w:firstColumn="1" w:lastColumn="0" w:noHBand="0" w:noVBand="1"/>
      </w:tblPr>
      <w:tblGrid>
        <w:gridCol w:w="2470"/>
        <w:gridCol w:w="2388"/>
        <w:gridCol w:w="2557"/>
        <w:gridCol w:w="2201"/>
      </w:tblGrid>
      <w:tr w:rsidR="00F237A6" w14:paraId="6FA30FA7" w14:textId="77777777" w:rsidTr="00C51EEF">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42707771" w14:textId="77777777" w:rsidR="00F237A6" w:rsidRDefault="00F237A6" w:rsidP="001B4847">
            <w:r>
              <w:rPr>
                <w:lang w:val="en-US"/>
              </w:rPr>
              <w:lastRenderedPageBreak/>
              <w:t>Document Description</w:t>
            </w:r>
          </w:p>
        </w:tc>
      </w:tr>
      <w:tr w:rsidR="00A555A0" w:rsidRPr="00A555A0" w14:paraId="52FCDFCC" w14:textId="77777777" w:rsidTr="00C51EEF">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5D9C5F32" w14:textId="520F93CD" w:rsidR="00F237A6" w:rsidRPr="00C4759F" w:rsidRDefault="00D8320B" w:rsidP="001B4847">
            <w:pPr>
              <w:rPr>
                <w:b/>
                <w:bCs/>
                <w:color w:val="FFFFFF" w:themeColor="background1"/>
                <w:highlight w:val="red"/>
                <w:lang w:val="en-US"/>
              </w:rPr>
            </w:pPr>
            <w:r>
              <w:rPr>
                <w:b/>
                <w:color w:val="FFFFFF"/>
              </w:rPr>
              <w:t>D5.1 First Architecture design and Implementation Plan</w:t>
            </w:r>
          </w:p>
        </w:tc>
      </w:tr>
      <w:tr w:rsidR="00A555A0" w:rsidRPr="00A555A0" w14:paraId="2865B6AA" w14:textId="77777777" w:rsidTr="00C51EEF">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4A227EC2" w14:textId="1C1DEC9A" w:rsidR="00A555A0" w:rsidRDefault="00A555A0" w:rsidP="001B4847">
            <w:pPr>
              <w:rPr>
                <w:b/>
                <w:bCs/>
                <w:color w:val="FFFFFF" w:themeColor="background1"/>
                <w:lang w:val="en-US"/>
              </w:rPr>
            </w:pPr>
            <w:r>
              <w:rPr>
                <w:b/>
                <w:bCs/>
                <w:color w:val="FFFFFF" w:themeColor="background1"/>
                <w:lang w:val="en-US"/>
              </w:rPr>
              <w:t xml:space="preserve">Work Package </w:t>
            </w:r>
            <w:r w:rsidR="00F92BA4">
              <w:rPr>
                <w:b/>
                <w:bCs/>
                <w:color w:val="FFFFFF" w:themeColor="background1"/>
                <w:lang w:val="en-US"/>
              </w:rPr>
              <w:t xml:space="preserve">number </w:t>
            </w:r>
            <w:r w:rsidR="00D8320B">
              <w:rPr>
                <w:b/>
                <w:bCs/>
                <w:color w:val="FFFFFF" w:themeColor="background1"/>
                <w:lang w:val="en-US"/>
              </w:rPr>
              <w:t>WP5</w:t>
            </w:r>
          </w:p>
        </w:tc>
      </w:tr>
      <w:tr w:rsidR="00C51EEF" w14:paraId="17862AF2" w14:textId="77777777" w:rsidTr="0078104B">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611D5798" w14:textId="77777777" w:rsidR="00C51EEF" w:rsidRPr="00634632" w:rsidRDefault="00C51EEF" w:rsidP="001B4847">
            <w:pPr>
              <w:rPr>
                <w:b/>
                <w:bCs/>
                <w:lang w:val="en-US"/>
              </w:rPr>
            </w:pPr>
            <w:r w:rsidRPr="00634632">
              <w:rPr>
                <w:b/>
                <w:bCs/>
                <w:lang w:val="en-US"/>
              </w:rPr>
              <w:t>Document type</w:t>
            </w:r>
          </w:p>
        </w:tc>
        <w:tc>
          <w:tcPr>
            <w:tcW w:w="7146" w:type="dxa"/>
            <w:gridSpan w:val="3"/>
            <w:vAlign w:val="center"/>
          </w:tcPr>
          <w:p w14:paraId="3DB65921" w14:textId="77777777" w:rsidR="00C51EEF" w:rsidRPr="0063113F" w:rsidRDefault="00C51EEF" w:rsidP="001B4847">
            <w:pPr>
              <w:rPr>
                <w:lang w:val="en-US"/>
              </w:rPr>
            </w:pPr>
            <w:r>
              <w:rPr>
                <w:lang w:val="nl-BE"/>
              </w:rPr>
              <w:t>Deliverable</w:t>
            </w:r>
          </w:p>
        </w:tc>
      </w:tr>
      <w:tr w:rsidR="00C51EEF" w14:paraId="76A951A3" w14:textId="77777777" w:rsidTr="0078104B">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112A453B" w14:textId="77777777" w:rsidR="00C51EEF" w:rsidRPr="00634632" w:rsidRDefault="00C51EEF" w:rsidP="001B4847">
            <w:pPr>
              <w:rPr>
                <w:b/>
                <w:bCs/>
                <w:lang w:val="en-US"/>
              </w:rPr>
            </w:pPr>
            <w:r>
              <w:rPr>
                <w:b/>
                <w:bCs/>
                <w:lang w:val="en-US"/>
              </w:rPr>
              <w:t>Document status</w:t>
            </w:r>
          </w:p>
        </w:tc>
        <w:tc>
          <w:tcPr>
            <w:tcW w:w="2388" w:type="dxa"/>
            <w:vAlign w:val="center"/>
          </w:tcPr>
          <w:p w14:paraId="1DAEAE92" w14:textId="14D57F7A" w:rsidR="00C51EEF" w:rsidRPr="00C51EEF" w:rsidRDefault="00863DFF" w:rsidP="001B4847">
            <w:pPr>
              <w:rPr>
                <w:lang w:val="en-US"/>
              </w:rPr>
            </w:pPr>
            <w:r>
              <w:rPr>
                <w:lang w:val="en-US"/>
              </w:rPr>
              <w:t>UNDER EC REVIEW</w:t>
            </w:r>
          </w:p>
        </w:tc>
        <w:tc>
          <w:tcPr>
            <w:tcW w:w="2557" w:type="dxa"/>
            <w:vAlign w:val="center"/>
          </w:tcPr>
          <w:p w14:paraId="516BCB1D" w14:textId="77777777" w:rsidR="00C51EEF" w:rsidRPr="0063113F" w:rsidRDefault="00C51EEF" w:rsidP="001B4847">
            <w:pPr>
              <w:rPr>
                <w:b/>
                <w:bCs/>
                <w:lang w:val="en-US"/>
              </w:rPr>
            </w:pPr>
            <w:r w:rsidRPr="0063113F">
              <w:rPr>
                <w:b/>
                <w:bCs/>
                <w:lang w:val="en-US"/>
              </w:rPr>
              <w:t>Version</w:t>
            </w:r>
          </w:p>
        </w:tc>
        <w:tc>
          <w:tcPr>
            <w:tcW w:w="2201" w:type="dxa"/>
            <w:vAlign w:val="center"/>
          </w:tcPr>
          <w:p w14:paraId="2F5BFA97" w14:textId="2AD72452" w:rsidR="00C51EEF" w:rsidRDefault="00D8320B" w:rsidP="001B4847">
            <w:r>
              <w:t>1</w:t>
            </w:r>
          </w:p>
        </w:tc>
      </w:tr>
      <w:tr w:rsidR="00C51EEF" w14:paraId="53C97875" w14:textId="77777777" w:rsidTr="0078104B">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58ADD1CD" w14:textId="77777777" w:rsidR="00C51EEF" w:rsidRPr="00634632" w:rsidRDefault="00C51EEF" w:rsidP="001B4847">
            <w:pPr>
              <w:rPr>
                <w:b/>
                <w:bCs/>
                <w:lang w:val="en-US"/>
              </w:rPr>
            </w:pPr>
            <w:r w:rsidRPr="00634632">
              <w:rPr>
                <w:b/>
                <w:bCs/>
                <w:lang w:val="en-US"/>
              </w:rPr>
              <w:t>Dissemination Level</w:t>
            </w:r>
          </w:p>
        </w:tc>
        <w:tc>
          <w:tcPr>
            <w:tcW w:w="7146" w:type="dxa"/>
            <w:gridSpan w:val="3"/>
            <w:vAlign w:val="center"/>
          </w:tcPr>
          <w:p w14:paraId="1F567B6B" w14:textId="4F2C3581" w:rsidR="00C51EEF" w:rsidRPr="0098048C" w:rsidRDefault="00C51EEF" w:rsidP="008E77D0">
            <w:pPr>
              <w:rPr>
                <w:highlight w:val="green"/>
                <w:lang w:val="en-US"/>
              </w:rPr>
            </w:pPr>
            <w:r w:rsidRPr="00D8320B">
              <w:rPr>
                <w:lang w:val="en-US"/>
              </w:rPr>
              <w:t>Public</w:t>
            </w:r>
          </w:p>
        </w:tc>
      </w:tr>
      <w:tr w:rsidR="00C51EEF" w14:paraId="670F6F06" w14:textId="77777777" w:rsidTr="0078104B">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731F105E" w14:textId="77777777" w:rsidR="00C51EEF" w:rsidRPr="00634632" w:rsidRDefault="00C51EEF" w:rsidP="001B4847">
            <w:pPr>
              <w:rPr>
                <w:b/>
                <w:bCs/>
                <w:lang w:val="en-US"/>
              </w:rPr>
            </w:pPr>
            <w:r w:rsidRPr="00634632">
              <w:rPr>
                <w:b/>
                <w:bCs/>
                <w:lang w:val="en-US"/>
              </w:rPr>
              <w:t>Copyright Status</w:t>
            </w:r>
          </w:p>
        </w:tc>
        <w:tc>
          <w:tcPr>
            <w:tcW w:w="7146" w:type="dxa"/>
            <w:gridSpan w:val="3"/>
            <w:vAlign w:val="center"/>
          </w:tcPr>
          <w:p w14:paraId="09C3ED9F" w14:textId="77777777" w:rsidR="00C51EEF" w:rsidRDefault="00C51EEF" w:rsidP="000E2F93">
            <w:pPr>
              <w:widowControl w:val="0"/>
            </w:pPr>
            <w:r>
              <w:rPr>
                <w:noProof/>
              </w:rPr>
              <w:drawing>
                <wp:inline distT="114300" distB="114300" distL="114300" distR="114300" wp14:anchorId="3EE7BA10" wp14:editId="5AD9D519">
                  <wp:extent cx="1137860" cy="39811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0988FAF0" w14:textId="044CC24E" w:rsidR="00C51EEF" w:rsidRDefault="00C51EEF" w:rsidP="00D8320B">
            <w:r>
              <w:t xml:space="preserve">This material by Parties of the interTwin Consortium is licensed under a </w:t>
            </w:r>
            <w:hyperlink r:id="rId10">
              <w:r>
                <w:rPr>
                  <w:color w:val="1155CC"/>
                  <w:u w:val="single"/>
                </w:rPr>
                <w:t>Creative Commons Attribution 4.0 International License</w:t>
              </w:r>
            </w:hyperlink>
            <w:r>
              <w:t>.</w:t>
            </w:r>
          </w:p>
        </w:tc>
      </w:tr>
      <w:tr w:rsidR="00C51EEF" w14:paraId="52BC7604" w14:textId="77777777" w:rsidTr="0078104B">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56232EF7" w14:textId="77777777" w:rsidR="00C51EEF" w:rsidRPr="00634632" w:rsidRDefault="00C51EEF" w:rsidP="001B4847">
            <w:pPr>
              <w:rPr>
                <w:b/>
                <w:bCs/>
                <w:lang w:val="en-US"/>
              </w:rPr>
            </w:pPr>
            <w:r w:rsidRPr="00634632">
              <w:rPr>
                <w:b/>
                <w:bCs/>
                <w:lang w:val="en-US"/>
              </w:rPr>
              <w:t>Lead Partner</w:t>
            </w:r>
          </w:p>
        </w:tc>
        <w:tc>
          <w:tcPr>
            <w:tcW w:w="7146" w:type="dxa"/>
            <w:gridSpan w:val="3"/>
            <w:vAlign w:val="center"/>
          </w:tcPr>
          <w:p w14:paraId="1ECDA841" w14:textId="7E47727D" w:rsidR="00C51EEF" w:rsidRDefault="00D8320B" w:rsidP="001B4847">
            <w:r>
              <w:rPr>
                <w:lang w:val="en-US"/>
              </w:rPr>
              <w:t>INFN</w:t>
            </w:r>
          </w:p>
        </w:tc>
      </w:tr>
      <w:tr w:rsidR="00C51EEF" w14:paraId="0D31B8BD" w14:textId="77777777" w:rsidTr="0078104B">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23085E55" w14:textId="77777777" w:rsidR="00C51EEF" w:rsidRPr="00634632" w:rsidRDefault="00C51EEF" w:rsidP="001B4847">
            <w:pPr>
              <w:rPr>
                <w:b/>
                <w:bCs/>
                <w:lang w:val="en-US"/>
              </w:rPr>
            </w:pPr>
            <w:r w:rsidRPr="00634632">
              <w:rPr>
                <w:b/>
                <w:bCs/>
                <w:color w:val="EF8200"/>
                <w:lang w:val="en-US"/>
              </w:rPr>
              <w:t>Document link</w:t>
            </w:r>
          </w:p>
        </w:tc>
        <w:tc>
          <w:tcPr>
            <w:tcW w:w="7146" w:type="dxa"/>
            <w:gridSpan w:val="3"/>
            <w:vAlign w:val="center"/>
          </w:tcPr>
          <w:p w14:paraId="1317A56B" w14:textId="3AFE9805" w:rsidR="00C51EEF" w:rsidRPr="00AD1DF8" w:rsidRDefault="007F4BEA" w:rsidP="001B4847">
            <w:pPr>
              <w:rPr>
                <w:lang w:val="en-US"/>
              </w:rPr>
            </w:pPr>
            <w:hyperlink r:id="rId11" w:tgtFrame="_blank" w:tooltip="Follow link" w:history="1">
              <w:r w:rsidR="0082099A" w:rsidRPr="0082099A">
                <w:rPr>
                  <w:rStyle w:val="Hyperlink"/>
                  <w:b/>
                  <w:bCs/>
                  <w:color w:val="EF8200"/>
                </w:rPr>
                <w:t>https://documents.egi.eu/document/3945</w:t>
              </w:r>
            </w:hyperlink>
          </w:p>
        </w:tc>
      </w:tr>
      <w:tr w:rsidR="00C51EEF" w14:paraId="693DC528" w14:textId="77777777" w:rsidTr="0078104B">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4788ED59" w14:textId="77777777" w:rsidR="00C51EEF" w:rsidRPr="00634632" w:rsidRDefault="00C51EEF" w:rsidP="001B4847">
            <w:pPr>
              <w:rPr>
                <w:b/>
                <w:bCs/>
                <w:color w:val="EF8200"/>
                <w:lang w:val="en-US"/>
              </w:rPr>
            </w:pPr>
            <w:r>
              <w:rPr>
                <w:b/>
                <w:bCs/>
                <w:color w:val="EF8200"/>
                <w:lang w:val="en-US"/>
              </w:rPr>
              <w:t>DOI</w:t>
            </w:r>
          </w:p>
        </w:tc>
        <w:tc>
          <w:tcPr>
            <w:tcW w:w="7146" w:type="dxa"/>
            <w:gridSpan w:val="3"/>
            <w:vAlign w:val="center"/>
          </w:tcPr>
          <w:p w14:paraId="6B063C22" w14:textId="2829D04A" w:rsidR="00C51EEF" w:rsidRPr="0098048C" w:rsidRDefault="007F4BEA" w:rsidP="001B4847">
            <w:pPr>
              <w:rPr>
                <w:b/>
                <w:bCs/>
                <w:color w:val="EF8200"/>
                <w:highlight w:val="green"/>
                <w:u w:val="single"/>
                <w:lang w:val="en-US"/>
              </w:rPr>
            </w:pPr>
            <w:r w:rsidRPr="007F4BEA">
              <w:rPr>
                <w:b/>
                <w:bCs/>
                <w:color w:val="EF8200"/>
                <w:u w:val="single"/>
              </w:rPr>
              <w:t>https://doi.org/10.5281/zenodo.8036983</w:t>
            </w:r>
          </w:p>
        </w:tc>
      </w:tr>
      <w:tr w:rsidR="00C51EEF" w14:paraId="4250A006" w14:textId="77777777" w:rsidTr="0078104B">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01C18373" w14:textId="77777777" w:rsidR="00C51EEF" w:rsidRPr="00634632" w:rsidRDefault="00C51EEF" w:rsidP="001B4847">
            <w:pPr>
              <w:rPr>
                <w:b/>
                <w:bCs/>
                <w:lang w:val="en-US"/>
              </w:rPr>
            </w:pPr>
            <w:r w:rsidRPr="0063113F">
              <w:rPr>
                <w:b/>
                <w:bCs/>
                <w:lang w:val="en-US"/>
              </w:rPr>
              <w:t>Author(s)</w:t>
            </w:r>
          </w:p>
        </w:tc>
        <w:tc>
          <w:tcPr>
            <w:tcW w:w="7146" w:type="dxa"/>
            <w:gridSpan w:val="3"/>
            <w:vAlign w:val="center"/>
          </w:tcPr>
          <w:p w14:paraId="21824F99" w14:textId="77777777" w:rsidR="00E41D25" w:rsidRPr="00965762" w:rsidRDefault="00E41D25" w:rsidP="006F64ED">
            <w:pPr>
              <w:widowControl w:val="0"/>
              <w:numPr>
                <w:ilvl w:val="0"/>
                <w:numId w:val="1"/>
              </w:numPr>
              <w:rPr>
                <w:rFonts w:eastAsia="Calibri" w:cs="Open Sans"/>
                <w:b/>
                <w:sz w:val="24"/>
              </w:rPr>
            </w:pPr>
            <w:r w:rsidRPr="00965762">
              <w:rPr>
                <w:rFonts w:eastAsia="Calibri" w:cs="Open Sans"/>
                <w:szCs w:val="22"/>
              </w:rPr>
              <w:t>Diego Ciangottini (INFN)</w:t>
            </w:r>
          </w:p>
          <w:p w14:paraId="1F345CE7" w14:textId="77777777" w:rsidR="00E41D25" w:rsidRPr="00965762" w:rsidRDefault="00E41D25" w:rsidP="006F64ED">
            <w:pPr>
              <w:widowControl w:val="0"/>
              <w:numPr>
                <w:ilvl w:val="0"/>
                <w:numId w:val="1"/>
              </w:numPr>
              <w:rPr>
                <w:rFonts w:eastAsia="Calibri" w:cs="Open Sans"/>
                <w:b/>
                <w:sz w:val="24"/>
              </w:rPr>
            </w:pPr>
            <w:r w:rsidRPr="00965762">
              <w:rPr>
                <w:rFonts w:eastAsia="Calibri" w:cs="Open Sans"/>
                <w:szCs w:val="22"/>
              </w:rPr>
              <w:t>Paul Millar (DESY)</w:t>
            </w:r>
          </w:p>
          <w:p w14:paraId="36DCC5DD" w14:textId="77777777" w:rsidR="00E41D25" w:rsidRPr="00965762" w:rsidRDefault="00E41D25" w:rsidP="006F64ED">
            <w:pPr>
              <w:widowControl w:val="0"/>
              <w:numPr>
                <w:ilvl w:val="0"/>
                <w:numId w:val="1"/>
              </w:numPr>
              <w:rPr>
                <w:rFonts w:eastAsia="Calibri" w:cs="Open Sans"/>
                <w:b/>
                <w:sz w:val="24"/>
              </w:rPr>
            </w:pPr>
            <w:r w:rsidRPr="00965762">
              <w:rPr>
                <w:rFonts w:eastAsia="Calibri" w:cs="Open Sans"/>
                <w:szCs w:val="22"/>
              </w:rPr>
              <w:t>Liam Atherton (UKRI)</w:t>
            </w:r>
          </w:p>
          <w:p w14:paraId="4E9F6EC0" w14:textId="77777777" w:rsidR="00E41D25" w:rsidRPr="00965762" w:rsidRDefault="00E41D25" w:rsidP="006F64ED">
            <w:pPr>
              <w:widowControl w:val="0"/>
              <w:numPr>
                <w:ilvl w:val="0"/>
                <w:numId w:val="1"/>
              </w:numPr>
              <w:rPr>
                <w:rFonts w:eastAsia="Calibri" w:cs="Open Sans"/>
                <w:szCs w:val="22"/>
              </w:rPr>
            </w:pPr>
            <w:r w:rsidRPr="00965762">
              <w:rPr>
                <w:rFonts w:eastAsia="Calibri" w:cs="Open Sans"/>
                <w:szCs w:val="22"/>
              </w:rPr>
              <w:t>Marica Antonacci (INFN)</w:t>
            </w:r>
          </w:p>
          <w:p w14:paraId="55688FD2" w14:textId="77777777" w:rsidR="00E41D25" w:rsidRPr="00965762" w:rsidRDefault="00E41D25" w:rsidP="006F64ED">
            <w:pPr>
              <w:widowControl w:val="0"/>
              <w:numPr>
                <w:ilvl w:val="0"/>
                <w:numId w:val="1"/>
              </w:numPr>
              <w:rPr>
                <w:rFonts w:eastAsia="Calibri" w:cs="Open Sans"/>
                <w:szCs w:val="22"/>
              </w:rPr>
            </w:pPr>
            <w:r w:rsidRPr="00965762">
              <w:rPr>
                <w:rFonts w:eastAsia="Calibri" w:cs="Open Sans"/>
                <w:szCs w:val="22"/>
              </w:rPr>
              <w:t>Daniele Spiga (INFN)</w:t>
            </w:r>
          </w:p>
          <w:p w14:paraId="27623D7D" w14:textId="77777777" w:rsidR="00E41D25" w:rsidRPr="00965762" w:rsidRDefault="00E41D25" w:rsidP="006F64ED">
            <w:pPr>
              <w:widowControl w:val="0"/>
              <w:numPr>
                <w:ilvl w:val="0"/>
                <w:numId w:val="1"/>
              </w:numPr>
              <w:rPr>
                <w:rFonts w:eastAsia="Calibri" w:cs="Open Sans"/>
                <w:szCs w:val="22"/>
              </w:rPr>
            </w:pPr>
            <w:r w:rsidRPr="00965762">
              <w:rPr>
                <w:rFonts w:eastAsia="Calibri" w:cs="Open Sans"/>
                <w:szCs w:val="22"/>
              </w:rPr>
              <w:t>Andrea Manzi (EGI)</w:t>
            </w:r>
          </w:p>
          <w:p w14:paraId="7EDDA1D9" w14:textId="77777777" w:rsidR="00E41D25" w:rsidRPr="00965762" w:rsidRDefault="00E41D25" w:rsidP="006F64ED">
            <w:pPr>
              <w:widowControl w:val="0"/>
              <w:numPr>
                <w:ilvl w:val="0"/>
                <w:numId w:val="1"/>
              </w:numPr>
              <w:rPr>
                <w:rFonts w:eastAsia="Calibri" w:cs="Open Sans"/>
                <w:szCs w:val="22"/>
              </w:rPr>
            </w:pPr>
            <w:r w:rsidRPr="00965762">
              <w:rPr>
                <w:rFonts w:eastAsia="Calibri" w:cs="Open Sans"/>
                <w:szCs w:val="22"/>
              </w:rPr>
              <w:t>Renato Santana (EGI)</w:t>
            </w:r>
          </w:p>
          <w:p w14:paraId="1796FFF0" w14:textId="77777777" w:rsidR="00E41D25" w:rsidRPr="00965762" w:rsidRDefault="00E41D25" w:rsidP="006F64ED">
            <w:pPr>
              <w:widowControl w:val="0"/>
              <w:numPr>
                <w:ilvl w:val="0"/>
                <w:numId w:val="1"/>
              </w:numPr>
              <w:rPr>
                <w:rFonts w:eastAsia="Calibri" w:cs="Open Sans"/>
                <w:szCs w:val="22"/>
              </w:rPr>
            </w:pPr>
            <w:r w:rsidRPr="00965762">
              <w:rPr>
                <w:rFonts w:eastAsia="Calibri" w:cs="Open Sans"/>
                <w:szCs w:val="22"/>
              </w:rPr>
              <w:t>David Kelsey (UKRI)</w:t>
            </w:r>
          </w:p>
          <w:p w14:paraId="16E568A4" w14:textId="77777777" w:rsidR="00E41D25" w:rsidRPr="00965762" w:rsidRDefault="00E41D25" w:rsidP="006F64ED">
            <w:pPr>
              <w:widowControl w:val="0"/>
              <w:numPr>
                <w:ilvl w:val="0"/>
                <w:numId w:val="1"/>
              </w:numPr>
              <w:rPr>
                <w:rFonts w:eastAsia="Calibri" w:cs="Open Sans"/>
                <w:szCs w:val="22"/>
              </w:rPr>
            </w:pPr>
            <w:r w:rsidRPr="00965762">
              <w:rPr>
                <w:rFonts w:eastAsia="Calibri" w:cs="Open Sans"/>
                <w:szCs w:val="22"/>
              </w:rPr>
              <w:t>Adrian Coventry (UKRI)</w:t>
            </w:r>
          </w:p>
          <w:p w14:paraId="62145D6A" w14:textId="26B5140B" w:rsidR="00C51EEF" w:rsidRPr="00E41D25" w:rsidRDefault="00E41D25" w:rsidP="006F64ED">
            <w:pPr>
              <w:widowControl w:val="0"/>
              <w:numPr>
                <w:ilvl w:val="0"/>
                <w:numId w:val="1"/>
              </w:numPr>
              <w:rPr>
                <w:rFonts w:ascii="Calibri" w:eastAsia="Calibri" w:hAnsi="Calibri" w:cs="Calibri"/>
                <w:sz w:val="24"/>
              </w:rPr>
            </w:pPr>
            <w:r w:rsidRPr="00965762">
              <w:rPr>
                <w:rFonts w:eastAsia="Calibri" w:cs="Open Sans"/>
                <w:szCs w:val="22"/>
              </w:rPr>
              <w:t>Shiraz Memon (JSC)</w:t>
            </w:r>
          </w:p>
        </w:tc>
      </w:tr>
      <w:tr w:rsidR="00C51EEF" w14:paraId="11037AB9" w14:textId="77777777" w:rsidTr="0078104B">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2A17CAF7" w14:textId="77777777" w:rsidR="00C51EEF" w:rsidRPr="0063113F" w:rsidRDefault="00C51EEF" w:rsidP="001B4847">
            <w:pPr>
              <w:rPr>
                <w:b/>
                <w:bCs/>
                <w:lang w:val="en-US"/>
              </w:rPr>
            </w:pPr>
            <w:r w:rsidRPr="0063113F">
              <w:rPr>
                <w:b/>
                <w:bCs/>
                <w:lang w:val="en-US"/>
              </w:rPr>
              <w:t>Reviewers</w:t>
            </w:r>
          </w:p>
        </w:tc>
        <w:tc>
          <w:tcPr>
            <w:tcW w:w="7146" w:type="dxa"/>
            <w:gridSpan w:val="3"/>
            <w:vAlign w:val="center"/>
          </w:tcPr>
          <w:p w14:paraId="3E889495" w14:textId="77777777" w:rsidR="00965762" w:rsidRPr="00965762" w:rsidRDefault="00965762" w:rsidP="006F64ED">
            <w:pPr>
              <w:widowControl w:val="0"/>
              <w:numPr>
                <w:ilvl w:val="0"/>
                <w:numId w:val="1"/>
              </w:numPr>
              <w:rPr>
                <w:rFonts w:eastAsia="Calibri" w:cs="Open Sans"/>
                <w:szCs w:val="22"/>
              </w:rPr>
            </w:pPr>
            <w:r w:rsidRPr="00965762">
              <w:rPr>
                <w:rFonts w:eastAsia="Calibri" w:cs="Open Sans"/>
                <w:szCs w:val="22"/>
              </w:rPr>
              <w:t>Pablo Orviz (CSIC)</w:t>
            </w:r>
          </w:p>
          <w:p w14:paraId="3467E686" w14:textId="18B8DE90" w:rsidR="00C51EEF" w:rsidRPr="00760997" w:rsidRDefault="00965762" w:rsidP="006F64ED">
            <w:pPr>
              <w:pStyle w:val="ListParagraph"/>
              <w:numPr>
                <w:ilvl w:val="0"/>
                <w:numId w:val="1"/>
              </w:numPr>
            </w:pPr>
            <w:r w:rsidRPr="00965762">
              <w:rPr>
                <w:rFonts w:eastAsia="Calibri" w:cs="Open Sans"/>
                <w:szCs w:val="22"/>
              </w:rPr>
              <w:t>Tom Clark (EODC)</w:t>
            </w:r>
          </w:p>
        </w:tc>
      </w:tr>
      <w:tr w:rsidR="00C51EEF" w14:paraId="72FE0D54" w14:textId="77777777" w:rsidTr="0078104B">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4D87CF17" w14:textId="77777777" w:rsidR="00C51EEF" w:rsidRPr="0063113F" w:rsidRDefault="00C51EEF" w:rsidP="001B4847">
            <w:pPr>
              <w:rPr>
                <w:b/>
                <w:bCs/>
                <w:lang w:val="en-US"/>
              </w:rPr>
            </w:pPr>
            <w:r>
              <w:rPr>
                <w:b/>
                <w:bCs/>
                <w:lang w:val="en-US"/>
              </w:rPr>
              <w:t>Moderated by:</w:t>
            </w:r>
          </w:p>
        </w:tc>
        <w:tc>
          <w:tcPr>
            <w:tcW w:w="7146" w:type="dxa"/>
            <w:gridSpan w:val="3"/>
            <w:vAlign w:val="center"/>
          </w:tcPr>
          <w:p w14:paraId="6E2094EC" w14:textId="1761761B" w:rsidR="00C51EEF" w:rsidRPr="00965762" w:rsidRDefault="00965762" w:rsidP="00965762">
            <w:r w:rsidRPr="00965762">
              <w:t>Sjomara Specht (EGI)</w:t>
            </w:r>
          </w:p>
        </w:tc>
      </w:tr>
      <w:tr w:rsidR="00C51EEF" w14:paraId="4D801D66" w14:textId="77777777" w:rsidTr="0078104B">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1752496D" w14:textId="77777777" w:rsidR="00C51EEF" w:rsidRPr="0063113F" w:rsidRDefault="00C51EEF" w:rsidP="001B4847">
            <w:pPr>
              <w:rPr>
                <w:b/>
                <w:bCs/>
                <w:lang w:val="en-US"/>
              </w:rPr>
            </w:pPr>
            <w:r w:rsidRPr="0063113F">
              <w:rPr>
                <w:b/>
                <w:bCs/>
                <w:lang w:val="en-US"/>
              </w:rPr>
              <w:lastRenderedPageBreak/>
              <w:t>Approved by</w:t>
            </w:r>
          </w:p>
        </w:tc>
        <w:tc>
          <w:tcPr>
            <w:tcW w:w="7146" w:type="dxa"/>
            <w:gridSpan w:val="3"/>
            <w:vAlign w:val="center"/>
          </w:tcPr>
          <w:p w14:paraId="4AD7A274" w14:textId="68391D82" w:rsidR="00C51EEF" w:rsidRPr="00FB28CC" w:rsidRDefault="00296418" w:rsidP="00FB28CC">
            <w:pPr>
              <w:rPr>
                <w:highlight w:val="green"/>
                <w:lang w:val="en-US"/>
              </w:rPr>
            </w:pPr>
            <w:r w:rsidRPr="00296418">
              <w:t>Yurii Pidopryhora (MPG) on behalf of TCB</w:t>
            </w:r>
          </w:p>
        </w:tc>
      </w:tr>
    </w:tbl>
    <w:p w14:paraId="46F4A30D" w14:textId="77777777" w:rsidR="00A226D2" w:rsidRDefault="00A226D2" w:rsidP="001B4847"/>
    <w:p w14:paraId="32201120" w14:textId="77777777" w:rsidR="00A226D2" w:rsidRDefault="00A226D2">
      <w:r>
        <w:br w:type="page"/>
      </w:r>
    </w:p>
    <w:p w14:paraId="133DC594" w14:textId="77777777" w:rsidR="003B39A5" w:rsidRDefault="003B39A5" w:rsidP="001B4847"/>
    <w:tbl>
      <w:tblPr>
        <w:tblStyle w:val="Style1-interTwin"/>
        <w:tblW w:w="0" w:type="auto"/>
        <w:tblLayout w:type="fixed"/>
        <w:tblLook w:val="04A0" w:firstRow="1" w:lastRow="0" w:firstColumn="1" w:lastColumn="0" w:noHBand="0" w:noVBand="1"/>
      </w:tblPr>
      <w:tblGrid>
        <w:gridCol w:w="1119"/>
        <w:gridCol w:w="1560"/>
        <w:gridCol w:w="2551"/>
        <w:gridCol w:w="3686"/>
      </w:tblGrid>
      <w:tr w:rsidR="00FB28CC" w14:paraId="583A821D" w14:textId="77777777" w:rsidTr="00FB28C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43D18725" w14:textId="77777777" w:rsidR="00FB28CC" w:rsidRPr="00A51EE9" w:rsidRDefault="00FB28CC" w:rsidP="001B4847">
            <w:pPr>
              <w:rPr>
                <w:rFonts w:cs="Open Sans"/>
              </w:rPr>
            </w:pPr>
            <w:r w:rsidRPr="00A51EE9">
              <w:rPr>
                <w:rFonts w:cs="Open Sans"/>
                <w:lang w:val="en-US"/>
              </w:rPr>
              <w:t>Revision History</w:t>
            </w:r>
          </w:p>
        </w:tc>
      </w:tr>
      <w:tr w:rsidR="00FB28CC" w14:paraId="5DF2BB22"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579E6D0C" w14:textId="77777777" w:rsidR="00FB28CC" w:rsidRPr="00B37D20" w:rsidRDefault="00FB28CC" w:rsidP="001B4847">
            <w:pPr>
              <w:rPr>
                <w:b/>
                <w:bCs/>
                <w:color w:val="FFFFFF" w:themeColor="background1"/>
                <w:lang w:val="en-US"/>
              </w:rPr>
            </w:pPr>
            <w:r>
              <w:rPr>
                <w:b/>
                <w:bCs/>
                <w:color w:val="FFFFFF" w:themeColor="background1"/>
                <w:lang w:val="en-US"/>
              </w:rPr>
              <w:t>Version</w:t>
            </w:r>
          </w:p>
        </w:tc>
        <w:tc>
          <w:tcPr>
            <w:tcW w:w="1560" w:type="dxa"/>
            <w:shd w:val="clear" w:color="auto" w:fill="434343"/>
            <w:vAlign w:val="center"/>
          </w:tcPr>
          <w:p w14:paraId="73CA4F61" w14:textId="77777777" w:rsidR="00FB28CC" w:rsidRPr="00B37D20" w:rsidRDefault="00FB28CC" w:rsidP="001B4847">
            <w:pPr>
              <w:rPr>
                <w:b/>
                <w:bCs/>
                <w:color w:val="FFFFFF" w:themeColor="background1"/>
                <w:lang w:val="en-US"/>
              </w:rPr>
            </w:pPr>
            <w:r>
              <w:rPr>
                <w:b/>
                <w:bCs/>
                <w:color w:val="FFFFFF" w:themeColor="background1"/>
                <w:lang w:val="en-US"/>
              </w:rPr>
              <w:t>Date</w:t>
            </w:r>
          </w:p>
        </w:tc>
        <w:tc>
          <w:tcPr>
            <w:tcW w:w="2551" w:type="dxa"/>
            <w:shd w:val="clear" w:color="auto" w:fill="434343"/>
            <w:vAlign w:val="center"/>
          </w:tcPr>
          <w:p w14:paraId="33543D44" w14:textId="77777777" w:rsidR="00FB28CC" w:rsidRPr="00B37D20" w:rsidRDefault="00FB28CC" w:rsidP="001B4847">
            <w:pPr>
              <w:rPr>
                <w:b/>
                <w:bCs/>
                <w:color w:val="FFFFFF" w:themeColor="background1"/>
                <w:lang w:val="en-US"/>
              </w:rPr>
            </w:pPr>
            <w:r>
              <w:rPr>
                <w:b/>
                <w:bCs/>
                <w:color w:val="FFFFFF" w:themeColor="background1"/>
                <w:lang w:val="en-US"/>
              </w:rPr>
              <w:t>Description</w:t>
            </w:r>
          </w:p>
        </w:tc>
        <w:tc>
          <w:tcPr>
            <w:tcW w:w="3686" w:type="dxa"/>
            <w:shd w:val="clear" w:color="auto" w:fill="434343"/>
            <w:vAlign w:val="center"/>
          </w:tcPr>
          <w:p w14:paraId="41BF2B73" w14:textId="77777777" w:rsidR="00FB28CC" w:rsidRPr="00B37D20" w:rsidRDefault="00FB28CC" w:rsidP="001B4847">
            <w:pPr>
              <w:rPr>
                <w:b/>
                <w:bCs/>
                <w:color w:val="FFFFFF" w:themeColor="background1"/>
                <w:lang w:val="en-US"/>
              </w:rPr>
            </w:pPr>
            <w:r>
              <w:rPr>
                <w:b/>
                <w:bCs/>
                <w:color w:val="FFFFFF" w:themeColor="background1"/>
                <w:lang w:val="en-US"/>
              </w:rPr>
              <w:t>Contributors</w:t>
            </w:r>
          </w:p>
        </w:tc>
      </w:tr>
      <w:tr w:rsidR="00FB28CC" w14:paraId="0FD5F024"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4401F7D2" w14:textId="77777777" w:rsidR="00FB28CC" w:rsidRPr="00DF7B04" w:rsidRDefault="00FB28CC" w:rsidP="00956DB7">
            <w:pPr>
              <w:rPr>
                <w:lang w:val="en-US"/>
              </w:rPr>
            </w:pPr>
            <w:r w:rsidRPr="00DF7B04">
              <w:rPr>
                <w:lang w:val="en-US"/>
              </w:rPr>
              <w:t>V0.1</w:t>
            </w:r>
          </w:p>
        </w:tc>
        <w:tc>
          <w:tcPr>
            <w:tcW w:w="1560" w:type="dxa"/>
            <w:vAlign w:val="center"/>
          </w:tcPr>
          <w:p w14:paraId="1A8CFF6B" w14:textId="2F50A01F" w:rsidR="00FB28CC" w:rsidRPr="00DF7B04" w:rsidRDefault="003258CC" w:rsidP="00956DB7">
            <w:pPr>
              <w:rPr>
                <w:lang w:val="en-US"/>
              </w:rPr>
            </w:pPr>
            <w:r>
              <w:rPr>
                <w:lang w:val="en-US"/>
              </w:rPr>
              <w:t>06/03/2023</w:t>
            </w:r>
          </w:p>
        </w:tc>
        <w:tc>
          <w:tcPr>
            <w:tcW w:w="2551" w:type="dxa"/>
            <w:vAlign w:val="center"/>
          </w:tcPr>
          <w:p w14:paraId="2E2F7454" w14:textId="77777777" w:rsidR="00FB28CC" w:rsidRPr="00DF7B04" w:rsidRDefault="00FB28CC" w:rsidP="00956DB7">
            <w:pPr>
              <w:rPr>
                <w:lang w:val="en-US"/>
              </w:rPr>
            </w:pPr>
            <w:r w:rsidRPr="00DF7B04">
              <w:rPr>
                <w:lang w:val="en-US"/>
              </w:rPr>
              <w:t>ToC</w:t>
            </w:r>
          </w:p>
        </w:tc>
        <w:tc>
          <w:tcPr>
            <w:tcW w:w="3686" w:type="dxa"/>
            <w:vAlign w:val="center"/>
          </w:tcPr>
          <w:p w14:paraId="6D8E86CA" w14:textId="11C7868C" w:rsidR="00FB28CC" w:rsidRPr="00DF7B04" w:rsidRDefault="00643DDE" w:rsidP="00956DB7">
            <w:pPr>
              <w:widowControl w:val="0"/>
            </w:pPr>
            <w:r>
              <w:t>Daniel Spiga (INFN)</w:t>
            </w:r>
          </w:p>
        </w:tc>
      </w:tr>
      <w:tr w:rsidR="00C83492" w14:paraId="4F8570B2"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1D6A5931" w14:textId="77777777" w:rsidR="00C83492" w:rsidRPr="00DF7B04" w:rsidRDefault="00C83492" w:rsidP="00C83492">
            <w:pPr>
              <w:rPr>
                <w:lang w:val="en-US"/>
              </w:rPr>
            </w:pPr>
            <w:r w:rsidRPr="00DF7B04">
              <w:rPr>
                <w:lang w:val="en-US"/>
              </w:rPr>
              <w:t>V0.2</w:t>
            </w:r>
          </w:p>
        </w:tc>
        <w:tc>
          <w:tcPr>
            <w:tcW w:w="1560" w:type="dxa"/>
            <w:vAlign w:val="center"/>
          </w:tcPr>
          <w:p w14:paraId="13EC648D" w14:textId="2DDB0EAE" w:rsidR="00C83492" w:rsidRPr="00DF7B04" w:rsidRDefault="00C83492" w:rsidP="00C83492">
            <w:pPr>
              <w:rPr>
                <w:lang w:val="en-US"/>
              </w:rPr>
            </w:pPr>
            <w:r>
              <w:rPr>
                <w:lang w:val="en-US"/>
              </w:rPr>
              <w:t>26/04/2023</w:t>
            </w:r>
          </w:p>
        </w:tc>
        <w:tc>
          <w:tcPr>
            <w:tcW w:w="2551" w:type="dxa"/>
            <w:vAlign w:val="center"/>
          </w:tcPr>
          <w:p w14:paraId="6EDA2E17" w14:textId="4F1AA688" w:rsidR="00C83492" w:rsidRPr="00DF7B04" w:rsidRDefault="00C83492" w:rsidP="00C83492">
            <w:pPr>
              <w:rPr>
                <w:lang w:val="en-US"/>
              </w:rPr>
            </w:pPr>
            <w:r>
              <w:t>First version Policy and accounting</w:t>
            </w:r>
          </w:p>
        </w:tc>
        <w:tc>
          <w:tcPr>
            <w:tcW w:w="3686" w:type="dxa"/>
            <w:vAlign w:val="center"/>
          </w:tcPr>
          <w:p w14:paraId="2A28E513" w14:textId="1C0E5D80" w:rsidR="00FD28BE" w:rsidRDefault="00C83492" w:rsidP="00C83492">
            <w:pPr>
              <w:rPr>
                <w:rFonts w:ascii="Calibri" w:eastAsia="Calibri" w:hAnsi="Calibri" w:cs="Calibri"/>
                <w:sz w:val="24"/>
              </w:rPr>
            </w:pPr>
            <w:r>
              <w:t xml:space="preserve">Liam </w:t>
            </w:r>
            <w:r>
              <w:rPr>
                <w:rFonts w:ascii="Calibri" w:eastAsia="Calibri" w:hAnsi="Calibri" w:cs="Calibri"/>
                <w:sz w:val="24"/>
              </w:rPr>
              <w:t>Atherto</w:t>
            </w:r>
            <w:r w:rsidR="00FD28BE">
              <w:rPr>
                <w:rFonts w:ascii="Calibri" w:eastAsia="Calibri" w:hAnsi="Calibri" w:cs="Calibri"/>
                <w:sz w:val="24"/>
              </w:rPr>
              <w:t xml:space="preserve"> </w:t>
            </w:r>
            <w:r>
              <w:rPr>
                <w:rFonts w:ascii="Calibri" w:eastAsia="Calibri" w:hAnsi="Calibri" w:cs="Calibri"/>
                <w:sz w:val="24"/>
              </w:rPr>
              <w:t xml:space="preserve">(UKRI), </w:t>
            </w:r>
          </w:p>
          <w:p w14:paraId="654B7D2F" w14:textId="6E25C0C7" w:rsidR="00FD28BE" w:rsidRDefault="00C83492" w:rsidP="00C83492">
            <w:pPr>
              <w:rPr>
                <w:rFonts w:ascii="Calibri" w:eastAsia="Calibri" w:hAnsi="Calibri" w:cs="Calibri"/>
                <w:sz w:val="24"/>
              </w:rPr>
            </w:pPr>
            <w:r>
              <w:rPr>
                <w:rFonts w:ascii="Calibri" w:eastAsia="Calibri" w:hAnsi="Calibri" w:cs="Calibri"/>
                <w:sz w:val="24"/>
              </w:rPr>
              <w:t>Adian Coventry</w:t>
            </w:r>
            <w:r w:rsidR="00FD28BE">
              <w:rPr>
                <w:rFonts w:ascii="Calibri" w:eastAsia="Calibri" w:hAnsi="Calibri" w:cs="Calibri"/>
                <w:sz w:val="24"/>
              </w:rPr>
              <w:t xml:space="preserve"> </w:t>
            </w:r>
            <w:r>
              <w:rPr>
                <w:rFonts w:ascii="Calibri" w:eastAsia="Calibri" w:hAnsi="Calibri" w:cs="Calibri"/>
                <w:sz w:val="24"/>
              </w:rPr>
              <w:t xml:space="preserve">(UKRI), </w:t>
            </w:r>
          </w:p>
          <w:p w14:paraId="43272363" w14:textId="396184DC" w:rsidR="00C83492" w:rsidRPr="00DF7B04" w:rsidRDefault="00C83492" w:rsidP="00C83492">
            <w:r>
              <w:rPr>
                <w:rFonts w:ascii="Calibri" w:eastAsia="Calibri" w:hAnsi="Calibri" w:cs="Calibri"/>
                <w:sz w:val="24"/>
              </w:rPr>
              <w:t>Renato Santana</w:t>
            </w:r>
            <w:r w:rsidR="00FD28BE">
              <w:rPr>
                <w:rFonts w:ascii="Calibri" w:eastAsia="Calibri" w:hAnsi="Calibri" w:cs="Calibri"/>
                <w:sz w:val="24"/>
              </w:rPr>
              <w:t xml:space="preserve"> </w:t>
            </w:r>
            <w:r>
              <w:rPr>
                <w:rFonts w:ascii="Calibri" w:eastAsia="Calibri" w:hAnsi="Calibri" w:cs="Calibri"/>
                <w:sz w:val="24"/>
              </w:rPr>
              <w:t>(EGI)</w:t>
            </w:r>
          </w:p>
        </w:tc>
      </w:tr>
      <w:tr w:rsidR="00C83492" w14:paraId="7D1190D5"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468FDF51" w14:textId="3D6035F9" w:rsidR="00C83492" w:rsidRPr="00683AFC" w:rsidRDefault="00C83492" w:rsidP="00C83492">
            <w:pPr>
              <w:rPr>
                <w:lang w:val="en-US"/>
              </w:rPr>
            </w:pPr>
            <w:r w:rsidRPr="00683AFC">
              <w:rPr>
                <w:lang w:val="en-US"/>
              </w:rPr>
              <w:t>V0.3</w:t>
            </w:r>
          </w:p>
        </w:tc>
        <w:tc>
          <w:tcPr>
            <w:tcW w:w="1560" w:type="dxa"/>
            <w:vAlign w:val="center"/>
          </w:tcPr>
          <w:p w14:paraId="18771373" w14:textId="77DA9223" w:rsidR="00C83492" w:rsidRPr="00683AFC" w:rsidRDefault="00C83492" w:rsidP="00C83492">
            <w:pPr>
              <w:rPr>
                <w:lang w:val="en-US"/>
              </w:rPr>
            </w:pPr>
            <w:r w:rsidRPr="00683AFC">
              <w:rPr>
                <w:lang w:val="en-US"/>
              </w:rPr>
              <w:t>27/04/2023</w:t>
            </w:r>
          </w:p>
        </w:tc>
        <w:tc>
          <w:tcPr>
            <w:tcW w:w="2551" w:type="dxa"/>
            <w:vAlign w:val="center"/>
          </w:tcPr>
          <w:p w14:paraId="2B31E145" w14:textId="09423218" w:rsidR="00C83492" w:rsidRPr="009D12B8" w:rsidRDefault="00C83492" w:rsidP="00C83492">
            <w:pPr>
              <w:rPr>
                <w:highlight w:val="green"/>
                <w:lang w:val="en-US"/>
              </w:rPr>
            </w:pPr>
            <w:r>
              <w:t xml:space="preserve">First version of the Data Management section </w:t>
            </w:r>
          </w:p>
        </w:tc>
        <w:tc>
          <w:tcPr>
            <w:tcW w:w="3686" w:type="dxa"/>
            <w:vAlign w:val="center"/>
          </w:tcPr>
          <w:p w14:paraId="339BDA46" w14:textId="4B887C30" w:rsidR="00C83492" w:rsidRPr="009D12B8" w:rsidRDefault="00C83492" w:rsidP="00C83492">
            <w:pPr>
              <w:rPr>
                <w:highlight w:val="green"/>
              </w:rPr>
            </w:pPr>
            <w:r>
              <w:t>Paul Millar (DESY)</w:t>
            </w:r>
          </w:p>
        </w:tc>
      </w:tr>
      <w:tr w:rsidR="00C83492" w14:paraId="3EF41633"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6CF16BA2" w14:textId="625BC43B" w:rsidR="00C83492" w:rsidRPr="00683AFC" w:rsidRDefault="00C83492" w:rsidP="00C83492">
            <w:pPr>
              <w:rPr>
                <w:lang w:val="en-US"/>
              </w:rPr>
            </w:pPr>
            <w:r w:rsidRPr="00683AFC">
              <w:rPr>
                <w:lang w:val="en-US"/>
              </w:rPr>
              <w:t>V0.4</w:t>
            </w:r>
          </w:p>
        </w:tc>
        <w:tc>
          <w:tcPr>
            <w:tcW w:w="1560" w:type="dxa"/>
            <w:vAlign w:val="center"/>
          </w:tcPr>
          <w:p w14:paraId="04BB26F5" w14:textId="62D70746" w:rsidR="00C83492" w:rsidRPr="00683AFC" w:rsidRDefault="00C83492" w:rsidP="00C83492">
            <w:pPr>
              <w:rPr>
                <w:lang w:val="en-US"/>
              </w:rPr>
            </w:pPr>
            <w:r w:rsidRPr="00683AFC">
              <w:rPr>
                <w:lang w:val="en-US"/>
              </w:rPr>
              <w:t>02/05/2023</w:t>
            </w:r>
          </w:p>
        </w:tc>
        <w:tc>
          <w:tcPr>
            <w:tcW w:w="2551" w:type="dxa"/>
            <w:vAlign w:val="center"/>
          </w:tcPr>
          <w:p w14:paraId="1AD23749" w14:textId="7E0D58C0" w:rsidR="00C83492" w:rsidRPr="009D12B8" w:rsidRDefault="00C83492" w:rsidP="00C83492">
            <w:pPr>
              <w:rPr>
                <w:highlight w:val="green"/>
                <w:lang w:val="en-US"/>
              </w:rPr>
            </w:pPr>
            <w:r>
              <w:t xml:space="preserve">First version architecture, </w:t>
            </w:r>
            <w:r w:rsidR="00210CC3">
              <w:t>requirements,</w:t>
            </w:r>
            <w:r>
              <w:t xml:space="preserve"> and providers</w:t>
            </w:r>
          </w:p>
        </w:tc>
        <w:tc>
          <w:tcPr>
            <w:tcW w:w="3686" w:type="dxa"/>
            <w:vAlign w:val="center"/>
          </w:tcPr>
          <w:p w14:paraId="0D9F9A6E" w14:textId="028B5B64" w:rsidR="00C83492" w:rsidRPr="009D12B8" w:rsidRDefault="00C83492" w:rsidP="00C83492">
            <w:pPr>
              <w:rPr>
                <w:highlight w:val="green"/>
              </w:rPr>
            </w:pPr>
            <w:r>
              <w:t>Daniele Spiga (INFN)</w:t>
            </w:r>
          </w:p>
        </w:tc>
      </w:tr>
      <w:tr w:rsidR="00C83492" w14:paraId="5033590D"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2C21F5BA" w14:textId="62E6C487" w:rsidR="00C83492" w:rsidRPr="00683AFC" w:rsidRDefault="00C83492" w:rsidP="00C83492">
            <w:pPr>
              <w:rPr>
                <w:lang w:val="en-US"/>
              </w:rPr>
            </w:pPr>
            <w:r w:rsidRPr="00683AFC">
              <w:rPr>
                <w:lang w:val="en-US"/>
              </w:rPr>
              <w:t>V0.5</w:t>
            </w:r>
          </w:p>
        </w:tc>
        <w:tc>
          <w:tcPr>
            <w:tcW w:w="1560" w:type="dxa"/>
            <w:vAlign w:val="center"/>
          </w:tcPr>
          <w:p w14:paraId="2DDCB504" w14:textId="4E6ED562" w:rsidR="00C83492" w:rsidRPr="00683AFC" w:rsidRDefault="00C83492" w:rsidP="00C83492">
            <w:pPr>
              <w:rPr>
                <w:lang w:val="en-US"/>
              </w:rPr>
            </w:pPr>
            <w:r w:rsidRPr="00683AFC">
              <w:rPr>
                <w:lang w:val="en-US"/>
              </w:rPr>
              <w:t>08/05/2023</w:t>
            </w:r>
          </w:p>
        </w:tc>
        <w:tc>
          <w:tcPr>
            <w:tcW w:w="2551" w:type="dxa"/>
            <w:vAlign w:val="center"/>
          </w:tcPr>
          <w:p w14:paraId="07192922" w14:textId="373DAACD" w:rsidR="00C83492" w:rsidRPr="009D12B8" w:rsidRDefault="00C83492" w:rsidP="00C83492">
            <w:pPr>
              <w:rPr>
                <w:highlight w:val="green"/>
                <w:lang w:val="en-US"/>
              </w:rPr>
            </w:pPr>
            <w:r>
              <w:t xml:space="preserve">First version of the Federated Compute section </w:t>
            </w:r>
          </w:p>
        </w:tc>
        <w:tc>
          <w:tcPr>
            <w:tcW w:w="3686" w:type="dxa"/>
            <w:vAlign w:val="center"/>
          </w:tcPr>
          <w:p w14:paraId="6B4BA62F" w14:textId="53CE390A" w:rsidR="00C83492" w:rsidRPr="009D12B8" w:rsidRDefault="00C83492" w:rsidP="00C83492">
            <w:pPr>
              <w:rPr>
                <w:highlight w:val="green"/>
              </w:rPr>
            </w:pPr>
            <w:r>
              <w:t>Diego Ciangottini (INFN)</w:t>
            </w:r>
          </w:p>
        </w:tc>
      </w:tr>
      <w:tr w:rsidR="00C83492" w14:paraId="4B52F1E6"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2E87D6E3" w14:textId="2C9DC846" w:rsidR="00C83492" w:rsidRPr="00683AFC" w:rsidRDefault="00C83492" w:rsidP="00C83492">
            <w:pPr>
              <w:rPr>
                <w:lang w:val="en-US"/>
              </w:rPr>
            </w:pPr>
            <w:r w:rsidRPr="00683AFC">
              <w:rPr>
                <w:lang w:val="en-US"/>
              </w:rPr>
              <w:t>V0.6</w:t>
            </w:r>
          </w:p>
        </w:tc>
        <w:tc>
          <w:tcPr>
            <w:tcW w:w="1560" w:type="dxa"/>
            <w:vAlign w:val="center"/>
          </w:tcPr>
          <w:p w14:paraId="2C4B999C" w14:textId="4A200D9B" w:rsidR="00C83492" w:rsidRPr="00683AFC" w:rsidRDefault="00C83492" w:rsidP="00C83492">
            <w:pPr>
              <w:rPr>
                <w:lang w:val="en-US"/>
              </w:rPr>
            </w:pPr>
            <w:r w:rsidRPr="00683AFC">
              <w:rPr>
                <w:lang w:val="en-US"/>
              </w:rPr>
              <w:t>10/05/2023</w:t>
            </w:r>
          </w:p>
        </w:tc>
        <w:tc>
          <w:tcPr>
            <w:tcW w:w="2551" w:type="dxa"/>
            <w:vAlign w:val="center"/>
          </w:tcPr>
          <w:p w14:paraId="6B50B2A9" w14:textId="296F18D0" w:rsidR="00C83492" w:rsidRPr="009D12B8" w:rsidRDefault="00C83492" w:rsidP="00C83492">
            <w:pPr>
              <w:rPr>
                <w:highlight w:val="green"/>
                <w:lang w:val="en-US"/>
              </w:rPr>
            </w:pPr>
            <w:r>
              <w:t xml:space="preserve">First version of the Orchestration section </w:t>
            </w:r>
          </w:p>
        </w:tc>
        <w:tc>
          <w:tcPr>
            <w:tcW w:w="3686" w:type="dxa"/>
            <w:vAlign w:val="center"/>
          </w:tcPr>
          <w:p w14:paraId="11E2F80E" w14:textId="2617B7C9" w:rsidR="00C83492" w:rsidRPr="009D12B8" w:rsidRDefault="00C83492" w:rsidP="00C83492">
            <w:pPr>
              <w:rPr>
                <w:highlight w:val="green"/>
              </w:rPr>
            </w:pPr>
            <w:r>
              <w:t>Marica Antonacci (INFN)</w:t>
            </w:r>
          </w:p>
        </w:tc>
      </w:tr>
      <w:tr w:rsidR="00C83492" w14:paraId="743EC32E"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39EDD3BD" w14:textId="412CA9A5" w:rsidR="00C83492" w:rsidRPr="00683AFC" w:rsidRDefault="00C83492" w:rsidP="00C83492">
            <w:pPr>
              <w:rPr>
                <w:lang w:val="en-US"/>
              </w:rPr>
            </w:pPr>
            <w:r w:rsidRPr="00683AFC">
              <w:rPr>
                <w:lang w:val="en-US"/>
              </w:rPr>
              <w:t>V0.7</w:t>
            </w:r>
          </w:p>
        </w:tc>
        <w:tc>
          <w:tcPr>
            <w:tcW w:w="1560" w:type="dxa"/>
            <w:vAlign w:val="center"/>
          </w:tcPr>
          <w:p w14:paraId="73E0D5BF" w14:textId="5C3C68AC" w:rsidR="00C83492" w:rsidRPr="00683AFC" w:rsidRDefault="00C83492" w:rsidP="00C83492">
            <w:pPr>
              <w:rPr>
                <w:lang w:val="en-US"/>
              </w:rPr>
            </w:pPr>
            <w:r w:rsidRPr="00683AFC">
              <w:rPr>
                <w:lang w:val="en-US"/>
              </w:rPr>
              <w:t>14/05/2023</w:t>
            </w:r>
          </w:p>
        </w:tc>
        <w:tc>
          <w:tcPr>
            <w:tcW w:w="2551" w:type="dxa"/>
            <w:vAlign w:val="center"/>
          </w:tcPr>
          <w:p w14:paraId="1374E34C" w14:textId="76F253C9" w:rsidR="00C83492" w:rsidRPr="009D12B8" w:rsidRDefault="00C83492" w:rsidP="00C83492">
            <w:pPr>
              <w:rPr>
                <w:highlight w:val="green"/>
                <w:lang w:val="en-US"/>
              </w:rPr>
            </w:pPr>
            <w:r>
              <w:t>Version ready for Internal review</w:t>
            </w:r>
          </w:p>
        </w:tc>
        <w:tc>
          <w:tcPr>
            <w:tcW w:w="3686" w:type="dxa"/>
            <w:vAlign w:val="center"/>
          </w:tcPr>
          <w:p w14:paraId="06408519" w14:textId="498547F2" w:rsidR="00C83492" w:rsidRPr="009D12B8" w:rsidRDefault="00C83492" w:rsidP="00C83492">
            <w:pPr>
              <w:rPr>
                <w:highlight w:val="green"/>
              </w:rPr>
            </w:pPr>
            <w:r>
              <w:t>Daniele Spiga (INFN) all the other authors</w:t>
            </w:r>
          </w:p>
        </w:tc>
      </w:tr>
      <w:tr w:rsidR="00C83492" w14:paraId="3CAB3F6A"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66930623" w14:textId="6D871B86" w:rsidR="00C83492" w:rsidRPr="00683AFC" w:rsidRDefault="00C83492" w:rsidP="00C83492">
            <w:pPr>
              <w:rPr>
                <w:lang w:val="en-US"/>
              </w:rPr>
            </w:pPr>
            <w:r w:rsidRPr="00683AFC">
              <w:rPr>
                <w:lang w:val="en-US"/>
              </w:rPr>
              <w:t>V0.8</w:t>
            </w:r>
          </w:p>
        </w:tc>
        <w:tc>
          <w:tcPr>
            <w:tcW w:w="1560" w:type="dxa"/>
            <w:vAlign w:val="center"/>
          </w:tcPr>
          <w:p w14:paraId="315F47AE" w14:textId="042657A6" w:rsidR="00C83492" w:rsidRPr="00683AFC" w:rsidRDefault="00C83492" w:rsidP="00C83492">
            <w:pPr>
              <w:rPr>
                <w:lang w:val="en-US"/>
              </w:rPr>
            </w:pPr>
            <w:r w:rsidRPr="00683AFC">
              <w:rPr>
                <w:lang w:val="en-US"/>
              </w:rPr>
              <w:t>02/06/2023</w:t>
            </w:r>
          </w:p>
        </w:tc>
        <w:tc>
          <w:tcPr>
            <w:tcW w:w="2551" w:type="dxa"/>
            <w:vAlign w:val="center"/>
          </w:tcPr>
          <w:p w14:paraId="2F4DA552" w14:textId="1925E78F" w:rsidR="00C83492" w:rsidRPr="009D12B8" w:rsidRDefault="00C83492" w:rsidP="00C83492">
            <w:pPr>
              <w:rPr>
                <w:highlight w:val="green"/>
                <w:lang w:val="en-US"/>
              </w:rPr>
            </w:pPr>
            <w:r>
              <w:t>Version including reviewers comments</w:t>
            </w:r>
          </w:p>
        </w:tc>
        <w:tc>
          <w:tcPr>
            <w:tcW w:w="3686" w:type="dxa"/>
            <w:vAlign w:val="center"/>
          </w:tcPr>
          <w:p w14:paraId="5E3107DA" w14:textId="77777777" w:rsidR="00C83492" w:rsidRDefault="00C83492" w:rsidP="00C83492">
            <w:pPr>
              <w:widowControl w:val="0"/>
              <w:rPr>
                <w:rFonts w:ascii="Calibri" w:eastAsia="Calibri" w:hAnsi="Calibri" w:cs="Calibri"/>
                <w:sz w:val="24"/>
              </w:rPr>
            </w:pPr>
            <w:r>
              <w:rPr>
                <w:rFonts w:ascii="Calibri" w:eastAsia="Calibri" w:hAnsi="Calibri" w:cs="Calibri"/>
                <w:sz w:val="24"/>
              </w:rPr>
              <w:t>Pablo Orviz (CSIC)</w:t>
            </w:r>
          </w:p>
          <w:p w14:paraId="50CBFCBA" w14:textId="1A072B29" w:rsidR="00C83492" w:rsidRPr="009D12B8" w:rsidRDefault="00C83492" w:rsidP="00C83492">
            <w:pPr>
              <w:rPr>
                <w:highlight w:val="green"/>
              </w:rPr>
            </w:pPr>
            <w:r>
              <w:rPr>
                <w:rFonts w:ascii="Calibri" w:eastAsia="Calibri" w:hAnsi="Calibri" w:cs="Calibri"/>
                <w:sz w:val="24"/>
              </w:rPr>
              <w:t>Tom Clark (EODC)</w:t>
            </w:r>
          </w:p>
        </w:tc>
      </w:tr>
      <w:tr w:rsidR="00C83492" w14:paraId="3C298248"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054D6AC6" w14:textId="7D24602F" w:rsidR="00C83492" w:rsidRPr="00683AFC" w:rsidRDefault="00C83492" w:rsidP="00C83492">
            <w:pPr>
              <w:rPr>
                <w:lang w:val="en-US"/>
              </w:rPr>
            </w:pPr>
            <w:r w:rsidRPr="00683AFC">
              <w:rPr>
                <w:lang w:val="en-US"/>
              </w:rPr>
              <w:t>V0.9</w:t>
            </w:r>
          </w:p>
        </w:tc>
        <w:tc>
          <w:tcPr>
            <w:tcW w:w="1560" w:type="dxa"/>
            <w:vAlign w:val="center"/>
          </w:tcPr>
          <w:p w14:paraId="0605F304" w14:textId="5E398001" w:rsidR="00C83492" w:rsidRPr="00683AFC" w:rsidRDefault="00C83492" w:rsidP="00C83492">
            <w:pPr>
              <w:rPr>
                <w:lang w:val="en-US"/>
              </w:rPr>
            </w:pPr>
            <w:r w:rsidRPr="00683AFC">
              <w:rPr>
                <w:lang w:val="en-US"/>
              </w:rPr>
              <w:t>03/06/2023</w:t>
            </w:r>
          </w:p>
        </w:tc>
        <w:tc>
          <w:tcPr>
            <w:tcW w:w="2551" w:type="dxa"/>
            <w:vAlign w:val="center"/>
          </w:tcPr>
          <w:p w14:paraId="2D48A610" w14:textId="200F8C21" w:rsidR="00C83492" w:rsidRPr="009D12B8" w:rsidRDefault="00C83492" w:rsidP="00C83492">
            <w:pPr>
              <w:rPr>
                <w:highlight w:val="green"/>
                <w:lang w:val="en-US"/>
              </w:rPr>
            </w:pPr>
            <w:r>
              <w:t>Version ready for TCB approval</w:t>
            </w:r>
          </w:p>
        </w:tc>
        <w:tc>
          <w:tcPr>
            <w:tcW w:w="3686" w:type="dxa"/>
            <w:vAlign w:val="center"/>
          </w:tcPr>
          <w:p w14:paraId="571783D6" w14:textId="0F7F855D" w:rsidR="00C83492" w:rsidRPr="009D12B8" w:rsidRDefault="00C83492" w:rsidP="00C83492">
            <w:pPr>
              <w:rPr>
                <w:highlight w:val="green"/>
              </w:rPr>
            </w:pPr>
            <w:r>
              <w:t>Daniele Spiga (INFN)</w:t>
            </w:r>
          </w:p>
        </w:tc>
      </w:tr>
      <w:tr w:rsidR="00C83492" w14:paraId="5BB383EC"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005C3953" w14:textId="49D7911C" w:rsidR="00C83492" w:rsidRPr="00683AFC" w:rsidRDefault="00C83492" w:rsidP="00C83492">
            <w:pPr>
              <w:rPr>
                <w:lang w:val="en-US"/>
              </w:rPr>
            </w:pPr>
            <w:r w:rsidRPr="00683AFC">
              <w:rPr>
                <w:lang w:val="en-US"/>
              </w:rPr>
              <w:t>V0.9a</w:t>
            </w:r>
          </w:p>
        </w:tc>
        <w:tc>
          <w:tcPr>
            <w:tcW w:w="1560" w:type="dxa"/>
            <w:vAlign w:val="center"/>
          </w:tcPr>
          <w:p w14:paraId="6D0FE3B7" w14:textId="31AC95D0" w:rsidR="00C83492" w:rsidRPr="00683AFC" w:rsidRDefault="00C83492" w:rsidP="00C83492">
            <w:pPr>
              <w:rPr>
                <w:lang w:val="en-US"/>
              </w:rPr>
            </w:pPr>
            <w:r w:rsidRPr="00683AFC">
              <w:rPr>
                <w:lang w:val="en-US"/>
              </w:rPr>
              <w:t>09/06/2023</w:t>
            </w:r>
          </w:p>
        </w:tc>
        <w:tc>
          <w:tcPr>
            <w:tcW w:w="2551" w:type="dxa"/>
            <w:vAlign w:val="center"/>
          </w:tcPr>
          <w:p w14:paraId="159FD706" w14:textId="2A2BFD2E" w:rsidR="00C83492" w:rsidRPr="009D12B8" w:rsidRDefault="00C83492" w:rsidP="00C83492">
            <w:pPr>
              <w:rPr>
                <w:highlight w:val="green"/>
                <w:lang w:val="en-US"/>
              </w:rPr>
            </w:pPr>
            <w:r>
              <w:t xml:space="preserve">Version approved by TCB </w:t>
            </w:r>
          </w:p>
        </w:tc>
        <w:tc>
          <w:tcPr>
            <w:tcW w:w="3686" w:type="dxa"/>
            <w:vAlign w:val="center"/>
          </w:tcPr>
          <w:p w14:paraId="749C909E" w14:textId="77777777" w:rsidR="00C83492" w:rsidRDefault="00C83492" w:rsidP="00C83492">
            <w:pPr>
              <w:pBdr>
                <w:top w:val="nil"/>
                <w:left w:val="nil"/>
                <w:bottom w:val="nil"/>
                <w:right w:val="nil"/>
                <w:between w:val="nil"/>
              </w:pBdr>
            </w:pPr>
            <w:r>
              <w:t>Yurii Pidopryhora (MPG)</w:t>
            </w:r>
          </w:p>
          <w:p w14:paraId="3008C67D" w14:textId="77777777" w:rsidR="00C83492" w:rsidRPr="009D12B8" w:rsidRDefault="00C83492" w:rsidP="00C83492">
            <w:pPr>
              <w:rPr>
                <w:highlight w:val="green"/>
              </w:rPr>
            </w:pPr>
          </w:p>
        </w:tc>
      </w:tr>
      <w:tr w:rsidR="00C83492" w14:paraId="7619E95D"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4D412D70" w14:textId="77777777" w:rsidR="00C83492" w:rsidRPr="004252D2" w:rsidRDefault="00C83492" w:rsidP="00C83492">
            <w:pPr>
              <w:rPr>
                <w:b/>
                <w:bCs/>
                <w:color w:val="EF8200"/>
                <w:lang w:val="en-US"/>
              </w:rPr>
            </w:pPr>
            <w:r w:rsidRPr="004252D2">
              <w:rPr>
                <w:b/>
                <w:bCs/>
                <w:color w:val="EF8200"/>
                <w:lang w:val="en-US"/>
              </w:rPr>
              <w:t>V1.0</w:t>
            </w:r>
          </w:p>
        </w:tc>
        <w:tc>
          <w:tcPr>
            <w:tcW w:w="1560" w:type="dxa"/>
            <w:vAlign w:val="center"/>
          </w:tcPr>
          <w:p w14:paraId="5878F42F" w14:textId="711A5878" w:rsidR="00C83492" w:rsidRPr="00B37D20" w:rsidRDefault="00C83492" w:rsidP="00C83492">
            <w:pPr>
              <w:rPr>
                <w:lang w:val="en-US"/>
              </w:rPr>
            </w:pPr>
            <w:r>
              <w:rPr>
                <w:lang w:val="en-US"/>
              </w:rPr>
              <w:t>12/06/2023</w:t>
            </w:r>
          </w:p>
        </w:tc>
        <w:tc>
          <w:tcPr>
            <w:tcW w:w="2551" w:type="dxa"/>
            <w:vAlign w:val="center"/>
          </w:tcPr>
          <w:p w14:paraId="333C8864" w14:textId="77777777" w:rsidR="00C83492" w:rsidRPr="004252D2" w:rsidRDefault="00C83492" w:rsidP="00C83492">
            <w:pPr>
              <w:rPr>
                <w:b/>
                <w:bCs/>
                <w:lang w:val="en-US"/>
              </w:rPr>
            </w:pPr>
            <w:r w:rsidRPr="004252D2">
              <w:rPr>
                <w:b/>
                <w:bCs/>
                <w:color w:val="EF8200"/>
                <w:lang w:val="en-US"/>
              </w:rPr>
              <w:t>Final</w:t>
            </w:r>
          </w:p>
        </w:tc>
        <w:tc>
          <w:tcPr>
            <w:tcW w:w="3686" w:type="dxa"/>
            <w:vAlign w:val="center"/>
          </w:tcPr>
          <w:p w14:paraId="34492B96" w14:textId="77777777" w:rsidR="00C83492" w:rsidRDefault="00C83492" w:rsidP="00C83492"/>
        </w:tc>
      </w:tr>
    </w:tbl>
    <w:p w14:paraId="5B1A86C0" w14:textId="77777777" w:rsidR="009E56AA" w:rsidRDefault="009E56AA" w:rsidP="001B4847"/>
    <w:p w14:paraId="23B0583B" w14:textId="059F27FB" w:rsidR="00A92D04" w:rsidRPr="009D12B8" w:rsidRDefault="00A92D04" w:rsidP="001B4847">
      <w:pPr>
        <w:rPr>
          <w:color w:val="808080" w:themeColor="background1" w:themeShade="80"/>
        </w:rPr>
      </w:pPr>
    </w:p>
    <w:tbl>
      <w:tblPr>
        <w:tblStyle w:val="Style1-interTwin"/>
        <w:tblW w:w="0" w:type="auto"/>
        <w:tblInd w:w="10" w:type="dxa"/>
        <w:tblLook w:val="04A0" w:firstRow="1" w:lastRow="0" w:firstColumn="1" w:lastColumn="0" w:noHBand="0" w:noVBand="1"/>
      </w:tblPr>
      <w:tblGrid>
        <w:gridCol w:w="2385"/>
        <w:gridCol w:w="6601"/>
      </w:tblGrid>
      <w:tr w:rsidR="00322182" w14:paraId="0641AFE9" w14:textId="77777777" w:rsidTr="005D2D7B">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3F35992A" w14:textId="77777777" w:rsidR="00322182" w:rsidRPr="00A51EE9" w:rsidRDefault="00322182" w:rsidP="005D2D7B">
            <w:pPr>
              <w:rPr>
                <w:rFonts w:cs="Open Sans"/>
              </w:rPr>
            </w:pPr>
            <w:r w:rsidRPr="00A51EE9">
              <w:rPr>
                <w:rFonts w:cs="Open Sans"/>
                <w:lang w:val="en-US"/>
              </w:rPr>
              <w:t>Terminology / Acronyms</w:t>
            </w:r>
          </w:p>
        </w:tc>
      </w:tr>
      <w:tr w:rsidR="00322182" w14:paraId="1CE9CA84"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21063458" w14:textId="77777777" w:rsidR="00322182" w:rsidRPr="006A4881" w:rsidRDefault="00322182" w:rsidP="005D2D7B">
            <w:pPr>
              <w:rPr>
                <w:b/>
                <w:bCs/>
                <w:color w:val="FFFFFF" w:themeColor="background1"/>
                <w:lang w:val="en-US"/>
              </w:rPr>
            </w:pPr>
            <w:r>
              <w:rPr>
                <w:b/>
                <w:bCs/>
                <w:color w:val="FFFFFF" w:themeColor="background1"/>
                <w:lang w:val="en-US"/>
              </w:rPr>
              <w:t>Term/Acronym</w:t>
            </w:r>
          </w:p>
        </w:tc>
        <w:tc>
          <w:tcPr>
            <w:tcW w:w="6601" w:type="dxa"/>
            <w:shd w:val="clear" w:color="auto" w:fill="434343"/>
          </w:tcPr>
          <w:p w14:paraId="0612DE60" w14:textId="77777777" w:rsidR="00322182" w:rsidRPr="006A4881" w:rsidRDefault="00322182" w:rsidP="005D2D7B">
            <w:pPr>
              <w:rPr>
                <w:b/>
                <w:bCs/>
                <w:color w:val="FFFFFF" w:themeColor="background1"/>
                <w:lang w:val="en-US"/>
              </w:rPr>
            </w:pPr>
            <w:r>
              <w:rPr>
                <w:b/>
                <w:bCs/>
                <w:color w:val="FFFFFF" w:themeColor="background1"/>
                <w:lang w:val="en-US"/>
              </w:rPr>
              <w:t>Definition</w:t>
            </w:r>
          </w:p>
        </w:tc>
      </w:tr>
      <w:tr w:rsidR="00EB1B76" w14:paraId="67696FAE"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00AE1ED" w14:textId="62C391DE" w:rsidR="00EB1B76" w:rsidRDefault="00EB1B76" w:rsidP="00EB1B76">
            <w:r>
              <w:t>DTE</w:t>
            </w:r>
          </w:p>
        </w:tc>
        <w:tc>
          <w:tcPr>
            <w:tcW w:w="6601" w:type="dxa"/>
          </w:tcPr>
          <w:p w14:paraId="4C8A0EDF" w14:textId="03BFDAC7" w:rsidR="00EB1B76" w:rsidRDefault="00EB1B76" w:rsidP="00EB1B76">
            <w:r>
              <w:t xml:space="preserve">The Digital Twin Engine developed by interTwin </w:t>
            </w:r>
          </w:p>
        </w:tc>
      </w:tr>
      <w:tr w:rsidR="00EB1B76" w14:paraId="58C36A3A"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52EE4AEA" w14:textId="7238B1B2" w:rsidR="00EB1B76" w:rsidRDefault="00EB1B76" w:rsidP="00EB1B76">
            <w:r>
              <w:t>FTS</w:t>
            </w:r>
          </w:p>
        </w:tc>
        <w:tc>
          <w:tcPr>
            <w:tcW w:w="6601" w:type="dxa"/>
          </w:tcPr>
          <w:p w14:paraId="1ABCD1A5" w14:textId="0405FCB8" w:rsidR="00EB1B76" w:rsidRDefault="00EB1B76" w:rsidP="00EB1B76">
            <w:r>
              <w:t>The File Transfer Service.  A software component maintained by a development team at CERN.</w:t>
            </w:r>
          </w:p>
        </w:tc>
      </w:tr>
      <w:tr w:rsidR="00EB1B76" w14:paraId="72B8B279"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BCF1141" w14:textId="74BCC67A" w:rsidR="00EB1B76" w:rsidRDefault="00EB1B76" w:rsidP="00EB1B76">
            <w:r>
              <w:lastRenderedPageBreak/>
              <w:t>Rucio</w:t>
            </w:r>
          </w:p>
        </w:tc>
        <w:tc>
          <w:tcPr>
            <w:tcW w:w="6601" w:type="dxa"/>
          </w:tcPr>
          <w:p w14:paraId="31D5D0D1" w14:textId="091739E6" w:rsidR="00EB1B76" w:rsidRDefault="00EB1B76" w:rsidP="00EB1B76">
            <w:r>
              <w:t>A third generation data management software component, maintained by the Rucio development team.</w:t>
            </w:r>
          </w:p>
        </w:tc>
      </w:tr>
      <w:tr w:rsidR="00EB1B76" w14:paraId="4014ED07"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32A3AFEA" w14:textId="5B14DE88" w:rsidR="00EB1B76" w:rsidRDefault="00EB1B76" w:rsidP="00EB1B76">
            <w:r>
              <w:t>gfal</w:t>
            </w:r>
          </w:p>
        </w:tc>
        <w:tc>
          <w:tcPr>
            <w:tcW w:w="6601" w:type="dxa"/>
          </w:tcPr>
          <w:p w14:paraId="4CA06379" w14:textId="4AA9E72A" w:rsidR="00EB1B76" w:rsidRDefault="00EB1B76" w:rsidP="00EB1B76">
            <w:r>
              <w:t>Grid File Access Library; software that provides an abstraction for POSIX-like access.</w:t>
            </w:r>
          </w:p>
        </w:tc>
      </w:tr>
      <w:tr w:rsidR="00EB1B76" w14:paraId="2D6C65F0"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22F199DA" w14:textId="328F839A" w:rsidR="00EB1B76" w:rsidRDefault="00EB1B76" w:rsidP="00EB1B76">
            <w:r>
              <w:t>CVMFS</w:t>
            </w:r>
          </w:p>
        </w:tc>
        <w:tc>
          <w:tcPr>
            <w:tcW w:w="6601" w:type="dxa"/>
          </w:tcPr>
          <w:p w14:paraId="29A80249" w14:textId="2EEB6594" w:rsidR="00EB1B76" w:rsidRDefault="00EB1B76" w:rsidP="00EB1B76">
            <w:r>
              <w:t xml:space="preserve">The CernVM File System provides a scalable, </w:t>
            </w:r>
            <w:r w:rsidR="00F77833">
              <w:t>reliable,</w:t>
            </w:r>
            <w:r>
              <w:t xml:space="preserve"> and low-maintenance software distribution service.</w:t>
            </w:r>
          </w:p>
        </w:tc>
      </w:tr>
      <w:tr w:rsidR="00EB1B76" w14:paraId="6FD32E2C"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1C5FF22A" w14:textId="139F305E" w:rsidR="00EB1B76" w:rsidRDefault="00EB1B76" w:rsidP="00EB1B76">
            <w:r>
              <w:t>AUP</w:t>
            </w:r>
          </w:p>
        </w:tc>
        <w:tc>
          <w:tcPr>
            <w:tcW w:w="6601" w:type="dxa"/>
          </w:tcPr>
          <w:p w14:paraId="27D9F686" w14:textId="5D0F4CA8" w:rsidR="00EB1B76" w:rsidRDefault="00EB1B76" w:rsidP="00EB1B76">
            <w:r>
              <w:t>Acceptable Use Policy</w:t>
            </w:r>
          </w:p>
        </w:tc>
      </w:tr>
      <w:tr w:rsidR="00EB1B76" w14:paraId="52FC305D"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115EF3A" w14:textId="2FD8501B" w:rsidR="00EB1B76" w:rsidRDefault="00EB1B76" w:rsidP="00EB1B76">
            <w:r>
              <w:t>WISE</w:t>
            </w:r>
          </w:p>
        </w:tc>
        <w:tc>
          <w:tcPr>
            <w:tcW w:w="6601" w:type="dxa"/>
          </w:tcPr>
          <w:p w14:paraId="51876A0C" w14:textId="1885DA00" w:rsidR="00EB1B76" w:rsidRDefault="00EB1B76" w:rsidP="00EB1B76">
            <w:r>
              <w:t>Wise Information Security for Collaborating e-Infrastructures</w:t>
            </w:r>
          </w:p>
        </w:tc>
      </w:tr>
      <w:tr w:rsidR="00EB1B76" w14:paraId="3333D75C"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77871D05" w14:textId="66D9AC33" w:rsidR="00EB1B76" w:rsidRDefault="00EB1B76" w:rsidP="00EB1B76">
            <w:r>
              <w:t>EOSC</w:t>
            </w:r>
          </w:p>
        </w:tc>
        <w:tc>
          <w:tcPr>
            <w:tcW w:w="6601" w:type="dxa"/>
          </w:tcPr>
          <w:p w14:paraId="15713611" w14:textId="47B0212E" w:rsidR="00EB1B76" w:rsidRDefault="00EB1B76" w:rsidP="00EB1B76">
            <w:r>
              <w:t>European Open Science Cloud</w:t>
            </w:r>
          </w:p>
        </w:tc>
      </w:tr>
      <w:tr w:rsidR="00EB1B76" w14:paraId="7FF32790"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281AD879" w14:textId="2E41AB6F" w:rsidR="00EB1B76" w:rsidRDefault="00EB1B76" w:rsidP="00EB1B76">
            <w:r>
              <w:t>AARC</w:t>
            </w:r>
          </w:p>
        </w:tc>
        <w:tc>
          <w:tcPr>
            <w:tcW w:w="6601" w:type="dxa"/>
          </w:tcPr>
          <w:p w14:paraId="28EF5095" w14:textId="285A9F5C" w:rsidR="00EB1B76" w:rsidRDefault="00EB1B76" w:rsidP="00EB1B76">
            <w:r>
              <w:t>Authentication and Authorization for Research Collaborations</w:t>
            </w:r>
          </w:p>
        </w:tc>
      </w:tr>
      <w:tr w:rsidR="00EB1B76" w14:paraId="3A1B15B9"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7D7A9EC6" w14:textId="3C1D37DE" w:rsidR="00EB1B76" w:rsidRDefault="00EB1B76" w:rsidP="00EB1B76">
            <w:r>
              <w:t>PDK</w:t>
            </w:r>
          </w:p>
        </w:tc>
        <w:tc>
          <w:tcPr>
            <w:tcW w:w="6601" w:type="dxa"/>
          </w:tcPr>
          <w:p w14:paraId="6429FEA6" w14:textId="47F51B6F" w:rsidR="00EB1B76" w:rsidRDefault="00EB1B76" w:rsidP="00EB1B76">
            <w:r>
              <w:t>Policy Development Kit</w:t>
            </w:r>
          </w:p>
        </w:tc>
      </w:tr>
      <w:tr w:rsidR="00EB1B76" w14:paraId="645AE51C"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6DA78850" w14:textId="0E144D20" w:rsidR="00EB1B76" w:rsidRDefault="00EB1B76" w:rsidP="00EB1B76">
            <w:r>
              <w:t>K8s</w:t>
            </w:r>
          </w:p>
        </w:tc>
        <w:tc>
          <w:tcPr>
            <w:tcW w:w="6601" w:type="dxa"/>
          </w:tcPr>
          <w:p w14:paraId="4F25487E" w14:textId="3BDF71F5" w:rsidR="00EB1B76" w:rsidRDefault="00EB1B76" w:rsidP="00EB1B76">
            <w:r>
              <w:t>Kubernetes. Container Orchestration Technology</w:t>
            </w:r>
          </w:p>
        </w:tc>
      </w:tr>
      <w:tr w:rsidR="00EB1B76" w14:paraId="725BCEBE"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3E5B337B" w14:textId="4717561E" w:rsidR="00EB1B76" w:rsidRDefault="00EB1B76" w:rsidP="00EB1B76">
            <w:r>
              <w:t>QoS</w:t>
            </w:r>
          </w:p>
        </w:tc>
        <w:tc>
          <w:tcPr>
            <w:tcW w:w="6601" w:type="dxa"/>
          </w:tcPr>
          <w:p w14:paraId="4BD2D5AB" w14:textId="654FA9EB" w:rsidR="00EB1B76" w:rsidRDefault="00EB1B76" w:rsidP="00EB1B76">
            <w:r>
              <w:t>Quality of Service</w:t>
            </w:r>
          </w:p>
        </w:tc>
      </w:tr>
      <w:tr w:rsidR="00EB1B76" w14:paraId="72763606"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64960933" w14:textId="3C037865" w:rsidR="00EB1B76" w:rsidRDefault="00EB1B76" w:rsidP="00EB1B76">
            <w:r>
              <w:t>NVMe</w:t>
            </w:r>
          </w:p>
        </w:tc>
        <w:tc>
          <w:tcPr>
            <w:tcW w:w="6601" w:type="dxa"/>
          </w:tcPr>
          <w:p w14:paraId="6AEBC876" w14:textId="00D427D8" w:rsidR="00EB1B76" w:rsidRDefault="00F77833" w:rsidP="00EB1B76">
            <w:r>
              <w:t>non-volatile</w:t>
            </w:r>
            <w:r w:rsidR="00EB1B76">
              <w:t xml:space="preserve"> memory express is a new storage access and transport protocol for flash and next-generation solid-state drives (SSDs)</w:t>
            </w:r>
          </w:p>
        </w:tc>
      </w:tr>
      <w:tr w:rsidR="00EB1B76" w14:paraId="24AB606B"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5582459C" w14:textId="5D9EA2A4" w:rsidR="00EB1B76" w:rsidRDefault="00EB1B76" w:rsidP="00EB1B76">
            <w:r>
              <w:t>scp</w:t>
            </w:r>
          </w:p>
        </w:tc>
        <w:tc>
          <w:tcPr>
            <w:tcW w:w="6601" w:type="dxa"/>
          </w:tcPr>
          <w:p w14:paraId="01B555DB" w14:textId="29D26025" w:rsidR="00EB1B76" w:rsidRDefault="00EB1B76" w:rsidP="00EB1B76">
            <w:r>
              <w:t>Secure copy protocol (SCP) is a means of securely transferring computer files between a local host and a remote host or between two remote hosts.</w:t>
            </w:r>
          </w:p>
        </w:tc>
      </w:tr>
      <w:tr w:rsidR="00EB1B76" w14:paraId="0B0CA5EF"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0A49B9B" w14:textId="7F467872" w:rsidR="00EB1B76" w:rsidRDefault="00EB1B76" w:rsidP="00EB1B76">
            <w:r>
              <w:t>UFTP</w:t>
            </w:r>
          </w:p>
        </w:tc>
        <w:tc>
          <w:tcPr>
            <w:tcW w:w="6601" w:type="dxa"/>
          </w:tcPr>
          <w:p w14:paraId="15F249F9" w14:textId="4D879736" w:rsidR="00EB1B76" w:rsidRDefault="00EB1B76" w:rsidP="00EB1B76">
            <w:r>
              <w:t>UNICORE FTP is a file transfer tool similar to Unix’</w:t>
            </w:r>
          </w:p>
        </w:tc>
      </w:tr>
    </w:tbl>
    <w:p w14:paraId="7DD5F7BC" w14:textId="77777777" w:rsidR="009E56AA" w:rsidRPr="00F77833" w:rsidRDefault="00600C0B">
      <w:pPr>
        <w:rPr>
          <w:rFonts w:ascii="Open Sans" w:hAnsi="Open Sans" w:cs="Open Sans"/>
          <w:b/>
          <w:bCs/>
          <w:color w:val="434343"/>
          <w:sz w:val="22"/>
          <w:szCs w:val="22"/>
          <w:lang w:val="en-US"/>
        </w:rPr>
      </w:pPr>
      <w:r w:rsidRPr="00F77833">
        <w:rPr>
          <w:rFonts w:ascii="Open Sans" w:hAnsi="Open Sans" w:cs="Open Sans"/>
          <w:color w:val="434343"/>
          <w:sz w:val="22"/>
          <w:szCs w:val="22"/>
          <w:lang w:val="en-US"/>
        </w:rPr>
        <w:t>Terminology / Acronyms</w:t>
      </w:r>
      <w:r w:rsidR="00F92BA4" w:rsidRPr="00F77833">
        <w:rPr>
          <w:rFonts w:ascii="Open Sans" w:hAnsi="Open Sans" w:cs="Open Sans"/>
          <w:color w:val="434343"/>
          <w:sz w:val="22"/>
          <w:szCs w:val="22"/>
          <w:lang w:val="en-US"/>
        </w:rPr>
        <w:t xml:space="preserve">: </w:t>
      </w:r>
      <w:hyperlink r:id="rId12" w:history="1">
        <w:r w:rsidR="00F92BA4" w:rsidRPr="00F77833">
          <w:rPr>
            <w:rStyle w:val="Hyperlink"/>
            <w:rFonts w:ascii="Open Sans" w:hAnsi="Open Sans" w:cs="Open Sans"/>
            <w:b/>
            <w:bCs/>
            <w:color w:val="EF8200"/>
            <w:sz w:val="22"/>
            <w:szCs w:val="22"/>
            <w:lang w:val="en-US"/>
          </w:rPr>
          <w:t>https://confluence.egi.eu/display/EGIG</w:t>
        </w:r>
      </w:hyperlink>
    </w:p>
    <w:p w14:paraId="148DF178" w14:textId="77777777" w:rsidR="00322182" w:rsidRPr="009D12B8" w:rsidRDefault="00322182" w:rsidP="001B4847">
      <w:pPr>
        <w:rPr>
          <w:rFonts w:ascii="Open Sans" w:hAnsi="Open Sans" w:cs="Open Sans"/>
          <w:b/>
          <w:bCs/>
          <w:color w:val="EF8200"/>
          <w:sz w:val="22"/>
          <w:szCs w:val="22"/>
          <w:lang w:val="en-US"/>
        </w:rPr>
      </w:pPr>
    </w:p>
    <w:p w14:paraId="247539F9" w14:textId="77777777" w:rsidR="00322182" w:rsidRPr="009D12B8" w:rsidRDefault="00322182">
      <w:pPr>
        <w:rPr>
          <w:rFonts w:ascii="Open Sans" w:hAnsi="Open Sans" w:cs="Open Sans"/>
          <w:b/>
          <w:bCs/>
          <w:color w:val="EF8200"/>
          <w:sz w:val="22"/>
          <w:szCs w:val="22"/>
          <w:lang w:val="en-US"/>
        </w:rPr>
      </w:pPr>
      <w:r w:rsidRPr="009D12B8">
        <w:rPr>
          <w:rFonts w:ascii="Open Sans" w:hAnsi="Open Sans" w:cs="Open Sans"/>
          <w:b/>
          <w:bCs/>
          <w:color w:val="EF8200"/>
          <w:sz w:val="22"/>
          <w:szCs w:val="22"/>
          <w:lang w:val="en-US"/>
        </w:rPr>
        <w:br w:type="page"/>
      </w:r>
    </w:p>
    <w:sdt>
      <w:sdtPr>
        <w:rPr>
          <w:rFonts w:asciiTheme="minorHAnsi" w:eastAsiaTheme="minorHAnsi" w:hAnsiTheme="minorHAnsi" w:cstheme="minorBidi"/>
          <w:bCs w:val="0"/>
          <w:color w:val="auto"/>
          <w:sz w:val="24"/>
          <w:szCs w:val="24"/>
          <w:lang w:val="en-GB"/>
        </w:rPr>
        <w:id w:val="-370768197"/>
        <w:docPartObj>
          <w:docPartGallery w:val="Table of Contents"/>
          <w:docPartUnique/>
        </w:docPartObj>
      </w:sdtPr>
      <w:sdtEndPr>
        <w:rPr>
          <w:b/>
          <w:noProof/>
        </w:rPr>
      </w:sdtEndPr>
      <w:sdtContent>
        <w:p w14:paraId="403DD3D5" w14:textId="77777777" w:rsidR="00634F4A" w:rsidRDefault="00634F4A" w:rsidP="00174FCA">
          <w:pPr>
            <w:pStyle w:val="TOCHeading"/>
            <w:numPr>
              <w:ilvl w:val="0"/>
              <w:numId w:val="0"/>
            </w:numPr>
          </w:pPr>
          <w:r w:rsidRPr="00B776A2">
            <w:rPr>
              <w:sz w:val="32"/>
              <w:szCs w:val="32"/>
            </w:rPr>
            <w:t>Table</w:t>
          </w:r>
          <w:r>
            <w:t xml:space="preserve"> of Contents</w:t>
          </w:r>
        </w:p>
        <w:p w14:paraId="7E8B7F6B" w14:textId="7F9D33BD" w:rsidR="003D31DE" w:rsidRDefault="00634F4A">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r>
            <w:rPr>
              <w:b w:val="0"/>
              <w:bCs w:val="0"/>
            </w:rPr>
            <w:fldChar w:fldCharType="begin"/>
          </w:r>
          <w:r>
            <w:instrText xml:space="preserve"> TOC \o "1-3" \h \z \u </w:instrText>
          </w:r>
          <w:r>
            <w:rPr>
              <w:b w:val="0"/>
              <w:bCs w:val="0"/>
            </w:rPr>
            <w:fldChar w:fldCharType="separate"/>
          </w:r>
          <w:hyperlink w:anchor="_Toc137608863" w:history="1">
            <w:r w:rsidR="003D31DE" w:rsidRPr="00CB5680">
              <w:rPr>
                <w:rStyle w:val="Hyperlink"/>
                <w:noProof/>
                <w:lang w:val="en-US"/>
              </w:rPr>
              <w:t>1</w:t>
            </w:r>
            <w:r w:rsidR="003D31DE">
              <w:rPr>
                <w:rFonts w:eastAsiaTheme="minorEastAsia" w:cstheme="minorBidi"/>
                <w:b w:val="0"/>
                <w:bCs w:val="0"/>
                <w:i w:val="0"/>
                <w:iCs w:val="0"/>
                <w:noProof/>
                <w:kern w:val="2"/>
                <w:lang w:val="en-NL" w:eastAsia="en-GB"/>
                <w14:ligatures w14:val="standardContextual"/>
              </w:rPr>
              <w:tab/>
            </w:r>
            <w:r w:rsidR="003D31DE" w:rsidRPr="00CB5680">
              <w:rPr>
                <w:rStyle w:val="Hyperlink"/>
                <w:noProof/>
                <w:lang w:val="en-US"/>
              </w:rPr>
              <w:t>Introduction</w:t>
            </w:r>
            <w:r w:rsidR="003D31DE">
              <w:rPr>
                <w:noProof/>
                <w:webHidden/>
              </w:rPr>
              <w:tab/>
            </w:r>
            <w:r w:rsidR="003D31DE">
              <w:rPr>
                <w:noProof/>
                <w:webHidden/>
              </w:rPr>
              <w:fldChar w:fldCharType="begin"/>
            </w:r>
            <w:r w:rsidR="003D31DE">
              <w:rPr>
                <w:noProof/>
                <w:webHidden/>
              </w:rPr>
              <w:instrText xml:space="preserve"> PAGEREF _Toc137608863 \h </w:instrText>
            </w:r>
            <w:r w:rsidR="003D31DE">
              <w:rPr>
                <w:noProof/>
                <w:webHidden/>
              </w:rPr>
            </w:r>
            <w:r w:rsidR="003D31DE">
              <w:rPr>
                <w:noProof/>
                <w:webHidden/>
              </w:rPr>
              <w:fldChar w:fldCharType="separate"/>
            </w:r>
            <w:r w:rsidR="003D31DE">
              <w:rPr>
                <w:noProof/>
                <w:webHidden/>
              </w:rPr>
              <w:t>10</w:t>
            </w:r>
            <w:r w:rsidR="003D31DE">
              <w:rPr>
                <w:noProof/>
                <w:webHidden/>
              </w:rPr>
              <w:fldChar w:fldCharType="end"/>
            </w:r>
          </w:hyperlink>
        </w:p>
        <w:p w14:paraId="48A42B79" w14:textId="2A116C65" w:rsidR="003D31DE" w:rsidRDefault="007F4BEA">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864" w:history="1">
            <w:r w:rsidR="003D31DE" w:rsidRPr="00CB5680">
              <w:rPr>
                <w:rStyle w:val="Hyperlink"/>
                <w:noProof/>
              </w:rPr>
              <w:t>1.1</w:t>
            </w:r>
            <w:r w:rsidR="003D31DE">
              <w:rPr>
                <w:rFonts w:eastAsiaTheme="minorEastAsia" w:cstheme="minorBidi"/>
                <w:b w:val="0"/>
                <w:bCs w:val="0"/>
                <w:noProof/>
                <w:kern w:val="2"/>
                <w:sz w:val="24"/>
                <w:szCs w:val="24"/>
                <w:lang w:val="en-NL" w:eastAsia="en-GB"/>
                <w14:ligatures w14:val="standardContextual"/>
              </w:rPr>
              <w:tab/>
            </w:r>
            <w:r w:rsidR="003D31DE" w:rsidRPr="00CB5680">
              <w:rPr>
                <w:rStyle w:val="Hyperlink"/>
                <w:noProof/>
              </w:rPr>
              <w:t>Scope</w:t>
            </w:r>
            <w:r w:rsidR="003D31DE">
              <w:rPr>
                <w:noProof/>
                <w:webHidden/>
              </w:rPr>
              <w:tab/>
            </w:r>
            <w:r w:rsidR="003D31DE">
              <w:rPr>
                <w:noProof/>
                <w:webHidden/>
              </w:rPr>
              <w:fldChar w:fldCharType="begin"/>
            </w:r>
            <w:r w:rsidR="003D31DE">
              <w:rPr>
                <w:noProof/>
                <w:webHidden/>
              </w:rPr>
              <w:instrText xml:space="preserve"> PAGEREF _Toc137608864 \h </w:instrText>
            </w:r>
            <w:r w:rsidR="003D31DE">
              <w:rPr>
                <w:noProof/>
                <w:webHidden/>
              </w:rPr>
            </w:r>
            <w:r w:rsidR="003D31DE">
              <w:rPr>
                <w:noProof/>
                <w:webHidden/>
              </w:rPr>
              <w:fldChar w:fldCharType="separate"/>
            </w:r>
            <w:r w:rsidR="003D31DE">
              <w:rPr>
                <w:noProof/>
                <w:webHidden/>
              </w:rPr>
              <w:t>10</w:t>
            </w:r>
            <w:r w:rsidR="003D31DE">
              <w:rPr>
                <w:noProof/>
                <w:webHidden/>
              </w:rPr>
              <w:fldChar w:fldCharType="end"/>
            </w:r>
          </w:hyperlink>
        </w:p>
        <w:p w14:paraId="5D24A7AF" w14:textId="5CDB9B3C" w:rsidR="003D31DE" w:rsidRDefault="007F4BEA">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865" w:history="1">
            <w:r w:rsidR="003D31DE" w:rsidRPr="00CB5680">
              <w:rPr>
                <w:rStyle w:val="Hyperlink"/>
                <w:noProof/>
              </w:rPr>
              <w:t>1.2</w:t>
            </w:r>
            <w:r w:rsidR="003D31DE">
              <w:rPr>
                <w:rFonts w:eastAsiaTheme="minorEastAsia" w:cstheme="minorBidi"/>
                <w:b w:val="0"/>
                <w:bCs w:val="0"/>
                <w:noProof/>
                <w:kern w:val="2"/>
                <w:sz w:val="24"/>
                <w:szCs w:val="24"/>
                <w:lang w:val="en-NL" w:eastAsia="en-GB"/>
                <w14:ligatures w14:val="standardContextual"/>
              </w:rPr>
              <w:tab/>
            </w:r>
            <w:r w:rsidR="003D31DE" w:rsidRPr="00CB5680">
              <w:rPr>
                <w:rStyle w:val="Hyperlink"/>
                <w:noProof/>
              </w:rPr>
              <w:t>Document Structure</w:t>
            </w:r>
            <w:r w:rsidR="003D31DE">
              <w:rPr>
                <w:noProof/>
                <w:webHidden/>
              </w:rPr>
              <w:tab/>
            </w:r>
            <w:r w:rsidR="003D31DE">
              <w:rPr>
                <w:noProof/>
                <w:webHidden/>
              </w:rPr>
              <w:fldChar w:fldCharType="begin"/>
            </w:r>
            <w:r w:rsidR="003D31DE">
              <w:rPr>
                <w:noProof/>
                <w:webHidden/>
              </w:rPr>
              <w:instrText xml:space="preserve"> PAGEREF _Toc137608865 \h </w:instrText>
            </w:r>
            <w:r w:rsidR="003D31DE">
              <w:rPr>
                <w:noProof/>
                <w:webHidden/>
              </w:rPr>
            </w:r>
            <w:r w:rsidR="003D31DE">
              <w:rPr>
                <w:noProof/>
                <w:webHidden/>
              </w:rPr>
              <w:fldChar w:fldCharType="separate"/>
            </w:r>
            <w:r w:rsidR="003D31DE">
              <w:rPr>
                <w:noProof/>
                <w:webHidden/>
              </w:rPr>
              <w:t>10</w:t>
            </w:r>
            <w:r w:rsidR="003D31DE">
              <w:rPr>
                <w:noProof/>
                <w:webHidden/>
              </w:rPr>
              <w:fldChar w:fldCharType="end"/>
            </w:r>
          </w:hyperlink>
        </w:p>
        <w:p w14:paraId="6241BF89" w14:textId="2F018EDB" w:rsidR="003D31DE" w:rsidRDefault="007F4BEA">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08866" w:history="1">
            <w:r w:rsidR="003D31DE" w:rsidRPr="00CB5680">
              <w:rPr>
                <w:rStyle w:val="Hyperlink"/>
                <w:noProof/>
              </w:rPr>
              <w:t>2</w:t>
            </w:r>
            <w:r w:rsidR="003D31DE">
              <w:rPr>
                <w:rFonts w:eastAsiaTheme="minorEastAsia" w:cstheme="minorBidi"/>
                <w:b w:val="0"/>
                <w:bCs w:val="0"/>
                <w:i w:val="0"/>
                <w:iCs w:val="0"/>
                <w:noProof/>
                <w:kern w:val="2"/>
                <w:lang w:val="en-NL" w:eastAsia="en-GB"/>
                <w14:ligatures w14:val="standardContextual"/>
              </w:rPr>
              <w:tab/>
            </w:r>
            <w:r w:rsidR="003D31DE" w:rsidRPr="00CB5680">
              <w:rPr>
                <w:rStyle w:val="Hyperlink"/>
                <w:noProof/>
              </w:rPr>
              <w:t>Requirements</w:t>
            </w:r>
            <w:r w:rsidR="003D31DE">
              <w:rPr>
                <w:noProof/>
                <w:webHidden/>
              </w:rPr>
              <w:tab/>
            </w:r>
            <w:r w:rsidR="003D31DE">
              <w:rPr>
                <w:noProof/>
                <w:webHidden/>
              </w:rPr>
              <w:fldChar w:fldCharType="begin"/>
            </w:r>
            <w:r w:rsidR="003D31DE">
              <w:rPr>
                <w:noProof/>
                <w:webHidden/>
              </w:rPr>
              <w:instrText xml:space="preserve"> PAGEREF _Toc137608866 \h </w:instrText>
            </w:r>
            <w:r w:rsidR="003D31DE">
              <w:rPr>
                <w:noProof/>
                <w:webHidden/>
              </w:rPr>
            </w:r>
            <w:r w:rsidR="003D31DE">
              <w:rPr>
                <w:noProof/>
                <w:webHidden/>
              </w:rPr>
              <w:fldChar w:fldCharType="separate"/>
            </w:r>
            <w:r w:rsidR="003D31DE">
              <w:rPr>
                <w:noProof/>
                <w:webHidden/>
              </w:rPr>
              <w:t>12</w:t>
            </w:r>
            <w:r w:rsidR="003D31DE">
              <w:rPr>
                <w:noProof/>
                <w:webHidden/>
              </w:rPr>
              <w:fldChar w:fldCharType="end"/>
            </w:r>
          </w:hyperlink>
        </w:p>
        <w:p w14:paraId="0F5DD83E" w14:textId="71906F57" w:rsidR="003D31DE" w:rsidRDefault="007F4BEA">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867" w:history="1">
            <w:r w:rsidR="003D31DE" w:rsidRPr="00CB5680">
              <w:rPr>
                <w:rStyle w:val="Hyperlink"/>
                <w:noProof/>
              </w:rPr>
              <w:t>2.1</w:t>
            </w:r>
            <w:r w:rsidR="003D31DE">
              <w:rPr>
                <w:rFonts w:eastAsiaTheme="minorEastAsia" w:cstheme="minorBidi"/>
                <w:b w:val="0"/>
                <w:bCs w:val="0"/>
                <w:noProof/>
                <w:kern w:val="2"/>
                <w:sz w:val="24"/>
                <w:szCs w:val="24"/>
                <w:lang w:val="en-NL" w:eastAsia="en-GB"/>
                <w14:ligatures w14:val="standardContextual"/>
              </w:rPr>
              <w:tab/>
            </w:r>
            <w:r w:rsidR="003D31DE" w:rsidRPr="00CB5680">
              <w:rPr>
                <w:rStyle w:val="Hyperlink"/>
                <w:noProof/>
              </w:rPr>
              <w:t>Resource Providers at interTwin</w:t>
            </w:r>
            <w:r w:rsidR="003D31DE">
              <w:rPr>
                <w:noProof/>
                <w:webHidden/>
              </w:rPr>
              <w:tab/>
            </w:r>
            <w:r w:rsidR="003D31DE">
              <w:rPr>
                <w:noProof/>
                <w:webHidden/>
              </w:rPr>
              <w:fldChar w:fldCharType="begin"/>
            </w:r>
            <w:r w:rsidR="003D31DE">
              <w:rPr>
                <w:noProof/>
                <w:webHidden/>
              </w:rPr>
              <w:instrText xml:space="preserve"> PAGEREF _Toc137608867 \h </w:instrText>
            </w:r>
            <w:r w:rsidR="003D31DE">
              <w:rPr>
                <w:noProof/>
                <w:webHidden/>
              </w:rPr>
            </w:r>
            <w:r w:rsidR="003D31DE">
              <w:rPr>
                <w:noProof/>
                <w:webHidden/>
              </w:rPr>
              <w:fldChar w:fldCharType="separate"/>
            </w:r>
            <w:r w:rsidR="003D31DE">
              <w:rPr>
                <w:noProof/>
                <w:webHidden/>
              </w:rPr>
              <w:t>12</w:t>
            </w:r>
            <w:r w:rsidR="003D31DE">
              <w:rPr>
                <w:noProof/>
                <w:webHidden/>
              </w:rPr>
              <w:fldChar w:fldCharType="end"/>
            </w:r>
          </w:hyperlink>
        </w:p>
        <w:p w14:paraId="1E3D8476" w14:textId="1EDCBA2F" w:rsidR="003D31DE" w:rsidRDefault="007F4BEA">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868" w:history="1">
            <w:r w:rsidR="003D31DE" w:rsidRPr="00CB5680">
              <w:rPr>
                <w:rStyle w:val="Hyperlink"/>
                <w:noProof/>
              </w:rPr>
              <w:t>2.2</w:t>
            </w:r>
            <w:r w:rsidR="003D31DE">
              <w:rPr>
                <w:rFonts w:eastAsiaTheme="minorEastAsia" w:cstheme="minorBidi"/>
                <w:b w:val="0"/>
                <w:bCs w:val="0"/>
                <w:noProof/>
                <w:kern w:val="2"/>
                <w:sz w:val="24"/>
                <w:szCs w:val="24"/>
                <w:lang w:val="en-NL" w:eastAsia="en-GB"/>
                <w14:ligatures w14:val="standardContextual"/>
              </w:rPr>
              <w:tab/>
            </w:r>
            <w:r w:rsidR="003D31DE" w:rsidRPr="00CB5680">
              <w:rPr>
                <w:rStyle w:val="Hyperlink"/>
                <w:noProof/>
              </w:rPr>
              <w:t>Survey for providers</w:t>
            </w:r>
            <w:r w:rsidR="003D31DE">
              <w:rPr>
                <w:noProof/>
                <w:webHidden/>
              </w:rPr>
              <w:tab/>
            </w:r>
            <w:r w:rsidR="003D31DE">
              <w:rPr>
                <w:noProof/>
                <w:webHidden/>
              </w:rPr>
              <w:fldChar w:fldCharType="begin"/>
            </w:r>
            <w:r w:rsidR="003D31DE">
              <w:rPr>
                <w:noProof/>
                <w:webHidden/>
              </w:rPr>
              <w:instrText xml:space="preserve"> PAGEREF _Toc137608868 \h </w:instrText>
            </w:r>
            <w:r w:rsidR="003D31DE">
              <w:rPr>
                <w:noProof/>
                <w:webHidden/>
              </w:rPr>
            </w:r>
            <w:r w:rsidR="003D31DE">
              <w:rPr>
                <w:noProof/>
                <w:webHidden/>
              </w:rPr>
              <w:fldChar w:fldCharType="separate"/>
            </w:r>
            <w:r w:rsidR="003D31DE">
              <w:rPr>
                <w:noProof/>
                <w:webHidden/>
              </w:rPr>
              <w:t>13</w:t>
            </w:r>
            <w:r w:rsidR="003D31DE">
              <w:rPr>
                <w:noProof/>
                <w:webHidden/>
              </w:rPr>
              <w:fldChar w:fldCharType="end"/>
            </w:r>
          </w:hyperlink>
        </w:p>
        <w:p w14:paraId="390F76B6" w14:textId="5DD81316" w:rsidR="003D31DE" w:rsidRDefault="007F4BEA">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869" w:history="1">
            <w:r w:rsidR="003D31DE" w:rsidRPr="00CB5680">
              <w:rPr>
                <w:rStyle w:val="Hyperlink"/>
                <w:noProof/>
              </w:rPr>
              <w:t>2.2.1</w:t>
            </w:r>
            <w:r w:rsidR="003D31DE">
              <w:rPr>
                <w:rFonts w:eastAsiaTheme="minorEastAsia" w:cstheme="minorBidi"/>
                <w:noProof/>
                <w:kern w:val="2"/>
                <w:sz w:val="24"/>
                <w:szCs w:val="24"/>
                <w:lang w:val="en-NL" w:eastAsia="en-GB"/>
                <w14:ligatures w14:val="standardContextual"/>
              </w:rPr>
              <w:tab/>
            </w:r>
            <w:r w:rsidR="003D31DE" w:rsidRPr="00CB5680">
              <w:rPr>
                <w:rStyle w:val="Hyperlink"/>
                <w:noProof/>
              </w:rPr>
              <w:t>Compute resources and access interfaces:</w:t>
            </w:r>
            <w:r w:rsidR="003D31DE">
              <w:rPr>
                <w:noProof/>
                <w:webHidden/>
              </w:rPr>
              <w:tab/>
            </w:r>
            <w:r w:rsidR="003D31DE">
              <w:rPr>
                <w:noProof/>
                <w:webHidden/>
              </w:rPr>
              <w:fldChar w:fldCharType="begin"/>
            </w:r>
            <w:r w:rsidR="003D31DE">
              <w:rPr>
                <w:noProof/>
                <w:webHidden/>
              </w:rPr>
              <w:instrText xml:space="preserve"> PAGEREF _Toc137608869 \h </w:instrText>
            </w:r>
            <w:r w:rsidR="003D31DE">
              <w:rPr>
                <w:noProof/>
                <w:webHidden/>
              </w:rPr>
            </w:r>
            <w:r w:rsidR="003D31DE">
              <w:rPr>
                <w:noProof/>
                <w:webHidden/>
              </w:rPr>
              <w:fldChar w:fldCharType="separate"/>
            </w:r>
            <w:r w:rsidR="003D31DE">
              <w:rPr>
                <w:noProof/>
                <w:webHidden/>
              </w:rPr>
              <w:t>14</w:t>
            </w:r>
            <w:r w:rsidR="003D31DE">
              <w:rPr>
                <w:noProof/>
                <w:webHidden/>
              </w:rPr>
              <w:fldChar w:fldCharType="end"/>
            </w:r>
          </w:hyperlink>
        </w:p>
        <w:p w14:paraId="214A07C6" w14:textId="7C00E491" w:rsidR="003D31DE" w:rsidRDefault="007F4BEA">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870" w:history="1">
            <w:r w:rsidR="003D31DE" w:rsidRPr="00CB5680">
              <w:rPr>
                <w:rStyle w:val="Hyperlink"/>
                <w:noProof/>
              </w:rPr>
              <w:t>2.2.2</w:t>
            </w:r>
            <w:r w:rsidR="003D31DE">
              <w:rPr>
                <w:rFonts w:eastAsiaTheme="minorEastAsia" w:cstheme="minorBidi"/>
                <w:noProof/>
                <w:kern w:val="2"/>
                <w:sz w:val="24"/>
                <w:szCs w:val="24"/>
                <w:lang w:val="en-NL" w:eastAsia="en-GB"/>
                <w14:ligatures w14:val="standardContextual"/>
              </w:rPr>
              <w:tab/>
            </w:r>
            <w:r w:rsidR="003D31DE" w:rsidRPr="00CB5680">
              <w:rPr>
                <w:rStyle w:val="Hyperlink"/>
                <w:noProof/>
              </w:rPr>
              <w:t>Data and Storage</w:t>
            </w:r>
            <w:r w:rsidR="003D31DE">
              <w:rPr>
                <w:noProof/>
                <w:webHidden/>
              </w:rPr>
              <w:tab/>
            </w:r>
            <w:r w:rsidR="003D31DE">
              <w:rPr>
                <w:noProof/>
                <w:webHidden/>
              </w:rPr>
              <w:fldChar w:fldCharType="begin"/>
            </w:r>
            <w:r w:rsidR="003D31DE">
              <w:rPr>
                <w:noProof/>
                <w:webHidden/>
              </w:rPr>
              <w:instrText xml:space="preserve"> PAGEREF _Toc137608870 \h </w:instrText>
            </w:r>
            <w:r w:rsidR="003D31DE">
              <w:rPr>
                <w:noProof/>
                <w:webHidden/>
              </w:rPr>
            </w:r>
            <w:r w:rsidR="003D31DE">
              <w:rPr>
                <w:noProof/>
                <w:webHidden/>
              </w:rPr>
              <w:fldChar w:fldCharType="separate"/>
            </w:r>
            <w:r w:rsidR="003D31DE">
              <w:rPr>
                <w:noProof/>
                <w:webHidden/>
              </w:rPr>
              <w:t>14</w:t>
            </w:r>
            <w:r w:rsidR="003D31DE">
              <w:rPr>
                <w:noProof/>
                <w:webHidden/>
              </w:rPr>
              <w:fldChar w:fldCharType="end"/>
            </w:r>
          </w:hyperlink>
        </w:p>
        <w:p w14:paraId="301900BC" w14:textId="488AE4A0" w:rsidR="003D31DE" w:rsidRDefault="007F4BEA">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871" w:history="1">
            <w:r w:rsidR="003D31DE" w:rsidRPr="00CB5680">
              <w:rPr>
                <w:rStyle w:val="Hyperlink"/>
                <w:noProof/>
              </w:rPr>
              <w:t>2.2.3</w:t>
            </w:r>
            <w:r w:rsidR="003D31DE">
              <w:rPr>
                <w:rFonts w:eastAsiaTheme="minorEastAsia" w:cstheme="minorBidi"/>
                <w:noProof/>
                <w:kern w:val="2"/>
                <w:sz w:val="24"/>
                <w:szCs w:val="24"/>
                <w:lang w:val="en-NL" w:eastAsia="en-GB"/>
                <w14:ligatures w14:val="standardContextual"/>
              </w:rPr>
              <w:tab/>
            </w:r>
            <w:r w:rsidR="003D31DE" w:rsidRPr="00CB5680">
              <w:rPr>
                <w:rStyle w:val="Hyperlink"/>
                <w:noProof/>
              </w:rPr>
              <w:t>Policies</w:t>
            </w:r>
            <w:r w:rsidR="003D31DE">
              <w:rPr>
                <w:noProof/>
                <w:webHidden/>
              </w:rPr>
              <w:tab/>
            </w:r>
            <w:r w:rsidR="003D31DE">
              <w:rPr>
                <w:noProof/>
                <w:webHidden/>
              </w:rPr>
              <w:fldChar w:fldCharType="begin"/>
            </w:r>
            <w:r w:rsidR="003D31DE">
              <w:rPr>
                <w:noProof/>
                <w:webHidden/>
              </w:rPr>
              <w:instrText xml:space="preserve"> PAGEREF _Toc137608871 \h </w:instrText>
            </w:r>
            <w:r w:rsidR="003D31DE">
              <w:rPr>
                <w:noProof/>
                <w:webHidden/>
              </w:rPr>
            </w:r>
            <w:r w:rsidR="003D31DE">
              <w:rPr>
                <w:noProof/>
                <w:webHidden/>
              </w:rPr>
              <w:fldChar w:fldCharType="separate"/>
            </w:r>
            <w:r w:rsidR="003D31DE">
              <w:rPr>
                <w:noProof/>
                <w:webHidden/>
              </w:rPr>
              <w:t>15</w:t>
            </w:r>
            <w:r w:rsidR="003D31DE">
              <w:rPr>
                <w:noProof/>
                <w:webHidden/>
              </w:rPr>
              <w:fldChar w:fldCharType="end"/>
            </w:r>
          </w:hyperlink>
        </w:p>
        <w:p w14:paraId="4A3E02EA" w14:textId="62D8C8DC" w:rsidR="003D31DE" w:rsidRDefault="007F4BEA">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872" w:history="1">
            <w:r w:rsidR="003D31DE" w:rsidRPr="00CB5680">
              <w:rPr>
                <w:rStyle w:val="Hyperlink"/>
                <w:noProof/>
              </w:rPr>
              <w:t>2.3</w:t>
            </w:r>
            <w:r w:rsidR="003D31DE">
              <w:rPr>
                <w:rFonts w:eastAsiaTheme="minorEastAsia" w:cstheme="minorBidi"/>
                <w:b w:val="0"/>
                <w:bCs w:val="0"/>
                <w:noProof/>
                <w:kern w:val="2"/>
                <w:sz w:val="24"/>
                <w:szCs w:val="24"/>
                <w:lang w:val="en-NL" w:eastAsia="en-GB"/>
                <w14:ligatures w14:val="standardContextual"/>
              </w:rPr>
              <w:tab/>
            </w:r>
            <w:r w:rsidR="003D31DE" w:rsidRPr="00CB5680">
              <w:rPr>
                <w:rStyle w:val="Hyperlink"/>
                <w:noProof/>
              </w:rPr>
              <w:t>Requirements from providers</w:t>
            </w:r>
            <w:r w:rsidR="003D31DE">
              <w:rPr>
                <w:noProof/>
                <w:webHidden/>
              </w:rPr>
              <w:tab/>
            </w:r>
            <w:r w:rsidR="003D31DE">
              <w:rPr>
                <w:noProof/>
                <w:webHidden/>
              </w:rPr>
              <w:fldChar w:fldCharType="begin"/>
            </w:r>
            <w:r w:rsidR="003D31DE">
              <w:rPr>
                <w:noProof/>
                <w:webHidden/>
              </w:rPr>
              <w:instrText xml:space="preserve"> PAGEREF _Toc137608872 \h </w:instrText>
            </w:r>
            <w:r w:rsidR="003D31DE">
              <w:rPr>
                <w:noProof/>
                <w:webHidden/>
              </w:rPr>
            </w:r>
            <w:r w:rsidR="003D31DE">
              <w:rPr>
                <w:noProof/>
                <w:webHidden/>
              </w:rPr>
              <w:fldChar w:fldCharType="separate"/>
            </w:r>
            <w:r w:rsidR="003D31DE">
              <w:rPr>
                <w:noProof/>
                <w:webHidden/>
              </w:rPr>
              <w:t>15</w:t>
            </w:r>
            <w:r w:rsidR="003D31DE">
              <w:rPr>
                <w:noProof/>
                <w:webHidden/>
              </w:rPr>
              <w:fldChar w:fldCharType="end"/>
            </w:r>
          </w:hyperlink>
        </w:p>
        <w:p w14:paraId="4802A3F3" w14:textId="7DEE5941" w:rsidR="003D31DE" w:rsidRDefault="007F4BEA">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873" w:history="1">
            <w:r w:rsidR="003D31DE" w:rsidRPr="00CB5680">
              <w:rPr>
                <w:rStyle w:val="Hyperlink"/>
                <w:noProof/>
              </w:rPr>
              <w:t>2.4</w:t>
            </w:r>
            <w:r w:rsidR="003D31DE">
              <w:rPr>
                <w:rFonts w:eastAsiaTheme="minorEastAsia" w:cstheme="minorBidi"/>
                <w:b w:val="0"/>
                <w:bCs w:val="0"/>
                <w:noProof/>
                <w:kern w:val="2"/>
                <w:sz w:val="24"/>
                <w:szCs w:val="24"/>
                <w:lang w:val="en-NL" w:eastAsia="en-GB"/>
                <w14:ligatures w14:val="standardContextual"/>
              </w:rPr>
              <w:tab/>
            </w:r>
            <w:r w:rsidR="003D31DE" w:rsidRPr="00CB5680">
              <w:rPr>
                <w:rStyle w:val="Hyperlink"/>
                <w:noProof/>
              </w:rPr>
              <w:t>Requirements from WP6</w:t>
            </w:r>
            <w:r w:rsidR="003D31DE">
              <w:rPr>
                <w:noProof/>
                <w:webHidden/>
              </w:rPr>
              <w:tab/>
            </w:r>
            <w:r w:rsidR="003D31DE">
              <w:rPr>
                <w:noProof/>
                <w:webHidden/>
              </w:rPr>
              <w:fldChar w:fldCharType="begin"/>
            </w:r>
            <w:r w:rsidR="003D31DE">
              <w:rPr>
                <w:noProof/>
                <w:webHidden/>
              </w:rPr>
              <w:instrText xml:space="preserve"> PAGEREF _Toc137608873 \h </w:instrText>
            </w:r>
            <w:r w:rsidR="003D31DE">
              <w:rPr>
                <w:noProof/>
                <w:webHidden/>
              </w:rPr>
            </w:r>
            <w:r w:rsidR="003D31DE">
              <w:rPr>
                <w:noProof/>
                <w:webHidden/>
              </w:rPr>
              <w:fldChar w:fldCharType="separate"/>
            </w:r>
            <w:r w:rsidR="003D31DE">
              <w:rPr>
                <w:noProof/>
                <w:webHidden/>
              </w:rPr>
              <w:t>18</w:t>
            </w:r>
            <w:r w:rsidR="003D31DE">
              <w:rPr>
                <w:noProof/>
                <w:webHidden/>
              </w:rPr>
              <w:fldChar w:fldCharType="end"/>
            </w:r>
          </w:hyperlink>
        </w:p>
        <w:p w14:paraId="28586C0F" w14:textId="6C4A331C" w:rsidR="003D31DE" w:rsidRDefault="007F4BEA">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874" w:history="1">
            <w:r w:rsidR="003D31DE" w:rsidRPr="00CB5680">
              <w:rPr>
                <w:rStyle w:val="Hyperlink"/>
                <w:noProof/>
              </w:rPr>
              <w:t>2.4.1</w:t>
            </w:r>
            <w:r w:rsidR="003D31DE">
              <w:rPr>
                <w:rFonts w:eastAsiaTheme="minorEastAsia" w:cstheme="minorBidi"/>
                <w:noProof/>
                <w:kern w:val="2"/>
                <w:sz w:val="24"/>
                <w:szCs w:val="24"/>
                <w:lang w:val="en-NL" w:eastAsia="en-GB"/>
                <w14:ligatures w14:val="standardContextual"/>
              </w:rPr>
              <w:tab/>
            </w:r>
            <w:r w:rsidR="003D31DE" w:rsidRPr="00CB5680">
              <w:rPr>
                <w:rStyle w:val="Hyperlink"/>
                <w:noProof/>
              </w:rPr>
              <w:t>Advanced Workflow Composition (T6.1)</w:t>
            </w:r>
            <w:r w:rsidR="003D31DE">
              <w:rPr>
                <w:noProof/>
                <w:webHidden/>
              </w:rPr>
              <w:tab/>
            </w:r>
            <w:r w:rsidR="003D31DE">
              <w:rPr>
                <w:noProof/>
                <w:webHidden/>
              </w:rPr>
              <w:fldChar w:fldCharType="begin"/>
            </w:r>
            <w:r w:rsidR="003D31DE">
              <w:rPr>
                <w:noProof/>
                <w:webHidden/>
              </w:rPr>
              <w:instrText xml:space="preserve"> PAGEREF _Toc137608874 \h </w:instrText>
            </w:r>
            <w:r w:rsidR="003D31DE">
              <w:rPr>
                <w:noProof/>
                <w:webHidden/>
              </w:rPr>
            </w:r>
            <w:r w:rsidR="003D31DE">
              <w:rPr>
                <w:noProof/>
                <w:webHidden/>
              </w:rPr>
              <w:fldChar w:fldCharType="separate"/>
            </w:r>
            <w:r w:rsidR="003D31DE">
              <w:rPr>
                <w:noProof/>
                <w:webHidden/>
              </w:rPr>
              <w:t>18</w:t>
            </w:r>
            <w:r w:rsidR="003D31DE">
              <w:rPr>
                <w:noProof/>
                <w:webHidden/>
              </w:rPr>
              <w:fldChar w:fldCharType="end"/>
            </w:r>
          </w:hyperlink>
        </w:p>
        <w:p w14:paraId="63363990" w14:textId="0FD8D492" w:rsidR="003D31DE" w:rsidRDefault="007F4BEA">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875" w:history="1">
            <w:r w:rsidR="003D31DE" w:rsidRPr="00CB5680">
              <w:rPr>
                <w:rStyle w:val="Hyperlink"/>
                <w:noProof/>
              </w:rPr>
              <w:t>2.4.2</w:t>
            </w:r>
            <w:r w:rsidR="003D31DE">
              <w:rPr>
                <w:rFonts w:eastAsiaTheme="minorEastAsia" w:cstheme="minorBidi"/>
                <w:noProof/>
                <w:kern w:val="2"/>
                <w:sz w:val="24"/>
                <w:szCs w:val="24"/>
                <w:lang w:val="en-NL" w:eastAsia="en-GB"/>
                <w14:ligatures w14:val="standardContextual"/>
              </w:rPr>
              <w:tab/>
            </w:r>
            <w:r w:rsidR="003D31DE" w:rsidRPr="00CB5680">
              <w:rPr>
                <w:rStyle w:val="Hyperlink"/>
                <w:noProof/>
              </w:rPr>
              <w:t>Quality Assurance (T6.2)</w:t>
            </w:r>
            <w:r w:rsidR="003D31DE">
              <w:rPr>
                <w:noProof/>
                <w:webHidden/>
              </w:rPr>
              <w:tab/>
            </w:r>
            <w:r w:rsidR="003D31DE">
              <w:rPr>
                <w:noProof/>
                <w:webHidden/>
              </w:rPr>
              <w:fldChar w:fldCharType="begin"/>
            </w:r>
            <w:r w:rsidR="003D31DE">
              <w:rPr>
                <w:noProof/>
                <w:webHidden/>
              </w:rPr>
              <w:instrText xml:space="preserve"> PAGEREF _Toc137608875 \h </w:instrText>
            </w:r>
            <w:r w:rsidR="003D31DE">
              <w:rPr>
                <w:noProof/>
                <w:webHidden/>
              </w:rPr>
            </w:r>
            <w:r w:rsidR="003D31DE">
              <w:rPr>
                <w:noProof/>
                <w:webHidden/>
              </w:rPr>
              <w:fldChar w:fldCharType="separate"/>
            </w:r>
            <w:r w:rsidR="003D31DE">
              <w:rPr>
                <w:noProof/>
                <w:webHidden/>
              </w:rPr>
              <w:t>18</w:t>
            </w:r>
            <w:r w:rsidR="003D31DE">
              <w:rPr>
                <w:noProof/>
                <w:webHidden/>
              </w:rPr>
              <w:fldChar w:fldCharType="end"/>
            </w:r>
          </w:hyperlink>
        </w:p>
        <w:p w14:paraId="324B3968" w14:textId="26970C2F" w:rsidR="003D31DE" w:rsidRDefault="007F4BEA">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876" w:history="1">
            <w:r w:rsidR="003D31DE" w:rsidRPr="00CB5680">
              <w:rPr>
                <w:rStyle w:val="Hyperlink"/>
                <w:noProof/>
              </w:rPr>
              <w:t>2.4.3</w:t>
            </w:r>
            <w:r w:rsidR="003D31DE">
              <w:rPr>
                <w:rFonts w:eastAsiaTheme="minorEastAsia" w:cstheme="minorBidi"/>
                <w:noProof/>
                <w:kern w:val="2"/>
                <w:sz w:val="24"/>
                <w:szCs w:val="24"/>
                <w:lang w:val="en-NL" w:eastAsia="en-GB"/>
                <w14:ligatures w14:val="standardContextual"/>
              </w:rPr>
              <w:tab/>
            </w:r>
            <w:r w:rsidR="003D31DE" w:rsidRPr="00CB5680">
              <w:rPr>
                <w:rStyle w:val="Hyperlink"/>
                <w:noProof/>
              </w:rPr>
              <w:t>Data Fusion (T6.3)</w:t>
            </w:r>
            <w:r w:rsidR="003D31DE">
              <w:rPr>
                <w:noProof/>
                <w:webHidden/>
              </w:rPr>
              <w:tab/>
            </w:r>
            <w:r w:rsidR="003D31DE">
              <w:rPr>
                <w:noProof/>
                <w:webHidden/>
              </w:rPr>
              <w:fldChar w:fldCharType="begin"/>
            </w:r>
            <w:r w:rsidR="003D31DE">
              <w:rPr>
                <w:noProof/>
                <w:webHidden/>
              </w:rPr>
              <w:instrText xml:space="preserve"> PAGEREF _Toc137608876 \h </w:instrText>
            </w:r>
            <w:r w:rsidR="003D31DE">
              <w:rPr>
                <w:noProof/>
                <w:webHidden/>
              </w:rPr>
            </w:r>
            <w:r w:rsidR="003D31DE">
              <w:rPr>
                <w:noProof/>
                <w:webHidden/>
              </w:rPr>
              <w:fldChar w:fldCharType="separate"/>
            </w:r>
            <w:r w:rsidR="003D31DE">
              <w:rPr>
                <w:noProof/>
                <w:webHidden/>
              </w:rPr>
              <w:t>19</w:t>
            </w:r>
            <w:r w:rsidR="003D31DE">
              <w:rPr>
                <w:noProof/>
                <w:webHidden/>
              </w:rPr>
              <w:fldChar w:fldCharType="end"/>
            </w:r>
          </w:hyperlink>
        </w:p>
        <w:p w14:paraId="0AE61A6F" w14:textId="59A66BE7" w:rsidR="003D31DE" w:rsidRDefault="007F4BEA">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877" w:history="1">
            <w:r w:rsidR="003D31DE" w:rsidRPr="00CB5680">
              <w:rPr>
                <w:rStyle w:val="Hyperlink"/>
                <w:noProof/>
              </w:rPr>
              <w:t>2.4.4</w:t>
            </w:r>
            <w:r w:rsidR="003D31DE">
              <w:rPr>
                <w:rFonts w:eastAsiaTheme="minorEastAsia" w:cstheme="minorBidi"/>
                <w:noProof/>
                <w:kern w:val="2"/>
                <w:sz w:val="24"/>
                <w:szCs w:val="24"/>
                <w:lang w:val="en-NL" w:eastAsia="en-GB"/>
                <w14:ligatures w14:val="standardContextual"/>
              </w:rPr>
              <w:tab/>
            </w:r>
            <w:r w:rsidR="003D31DE" w:rsidRPr="00CB5680">
              <w:rPr>
                <w:rStyle w:val="Hyperlink"/>
                <w:noProof/>
              </w:rPr>
              <w:t>Big Data Analytics (T6.4)</w:t>
            </w:r>
            <w:r w:rsidR="003D31DE">
              <w:rPr>
                <w:noProof/>
                <w:webHidden/>
              </w:rPr>
              <w:tab/>
            </w:r>
            <w:r w:rsidR="003D31DE">
              <w:rPr>
                <w:noProof/>
                <w:webHidden/>
              </w:rPr>
              <w:fldChar w:fldCharType="begin"/>
            </w:r>
            <w:r w:rsidR="003D31DE">
              <w:rPr>
                <w:noProof/>
                <w:webHidden/>
              </w:rPr>
              <w:instrText xml:space="preserve"> PAGEREF _Toc137608877 \h </w:instrText>
            </w:r>
            <w:r w:rsidR="003D31DE">
              <w:rPr>
                <w:noProof/>
                <w:webHidden/>
              </w:rPr>
            </w:r>
            <w:r w:rsidR="003D31DE">
              <w:rPr>
                <w:noProof/>
                <w:webHidden/>
              </w:rPr>
              <w:fldChar w:fldCharType="separate"/>
            </w:r>
            <w:r w:rsidR="003D31DE">
              <w:rPr>
                <w:noProof/>
                <w:webHidden/>
              </w:rPr>
              <w:t>19</w:t>
            </w:r>
            <w:r w:rsidR="003D31DE">
              <w:rPr>
                <w:noProof/>
                <w:webHidden/>
              </w:rPr>
              <w:fldChar w:fldCharType="end"/>
            </w:r>
          </w:hyperlink>
        </w:p>
        <w:p w14:paraId="3890CB06" w14:textId="7B60DAB5" w:rsidR="003D31DE" w:rsidRDefault="007F4BEA">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878" w:history="1">
            <w:r w:rsidR="003D31DE" w:rsidRPr="00CB5680">
              <w:rPr>
                <w:rStyle w:val="Hyperlink"/>
                <w:noProof/>
              </w:rPr>
              <w:t>2.4.5</w:t>
            </w:r>
            <w:r w:rsidR="003D31DE">
              <w:rPr>
                <w:rFonts w:eastAsiaTheme="minorEastAsia" w:cstheme="minorBidi"/>
                <w:noProof/>
                <w:kern w:val="2"/>
                <w:sz w:val="24"/>
                <w:szCs w:val="24"/>
                <w:lang w:val="en-NL" w:eastAsia="en-GB"/>
                <w14:ligatures w14:val="standardContextual"/>
              </w:rPr>
              <w:tab/>
            </w:r>
            <w:r w:rsidR="003D31DE" w:rsidRPr="00CB5680">
              <w:rPr>
                <w:rStyle w:val="Hyperlink"/>
                <w:noProof/>
              </w:rPr>
              <w:t>Advanced AI workflows (T6.5)</w:t>
            </w:r>
            <w:r w:rsidR="003D31DE">
              <w:rPr>
                <w:noProof/>
                <w:webHidden/>
              </w:rPr>
              <w:tab/>
            </w:r>
            <w:r w:rsidR="003D31DE">
              <w:rPr>
                <w:noProof/>
                <w:webHidden/>
              </w:rPr>
              <w:fldChar w:fldCharType="begin"/>
            </w:r>
            <w:r w:rsidR="003D31DE">
              <w:rPr>
                <w:noProof/>
                <w:webHidden/>
              </w:rPr>
              <w:instrText xml:space="preserve"> PAGEREF _Toc137608878 \h </w:instrText>
            </w:r>
            <w:r w:rsidR="003D31DE">
              <w:rPr>
                <w:noProof/>
                <w:webHidden/>
              </w:rPr>
            </w:r>
            <w:r w:rsidR="003D31DE">
              <w:rPr>
                <w:noProof/>
                <w:webHidden/>
              </w:rPr>
              <w:fldChar w:fldCharType="separate"/>
            </w:r>
            <w:r w:rsidR="003D31DE">
              <w:rPr>
                <w:noProof/>
                <w:webHidden/>
              </w:rPr>
              <w:t>19</w:t>
            </w:r>
            <w:r w:rsidR="003D31DE">
              <w:rPr>
                <w:noProof/>
                <w:webHidden/>
              </w:rPr>
              <w:fldChar w:fldCharType="end"/>
            </w:r>
          </w:hyperlink>
        </w:p>
        <w:p w14:paraId="25C96F96" w14:textId="33B055A4" w:rsidR="003D31DE" w:rsidRDefault="007F4BEA">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08879" w:history="1">
            <w:r w:rsidR="003D31DE" w:rsidRPr="00CB5680">
              <w:rPr>
                <w:rStyle w:val="Hyperlink"/>
                <w:noProof/>
              </w:rPr>
              <w:t>3</w:t>
            </w:r>
            <w:r w:rsidR="003D31DE">
              <w:rPr>
                <w:rFonts w:eastAsiaTheme="minorEastAsia" w:cstheme="minorBidi"/>
                <w:b w:val="0"/>
                <w:bCs w:val="0"/>
                <w:i w:val="0"/>
                <w:iCs w:val="0"/>
                <w:noProof/>
                <w:kern w:val="2"/>
                <w:lang w:val="en-NL" w:eastAsia="en-GB"/>
                <w14:ligatures w14:val="standardContextual"/>
              </w:rPr>
              <w:tab/>
            </w:r>
            <w:r w:rsidR="003D31DE" w:rsidRPr="00CB5680">
              <w:rPr>
                <w:rStyle w:val="Hyperlink"/>
                <w:noProof/>
              </w:rPr>
              <w:t>WP5 Architecture</w:t>
            </w:r>
            <w:r w:rsidR="003D31DE">
              <w:rPr>
                <w:noProof/>
                <w:webHidden/>
              </w:rPr>
              <w:tab/>
            </w:r>
            <w:r w:rsidR="003D31DE">
              <w:rPr>
                <w:noProof/>
                <w:webHidden/>
              </w:rPr>
              <w:fldChar w:fldCharType="begin"/>
            </w:r>
            <w:r w:rsidR="003D31DE">
              <w:rPr>
                <w:noProof/>
                <w:webHidden/>
              </w:rPr>
              <w:instrText xml:space="preserve"> PAGEREF _Toc137608879 \h </w:instrText>
            </w:r>
            <w:r w:rsidR="003D31DE">
              <w:rPr>
                <w:noProof/>
                <w:webHidden/>
              </w:rPr>
            </w:r>
            <w:r w:rsidR="003D31DE">
              <w:rPr>
                <w:noProof/>
                <w:webHidden/>
              </w:rPr>
              <w:fldChar w:fldCharType="separate"/>
            </w:r>
            <w:r w:rsidR="003D31DE">
              <w:rPr>
                <w:noProof/>
                <w:webHidden/>
              </w:rPr>
              <w:t>20</w:t>
            </w:r>
            <w:r w:rsidR="003D31DE">
              <w:rPr>
                <w:noProof/>
                <w:webHidden/>
              </w:rPr>
              <w:fldChar w:fldCharType="end"/>
            </w:r>
          </w:hyperlink>
        </w:p>
        <w:p w14:paraId="3BCA8F21" w14:textId="10AEA984" w:rsidR="003D31DE" w:rsidRDefault="007F4BEA">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880" w:history="1">
            <w:r w:rsidR="003D31DE" w:rsidRPr="00CB5680">
              <w:rPr>
                <w:rStyle w:val="Hyperlink"/>
                <w:noProof/>
              </w:rPr>
              <w:t>3.1</w:t>
            </w:r>
            <w:r w:rsidR="003D31DE">
              <w:rPr>
                <w:rFonts w:eastAsiaTheme="minorEastAsia" w:cstheme="minorBidi"/>
                <w:b w:val="0"/>
                <w:bCs w:val="0"/>
                <w:noProof/>
                <w:kern w:val="2"/>
                <w:sz w:val="24"/>
                <w:szCs w:val="24"/>
                <w:lang w:val="en-NL" w:eastAsia="en-GB"/>
                <w14:ligatures w14:val="standardContextual"/>
              </w:rPr>
              <w:tab/>
            </w:r>
            <w:r w:rsidR="003D31DE" w:rsidRPr="00CB5680">
              <w:rPr>
                <w:rStyle w:val="Hyperlink"/>
                <w:noProof/>
              </w:rPr>
              <w:t>General overview of the architecture</w:t>
            </w:r>
            <w:r w:rsidR="003D31DE">
              <w:rPr>
                <w:noProof/>
                <w:webHidden/>
              </w:rPr>
              <w:tab/>
            </w:r>
            <w:r w:rsidR="003D31DE">
              <w:rPr>
                <w:noProof/>
                <w:webHidden/>
              </w:rPr>
              <w:fldChar w:fldCharType="begin"/>
            </w:r>
            <w:r w:rsidR="003D31DE">
              <w:rPr>
                <w:noProof/>
                <w:webHidden/>
              </w:rPr>
              <w:instrText xml:space="preserve"> PAGEREF _Toc137608880 \h </w:instrText>
            </w:r>
            <w:r w:rsidR="003D31DE">
              <w:rPr>
                <w:noProof/>
                <w:webHidden/>
              </w:rPr>
            </w:r>
            <w:r w:rsidR="003D31DE">
              <w:rPr>
                <w:noProof/>
                <w:webHidden/>
              </w:rPr>
              <w:fldChar w:fldCharType="separate"/>
            </w:r>
            <w:r w:rsidR="003D31DE">
              <w:rPr>
                <w:noProof/>
                <w:webHidden/>
              </w:rPr>
              <w:t>22</w:t>
            </w:r>
            <w:r w:rsidR="003D31DE">
              <w:rPr>
                <w:noProof/>
                <w:webHidden/>
              </w:rPr>
              <w:fldChar w:fldCharType="end"/>
            </w:r>
          </w:hyperlink>
        </w:p>
        <w:p w14:paraId="64E1C352" w14:textId="4F599652" w:rsidR="003D31DE" w:rsidRDefault="007F4BEA">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881" w:history="1">
            <w:r w:rsidR="003D31DE" w:rsidRPr="00CB5680">
              <w:rPr>
                <w:rStyle w:val="Hyperlink"/>
                <w:noProof/>
              </w:rPr>
              <w:t>3.2</w:t>
            </w:r>
            <w:r w:rsidR="003D31DE">
              <w:rPr>
                <w:rFonts w:eastAsiaTheme="minorEastAsia" w:cstheme="minorBidi"/>
                <w:b w:val="0"/>
                <w:bCs w:val="0"/>
                <w:noProof/>
                <w:kern w:val="2"/>
                <w:sz w:val="24"/>
                <w:szCs w:val="24"/>
                <w:lang w:val="en-NL" w:eastAsia="en-GB"/>
                <w14:ligatures w14:val="standardContextual"/>
              </w:rPr>
              <w:tab/>
            </w:r>
            <w:r w:rsidR="003D31DE" w:rsidRPr="00CB5680">
              <w:rPr>
                <w:rStyle w:val="Hyperlink"/>
                <w:noProof/>
              </w:rPr>
              <w:t>Adoption of existing technologies</w:t>
            </w:r>
            <w:r w:rsidR="003D31DE">
              <w:rPr>
                <w:noProof/>
                <w:webHidden/>
              </w:rPr>
              <w:tab/>
            </w:r>
            <w:r w:rsidR="003D31DE">
              <w:rPr>
                <w:noProof/>
                <w:webHidden/>
              </w:rPr>
              <w:fldChar w:fldCharType="begin"/>
            </w:r>
            <w:r w:rsidR="003D31DE">
              <w:rPr>
                <w:noProof/>
                <w:webHidden/>
              </w:rPr>
              <w:instrText xml:space="preserve"> PAGEREF _Toc137608881 \h </w:instrText>
            </w:r>
            <w:r w:rsidR="003D31DE">
              <w:rPr>
                <w:noProof/>
                <w:webHidden/>
              </w:rPr>
            </w:r>
            <w:r w:rsidR="003D31DE">
              <w:rPr>
                <w:noProof/>
                <w:webHidden/>
              </w:rPr>
              <w:fldChar w:fldCharType="separate"/>
            </w:r>
            <w:r w:rsidR="003D31DE">
              <w:rPr>
                <w:noProof/>
                <w:webHidden/>
              </w:rPr>
              <w:t>24</w:t>
            </w:r>
            <w:r w:rsidR="003D31DE">
              <w:rPr>
                <w:noProof/>
                <w:webHidden/>
              </w:rPr>
              <w:fldChar w:fldCharType="end"/>
            </w:r>
          </w:hyperlink>
        </w:p>
        <w:p w14:paraId="440F14EE" w14:textId="15BC196A" w:rsidR="003D31DE" w:rsidRDefault="007F4BEA">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08882" w:history="1">
            <w:r w:rsidR="003D31DE" w:rsidRPr="00CB5680">
              <w:rPr>
                <w:rStyle w:val="Hyperlink"/>
                <w:noProof/>
              </w:rPr>
              <w:t>4</w:t>
            </w:r>
            <w:r w:rsidR="003D31DE">
              <w:rPr>
                <w:rFonts w:eastAsiaTheme="minorEastAsia" w:cstheme="minorBidi"/>
                <w:b w:val="0"/>
                <w:bCs w:val="0"/>
                <w:i w:val="0"/>
                <w:iCs w:val="0"/>
                <w:noProof/>
                <w:kern w:val="2"/>
                <w:lang w:val="en-NL" w:eastAsia="en-GB"/>
                <w14:ligatures w14:val="standardContextual"/>
              </w:rPr>
              <w:tab/>
            </w:r>
            <w:r w:rsidR="003D31DE" w:rsidRPr="00CB5680">
              <w:rPr>
                <w:rStyle w:val="Hyperlink"/>
                <w:noProof/>
              </w:rPr>
              <w:t>Components</w:t>
            </w:r>
            <w:r w:rsidR="003D31DE">
              <w:rPr>
                <w:noProof/>
                <w:webHidden/>
              </w:rPr>
              <w:tab/>
            </w:r>
            <w:r w:rsidR="003D31DE">
              <w:rPr>
                <w:noProof/>
                <w:webHidden/>
              </w:rPr>
              <w:fldChar w:fldCharType="begin"/>
            </w:r>
            <w:r w:rsidR="003D31DE">
              <w:rPr>
                <w:noProof/>
                <w:webHidden/>
              </w:rPr>
              <w:instrText xml:space="preserve"> PAGEREF _Toc137608882 \h </w:instrText>
            </w:r>
            <w:r w:rsidR="003D31DE">
              <w:rPr>
                <w:noProof/>
                <w:webHidden/>
              </w:rPr>
            </w:r>
            <w:r w:rsidR="003D31DE">
              <w:rPr>
                <w:noProof/>
                <w:webHidden/>
              </w:rPr>
              <w:fldChar w:fldCharType="separate"/>
            </w:r>
            <w:r w:rsidR="003D31DE">
              <w:rPr>
                <w:noProof/>
                <w:webHidden/>
              </w:rPr>
              <w:t>26</w:t>
            </w:r>
            <w:r w:rsidR="003D31DE">
              <w:rPr>
                <w:noProof/>
                <w:webHidden/>
              </w:rPr>
              <w:fldChar w:fldCharType="end"/>
            </w:r>
          </w:hyperlink>
        </w:p>
        <w:p w14:paraId="11A2B6C5" w14:textId="569CA465" w:rsidR="003D31DE" w:rsidRDefault="007F4BEA">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883" w:history="1">
            <w:r w:rsidR="003D31DE" w:rsidRPr="00CB5680">
              <w:rPr>
                <w:rStyle w:val="Hyperlink"/>
                <w:noProof/>
              </w:rPr>
              <w:t>4.1</w:t>
            </w:r>
            <w:r w:rsidR="003D31DE">
              <w:rPr>
                <w:rFonts w:eastAsiaTheme="minorEastAsia" w:cstheme="minorBidi"/>
                <w:b w:val="0"/>
                <w:bCs w:val="0"/>
                <w:noProof/>
                <w:kern w:val="2"/>
                <w:sz w:val="24"/>
                <w:szCs w:val="24"/>
                <w:lang w:val="en-NL" w:eastAsia="en-GB"/>
                <w14:ligatures w14:val="standardContextual"/>
              </w:rPr>
              <w:tab/>
            </w:r>
            <w:r w:rsidR="003D31DE" w:rsidRPr="00CB5680">
              <w:rPr>
                <w:rStyle w:val="Hyperlink"/>
                <w:noProof/>
              </w:rPr>
              <w:t>Federated Compute</w:t>
            </w:r>
            <w:r w:rsidR="003D31DE">
              <w:rPr>
                <w:noProof/>
                <w:webHidden/>
              </w:rPr>
              <w:tab/>
            </w:r>
            <w:r w:rsidR="003D31DE">
              <w:rPr>
                <w:noProof/>
                <w:webHidden/>
              </w:rPr>
              <w:fldChar w:fldCharType="begin"/>
            </w:r>
            <w:r w:rsidR="003D31DE">
              <w:rPr>
                <w:noProof/>
                <w:webHidden/>
              </w:rPr>
              <w:instrText xml:space="preserve"> PAGEREF _Toc137608883 \h </w:instrText>
            </w:r>
            <w:r w:rsidR="003D31DE">
              <w:rPr>
                <w:noProof/>
                <w:webHidden/>
              </w:rPr>
            </w:r>
            <w:r w:rsidR="003D31DE">
              <w:rPr>
                <w:noProof/>
                <w:webHidden/>
              </w:rPr>
              <w:fldChar w:fldCharType="separate"/>
            </w:r>
            <w:r w:rsidR="003D31DE">
              <w:rPr>
                <w:noProof/>
                <w:webHidden/>
              </w:rPr>
              <w:t>26</w:t>
            </w:r>
            <w:r w:rsidR="003D31DE">
              <w:rPr>
                <w:noProof/>
                <w:webHidden/>
              </w:rPr>
              <w:fldChar w:fldCharType="end"/>
            </w:r>
          </w:hyperlink>
        </w:p>
        <w:p w14:paraId="2A4A61E9" w14:textId="501E3453" w:rsidR="003D31DE" w:rsidRDefault="007F4BEA">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884" w:history="1">
            <w:r w:rsidR="003D31DE" w:rsidRPr="00CB5680">
              <w:rPr>
                <w:rStyle w:val="Hyperlink"/>
                <w:noProof/>
              </w:rPr>
              <w:t>4.1.1</w:t>
            </w:r>
            <w:r w:rsidR="003D31DE">
              <w:rPr>
                <w:rFonts w:eastAsiaTheme="minorEastAsia" w:cstheme="minorBidi"/>
                <w:noProof/>
                <w:kern w:val="2"/>
                <w:sz w:val="24"/>
                <w:szCs w:val="24"/>
                <w:lang w:val="en-NL" w:eastAsia="en-GB"/>
                <w14:ligatures w14:val="standardContextual"/>
              </w:rPr>
              <w:tab/>
            </w:r>
            <w:r w:rsidR="003D31DE" w:rsidRPr="00CB5680">
              <w:rPr>
                <w:rStyle w:val="Hyperlink"/>
                <w:noProof/>
              </w:rPr>
              <w:t>General Description and functionalities</w:t>
            </w:r>
            <w:r w:rsidR="003D31DE">
              <w:rPr>
                <w:noProof/>
                <w:webHidden/>
              </w:rPr>
              <w:tab/>
            </w:r>
            <w:r w:rsidR="003D31DE">
              <w:rPr>
                <w:noProof/>
                <w:webHidden/>
              </w:rPr>
              <w:fldChar w:fldCharType="begin"/>
            </w:r>
            <w:r w:rsidR="003D31DE">
              <w:rPr>
                <w:noProof/>
                <w:webHidden/>
              </w:rPr>
              <w:instrText xml:space="preserve"> PAGEREF _Toc137608884 \h </w:instrText>
            </w:r>
            <w:r w:rsidR="003D31DE">
              <w:rPr>
                <w:noProof/>
                <w:webHidden/>
              </w:rPr>
            </w:r>
            <w:r w:rsidR="003D31DE">
              <w:rPr>
                <w:noProof/>
                <w:webHidden/>
              </w:rPr>
              <w:fldChar w:fldCharType="separate"/>
            </w:r>
            <w:r w:rsidR="003D31DE">
              <w:rPr>
                <w:noProof/>
                <w:webHidden/>
              </w:rPr>
              <w:t>26</w:t>
            </w:r>
            <w:r w:rsidR="003D31DE">
              <w:rPr>
                <w:noProof/>
                <w:webHidden/>
              </w:rPr>
              <w:fldChar w:fldCharType="end"/>
            </w:r>
          </w:hyperlink>
        </w:p>
        <w:p w14:paraId="029ADFEB" w14:textId="5E56B19E" w:rsidR="003D31DE" w:rsidRDefault="007F4BEA">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885" w:history="1">
            <w:r w:rsidR="003D31DE" w:rsidRPr="00CB5680">
              <w:rPr>
                <w:rStyle w:val="Hyperlink"/>
                <w:noProof/>
              </w:rPr>
              <w:t>4.1.2</w:t>
            </w:r>
            <w:r w:rsidR="003D31DE">
              <w:rPr>
                <w:rFonts w:eastAsiaTheme="minorEastAsia" w:cstheme="minorBidi"/>
                <w:noProof/>
                <w:kern w:val="2"/>
                <w:sz w:val="24"/>
                <w:szCs w:val="24"/>
                <w:lang w:val="en-NL" w:eastAsia="en-GB"/>
                <w14:ligatures w14:val="standardContextual"/>
              </w:rPr>
              <w:tab/>
            </w:r>
            <w:r w:rsidR="003D31DE" w:rsidRPr="00CB5680">
              <w:rPr>
                <w:rStyle w:val="Hyperlink"/>
                <w:noProof/>
              </w:rPr>
              <w:t>Technology stack: the interTwin API</w:t>
            </w:r>
            <w:r w:rsidR="003D31DE">
              <w:rPr>
                <w:noProof/>
                <w:webHidden/>
              </w:rPr>
              <w:tab/>
            </w:r>
            <w:r w:rsidR="003D31DE">
              <w:rPr>
                <w:noProof/>
                <w:webHidden/>
              </w:rPr>
              <w:fldChar w:fldCharType="begin"/>
            </w:r>
            <w:r w:rsidR="003D31DE">
              <w:rPr>
                <w:noProof/>
                <w:webHidden/>
              </w:rPr>
              <w:instrText xml:space="preserve"> PAGEREF _Toc137608885 \h </w:instrText>
            </w:r>
            <w:r w:rsidR="003D31DE">
              <w:rPr>
                <w:noProof/>
                <w:webHidden/>
              </w:rPr>
            </w:r>
            <w:r w:rsidR="003D31DE">
              <w:rPr>
                <w:noProof/>
                <w:webHidden/>
              </w:rPr>
              <w:fldChar w:fldCharType="separate"/>
            </w:r>
            <w:r w:rsidR="003D31DE">
              <w:rPr>
                <w:noProof/>
                <w:webHidden/>
              </w:rPr>
              <w:t>28</w:t>
            </w:r>
            <w:r w:rsidR="003D31DE">
              <w:rPr>
                <w:noProof/>
                <w:webHidden/>
              </w:rPr>
              <w:fldChar w:fldCharType="end"/>
            </w:r>
          </w:hyperlink>
        </w:p>
        <w:p w14:paraId="0A8CFDA9" w14:textId="64B8A849" w:rsidR="003D31DE" w:rsidRDefault="007F4BEA">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886" w:history="1">
            <w:r w:rsidR="003D31DE" w:rsidRPr="00CB5680">
              <w:rPr>
                <w:rStyle w:val="Hyperlink"/>
                <w:noProof/>
              </w:rPr>
              <w:t>4.1.3</w:t>
            </w:r>
            <w:r w:rsidR="003D31DE">
              <w:rPr>
                <w:rFonts w:eastAsiaTheme="minorEastAsia" w:cstheme="minorBidi"/>
                <w:noProof/>
                <w:kern w:val="2"/>
                <w:sz w:val="24"/>
                <w:szCs w:val="24"/>
                <w:lang w:val="en-NL" w:eastAsia="en-GB"/>
                <w14:ligatures w14:val="standardContextual"/>
              </w:rPr>
              <w:tab/>
            </w:r>
            <w:r w:rsidR="003D31DE" w:rsidRPr="00CB5680">
              <w:rPr>
                <w:rStyle w:val="Hyperlink"/>
                <w:noProof/>
              </w:rPr>
              <w:t>Interaction with other components</w:t>
            </w:r>
            <w:r w:rsidR="003D31DE">
              <w:rPr>
                <w:noProof/>
                <w:webHidden/>
              </w:rPr>
              <w:tab/>
            </w:r>
            <w:r w:rsidR="003D31DE">
              <w:rPr>
                <w:noProof/>
                <w:webHidden/>
              </w:rPr>
              <w:fldChar w:fldCharType="begin"/>
            </w:r>
            <w:r w:rsidR="003D31DE">
              <w:rPr>
                <w:noProof/>
                <w:webHidden/>
              </w:rPr>
              <w:instrText xml:space="preserve"> PAGEREF _Toc137608886 \h </w:instrText>
            </w:r>
            <w:r w:rsidR="003D31DE">
              <w:rPr>
                <w:noProof/>
                <w:webHidden/>
              </w:rPr>
            </w:r>
            <w:r w:rsidR="003D31DE">
              <w:rPr>
                <w:noProof/>
                <w:webHidden/>
              </w:rPr>
              <w:fldChar w:fldCharType="separate"/>
            </w:r>
            <w:r w:rsidR="003D31DE">
              <w:rPr>
                <w:noProof/>
                <w:webHidden/>
              </w:rPr>
              <w:t>30</w:t>
            </w:r>
            <w:r w:rsidR="003D31DE">
              <w:rPr>
                <w:noProof/>
                <w:webHidden/>
              </w:rPr>
              <w:fldChar w:fldCharType="end"/>
            </w:r>
          </w:hyperlink>
        </w:p>
        <w:p w14:paraId="5DEBF438" w14:textId="072CAEA8" w:rsidR="003D31DE" w:rsidRDefault="007F4BEA">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887" w:history="1">
            <w:r w:rsidR="003D31DE" w:rsidRPr="00CB5680">
              <w:rPr>
                <w:rStyle w:val="Hyperlink"/>
                <w:noProof/>
              </w:rPr>
              <w:t>4.2</w:t>
            </w:r>
            <w:r w:rsidR="003D31DE">
              <w:rPr>
                <w:rFonts w:eastAsiaTheme="minorEastAsia" w:cstheme="minorBidi"/>
                <w:b w:val="0"/>
                <w:bCs w:val="0"/>
                <w:noProof/>
                <w:kern w:val="2"/>
                <w:sz w:val="24"/>
                <w:szCs w:val="24"/>
                <w:lang w:val="en-NL" w:eastAsia="en-GB"/>
                <w14:ligatures w14:val="standardContextual"/>
              </w:rPr>
              <w:tab/>
            </w:r>
            <w:r w:rsidR="003D31DE" w:rsidRPr="00CB5680">
              <w:rPr>
                <w:rStyle w:val="Hyperlink"/>
                <w:noProof/>
              </w:rPr>
              <w:t>Federated data infrastructure.</w:t>
            </w:r>
            <w:r w:rsidR="003D31DE">
              <w:rPr>
                <w:noProof/>
                <w:webHidden/>
              </w:rPr>
              <w:tab/>
            </w:r>
            <w:r w:rsidR="003D31DE">
              <w:rPr>
                <w:noProof/>
                <w:webHidden/>
              </w:rPr>
              <w:fldChar w:fldCharType="begin"/>
            </w:r>
            <w:r w:rsidR="003D31DE">
              <w:rPr>
                <w:noProof/>
                <w:webHidden/>
              </w:rPr>
              <w:instrText xml:space="preserve"> PAGEREF _Toc137608887 \h </w:instrText>
            </w:r>
            <w:r w:rsidR="003D31DE">
              <w:rPr>
                <w:noProof/>
                <w:webHidden/>
              </w:rPr>
            </w:r>
            <w:r w:rsidR="003D31DE">
              <w:rPr>
                <w:noProof/>
                <w:webHidden/>
              </w:rPr>
              <w:fldChar w:fldCharType="separate"/>
            </w:r>
            <w:r w:rsidR="003D31DE">
              <w:rPr>
                <w:noProof/>
                <w:webHidden/>
              </w:rPr>
              <w:t>30</w:t>
            </w:r>
            <w:r w:rsidR="003D31DE">
              <w:rPr>
                <w:noProof/>
                <w:webHidden/>
              </w:rPr>
              <w:fldChar w:fldCharType="end"/>
            </w:r>
          </w:hyperlink>
        </w:p>
        <w:p w14:paraId="4004DF2D" w14:textId="1BDAF790" w:rsidR="003D31DE" w:rsidRDefault="007F4BEA">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888" w:history="1">
            <w:r w:rsidR="003D31DE" w:rsidRPr="00CB5680">
              <w:rPr>
                <w:rStyle w:val="Hyperlink"/>
                <w:noProof/>
              </w:rPr>
              <w:t>4.2.1</w:t>
            </w:r>
            <w:r w:rsidR="003D31DE">
              <w:rPr>
                <w:rFonts w:eastAsiaTheme="minorEastAsia" w:cstheme="minorBidi"/>
                <w:noProof/>
                <w:kern w:val="2"/>
                <w:sz w:val="24"/>
                <w:szCs w:val="24"/>
                <w:lang w:val="en-NL" w:eastAsia="en-GB"/>
                <w14:ligatures w14:val="standardContextual"/>
              </w:rPr>
              <w:tab/>
            </w:r>
            <w:r w:rsidR="003D31DE" w:rsidRPr="00CB5680">
              <w:rPr>
                <w:rStyle w:val="Hyperlink"/>
                <w:noProof/>
              </w:rPr>
              <w:t>General description and Functionalities</w:t>
            </w:r>
            <w:r w:rsidR="003D31DE">
              <w:rPr>
                <w:noProof/>
                <w:webHidden/>
              </w:rPr>
              <w:tab/>
            </w:r>
            <w:r w:rsidR="003D31DE">
              <w:rPr>
                <w:noProof/>
                <w:webHidden/>
              </w:rPr>
              <w:fldChar w:fldCharType="begin"/>
            </w:r>
            <w:r w:rsidR="003D31DE">
              <w:rPr>
                <w:noProof/>
                <w:webHidden/>
              </w:rPr>
              <w:instrText xml:space="preserve"> PAGEREF _Toc137608888 \h </w:instrText>
            </w:r>
            <w:r w:rsidR="003D31DE">
              <w:rPr>
                <w:noProof/>
                <w:webHidden/>
              </w:rPr>
            </w:r>
            <w:r w:rsidR="003D31DE">
              <w:rPr>
                <w:noProof/>
                <w:webHidden/>
              </w:rPr>
              <w:fldChar w:fldCharType="separate"/>
            </w:r>
            <w:r w:rsidR="003D31DE">
              <w:rPr>
                <w:noProof/>
                <w:webHidden/>
              </w:rPr>
              <w:t>32</w:t>
            </w:r>
            <w:r w:rsidR="003D31DE">
              <w:rPr>
                <w:noProof/>
                <w:webHidden/>
              </w:rPr>
              <w:fldChar w:fldCharType="end"/>
            </w:r>
          </w:hyperlink>
        </w:p>
        <w:p w14:paraId="15F29FE9" w14:textId="48E8D17B" w:rsidR="003D31DE" w:rsidRDefault="007F4BEA">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889" w:history="1">
            <w:r w:rsidR="003D31DE" w:rsidRPr="00CB5680">
              <w:rPr>
                <w:rStyle w:val="Hyperlink"/>
                <w:noProof/>
              </w:rPr>
              <w:t>4.2.2</w:t>
            </w:r>
            <w:r w:rsidR="003D31DE">
              <w:rPr>
                <w:rFonts w:eastAsiaTheme="minorEastAsia" w:cstheme="minorBidi"/>
                <w:noProof/>
                <w:kern w:val="2"/>
                <w:sz w:val="24"/>
                <w:szCs w:val="24"/>
                <w:lang w:val="en-NL" w:eastAsia="en-GB"/>
                <w14:ligatures w14:val="standardContextual"/>
              </w:rPr>
              <w:tab/>
            </w:r>
            <w:r w:rsidR="003D31DE" w:rsidRPr="00CB5680">
              <w:rPr>
                <w:rStyle w:val="Hyperlink"/>
                <w:noProof/>
              </w:rPr>
              <w:t>New data notification</w:t>
            </w:r>
            <w:r w:rsidR="003D31DE">
              <w:rPr>
                <w:noProof/>
                <w:webHidden/>
              </w:rPr>
              <w:tab/>
            </w:r>
            <w:r w:rsidR="003D31DE">
              <w:rPr>
                <w:noProof/>
                <w:webHidden/>
              </w:rPr>
              <w:fldChar w:fldCharType="begin"/>
            </w:r>
            <w:r w:rsidR="003D31DE">
              <w:rPr>
                <w:noProof/>
                <w:webHidden/>
              </w:rPr>
              <w:instrText xml:space="preserve"> PAGEREF _Toc137608889 \h </w:instrText>
            </w:r>
            <w:r w:rsidR="003D31DE">
              <w:rPr>
                <w:noProof/>
                <w:webHidden/>
              </w:rPr>
            </w:r>
            <w:r w:rsidR="003D31DE">
              <w:rPr>
                <w:noProof/>
                <w:webHidden/>
              </w:rPr>
              <w:fldChar w:fldCharType="separate"/>
            </w:r>
            <w:r w:rsidR="003D31DE">
              <w:rPr>
                <w:noProof/>
                <w:webHidden/>
              </w:rPr>
              <w:t>34</w:t>
            </w:r>
            <w:r w:rsidR="003D31DE">
              <w:rPr>
                <w:noProof/>
                <w:webHidden/>
              </w:rPr>
              <w:fldChar w:fldCharType="end"/>
            </w:r>
          </w:hyperlink>
        </w:p>
        <w:p w14:paraId="17ED69F7" w14:textId="65505609" w:rsidR="003D31DE" w:rsidRDefault="007F4BEA">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890" w:history="1">
            <w:r w:rsidR="003D31DE" w:rsidRPr="00CB5680">
              <w:rPr>
                <w:rStyle w:val="Hyperlink"/>
                <w:noProof/>
              </w:rPr>
              <w:t>4.2.3</w:t>
            </w:r>
            <w:r w:rsidR="003D31DE">
              <w:rPr>
                <w:rFonts w:eastAsiaTheme="minorEastAsia" w:cstheme="minorBidi"/>
                <w:noProof/>
                <w:kern w:val="2"/>
                <w:sz w:val="24"/>
                <w:szCs w:val="24"/>
                <w:lang w:val="en-NL" w:eastAsia="en-GB"/>
                <w14:ligatures w14:val="standardContextual"/>
              </w:rPr>
              <w:tab/>
            </w:r>
            <w:r w:rsidR="003D31DE" w:rsidRPr="00CB5680">
              <w:rPr>
                <w:rStyle w:val="Hyperlink"/>
                <w:noProof/>
              </w:rPr>
              <w:t>Storage technology abstraction</w:t>
            </w:r>
            <w:r w:rsidR="003D31DE">
              <w:rPr>
                <w:noProof/>
                <w:webHidden/>
              </w:rPr>
              <w:tab/>
            </w:r>
            <w:r w:rsidR="003D31DE">
              <w:rPr>
                <w:noProof/>
                <w:webHidden/>
              </w:rPr>
              <w:fldChar w:fldCharType="begin"/>
            </w:r>
            <w:r w:rsidR="003D31DE">
              <w:rPr>
                <w:noProof/>
                <w:webHidden/>
              </w:rPr>
              <w:instrText xml:space="preserve"> PAGEREF _Toc137608890 \h </w:instrText>
            </w:r>
            <w:r w:rsidR="003D31DE">
              <w:rPr>
                <w:noProof/>
                <w:webHidden/>
              </w:rPr>
            </w:r>
            <w:r w:rsidR="003D31DE">
              <w:rPr>
                <w:noProof/>
                <w:webHidden/>
              </w:rPr>
              <w:fldChar w:fldCharType="separate"/>
            </w:r>
            <w:r w:rsidR="003D31DE">
              <w:rPr>
                <w:noProof/>
                <w:webHidden/>
              </w:rPr>
              <w:t>36</w:t>
            </w:r>
            <w:r w:rsidR="003D31DE">
              <w:rPr>
                <w:noProof/>
                <w:webHidden/>
              </w:rPr>
              <w:fldChar w:fldCharType="end"/>
            </w:r>
          </w:hyperlink>
        </w:p>
        <w:p w14:paraId="0A06E4AD" w14:textId="7E6BDB95" w:rsidR="003D31DE" w:rsidRDefault="007F4BEA">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891" w:history="1">
            <w:r w:rsidR="003D31DE" w:rsidRPr="00CB5680">
              <w:rPr>
                <w:rStyle w:val="Hyperlink"/>
                <w:noProof/>
              </w:rPr>
              <w:t>4.2.4</w:t>
            </w:r>
            <w:r w:rsidR="003D31DE">
              <w:rPr>
                <w:rFonts w:eastAsiaTheme="minorEastAsia" w:cstheme="minorBidi"/>
                <w:noProof/>
                <w:kern w:val="2"/>
                <w:sz w:val="24"/>
                <w:szCs w:val="24"/>
                <w:lang w:val="en-NL" w:eastAsia="en-GB"/>
                <w14:ligatures w14:val="standardContextual"/>
              </w:rPr>
              <w:tab/>
            </w:r>
            <w:r w:rsidR="003D31DE" w:rsidRPr="00CB5680">
              <w:rPr>
                <w:rStyle w:val="Hyperlink"/>
                <w:noProof/>
              </w:rPr>
              <w:t>Dataset Management</w:t>
            </w:r>
            <w:r w:rsidR="003D31DE">
              <w:rPr>
                <w:noProof/>
                <w:webHidden/>
              </w:rPr>
              <w:tab/>
            </w:r>
            <w:r w:rsidR="003D31DE">
              <w:rPr>
                <w:noProof/>
                <w:webHidden/>
              </w:rPr>
              <w:fldChar w:fldCharType="begin"/>
            </w:r>
            <w:r w:rsidR="003D31DE">
              <w:rPr>
                <w:noProof/>
                <w:webHidden/>
              </w:rPr>
              <w:instrText xml:space="preserve"> PAGEREF _Toc137608891 \h </w:instrText>
            </w:r>
            <w:r w:rsidR="003D31DE">
              <w:rPr>
                <w:noProof/>
                <w:webHidden/>
              </w:rPr>
            </w:r>
            <w:r w:rsidR="003D31DE">
              <w:rPr>
                <w:noProof/>
                <w:webHidden/>
              </w:rPr>
              <w:fldChar w:fldCharType="separate"/>
            </w:r>
            <w:r w:rsidR="003D31DE">
              <w:rPr>
                <w:noProof/>
                <w:webHidden/>
              </w:rPr>
              <w:t>38</w:t>
            </w:r>
            <w:r w:rsidR="003D31DE">
              <w:rPr>
                <w:noProof/>
                <w:webHidden/>
              </w:rPr>
              <w:fldChar w:fldCharType="end"/>
            </w:r>
          </w:hyperlink>
        </w:p>
        <w:p w14:paraId="457F8050" w14:textId="517E00E6" w:rsidR="003D31DE" w:rsidRDefault="007F4BEA">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892" w:history="1">
            <w:r w:rsidR="003D31DE" w:rsidRPr="00CB5680">
              <w:rPr>
                <w:rStyle w:val="Hyperlink"/>
                <w:noProof/>
              </w:rPr>
              <w:t>4.2.5</w:t>
            </w:r>
            <w:r w:rsidR="003D31DE">
              <w:rPr>
                <w:rFonts w:eastAsiaTheme="minorEastAsia" w:cstheme="minorBidi"/>
                <w:noProof/>
                <w:kern w:val="2"/>
                <w:sz w:val="24"/>
                <w:szCs w:val="24"/>
                <w:lang w:val="en-NL" w:eastAsia="en-GB"/>
                <w14:ligatures w14:val="standardContextual"/>
              </w:rPr>
              <w:tab/>
            </w:r>
            <w:r w:rsidR="003D31DE" w:rsidRPr="00CB5680">
              <w:rPr>
                <w:rStyle w:val="Hyperlink"/>
                <w:noProof/>
              </w:rPr>
              <w:t>Storage edge service</w:t>
            </w:r>
            <w:r w:rsidR="003D31DE">
              <w:rPr>
                <w:noProof/>
                <w:webHidden/>
              </w:rPr>
              <w:tab/>
            </w:r>
            <w:r w:rsidR="003D31DE">
              <w:rPr>
                <w:noProof/>
                <w:webHidden/>
              </w:rPr>
              <w:fldChar w:fldCharType="begin"/>
            </w:r>
            <w:r w:rsidR="003D31DE">
              <w:rPr>
                <w:noProof/>
                <w:webHidden/>
              </w:rPr>
              <w:instrText xml:space="preserve"> PAGEREF _Toc137608892 \h </w:instrText>
            </w:r>
            <w:r w:rsidR="003D31DE">
              <w:rPr>
                <w:noProof/>
                <w:webHidden/>
              </w:rPr>
            </w:r>
            <w:r w:rsidR="003D31DE">
              <w:rPr>
                <w:noProof/>
                <w:webHidden/>
              </w:rPr>
              <w:fldChar w:fldCharType="separate"/>
            </w:r>
            <w:r w:rsidR="003D31DE">
              <w:rPr>
                <w:noProof/>
                <w:webHidden/>
              </w:rPr>
              <w:t>39</w:t>
            </w:r>
            <w:r w:rsidR="003D31DE">
              <w:rPr>
                <w:noProof/>
                <w:webHidden/>
              </w:rPr>
              <w:fldChar w:fldCharType="end"/>
            </w:r>
          </w:hyperlink>
        </w:p>
        <w:p w14:paraId="476A5122" w14:textId="7D7C50AB" w:rsidR="003D31DE" w:rsidRDefault="007F4BEA">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893" w:history="1">
            <w:r w:rsidR="003D31DE" w:rsidRPr="00CB5680">
              <w:rPr>
                <w:rStyle w:val="Hyperlink"/>
                <w:noProof/>
              </w:rPr>
              <w:t>4.2.6</w:t>
            </w:r>
            <w:r w:rsidR="003D31DE">
              <w:rPr>
                <w:rFonts w:eastAsiaTheme="minorEastAsia" w:cstheme="minorBidi"/>
                <w:noProof/>
                <w:kern w:val="2"/>
                <w:sz w:val="24"/>
                <w:szCs w:val="24"/>
                <w:lang w:val="en-NL" w:eastAsia="en-GB"/>
                <w14:ligatures w14:val="standardContextual"/>
              </w:rPr>
              <w:tab/>
            </w:r>
            <w:r w:rsidR="003D31DE" w:rsidRPr="00CB5680">
              <w:rPr>
                <w:rStyle w:val="Hyperlink"/>
                <w:noProof/>
              </w:rPr>
              <w:t>Interaction with other components</w:t>
            </w:r>
            <w:r w:rsidR="003D31DE">
              <w:rPr>
                <w:noProof/>
                <w:webHidden/>
              </w:rPr>
              <w:tab/>
            </w:r>
            <w:r w:rsidR="003D31DE">
              <w:rPr>
                <w:noProof/>
                <w:webHidden/>
              </w:rPr>
              <w:fldChar w:fldCharType="begin"/>
            </w:r>
            <w:r w:rsidR="003D31DE">
              <w:rPr>
                <w:noProof/>
                <w:webHidden/>
              </w:rPr>
              <w:instrText xml:space="preserve"> PAGEREF _Toc137608893 \h </w:instrText>
            </w:r>
            <w:r w:rsidR="003D31DE">
              <w:rPr>
                <w:noProof/>
                <w:webHidden/>
              </w:rPr>
            </w:r>
            <w:r w:rsidR="003D31DE">
              <w:rPr>
                <w:noProof/>
                <w:webHidden/>
              </w:rPr>
              <w:fldChar w:fldCharType="separate"/>
            </w:r>
            <w:r w:rsidR="003D31DE">
              <w:rPr>
                <w:noProof/>
                <w:webHidden/>
              </w:rPr>
              <w:t>41</w:t>
            </w:r>
            <w:r w:rsidR="003D31DE">
              <w:rPr>
                <w:noProof/>
                <w:webHidden/>
              </w:rPr>
              <w:fldChar w:fldCharType="end"/>
            </w:r>
          </w:hyperlink>
        </w:p>
        <w:p w14:paraId="54B7578C" w14:textId="7200BCA8" w:rsidR="003D31DE" w:rsidRDefault="007F4BEA">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894" w:history="1">
            <w:r w:rsidR="003D31DE" w:rsidRPr="00CB5680">
              <w:rPr>
                <w:rStyle w:val="Hyperlink"/>
                <w:noProof/>
              </w:rPr>
              <w:t>4.3</w:t>
            </w:r>
            <w:r w:rsidR="003D31DE">
              <w:rPr>
                <w:rFonts w:eastAsiaTheme="minorEastAsia" w:cstheme="minorBidi"/>
                <w:b w:val="0"/>
                <w:bCs w:val="0"/>
                <w:noProof/>
                <w:kern w:val="2"/>
                <w:sz w:val="24"/>
                <w:szCs w:val="24"/>
                <w:lang w:val="en-NL" w:eastAsia="en-GB"/>
                <w14:ligatures w14:val="standardContextual"/>
              </w:rPr>
              <w:tab/>
            </w:r>
            <w:r w:rsidR="003D31DE" w:rsidRPr="00CB5680">
              <w:rPr>
                <w:rStyle w:val="Hyperlink"/>
                <w:noProof/>
              </w:rPr>
              <w:t>Intelligent providers orchestration</w:t>
            </w:r>
            <w:r w:rsidR="003D31DE">
              <w:rPr>
                <w:noProof/>
                <w:webHidden/>
              </w:rPr>
              <w:tab/>
            </w:r>
            <w:r w:rsidR="003D31DE">
              <w:rPr>
                <w:noProof/>
                <w:webHidden/>
              </w:rPr>
              <w:fldChar w:fldCharType="begin"/>
            </w:r>
            <w:r w:rsidR="003D31DE">
              <w:rPr>
                <w:noProof/>
                <w:webHidden/>
              </w:rPr>
              <w:instrText xml:space="preserve"> PAGEREF _Toc137608894 \h </w:instrText>
            </w:r>
            <w:r w:rsidR="003D31DE">
              <w:rPr>
                <w:noProof/>
                <w:webHidden/>
              </w:rPr>
            </w:r>
            <w:r w:rsidR="003D31DE">
              <w:rPr>
                <w:noProof/>
                <w:webHidden/>
              </w:rPr>
              <w:fldChar w:fldCharType="separate"/>
            </w:r>
            <w:r w:rsidR="003D31DE">
              <w:rPr>
                <w:noProof/>
                <w:webHidden/>
              </w:rPr>
              <w:t>41</w:t>
            </w:r>
            <w:r w:rsidR="003D31DE">
              <w:rPr>
                <w:noProof/>
                <w:webHidden/>
              </w:rPr>
              <w:fldChar w:fldCharType="end"/>
            </w:r>
          </w:hyperlink>
        </w:p>
        <w:p w14:paraId="18A679AB" w14:textId="6BCCFDDF" w:rsidR="003D31DE" w:rsidRDefault="007F4BEA">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895" w:history="1">
            <w:r w:rsidR="003D31DE" w:rsidRPr="00CB5680">
              <w:rPr>
                <w:rStyle w:val="Hyperlink"/>
                <w:noProof/>
              </w:rPr>
              <w:t>4.3.1</w:t>
            </w:r>
            <w:r w:rsidR="003D31DE">
              <w:rPr>
                <w:rFonts w:eastAsiaTheme="minorEastAsia" w:cstheme="minorBidi"/>
                <w:noProof/>
                <w:kern w:val="2"/>
                <w:sz w:val="24"/>
                <w:szCs w:val="24"/>
                <w:lang w:val="en-NL" w:eastAsia="en-GB"/>
                <w14:ligatures w14:val="standardContextual"/>
              </w:rPr>
              <w:tab/>
            </w:r>
            <w:r w:rsidR="003D31DE" w:rsidRPr="00CB5680">
              <w:rPr>
                <w:rStyle w:val="Hyperlink"/>
                <w:noProof/>
              </w:rPr>
              <w:t>General description and Functionalities</w:t>
            </w:r>
            <w:r w:rsidR="003D31DE">
              <w:rPr>
                <w:noProof/>
                <w:webHidden/>
              </w:rPr>
              <w:tab/>
            </w:r>
            <w:r w:rsidR="003D31DE">
              <w:rPr>
                <w:noProof/>
                <w:webHidden/>
              </w:rPr>
              <w:fldChar w:fldCharType="begin"/>
            </w:r>
            <w:r w:rsidR="003D31DE">
              <w:rPr>
                <w:noProof/>
                <w:webHidden/>
              </w:rPr>
              <w:instrText xml:space="preserve"> PAGEREF _Toc137608895 \h </w:instrText>
            </w:r>
            <w:r w:rsidR="003D31DE">
              <w:rPr>
                <w:noProof/>
                <w:webHidden/>
              </w:rPr>
            </w:r>
            <w:r w:rsidR="003D31DE">
              <w:rPr>
                <w:noProof/>
                <w:webHidden/>
              </w:rPr>
              <w:fldChar w:fldCharType="separate"/>
            </w:r>
            <w:r w:rsidR="003D31DE">
              <w:rPr>
                <w:noProof/>
                <w:webHidden/>
              </w:rPr>
              <w:t>41</w:t>
            </w:r>
            <w:r w:rsidR="003D31DE">
              <w:rPr>
                <w:noProof/>
                <w:webHidden/>
              </w:rPr>
              <w:fldChar w:fldCharType="end"/>
            </w:r>
          </w:hyperlink>
        </w:p>
        <w:p w14:paraId="45964680" w14:textId="08870B0D" w:rsidR="003D31DE" w:rsidRDefault="007F4BEA">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896" w:history="1">
            <w:r w:rsidR="003D31DE" w:rsidRPr="00CB5680">
              <w:rPr>
                <w:rStyle w:val="Hyperlink"/>
                <w:noProof/>
              </w:rPr>
              <w:t>4.3.2</w:t>
            </w:r>
            <w:r w:rsidR="003D31DE">
              <w:rPr>
                <w:rFonts w:eastAsiaTheme="minorEastAsia" w:cstheme="minorBidi"/>
                <w:noProof/>
                <w:kern w:val="2"/>
                <w:sz w:val="24"/>
                <w:szCs w:val="24"/>
                <w:lang w:val="en-NL" w:eastAsia="en-GB"/>
                <w14:ligatures w14:val="standardContextual"/>
              </w:rPr>
              <w:tab/>
            </w:r>
            <w:r w:rsidR="003D31DE" w:rsidRPr="00CB5680">
              <w:rPr>
                <w:rStyle w:val="Hyperlink"/>
                <w:noProof/>
              </w:rPr>
              <w:t>Technology stack</w:t>
            </w:r>
            <w:r w:rsidR="003D31DE">
              <w:rPr>
                <w:noProof/>
                <w:webHidden/>
              </w:rPr>
              <w:tab/>
            </w:r>
            <w:r w:rsidR="003D31DE">
              <w:rPr>
                <w:noProof/>
                <w:webHidden/>
              </w:rPr>
              <w:fldChar w:fldCharType="begin"/>
            </w:r>
            <w:r w:rsidR="003D31DE">
              <w:rPr>
                <w:noProof/>
                <w:webHidden/>
              </w:rPr>
              <w:instrText xml:space="preserve"> PAGEREF _Toc137608896 \h </w:instrText>
            </w:r>
            <w:r w:rsidR="003D31DE">
              <w:rPr>
                <w:noProof/>
                <w:webHidden/>
              </w:rPr>
            </w:r>
            <w:r w:rsidR="003D31DE">
              <w:rPr>
                <w:noProof/>
                <w:webHidden/>
              </w:rPr>
              <w:fldChar w:fldCharType="separate"/>
            </w:r>
            <w:r w:rsidR="003D31DE">
              <w:rPr>
                <w:noProof/>
                <w:webHidden/>
              </w:rPr>
              <w:t>42</w:t>
            </w:r>
            <w:r w:rsidR="003D31DE">
              <w:rPr>
                <w:noProof/>
                <w:webHidden/>
              </w:rPr>
              <w:fldChar w:fldCharType="end"/>
            </w:r>
          </w:hyperlink>
        </w:p>
        <w:p w14:paraId="311B6AE0" w14:textId="77291081" w:rsidR="003D31DE" w:rsidRDefault="007F4BEA">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897" w:history="1">
            <w:r w:rsidR="003D31DE" w:rsidRPr="00CB5680">
              <w:rPr>
                <w:rStyle w:val="Hyperlink"/>
                <w:noProof/>
              </w:rPr>
              <w:t>4.3.3</w:t>
            </w:r>
            <w:r w:rsidR="003D31DE">
              <w:rPr>
                <w:rFonts w:eastAsiaTheme="minorEastAsia" w:cstheme="minorBidi"/>
                <w:noProof/>
                <w:kern w:val="2"/>
                <w:sz w:val="24"/>
                <w:szCs w:val="24"/>
                <w:lang w:val="en-NL" w:eastAsia="en-GB"/>
                <w14:ligatures w14:val="standardContextual"/>
              </w:rPr>
              <w:tab/>
            </w:r>
            <w:r w:rsidR="003D31DE" w:rsidRPr="00CB5680">
              <w:rPr>
                <w:rStyle w:val="Hyperlink"/>
                <w:noProof/>
              </w:rPr>
              <w:t>Interaction with other components</w:t>
            </w:r>
            <w:r w:rsidR="003D31DE">
              <w:rPr>
                <w:noProof/>
                <w:webHidden/>
              </w:rPr>
              <w:tab/>
            </w:r>
            <w:r w:rsidR="003D31DE">
              <w:rPr>
                <w:noProof/>
                <w:webHidden/>
              </w:rPr>
              <w:fldChar w:fldCharType="begin"/>
            </w:r>
            <w:r w:rsidR="003D31DE">
              <w:rPr>
                <w:noProof/>
                <w:webHidden/>
              </w:rPr>
              <w:instrText xml:space="preserve"> PAGEREF _Toc137608897 \h </w:instrText>
            </w:r>
            <w:r w:rsidR="003D31DE">
              <w:rPr>
                <w:noProof/>
                <w:webHidden/>
              </w:rPr>
            </w:r>
            <w:r w:rsidR="003D31DE">
              <w:rPr>
                <w:noProof/>
                <w:webHidden/>
              </w:rPr>
              <w:fldChar w:fldCharType="separate"/>
            </w:r>
            <w:r w:rsidR="003D31DE">
              <w:rPr>
                <w:noProof/>
                <w:webHidden/>
              </w:rPr>
              <w:t>43</w:t>
            </w:r>
            <w:r w:rsidR="003D31DE">
              <w:rPr>
                <w:noProof/>
                <w:webHidden/>
              </w:rPr>
              <w:fldChar w:fldCharType="end"/>
            </w:r>
          </w:hyperlink>
        </w:p>
        <w:p w14:paraId="03DFED11" w14:textId="607164F4" w:rsidR="003D31DE" w:rsidRDefault="007F4BEA">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898" w:history="1">
            <w:r w:rsidR="003D31DE" w:rsidRPr="00CB5680">
              <w:rPr>
                <w:rStyle w:val="Hyperlink"/>
                <w:noProof/>
              </w:rPr>
              <w:t>4.4</w:t>
            </w:r>
            <w:r w:rsidR="003D31DE">
              <w:rPr>
                <w:rFonts w:eastAsiaTheme="minorEastAsia" w:cstheme="minorBidi"/>
                <w:b w:val="0"/>
                <w:bCs w:val="0"/>
                <w:noProof/>
                <w:kern w:val="2"/>
                <w:sz w:val="24"/>
                <w:szCs w:val="24"/>
                <w:lang w:val="en-NL" w:eastAsia="en-GB"/>
                <w14:ligatures w14:val="standardContextual"/>
              </w:rPr>
              <w:tab/>
            </w:r>
            <w:r w:rsidR="003D31DE" w:rsidRPr="00CB5680">
              <w:rPr>
                <w:rStyle w:val="Hyperlink"/>
                <w:noProof/>
              </w:rPr>
              <w:t>Accounting</w:t>
            </w:r>
            <w:r w:rsidR="003D31DE">
              <w:rPr>
                <w:noProof/>
                <w:webHidden/>
              </w:rPr>
              <w:tab/>
            </w:r>
            <w:r w:rsidR="003D31DE">
              <w:rPr>
                <w:noProof/>
                <w:webHidden/>
              </w:rPr>
              <w:fldChar w:fldCharType="begin"/>
            </w:r>
            <w:r w:rsidR="003D31DE">
              <w:rPr>
                <w:noProof/>
                <w:webHidden/>
              </w:rPr>
              <w:instrText xml:space="preserve"> PAGEREF _Toc137608898 \h </w:instrText>
            </w:r>
            <w:r w:rsidR="003D31DE">
              <w:rPr>
                <w:noProof/>
                <w:webHidden/>
              </w:rPr>
            </w:r>
            <w:r w:rsidR="003D31DE">
              <w:rPr>
                <w:noProof/>
                <w:webHidden/>
              </w:rPr>
              <w:fldChar w:fldCharType="separate"/>
            </w:r>
            <w:r w:rsidR="003D31DE">
              <w:rPr>
                <w:noProof/>
                <w:webHidden/>
              </w:rPr>
              <w:t>44</w:t>
            </w:r>
            <w:r w:rsidR="003D31DE">
              <w:rPr>
                <w:noProof/>
                <w:webHidden/>
              </w:rPr>
              <w:fldChar w:fldCharType="end"/>
            </w:r>
          </w:hyperlink>
        </w:p>
        <w:p w14:paraId="409668E9" w14:textId="4EC689F2" w:rsidR="003D31DE" w:rsidRDefault="007F4BEA">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899" w:history="1">
            <w:r w:rsidR="003D31DE" w:rsidRPr="00CB5680">
              <w:rPr>
                <w:rStyle w:val="Hyperlink"/>
                <w:noProof/>
              </w:rPr>
              <w:t>4.4.1</w:t>
            </w:r>
            <w:r w:rsidR="003D31DE">
              <w:rPr>
                <w:rFonts w:eastAsiaTheme="minorEastAsia" w:cstheme="minorBidi"/>
                <w:noProof/>
                <w:kern w:val="2"/>
                <w:sz w:val="24"/>
                <w:szCs w:val="24"/>
                <w:lang w:val="en-NL" w:eastAsia="en-GB"/>
                <w14:ligatures w14:val="standardContextual"/>
              </w:rPr>
              <w:tab/>
            </w:r>
            <w:r w:rsidR="003D31DE" w:rsidRPr="00CB5680">
              <w:rPr>
                <w:rStyle w:val="Hyperlink"/>
                <w:noProof/>
              </w:rPr>
              <w:t>General Description and functionalities</w:t>
            </w:r>
            <w:r w:rsidR="003D31DE">
              <w:rPr>
                <w:noProof/>
                <w:webHidden/>
              </w:rPr>
              <w:tab/>
            </w:r>
            <w:r w:rsidR="003D31DE">
              <w:rPr>
                <w:noProof/>
                <w:webHidden/>
              </w:rPr>
              <w:fldChar w:fldCharType="begin"/>
            </w:r>
            <w:r w:rsidR="003D31DE">
              <w:rPr>
                <w:noProof/>
                <w:webHidden/>
              </w:rPr>
              <w:instrText xml:space="preserve"> PAGEREF _Toc137608899 \h </w:instrText>
            </w:r>
            <w:r w:rsidR="003D31DE">
              <w:rPr>
                <w:noProof/>
                <w:webHidden/>
              </w:rPr>
            </w:r>
            <w:r w:rsidR="003D31DE">
              <w:rPr>
                <w:noProof/>
                <w:webHidden/>
              </w:rPr>
              <w:fldChar w:fldCharType="separate"/>
            </w:r>
            <w:r w:rsidR="003D31DE">
              <w:rPr>
                <w:noProof/>
                <w:webHidden/>
              </w:rPr>
              <w:t>44</w:t>
            </w:r>
            <w:r w:rsidR="003D31DE">
              <w:rPr>
                <w:noProof/>
                <w:webHidden/>
              </w:rPr>
              <w:fldChar w:fldCharType="end"/>
            </w:r>
          </w:hyperlink>
        </w:p>
        <w:p w14:paraId="65439446" w14:textId="45558B4B" w:rsidR="003D31DE" w:rsidRDefault="007F4BEA">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900" w:history="1">
            <w:r w:rsidR="003D31DE" w:rsidRPr="00CB5680">
              <w:rPr>
                <w:rStyle w:val="Hyperlink"/>
                <w:noProof/>
              </w:rPr>
              <w:t>4.4.2</w:t>
            </w:r>
            <w:r w:rsidR="003D31DE">
              <w:rPr>
                <w:rFonts w:eastAsiaTheme="minorEastAsia" w:cstheme="minorBidi"/>
                <w:noProof/>
                <w:kern w:val="2"/>
                <w:sz w:val="24"/>
                <w:szCs w:val="24"/>
                <w:lang w:val="en-NL" w:eastAsia="en-GB"/>
                <w14:ligatures w14:val="standardContextual"/>
              </w:rPr>
              <w:tab/>
            </w:r>
            <w:r w:rsidR="003D31DE" w:rsidRPr="00CB5680">
              <w:rPr>
                <w:rStyle w:val="Hyperlink"/>
                <w:noProof/>
              </w:rPr>
              <w:t>Technology stack</w:t>
            </w:r>
            <w:r w:rsidR="003D31DE">
              <w:rPr>
                <w:noProof/>
                <w:webHidden/>
              </w:rPr>
              <w:tab/>
            </w:r>
            <w:r w:rsidR="003D31DE">
              <w:rPr>
                <w:noProof/>
                <w:webHidden/>
              </w:rPr>
              <w:fldChar w:fldCharType="begin"/>
            </w:r>
            <w:r w:rsidR="003D31DE">
              <w:rPr>
                <w:noProof/>
                <w:webHidden/>
              </w:rPr>
              <w:instrText xml:space="preserve"> PAGEREF _Toc137608900 \h </w:instrText>
            </w:r>
            <w:r w:rsidR="003D31DE">
              <w:rPr>
                <w:noProof/>
                <w:webHidden/>
              </w:rPr>
            </w:r>
            <w:r w:rsidR="003D31DE">
              <w:rPr>
                <w:noProof/>
                <w:webHidden/>
              </w:rPr>
              <w:fldChar w:fldCharType="separate"/>
            </w:r>
            <w:r w:rsidR="003D31DE">
              <w:rPr>
                <w:noProof/>
                <w:webHidden/>
              </w:rPr>
              <w:t>45</w:t>
            </w:r>
            <w:r w:rsidR="003D31DE">
              <w:rPr>
                <w:noProof/>
                <w:webHidden/>
              </w:rPr>
              <w:fldChar w:fldCharType="end"/>
            </w:r>
          </w:hyperlink>
        </w:p>
        <w:p w14:paraId="6C9C3544" w14:textId="18D46C91" w:rsidR="003D31DE" w:rsidRDefault="007F4BEA">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08901" w:history="1">
            <w:r w:rsidR="003D31DE" w:rsidRPr="00CB5680">
              <w:rPr>
                <w:rStyle w:val="Hyperlink"/>
                <w:noProof/>
              </w:rPr>
              <w:t>4.4.3</w:t>
            </w:r>
            <w:r w:rsidR="003D31DE">
              <w:rPr>
                <w:rFonts w:eastAsiaTheme="minorEastAsia" w:cstheme="minorBidi"/>
                <w:noProof/>
                <w:kern w:val="2"/>
                <w:sz w:val="24"/>
                <w:szCs w:val="24"/>
                <w:lang w:val="en-NL" w:eastAsia="en-GB"/>
                <w14:ligatures w14:val="standardContextual"/>
              </w:rPr>
              <w:tab/>
            </w:r>
            <w:r w:rsidR="003D31DE" w:rsidRPr="00CB5680">
              <w:rPr>
                <w:rStyle w:val="Hyperlink"/>
                <w:noProof/>
              </w:rPr>
              <w:t>Interaction with other components</w:t>
            </w:r>
            <w:r w:rsidR="003D31DE">
              <w:rPr>
                <w:noProof/>
                <w:webHidden/>
              </w:rPr>
              <w:tab/>
            </w:r>
            <w:r w:rsidR="003D31DE">
              <w:rPr>
                <w:noProof/>
                <w:webHidden/>
              </w:rPr>
              <w:fldChar w:fldCharType="begin"/>
            </w:r>
            <w:r w:rsidR="003D31DE">
              <w:rPr>
                <w:noProof/>
                <w:webHidden/>
              </w:rPr>
              <w:instrText xml:space="preserve"> PAGEREF _Toc137608901 \h </w:instrText>
            </w:r>
            <w:r w:rsidR="003D31DE">
              <w:rPr>
                <w:noProof/>
                <w:webHidden/>
              </w:rPr>
            </w:r>
            <w:r w:rsidR="003D31DE">
              <w:rPr>
                <w:noProof/>
                <w:webHidden/>
              </w:rPr>
              <w:fldChar w:fldCharType="separate"/>
            </w:r>
            <w:r w:rsidR="003D31DE">
              <w:rPr>
                <w:noProof/>
                <w:webHidden/>
              </w:rPr>
              <w:t>47</w:t>
            </w:r>
            <w:r w:rsidR="003D31DE">
              <w:rPr>
                <w:noProof/>
                <w:webHidden/>
              </w:rPr>
              <w:fldChar w:fldCharType="end"/>
            </w:r>
          </w:hyperlink>
        </w:p>
        <w:p w14:paraId="3FB46ADD" w14:textId="1555377B" w:rsidR="003D31DE" w:rsidRDefault="007F4BEA">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08902" w:history="1">
            <w:r w:rsidR="003D31DE" w:rsidRPr="00CB5680">
              <w:rPr>
                <w:rStyle w:val="Hyperlink"/>
                <w:noProof/>
              </w:rPr>
              <w:t>5</w:t>
            </w:r>
            <w:r w:rsidR="003D31DE">
              <w:rPr>
                <w:rFonts w:eastAsiaTheme="minorEastAsia" w:cstheme="minorBidi"/>
                <w:b w:val="0"/>
                <w:bCs w:val="0"/>
                <w:i w:val="0"/>
                <w:iCs w:val="0"/>
                <w:noProof/>
                <w:kern w:val="2"/>
                <w:lang w:val="en-NL" w:eastAsia="en-GB"/>
                <w14:ligatures w14:val="standardContextual"/>
              </w:rPr>
              <w:tab/>
            </w:r>
            <w:r w:rsidR="003D31DE" w:rsidRPr="00CB5680">
              <w:rPr>
                <w:rStyle w:val="Hyperlink"/>
                <w:noProof/>
              </w:rPr>
              <w:t>Policies for resource access</w:t>
            </w:r>
            <w:r w:rsidR="003D31DE">
              <w:rPr>
                <w:noProof/>
                <w:webHidden/>
              </w:rPr>
              <w:tab/>
            </w:r>
            <w:r w:rsidR="003D31DE">
              <w:rPr>
                <w:noProof/>
                <w:webHidden/>
              </w:rPr>
              <w:fldChar w:fldCharType="begin"/>
            </w:r>
            <w:r w:rsidR="003D31DE">
              <w:rPr>
                <w:noProof/>
                <w:webHidden/>
              </w:rPr>
              <w:instrText xml:space="preserve"> PAGEREF _Toc137608902 \h </w:instrText>
            </w:r>
            <w:r w:rsidR="003D31DE">
              <w:rPr>
                <w:noProof/>
                <w:webHidden/>
              </w:rPr>
            </w:r>
            <w:r w:rsidR="003D31DE">
              <w:rPr>
                <w:noProof/>
                <w:webHidden/>
              </w:rPr>
              <w:fldChar w:fldCharType="separate"/>
            </w:r>
            <w:r w:rsidR="003D31DE">
              <w:rPr>
                <w:noProof/>
                <w:webHidden/>
              </w:rPr>
              <w:t>48</w:t>
            </w:r>
            <w:r w:rsidR="003D31DE">
              <w:rPr>
                <w:noProof/>
                <w:webHidden/>
              </w:rPr>
              <w:fldChar w:fldCharType="end"/>
            </w:r>
          </w:hyperlink>
        </w:p>
        <w:p w14:paraId="07746F30" w14:textId="1F88C4F5" w:rsidR="003D31DE" w:rsidRDefault="007F4BEA">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903" w:history="1">
            <w:r w:rsidR="003D31DE" w:rsidRPr="00CB5680">
              <w:rPr>
                <w:rStyle w:val="Hyperlink"/>
                <w:noProof/>
              </w:rPr>
              <w:t>5.1</w:t>
            </w:r>
            <w:r w:rsidR="003D31DE">
              <w:rPr>
                <w:rFonts w:eastAsiaTheme="minorEastAsia" w:cstheme="minorBidi"/>
                <w:b w:val="0"/>
                <w:bCs w:val="0"/>
                <w:noProof/>
                <w:kern w:val="2"/>
                <w:sz w:val="24"/>
                <w:szCs w:val="24"/>
                <w:lang w:val="en-NL" w:eastAsia="en-GB"/>
                <w14:ligatures w14:val="standardContextual"/>
              </w:rPr>
              <w:tab/>
            </w:r>
            <w:r w:rsidR="003D31DE" w:rsidRPr="00CB5680">
              <w:rPr>
                <w:rStyle w:val="Hyperlink"/>
                <w:noProof/>
              </w:rPr>
              <w:t>Background</w:t>
            </w:r>
            <w:r w:rsidR="003D31DE">
              <w:rPr>
                <w:noProof/>
                <w:webHidden/>
              </w:rPr>
              <w:tab/>
            </w:r>
            <w:r w:rsidR="003D31DE">
              <w:rPr>
                <w:noProof/>
                <w:webHidden/>
              </w:rPr>
              <w:fldChar w:fldCharType="begin"/>
            </w:r>
            <w:r w:rsidR="003D31DE">
              <w:rPr>
                <w:noProof/>
                <w:webHidden/>
              </w:rPr>
              <w:instrText xml:space="preserve"> PAGEREF _Toc137608903 \h </w:instrText>
            </w:r>
            <w:r w:rsidR="003D31DE">
              <w:rPr>
                <w:noProof/>
                <w:webHidden/>
              </w:rPr>
            </w:r>
            <w:r w:rsidR="003D31DE">
              <w:rPr>
                <w:noProof/>
                <w:webHidden/>
              </w:rPr>
              <w:fldChar w:fldCharType="separate"/>
            </w:r>
            <w:r w:rsidR="003D31DE">
              <w:rPr>
                <w:noProof/>
                <w:webHidden/>
              </w:rPr>
              <w:t>48</w:t>
            </w:r>
            <w:r w:rsidR="003D31DE">
              <w:rPr>
                <w:noProof/>
                <w:webHidden/>
              </w:rPr>
              <w:fldChar w:fldCharType="end"/>
            </w:r>
          </w:hyperlink>
        </w:p>
        <w:p w14:paraId="18DA422E" w14:textId="00DBE40C" w:rsidR="003D31DE" w:rsidRDefault="007F4BEA">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904" w:history="1">
            <w:r w:rsidR="003D31DE" w:rsidRPr="00CB5680">
              <w:rPr>
                <w:rStyle w:val="Hyperlink"/>
                <w:noProof/>
              </w:rPr>
              <w:t>5.2</w:t>
            </w:r>
            <w:r w:rsidR="003D31DE">
              <w:rPr>
                <w:rFonts w:eastAsiaTheme="minorEastAsia" w:cstheme="minorBidi"/>
                <w:b w:val="0"/>
                <w:bCs w:val="0"/>
                <w:noProof/>
                <w:kern w:val="2"/>
                <w:sz w:val="24"/>
                <w:szCs w:val="24"/>
                <w:lang w:val="en-NL" w:eastAsia="en-GB"/>
                <w14:ligatures w14:val="standardContextual"/>
              </w:rPr>
              <w:tab/>
            </w:r>
            <w:r w:rsidR="003D31DE" w:rsidRPr="00CB5680">
              <w:rPr>
                <w:rStyle w:val="Hyperlink"/>
                <w:noProof/>
              </w:rPr>
              <w:t>Provider and community onboarding</w:t>
            </w:r>
            <w:r w:rsidR="003D31DE">
              <w:rPr>
                <w:noProof/>
                <w:webHidden/>
              </w:rPr>
              <w:tab/>
            </w:r>
            <w:r w:rsidR="003D31DE">
              <w:rPr>
                <w:noProof/>
                <w:webHidden/>
              </w:rPr>
              <w:fldChar w:fldCharType="begin"/>
            </w:r>
            <w:r w:rsidR="003D31DE">
              <w:rPr>
                <w:noProof/>
                <w:webHidden/>
              </w:rPr>
              <w:instrText xml:space="preserve"> PAGEREF _Toc137608904 \h </w:instrText>
            </w:r>
            <w:r w:rsidR="003D31DE">
              <w:rPr>
                <w:noProof/>
                <w:webHidden/>
              </w:rPr>
            </w:r>
            <w:r w:rsidR="003D31DE">
              <w:rPr>
                <w:noProof/>
                <w:webHidden/>
              </w:rPr>
              <w:fldChar w:fldCharType="separate"/>
            </w:r>
            <w:r w:rsidR="003D31DE">
              <w:rPr>
                <w:noProof/>
                <w:webHidden/>
              </w:rPr>
              <w:t>49</w:t>
            </w:r>
            <w:r w:rsidR="003D31DE">
              <w:rPr>
                <w:noProof/>
                <w:webHidden/>
              </w:rPr>
              <w:fldChar w:fldCharType="end"/>
            </w:r>
          </w:hyperlink>
        </w:p>
        <w:p w14:paraId="0829ABF7" w14:textId="2F4CCC52" w:rsidR="003D31DE" w:rsidRDefault="007F4BEA">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905" w:history="1">
            <w:r w:rsidR="003D31DE" w:rsidRPr="00CB5680">
              <w:rPr>
                <w:rStyle w:val="Hyperlink"/>
                <w:noProof/>
              </w:rPr>
              <w:t>5.3</w:t>
            </w:r>
            <w:r w:rsidR="003D31DE">
              <w:rPr>
                <w:rFonts w:eastAsiaTheme="minorEastAsia" w:cstheme="minorBidi"/>
                <w:b w:val="0"/>
                <w:bCs w:val="0"/>
                <w:noProof/>
                <w:kern w:val="2"/>
                <w:sz w:val="24"/>
                <w:szCs w:val="24"/>
                <w:lang w:val="en-NL" w:eastAsia="en-GB"/>
                <w14:ligatures w14:val="standardContextual"/>
              </w:rPr>
              <w:tab/>
            </w:r>
            <w:r w:rsidR="003D31DE" w:rsidRPr="00CB5680">
              <w:rPr>
                <w:rStyle w:val="Hyperlink"/>
                <w:noProof/>
              </w:rPr>
              <w:t>Harmonised access policies for service providers</w:t>
            </w:r>
            <w:r w:rsidR="003D31DE">
              <w:rPr>
                <w:noProof/>
                <w:webHidden/>
              </w:rPr>
              <w:tab/>
            </w:r>
            <w:r w:rsidR="003D31DE">
              <w:rPr>
                <w:noProof/>
                <w:webHidden/>
              </w:rPr>
              <w:fldChar w:fldCharType="begin"/>
            </w:r>
            <w:r w:rsidR="003D31DE">
              <w:rPr>
                <w:noProof/>
                <w:webHidden/>
              </w:rPr>
              <w:instrText xml:space="preserve"> PAGEREF _Toc137608905 \h </w:instrText>
            </w:r>
            <w:r w:rsidR="003D31DE">
              <w:rPr>
                <w:noProof/>
                <w:webHidden/>
              </w:rPr>
            </w:r>
            <w:r w:rsidR="003D31DE">
              <w:rPr>
                <w:noProof/>
                <w:webHidden/>
              </w:rPr>
              <w:fldChar w:fldCharType="separate"/>
            </w:r>
            <w:r w:rsidR="003D31DE">
              <w:rPr>
                <w:noProof/>
                <w:webHidden/>
              </w:rPr>
              <w:t>50</w:t>
            </w:r>
            <w:r w:rsidR="003D31DE">
              <w:rPr>
                <w:noProof/>
                <w:webHidden/>
              </w:rPr>
              <w:fldChar w:fldCharType="end"/>
            </w:r>
          </w:hyperlink>
        </w:p>
        <w:p w14:paraId="41B6E09F" w14:textId="44FBD983" w:rsidR="003D31DE" w:rsidRDefault="007F4BEA">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08906" w:history="1">
            <w:r w:rsidR="003D31DE" w:rsidRPr="00CB5680">
              <w:rPr>
                <w:rStyle w:val="Hyperlink"/>
                <w:noProof/>
              </w:rPr>
              <w:t>5.4</w:t>
            </w:r>
            <w:r w:rsidR="003D31DE">
              <w:rPr>
                <w:rFonts w:eastAsiaTheme="minorEastAsia" w:cstheme="minorBidi"/>
                <w:b w:val="0"/>
                <w:bCs w:val="0"/>
                <w:noProof/>
                <w:kern w:val="2"/>
                <w:sz w:val="24"/>
                <w:szCs w:val="24"/>
                <w:lang w:val="en-NL" w:eastAsia="en-GB"/>
                <w14:ligatures w14:val="standardContextual"/>
              </w:rPr>
              <w:tab/>
            </w:r>
            <w:r w:rsidR="003D31DE" w:rsidRPr="00CB5680">
              <w:rPr>
                <w:rStyle w:val="Hyperlink"/>
                <w:noProof/>
              </w:rPr>
              <w:t>Harmonised access policies for communities</w:t>
            </w:r>
            <w:r w:rsidR="003D31DE">
              <w:rPr>
                <w:noProof/>
                <w:webHidden/>
              </w:rPr>
              <w:tab/>
            </w:r>
            <w:r w:rsidR="003D31DE">
              <w:rPr>
                <w:noProof/>
                <w:webHidden/>
              </w:rPr>
              <w:fldChar w:fldCharType="begin"/>
            </w:r>
            <w:r w:rsidR="003D31DE">
              <w:rPr>
                <w:noProof/>
                <w:webHidden/>
              </w:rPr>
              <w:instrText xml:space="preserve"> PAGEREF _Toc137608906 \h </w:instrText>
            </w:r>
            <w:r w:rsidR="003D31DE">
              <w:rPr>
                <w:noProof/>
                <w:webHidden/>
              </w:rPr>
            </w:r>
            <w:r w:rsidR="003D31DE">
              <w:rPr>
                <w:noProof/>
                <w:webHidden/>
              </w:rPr>
              <w:fldChar w:fldCharType="separate"/>
            </w:r>
            <w:r w:rsidR="003D31DE">
              <w:rPr>
                <w:noProof/>
                <w:webHidden/>
              </w:rPr>
              <w:t>50</w:t>
            </w:r>
            <w:r w:rsidR="003D31DE">
              <w:rPr>
                <w:noProof/>
                <w:webHidden/>
              </w:rPr>
              <w:fldChar w:fldCharType="end"/>
            </w:r>
          </w:hyperlink>
        </w:p>
        <w:p w14:paraId="1FD40EF4" w14:textId="3093BF5D" w:rsidR="003D31DE" w:rsidRDefault="007F4BEA">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08907" w:history="1">
            <w:r w:rsidR="003D31DE" w:rsidRPr="00CB5680">
              <w:rPr>
                <w:rStyle w:val="Hyperlink"/>
                <w:noProof/>
              </w:rPr>
              <w:t>6</w:t>
            </w:r>
            <w:r w:rsidR="003D31DE">
              <w:rPr>
                <w:rFonts w:eastAsiaTheme="minorEastAsia" w:cstheme="minorBidi"/>
                <w:b w:val="0"/>
                <w:bCs w:val="0"/>
                <w:i w:val="0"/>
                <w:iCs w:val="0"/>
                <w:noProof/>
                <w:kern w:val="2"/>
                <w:lang w:val="en-NL" w:eastAsia="en-GB"/>
                <w14:ligatures w14:val="standardContextual"/>
              </w:rPr>
              <w:tab/>
            </w:r>
            <w:r w:rsidR="003D31DE" w:rsidRPr="00CB5680">
              <w:rPr>
                <w:rStyle w:val="Hyperlink"/>
                <w:noProof/>
              </w:rPr>
              <w:t>Conclusions</w:t>
            </w:r>
            <w:r w:rsidR="003D31DE">
              <w:rPr>
                <w:noProof/>
                <w:webHidden/>
              </w:rPr>
              <w:tab/>
            </w:r>
            <w:r w:rsidR="003D31DE">
              <w:rPr>
                <w:noProof/>
                <w:webHidden/>
              </w:rPr>
              <w:fldChar w:fldCharType="begin"/>
            </w:r>
            <w:r w:rsidR="003D31DE">
              <w:rPr>
                <w:noProof/>
                <w:webHidden/>
              </w:rPr>
              <w:instrText xml:space="preserve"> PAGEREF _Toc137608907 \h </w:instrText>
            </w:r>
            <w:r w:rsidR="003D31DE">
              <w:rPr>
                <w:noProof/>
                <w:webHidden/>
              </w:rPr>
            </w:r>
            <w:r w:rsidR="003D31DE">
              <w:rPr>
                <w:noProof/>
                <w:webHidden/>
              </w:rPr>
              <w:fldChar w:fldCharType="separate"/>
            </w:r>
            <w:r w:rsidR="003D31DE">
              <w:rPr>
                <w:noProof/>
                <w:webHidden/>
              </w:rPr>
              <w:t>52</w:t>
            </w:r>
            <w:r w:rsidR="003D31DE">
              <w:rPr>
                <w:noProof/>
                <w:webHidden/>
              </w:rPr>
              <w:fldChar w:fldCharType="end"/>
            </w:r>
          </w:hyperlink>
        </w:p>
        <w:p w14:paraId="254E5C4B" w14:textId="6B609014" w:rsidR="003D31DE" w:rsidRDefault="007F4BEA">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08908" w:history="1">
            <w:r w:rsidR="003D31DE" w:rsidRPr="00CB5680">
              <w:rPr>
                <w:rStyle w:val="Hyperlink"/>
                <w:noProof/>
              </w:rPr>
              <w:t>7</w:t>
            </w:r>
            <w:r w:rsidR="003D31DE">
              <w:rPr>
                <w:rFonts w:eastAsiaTheme="minorEastAsia" w:cstheme="minorBidi"/>
                <w:b w:val="0"/>
                <w:bCs w:val="0"/>
                <w:i w:val="0"/>
                <w:iCs w:val="0"/>
                <w:noProof/>
                <w:kern w:val="2"/>
                <w:lang w:val="en-NL" w:eastAsia="en-GB"/>
                <w14:ligatures w14:val="standardContextual"/>
              </w:rPr>
              <w:tab/>
            </w:r>
            <w:r w:rsidR="003D31DE" w:rsidRPr="00CB5680">
              <w:rPr>
                <w:rStyle w:val="Hyperlink"/>
                <w:noProof/>
              </w:rPr>
              <w:t>References</w:t>
            </w:r>
            <w:r w:rsidR="003D31DE">
              <w:rPr>
                <w:noProof/>
                <w:webHidden/>
              </w:rPr>
              <w:tab/>
            </w:r>
            <w:r w:rsidR="003D31DE">
              <w:rPr>
                <w:noProof/>
                <w:webHidden/>
              </w:rPr>
              <w:fldChar w:fldCharType="begin"/>
            </w:r>
            <w:r w:rsidR="003D31DE">
              <w:rPr>
                <w:noProof/>
                <w:webHidden/>
              </w:rPr>
              <w:instrText xml:space="preserve"> PAGEREF _Toc137608908 \h </w:instrText>
            </w:r>
            <w:r w:rsidR="003D31DE">
              <w:rPr>
                <w:noProof/>
                <w:webHidden/>
              </w:rPr>
            </w:r>
            <w:r w:rsidR="003D31DE">
              <w:rPr>
                <w:noProof/>
                <w:webHidden/>
              </w:rPr>
              <w:fldChar w:fldCharType="separate"/>
            </w:r>
            <w:r w:rsidR="003D31DE">
              <w:rPr>
                <w:noProof/>
                <w:webHidden/>
              </w:rPr>
              <w:t>53</w:t>
            </w:r>
            <w:r w:rsidR="003D31DE">
              <w:rPr>
                <w:noProof/>
                <w:webHidden/>
              </w:rPr>
              <w:fldChar w:fldCharType="end"/>
            </w:r>
          </w:hyperlink>
        </w:p>
        <w:p w14:paraId="71A1C3BA" w14:textId="77777777" w:rsidR="00192B7D" w:rsidRDefault="00634F4A" w:rsidP="003D31DE">
          <w:pPr>
            <w:rPr>
              <w:b/>
              <w:noProof/>
            </w:rPr>
          </w:pPr>
          <w:r>
            <w:rPr>
              <w:b/>
              <w:bCs/>
              <w:noProof/>
            </w:rPr>
            <w:fldChar w:fldCharType="end"/>
          </w:r>
        </w:p>
      </w:sdtContent>
    </w:sdt>
    <w:p w14:paraId="08AE6F24" w14:textId="65DEA65D" w:rsidR="00BD13EC" w:rsidRPr="00192B7D" w:rsidRDefault="00BD13EC" w:rsidP="003D31DE">
      <w:pPr>
        <w:rPr>
          <w:b/>
          <w:noProof/>
        </w:rPr>
      </w:pPr>
      <w:r w:rsidRPr="003D31DE">
        <w:rPr>
          <w:rFonts w:ascii="Open Sans" w:hAnsi="Open Sans" w:cs="Open Sans"/>
          <w:sz w:val="28"/>
          <w:szCs w:val="28"/>
        </w:rPr>
        <w:t>Table of Figures</w:t>
      </w:r>
    </w:p>
    <w:p w14:paraId="60436AD4" w14:textId="0CD9049C" w:rsidR="003D31DE" w:rsidRPr="00192B7D" w:rsidRDefault="00BD13EC">
      <w:pPr>
        <w:pStyle w:val="TableofFigures"/>
        <w:tabs>
          <w:tab w:val="right" w:leader="dot" w:pos="9016"/>
        </w:tabs>
        <w:rPr>
          <w:rFonts w:eastAsiaTheme="minorEastAsia" w:cstheme="minorHAnsi"/>
          <w:noProof/>
          <w:kern w:val="2"/>
          <w:sz w:val="21"/>
          <w:szCs w:val="21"/>
          <w:lang w:val="en-NL" w:eastAsia="en-GB"/>
          <w14:ligatures w14:val="standardContextual"/>
        </w:rPr>
      </w:pPr>
      <w:r>
        <w:rPr>
          <w:rFonts w:ascii="Open Sans" w:hAnsi="Open Sans" w:cs="Open Sans"/>
          <w:b/>
          <w:bCs/>
          <w:color w:val="EF8200"/>
          <w:sz w:val="22"/>
          <w:szCs w:val="22"/>
        </w:rPr>
        <w:fldChar w:fldCharType="begin"/>
      </w:r>
      <w:r>
        <w:rPr>
          <w:rFonts w:ascii="Open Sans" w:hAnsi="Open Sans" w:cs="Open Sans"/>
          <w:b/>
          <w:bCs/>
          <w:color w:val="EF8200"/>
          <w:sz w:val="22"/>
          <w:szCs w:val="22"/>
        </w:rPr>
        <w:instrText xml:space="preserve"> TOC \h \z \c "Figure" </w:instrText>
      </w:r>
      <w:r>
        <w:rPr>
          <w:rFonts w:ascii="Open Sans" w:hAnsi="Open Sans" w:cs="Open Sans"/>
          <w:b/>
          <w:bCs/>
          <w:color w:val="EF8200"/>
          <w:sz w:val="22"/>
          <w:szCs w:val="22"/>
        </w:rPr>
        <w:fldChar w:fldCharType="separate"/>
      </w:r>
      <w:hyperlink w:anchor="_Toc137608909" w:history="1">
        <w:r w:rsidR="003D31DE" w:rsidRPr="00192B7D">
          <w:rPr>
            <w:rStyle w:val="Hyperlink"/>
            <w:rFonts w:cstheme="minorHAnsi"/>
            <w:noProof/>
            <w:sz w:val="21"/>
            <w:szCs w:val="21"/>
          </w:rPr>
          <w:t>Figure 1 - Schematic representation of the heterogeneous resources providers in interTwin</w:t>
        </w:r>
        <w:r w:rsidR="003D31DE" w:rsidRPr="00192B7D">
          <w:rPr>
            <w:rFonts w:cstheme="minorHAnsi"/>
            <w:noProof/>
            <w:webHidden/>
            <w:sz w:val="21"/>
            <w:szCs w:val="21"/>
          </w:rPr>
          <w:tab/>
        </w:r>
        <w:r w:rsidR="003D31DE" w:rsidRPr="00192B7D">
          <w:rPr>
            <w:rFonts w:cstheme="minorHAnsi"/>
            <w:noProof/>
            <w:webHidden/>
            <w:sz w:val="21"/>
            <w:szCs w:val="21"/>
          </w:rPr>
          <w:fldChar w:fldCharType="begin"/>
        </w:r>
        <w:r w:rsidR="003D31DE" w:rsidRPr="00192B7D">
          <w:rPr>
            <w:rFonts w:cstheme="minorHAnsi"/>
            <w:noProof/>
            <w:webHidden/>
            <w:sz w:val="21"/>
            <w:szCs w:val="21"/>
          </w:rPr>
          <w:instrText xml:space="preserve"> PAGEREF _Toc137608909 \h </w:instrText>
        </w:r>
        <w:r w:rsidR="003D31DE" w:rsidRPr="00192B7D">
          <w:rPr>
            <w:rFonts w:cstheme="minorHAnsi"/>
            <w:noProof/>
            <w:webHidden/>
            <w:sz w:val="21"/>
            <w:szCs w:val="21"/>
          </w:rPr>
        </w:r>
        <w:r w:rsidR="003D31DE" w:rsidRPr="00192B7D">
          <w:rPr>
            <w:rFonts w:cstheme="minorHAnsi"/>
            <w:noProof/>
            <w:webHidden/>
            <w:sz w:val="21"/>
            <w:szCs w:val="21"/>
          </w:rPr>
          <w:fldChar w:fldCharType="separate"/>
        </w:r>
        <w:r w:rsidR="003D31DE" w:rsidRPr="00192B7D">
          <w:rPr>
            <w:rFonts w:cstheme="minorHAnsi"/>
            <w:noProof/>
            <w:webHidden/>
            <w:sz w:val="21"/>
            <w:szCs w:val="21"/>
          </w:rPr>
          <w:t>16</w:t>
        </w:r>
        <w:r w:rsidR="003D31DE" w:rsidRPr="00192B7D">
          <w:rPr>
            <w:rFonts w:cstheme="minorHAnsi"/>
            <w:noProof/>
            <w:webHidden/>
            <w:sz w:val="21"/>
            <w:szCs w:val="21"/>
          </w:rPr>
          <w:fldChar w:fldCharType="end"/>
        </w:r>
      </w:hyperlink>
    </w:p>
    <w:p w14:paraId="15662102" w14:textId="5682E960" w:rsidR="003D31DE" w:rsidRPr="00192B7D" w:rsidRDefault="007F4BEA">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08910" w:history="1">
        <w:r w:rsidR="003D31DE" w:rsidRPr="00192B7D">
          <w:rPr>
            <w:rStyle w:val="Hyperlink"/>
            <w:rFonts w:cstheme="minorHAnsi"/>
            <w:noProof/>
            <w:sz w:val="21"/>
            <w:szCs w:val="21"/>
          </w:rPr>
          <w:t>Figure 2 - System landscape diagram (in the C4 model) of the DTE Infrastructure. This is a high-level view that highlights the user interactions with WP5.</w:t>
        </w:r>
        <w:r w:rsidR="003D31DE" w:rsidRPr="00192B7D">
          <w:rPr>
            <w:rFonts w:cstheme="minorHAnsi"/>
            <w:noProof/>
            <w:webHidden/>
            <w:sz w:val="21"/>
            <w:szCs w:val="21"/>
          </w:rPr>
          <w:tab/>
        </w:r>
        <w:r w:rsidR="003D31DE" w:rsidRPr="00192B7D">
          <w:rPr>
            <w:rFonts w:cstheme="minorHAnsi"/>
            <w:noProof/>
            <w:webHidden/>
            <w:sz w:val="21"/>
            <w:szCs w:val="21"/>
          </w:rPr>
          <w:fldChar w:fldCharType="begin"/>
        </w:r>
        <w:r w:rsidR="003D31DE" w:rsidRPr="00192B7D">
          <w:rPr>
            <w:rFonts w:cstheme="minorHAnsi"/>
            <w:noProof/>
            <w:webHidden/>
            <w:sz w:val="21"/>
            <w:szCs w:val="21"/>
          </w:rPr>
          <w:instrText xml:space="preserve"> PAGEREF _Toc137608910 \h </w:instrText>
        </w:r>
        <w:r w:rsidR="003D31DE" w:rsidRPr="00192B7D">
          <w:rPr>
            <w:rFonts w:cstheme="minorHAnsi"/>
            <w:noProof/>
            <w:webHidden/>
            <w:sz w:val="21"/>
            <w:szCs w:val="21"/>
          </w:rPr>
        </w:r>
        <w:r w:rsidR="003D31DE" w:rsidRPr="00192B7D">
          <w:rPr>
            <w:rFonts w:cstheme="minorHAnsi"/>
            <w:noProof/>
            <w:webHidden/>
            <w:sz w:val="21"/>
            <w:szCs w:val="21"/>
          </w:rPr>
          <w:fldChar w:fldCharType="separate"/>
        </w:r>
        <w:r w:rsidR="003D31DE" w:rsidRPr="00192B7D">
          <w:rPr>
            <w:rFonts w:cstheme="minorHAnsi"/>
            <w:noProof/>
            <w:webHidden/>
            <w:sz w:val="21"/>
            <w:szCs w:val="21"/>
          </w:rPr>
          <w:t>23</w:t>
        </w:r>
        <w:r w:rsidR="003D31DE" w:rsidRPr="00192B7D">
          <w:rPr>
            <w:rFonts w:cstheme="minorHAnsi"/>
            <w:noProof/>
            <w:webHidden/>
            <w:sz w:val="21"/>
            <w:szCs w:val="21"/>
          </w:rPr>
          <w:fldChar w:fldCharType="end"/>
        </w:r>
      </w:hyperlink>
    </w:p>
    <w:p w14:paraId="0A0D02FA" w14:textId="30B13EDF" w:rsidR="003D31DE" w:rsidRPr="00192B7D" w:rsidRDefault="007F4BEA">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08911" w:history="1">
        <w:r w:rsidR="003D31DE" w:rsidRPr="00192B7D">
          <w:rPr>
            <w:rStyle w:val="Hyperlink"/>
            <w:rFonts w:cstheme="minorHAnsi"/>
            <w:noProof/>
            <w:sz w:val="21"/>
            <w:szCs w:val="21"/>
          </w:rPr>
          <w:t>Figure 3 - System landscape diagram (in the C4 model) of the DTE Infrastructure. This is a high-level view that highlights the interactions with externals.</w:t>
        </w:r>
        <w:r w:rsidR="003D31DE" w:rsidRPr="00192B7D">
          <w:rPr>
            <w:rFonts w:cstheme="minorHAnsi"/>
            <w:noProof/>
            <w:webHidden/>
            <w:sz w:val="21"/>
            <w:szCs w:val="21"/>
          </w:rPr>
          <w:tab/>
        </w:r>
        <w:r w:rsidR="003D31DE" w:rsidRPr="00192B7D">
          <w:rPr>
            <w:rFonts w:cstheme="minorHAnsi"/>
            <w:noProof/>
            <w:webHidden/>
            <w:sz w:val="21"/>
            <w:szCs w:val="21"/>
          </w:rPr>
          <w:fldChar w:fldCharType="begin"/>
        </w:r>
        <w:r w:rsidR="003D31DE" w:rsidRPr="00192B7D">
          <w:rPr>
            <w:rFonts w:cstheme="minorHAnsi"/>
            <w:noProof/>
            <w:webHidden/>
            <w:sz w:val="21"/>
            <w:szCs w:val="21"/>
          </w:rPr>
          <w:instrText xml:space="preserve"> PAGEREF _Toc137608911 \h </w:instrText>
        </w:r>
        <w:r w:rsidR="003D31DE" w:rsidRPr="00192B7D">
          <w:rPr>
            <w:rFonts w:cstheme="minorHAnsi"/>
            <w:noProof/>
            <w:webHidden/>
            <w:sz w:val="21"/>
            <w:szCs w:val="21"/>
          </w:rPr>
        </w:r>
        <w:r w:rsidR="003D31DE" w:rsidRPr="00192B7D">
          <w:rPr>
            <w:rFonts w:cstheme="minorHAnsi"/>
            <w:noProof/>
            <w:webHidden/>
            <w:sz w:val="21"/>
            <w:szCs w:val="21"/>
          </w:rPr>
          <w:fldChar w:fldCharType="separate"/>
        </w:r>
        <w:r w:rsidR="003D31DE" w:rsidRPr="00192B7D">
          <w:rPr>
            <w:rFonts w:cstheme="minorHAnsi"/>
            <w:noProof/>
            <w:webHidden/>
            <w:sz w:val="21"/>
            <w:szCs w:val="21"/>
          </w:rPr>
          <w:t>25</w:t>
        </w:r>
        <w:r w:rsidR="003D31DE" w:rsidRPr="00192B7D">
          <w:rPr>
            <w:rFonts w:cstheme="minorHAnsi"/>
            <w:noProof/>
            <w:webHidden/>
            <w:sz w:val="21"/>
            <w:szCs w:val="21"/>
          </w:rPr>
          <w:fldChar w:fldCharType="end"/>
        </w:r>
      </w:hyperlink>
    </w:p>
    <w:p w14:paraId="3037DB9B" w14:textId="264D2DFC" w:rsidR="003D31DE" w:rsidRPr="00192B7D" w:rsidRDefault="007F4BEA">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08912" w:history="1">
        <w:r w:rsidR="003D31DE" w:rsidRPr="00192B7D">
          <w:rPr>
            <w:rStyle w:val="Hyperlink"/>
            <w:rFonts w:cstheme="minorHAnsi"/>
            <w:noProof/>
            <w:sz w:val="21"/>
            <w:szCs w:val="21"/>
          </w:rPr>
          <w:t>Figure 4 - Container diagram (in the C4 model) of the offloading system</w:t>
        </w:r>
        <w:r w:rsidR="003D31DE" w:rsidRPr="00192B7D">
          <w:rPr>
            <w:rFonts w:cstheme="minorHAnsi"/>
            <w:noProof/>
            <w:webHidden/>
            <w:sz w:val="21"/>
            <w:szCs w:val="21"/>
          </w:rPr>
          <w:tab/>
        </w:r>
        <w:r w:rsidR="003D31DE" w:rsidRPr="00192B7D">
          <w:rPr>
            <w:rFonts w:cstheme="minorHAnsi"/>
            <w:noProof/>
            <w:webHidden/>
            <w:sz w:val="21"/>
            <w:szCs w:val="21"/>
          </w:rPr>
          <w:fldChar w:fldCharType="begin"/>
        </w:r>
        <w:r w:rsidR="003D31DE" w:rsidRPr="00192B7D">
          <w:rPr>
            <w:rFonts w:cstheme="minorHAnsi"/>
            <w:noProof/>
            <w:webHidden/>
            <w:sz w:val="21"/>
            <w:szCs w:val="21"/>
          </w:rPr>
          <w:instrText xml:space="preserve"> PAGEREF _Toc137608912 \h </w:instrText>
        </w:r>
        <w:r w:rsidR="003D31DE" w:rsidRPr="00192B7D">
          <w:rPr>
            <w:rFonts w:cstheme="minorHAnsi"/>
            <w:noProof/>
            <w:webHidden/>
            <w:sz w:val="21"/>
            <w:szCs w:val="21"/>
          </w:rPr>
        </w:r>
        <w:r w:rsidR="003D31DE" w:rsidRPr="00192B7D">
          <w:rPr>
            <w:rFonts w:cstheme="minorHAnsi"/>
            <w:noProof/>
            <w:webHidden/>
            <w:sz w:val="21"/>
            <w:szCs w:val="21"/>
          </w:rPr>
          <w:fldChar w:fldCharType="separate"/>
        </w:r>
        <w:r w:rsidR="003D31DE" w:rsidRPr="00192B7D">
          <w:rPr>
            <w:rFonts w:cstheme="minorHAnsi"/>
            <w:noProof/>
            <w:webHidden/>
            <w:sz w:val="21"/>
            <w:szCs w:val="21"/>
          </w:rPr>
          <w:t>29</w:t>
        </w:r>
        <w:r w:rsidR="003D31DE" w:rsidRPr="00192B7D">
          <w:rPr>
            <w:rFonts w:cstheme="minorHAnsi"/>
            <w:noProof/>
            <w:webHidden/>
            <w:sz w:val="21"/>
            <w:szCs w:val="21"/>
          </w:rPr>
          <w:fldChar w:fldCharType="end"/>
        </w:r>
      </w:hyperlink>
    </w:p>
    <w:p w14:paraId="69F09848" w14:textId="32219C51" w:rsidR="003D31DE" w:rsidRPr="00192B7D" w:rsidRDefault="007F4BEA">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08913" w:history="1">
        <w:r w:rsidR="003D31DE" w:rsidRPr="00192B7D">
          <w:rPr>
            <w:rStyle w:val="Hyperlink"/>
            <w:rFonts w:cstheme="minorHAnsi"/>
            <w:noProof/>
            <w:sz w:val="21"/>
            <w:szCs w:val="21"/>
          </w:rPr>
          <w:t>Figure 5 - Component diagram (in the C4 model) of the offloading system</w:t>
        </w:r>
        <w:r w:rsidR="003D31DE" w:rsidRPr="00192B7D">
          <w:rPr>
            <w:rFonts w:cstheme="minorHAnsi"/>
            <w:noProof/>
            <w:webHidden/>
            <w:sz w:val="21"/>
            <w:szCs w:val="21"/>
          </w:rPr>
          <w:tab/>
        </w:r>
        <w:r w:rsidR="003D31DE" w:rsidRPr="00192B7D">
          <w:rPr>
            <w:rFonts w:cstheme="minorHAnsi"/>
            <w:noProof/>
            <w:webHidden/>
            <w:sz w:val="21"/>
            <w:szCs w:val="21"/>
          </w:rPr>
          <w:fldChar w:fldCharType="begin"/>
        </w:r>
        <w:r w:rsidR="003D31DE" w:rsidRPr="00192B7D">
          <w:rPr>
            <w:rFonts w:cstheme="minorHAnsi"/>
            <w:noProof/>
            <w:webHidden/>
            <w:sz w:val="21"/>
            <w:szCs w:val="21"/>
          </w:rPr>
          <w:instrText xml:space="preserve"> PAGEREF _Toc137608913 \h </w:instrText>
        </w:r>
        <w:r w:rsidR="003D31DE" w:rsidRPr="00192B7D">
          <w:rPr>
            <w:rFonts w:cstheme="minorHAnsi"/>
            <w:noProof/>
            <w:webHidden/>
            <w:sz w:val="21"/>
            <w:szCs w:val="21"/>
          </w:rPr>
        </w:r>
        <w:r w:rsidR="003D31DE" w:rsidRPr="00192B7D">
          <w:rPr>
            <w:rFonts w:cstheme="minorHAnsi"/>
            <w:noProof/>
            <w:webHidden/>
            <w:sz w:val="21"/>
            <w:szCs w:val="21"/>
          </w:rPr>
          <w:fldChar w:fldCharType="separate"/>
        </w:r>
        <w:r w:rsidR="003D31DE" w:rsidRPr="00192B7D">
          <w:rPr>
            <w:rFonts w:cstheme="minorHAnsi"/>
            <w:noProof/>
            <w:webHidden/>
            <w:sz w:val="21"/>
            <w:szCs w:val="21"/>
          </w:rPr>
          <w:t>30</w:t>
        </w:r>
        <w:r w:rsidR="003D31DE" w:rsidRPr="00192B7D">
          <w:rPr>
            <w:rFonts w:cstheme="minorHAnsi"/>
            <w:noProof/>
            <w:webHidden/>
            <w:sz w:val="21"/>
            <w:szCs w:val="21"/>
          </w:rPr>
          <w:fldChar w:fldCharType="end"/>
        </w:r>
      </w:hyperlink>
    </w:p>
    <w:p w14:paraId="4E0EED3A" w14:textId="3BE8B1CD" w:rsidR="003D31DE" w:rsidRPr="00192B7D" w:rsidRDefault="007F4BEA">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08914" w:history="1">
        <w:r w:rsidR="003D31DE" w:rsidRPr="00192B7D">
          <w:rPr>
            <w:rStyle w:val="Hyperlink"/>
            <w:rFonts w:cstheme="minorHAnsi"/>
            <w:noProof/>
            <w:sz w:val="21"/>
            <w:szCs w:val="21"/>
          </w:rPr>
          <w:t>Figure 6 - System Landscape diagram for federated data infrastructure.</w:t>
        </w:r>
        <w:r w:rsidR="003D31DE" w:rsidRPr="00192B7D">
          <w:rPr>
            <w:rFonts w:cstheme="minorHAnsi"/>
            <w:noProof/>
            <w:webHidden/>
            <w:sz w:val="21"/>
            <w:szCs w:val="21"/>
          </w:rPr>
          <w:tab/>
        </w:r>
        <w:r w:rsidR="003D31DE" w:rsidRPr="00192B7D">
          <w:rPr>
            <w:rFonts w:cstheme="minorHAnsi"/>
            <w:noProof/>
            <w:webHidden/>
            <w:sz w:val="21"/>
            <w:szCs w:val="21"/>
          </w:rPr>
          <w:fldChar w:fldCharType="begin"/>
        </w:r>
        <w:r w:rsidR="003D31DE" w:rsidRPr="00192B7D">
          <w:rPr>
            <w:rFonts w:cstheme="minorHAnsi"/>
            <w:noProof/>
            <w:webHidden/>
            <w:sz w:val="21"/>
            <w:szCs w:val="21"/>
          </w:rPr>
          <w:instrText xml:space="preserve"> PAGEREF _Toc137608914 \h </w:instrText>
        </w:r>
        <w:r w:rsidR="003D31DE" w:rsidRPr="00192B7D">
          <w:rPr>
            <w:rFonts w:cstheme="minorHAnsi"/>
            <w:noProof/>
            <w:webHidden/>
            <w:sz w:val="21"/>
            <w:szCs w:val="21"/>
          </w:rPr>
        </w:r>
        <w:r w:rsidR="003D31DE" w:rsidRPr="00192B7D">
          <w:rPr>
            <w:rFonts w:cstheme="minorHAnsi"/>
            <w:noProof/>
            <w:webHidden/>
            <w:sz w:val="21"/>
            <w:szCs w:val="21"/>
          </w:rPr>
          <w:fldChar w:fldCharType="separate"/>
        </w:r>
        <w:r w:rsidR="003D31DE" w:rsidRPr="00192B7D">
          <w:rPr>
            <w:rFonts w:cstheme="minorHAnsi"/>
            <w:noProof/>
            <w:webHidden/>
            <w:sz w:val="21"/>
            <w:szCs w:val="21"/>
          </w:rPr>
          <w:t>32</w:t>
        </w:r>
        <w:r w:rsidR="003D31DE" w:rsidRPr="00192B7D">
          <w:rPr>
            <w:rFonts w:cstheme="minorHAnsi"/>
            <w:noProof/>
            <w:webHidden/>
            <w:sz w:val="21"/>
            <w:szCs w:val="21"/>
          </w:rPr>
          <w:fldChar w:fldCharType="end"/>
        </w:r>
      </w:hyperlink>
    </w:p>
    <w:p w14:paraId="2DAFB991" w14:textId="257A6261" w:rsidR="003D31DE" w:rsidRPr="00192B7D" w:rsidRDefault="007F4BEA">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08915" w:history="1">
        <w:r w:rsidR="003D31DE" w:rsidRPr="00192B7D">
          <w:rPr>
            <w:rStyle w:val="Hyperlink"/>
            <w:rFonts w:cstheme="minorHAnsi"/>
            <w:noProof/>
            <w:sz w:val="21"/>
            <w:szCs w:val="21"/>
          </w:rPr>
          <w:t>Figure 7 - Container diagram showing the four main containers providing the federated data infrastructure</w:t>
        </w:r>
        <w:r w:rsidR="003D31DE" w:rsidRPr="00192B7D">
          <w:rPr>
            <w:rFonts w:cstheme="minorHAnsi"/>
            <w:noProof/>
            <w:webHidden/>
            <w:sz w:val="21"/>
            <w:szCs w:val="21"/>
          </w:rPr>
          <w:tab/>
        </w:r>
        <w:r w:rsidR="003D31DE" w:rsidRPr="00192B7D">
          <w:rPr>
            <w:rFonts w:cstheme="minorHAnsi"/>
            <w:noProof/>
            <w:webHidden/>
            <w:sz w:val="21"/>
            <w:szCs w:val="21"/>
          </w:rPr>
          <w:fldChar w:fldCharType="begin"/>
        </w:r>
        <w:r w:rsidR="003D31DE" w:rsidRPr="00192B7D">
          <w:rPr>
            <w:rFonts w:cstheme="minorHAnsi"/>
            <w:noProof/>
            <w:webHidden/>
            <w:sz w:val="21"/>
            <w:szCs w:val="21"/>
          </w:rPr>
          <w:instrText xml:space="preserve"> PAGEREF _Toc137608915 \h </w:instrText>
        </w:r>
        <w:r w:rsidR="003D31DE" w:rsidRPr="00192B7D">
          <w:rPr>
            <w:rFonts w:cstheme="minorHAnsi"/>
            <w:noProof/>
            <w:webHidden/>
            <w:sz w:val="21"/>
            <w:szCs w:val="21"/>
          </w:rPr>
        </w:r>
        <w:r w:rsidR="003D31DE" w:rsidRPr="00192B7D">
          <w:rPr>
            <w:rFonts w:cstheme="minorHAnsi"/>
            <w:noProof/>
            <w:webHidden/>
            <w:sz w:val="21"/>
            <w:szCs w:val="21"/>
          </w:rPr>
          <w:fldChar w:fldCharType="separate"/>
        </w:r>
        <w:r w:rsidR="003D31DE" w:rsidRPr="00192B7D">
          <w:rPr>
            <w:rFonts w:cstheme="minorHAnsi"/>
            <w:noProof/>
            <w:webHidden/>
            <w:sz w:val="21"/>
            <w:szCs w:val="21"/>
          </w:rPr>
          <w:t>33</w:t>
        </w:r>
        <w:r w:rsidR="003D31DE" w:rsidRPr="00192B7D">
          <w:rPr>
            <w:rFonts w:cstheme="minorHAnsi"/>
            <w:noProof/>
            <w:webHidden/>
            <w:sz w:val="21"/>
            <w:szCs w:val="21"/>
          </w:rPr>
          <w:fldChar w:fldCharType="end"/>
        </w:r>
      </w:hyperlink>
    </w:p>
    <w:p w14:paraId="496EADF1" w14:textId="236A4EF5" w:rsidR="003D31DE" w:rsidRPr="00192B7D" w:rsidRDefault="007F4BEA">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08916" w:history="1">
        <w:r w:rsidR="003D31DE" w:rsidRPr="00192B7D">
          <w:rPr>
            <w:rStyle w:val="Hyperlink"/>
            <w:rFonts w:cstheme="minorHAnsi"/>
            <w:noProof/>
            <w:sz w:val="21"/>
            <w:szCs w:val="21"/>
          </w:rPr>
          <w:t>Figure 8 - Diagram showing the components making up the new data notification container.</w:t>
        </w:r>
        <w:r w:rsidR="003D31DE" w:rsidRPr="00192B7D">
          <w:rPr>
            <w:rFonts w:cstheme="minorHAnsi"/>
            <w:noProof/>
            <w:webHidden/>
            <w:sz w:val="21"/>
            <w:szCs w:val="21"/>
          </w:rPr>
          <w:tab/>
        </w:r>
        <w:r w:rsidR="003D31DE" w:rsidRPr="00192B7D">
          <w:rPr>
            <w:rFonts w:cstheme="minorHAnsi"/>
            <w:noProof/>
            <w:webHidden/>
            <w:sz w:val="21"/>
            <w:szCs w:val="21"/>
          </w:rPr>
          <w:fldChar w:fldCharType="begin"/>
        </w:r>
        <w:r w:rsidR="003D31DE" w:rsidRPr="00192B7D">
          <w:rPr>
            <w:rFonts w:cstheme="minorHAnsi"/>
            <w:noProof/>
            <w:webHidden/>
            <w:sz w:val="21"/>
            <w:szCs w:val="21"/>
          </w:rPr>
          <w:instrText xml:space="preserve"> PAGEREF _Toc137608916 \h </w:instrText>
        </w:r>
        <w:r w:rsidR="003D31DE" w:rsidRPr="00192B7D">
          <w:rPr>
            <w:rFonts w:cstheme="minorHAnsi"/>
            <w:noProof/>
            <w:webHidden/>
            <w:sz w:val="21"/>
            <w:szCs w:val="21"/>
          </w:rPr>
        </w:r>
        <w:r w:rsidR="003D31DE" w:rsidRPr="00192B7D">
          <w:rPr>
            <w:rFonts w:cstheme="minorHAnsi"/>
            <w:noProof/>
            <w:webHidden/>
            <w:sz w:val="21"/>
            <w:szCs w:val="21"/>
          </w:rPr>
          <w:fldChar w:fldCharType="separate"/>
        </w:r>
        <w:r w:rsidR="003D31DE" w:rsidRPr="00192B7D">
          <w:rPr>
            <w:rFonts w:cstheme="minorHAnsi"/>
            <w:noProof/>
            <w:webHidden/>
            <w:sz w:val="21"/>
            <w:szCs w:val="21"/>
          </w:rPr>
          <w:t>36</w:t>
        </w:r>
        <w:r w:rsidR="003D31DE" w:rsidRPr="00192B7D">
          <w:rPr>
            <w:rFonts w:cstheme="minorHAnsi"/>
            <w:noProof/>
            <w:webHidden/>
            <w:sz w:val="21"/>
            <w:szCs w:val="21"/>
          </w:rPr>
          <w:fldChar w:fldCharType="end"/>
        </w:r>
      </w:hyperlink>
    </w:p>
    <w:p w14:paraId="3613CE38" w14:textId="55FFEE5F" w:rsidR="003D31DE" w:rsidRPr="00192B7D" w:rsidRDefault="007F4BEA">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08917" w:history="1">
        <w:r w:rsidR="003D31DE" w:rsidRPr="00192B7D">
          <w:rPr>
            <w:rStyle w:val="Hyperlink"/>
            <w:rFonts w:cstheme="minorHAnsi"/>
            <w:noProof/>
            <w:sz w:val="21"/>
            <w:szCs w:val="21"/>
          </w:rPr>
          <w:t>Figure 9 - Diagram showing the components making up the storage technology abstraction container.</w:t>
        </w:r>
        <w:r w:rsidR="003D31DE" w:rsidRPr="00192B7D">
          <w:rPr>
            <w:rFonts w:cstheme="minorHAnsi"/>
            <w:noProof/>
            <w:webHidden/>
            <w:sz w:val="21"/>
            <w:szCs w:val="21"/>
          </w:rPr>
          <w:tab/>
        </w:r>
        <w:r w:rsidR="003D31DE" w:rsidRPr="00192B7D">
          <w:rPr>
            <w:rFonts w:cstheme="minorHAnsi"/>
            <w:noProof/>
            <w:webHidden/>
            <w:sz w:val="21"/>
            <w:szCs w:val="21"/>
          </w:rPr>
          <w:fldChar w:fldCharType="begin"/>
        </w:r>
        <w:r w:rsidR="003D31DE" w:rsidRPr="00192B7D">
          <w:rPr>
            <w:rFonts w:cstheme="minorHAnsi"/>
            <w:noProof/>
            <w:webHidden/>
            <w:sz w:val="21"/>
            <w:szCs w:val="21"/>
          </w:rPr>
          <w:instrText xml:space="preserve"> PAGEREF _Toc137608917 \h </w:instrText>
        </w:r>
        <w:r w:rsidR="003D31DE" w:rsidRPr="00192B7D">
          <w:rPr>
            <w:rFonts w:cstheme="minorHAnsi"/>
            <w:noProof/>
            <w:webHidden/>
            <w:sz w:val="21"/>
            <w:szCs w:val="21"/>
          </w:rPr>
        </w:r>
        <w:r w:rsidR="003D31DE" w:rsidRPr="00192B7D">
          <w:rPr>
            <w:rFonts w:cstheme="minorHAnsi"/>
            <w:noProof/>
            <w:webHidden/>
            <w:sz w:val="21"/>
            <w:szCs w:val="21"/>
          </w:rPr>
          <w:fldChar w:fldCharType="separate"/>
        </w:r>
        <w:r w:rsidR="003D31DE" w:rsidRPr="00192B7D">
          <w:rPr>
            <w:rFonts w:cstheme="minorHAnsi"/>
            <w:noProof/>
            <w:webHidden/>
            <w:sz w:val="21"/>
            <w:szCs w:val="21"/>
          </w:rPr>
          <w:t>38</w:t>
        </w:r>
        <w:r w:rsidR="003D31DE" w:rsidRPr="00192B7D">
          <w:rPr>
            <w:rFonts w:cstheme="minorHAnsi"/>
            <w:noProof/>
            <w:webHidden/>
            <w:sz w:val="21"/>
            <w:szCs w:val="21"/>
          </w:rPr>
          <w:fldChar w:fldCharType="end"/>
        </w:r>
      </w:hyperlink>
    </w:p>
    <w:p w14:paraId="30DB01C0" w14:textId="509D2E06" w:rsidR="003D31DE" w:rsidRPr="00192B7D" w:rsidRDefault="007F4BEA">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08918" w:history="1">
        <w:r w:rsidR="003D31DE" w:rsidRPr="00192B7D">
          <w:rPr>
            <w:rStyle w:val="Hyperlink"/>
            <w:rFonts w:cstheme="minorHAnsi"/>
            <w:noProof/>
            <w:sz w:val="21"/>
            <w:szCs w:val="21"/>
          </w:rPr>
          <w:t>Figure 10 - Diagram showing the components making up the dataset management container.</w:t>
        </w:r>
        <w:r w:rsidR="003D31DE" w:rsidRPr="00192B7D">
          <w:rPr>
            <w:rFonts w:cstheme="minorHAnsi"/>
            <w:noProof/>
            <w:webHidden/>
            <w:sz w:val="21"/>
            <w:szCs w:val="21"/>
          </w:rPr>
          <w:tab/>
        </w:r>
        <w:r w:rsidR="003D31DE" w:rsidRPr="00192B7D">
          <w:rPr>
            <w:rFonts w:cstheme="minorHAnsi"/>
            <w:noProof/>
            <w:webHidden/>
            <w:sz w:val="21"/>
            <w:szCs w:val="21"/>
          </w:rPr>
          <w:fldChar w:fldCharType="begin"/>
        </w:r>
        <w:r w:rsidR="003D31DE" w:rsidRPr="00192B7D">
          <w:rPr>
            <w:rFonts w:cstheme="minorHAnsi"/>
            <w:noProof/>
            <w:webHidden/>
            <w:sz w:val="21"/>
            <w:szCs w:val="21"/>
          </w:rPr>
          <w:instrText xml:space="preserve"> PAGEREF _Toc137608918 \h </w:instrText>
        </w:r>
        <w:r w:rsidR="003D31DE" w:rsidRPr="00192B7D">
          <w:rPr>
            <w:rFonts w:cstheme="minorHAnsi"/>
            <w:noProof/>
            <w:webHidden/>
            <w:sz w:val="21"/>
            <w:szCs w:val="21"/>
          </w:rPr>
        </w:r>
        <w:r w:rsidR="003D31DE" w:rsidRPr="00192B7D">
          <w:rPr>
            <w:rFonts w:cstheme="minorHAnsi"/>
            <w:noProof/>
            <w:webHidden/>
            <w:sz w:val="21"/>
            <w:szCs w:val="21"/>
          </w:rPr>
          <w:fldChar w:fldCharType="separate"/>
        </w:r>
        <w:r w:rsidR="003D31DE" w:rsidRPr="00192B7D">
          <w:rPr>
            <w:rFonts w:cstheme="minorHAnsi"/>
            <w:noProof/>
            <w:webHidden/>
            <w:sz w:val="21"/>
            <w:szCs w:val="21"/>
          </w:rPr>
          <w:t>39</w:t>
        </w:r>
        <w:r w:rsidR="003D31DE" w:rsidRPr="00192B7D">
          <w:rPr>
            <w:rFonts w:cstheme="minorHAnsi"/>
            <w:noProof/>
            <w:webHidden/>
            <w:sz w:val="21"/>
            <w:szCs w:val="21"/>
          </w:rPr>
          <w:fldChar w:fldCharType="end"/>
        </w:r>
      </w:hyperlink>
    </w:p>
    <w:p w14:paraId="5CDF008F" w14:textId="7D24B92F" w:rsidR="003D31DE" w:rsidRPr="00192B7D" w:rsidRDefault="007F4BEA">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08919" w:history="1">
        <w:r w:rsidR="003D31DE" w:rsidRPr="00192B7D">
          <w:rPr>
            <w:rStyle w:val="Hyperlink"/>
            <w:rFonts w:cstheme="minorHAnsi"/>
            <w:noProof/>
            <w:sz w:val="21"/>
            <w:szCs w:val="21"/>
          </w:rPr>
          <w:t>Figure 11 - Diagram showing the components making up the storage edge service.</w:t>
        </w:r>
        <w:r w:rsidR="003D31DE" w:rsidRPr="00192B7D">
          <w:rPr>
            <w:rFonts w:cstheme="minorHAnsi"/>
            <w:noProof/>
            <w:webHidden/>
            <w:sz w:val="21"/>
            <w:szCs w:val="21"/>
          </w:rPr>
          <w:tab/>
        </w:r>
        <w:r w:rsidR="003D31DE" w:rsidRPr="00192B7D">
          <w:rPr>
            <w:rFonts w:cstheme="minorHAnsi"/>
            <w:noProof/>
            <w:webHidden/>
            <w:sz w:val="21"/>
            <w:szCs w:val="21"/>
          </w:rPr>
          <w:fldChar w:fldCharType="begin"/>
        </w:r>
        <w:r w:rsidR="003D31DE" w:rsidRPr="00192B7D">
          <w:rPr>
            <w:rFonts w:cstheme="minorHAnsi"/>
            <w:noProof/>
            <w:webHidden/>
            <w:sz w:val="21"/>
            <w:szCs w:val="21"/>
          </w:rPr>
          <w:instrText xml:space="preserve"> PAGEREF _Toc137608919 \h </w:instrText>
        </w:r>
        <w:r w:rsidR="003D31DE" w:rsidRPr="00192B7D">
          <w:rPr>
            <w:rFonts w:cstheme="minorHAnsi"/>
            <w:noProof/>
            <w:webHidden/>
            <w:sz w:val="21"/>
            <w:szCs w:val="21"/>
          </w:rPr>
        </w:r>
        <w:r w:rsidR="003D31DE" w:rsidRPr="00192B7D">
          <w:rPr>
            <w:rFonts w:cstheme="minorHAnsi"/>
            <w:noProof/>
            <w:webHidden/>
            <w:sz w:val="21"/>
            <w:szCs w:val="21"/>
          </w:rPr>
          <w:fldChar w:fldCharType="separate"/>
        </w:r>
        <w:r w:rsidR="003D31DE" w:rsidRPr="00192B7D">
          <w:rPr>
            <w:rFonts w:cstheme="minorHAnsi"/>
            <w:noProof/>
            <w:webHidden/>
            <w:sz w:val="21"/>
            <w:szCs w:val="21"/>
          </w:rPr>
          <w:t>41</w:t>
        </w:r>
        <w:r w:rsidR="003D31DE" w:rsidRPr="00192B7D">
          <w:rPr>
            <w:rFonts w:cstheme="minorHAnsi"/>
            <w:noProof/>
            <w:webHidden/>
            <w:sz w:val="21"/>
            <w:szCs w:val="21"/>
          </w:rPr>
          <w:fldChar w:fldCharType="end"/>
        </w:r>
      </w:hyperlink>
    </w:p>
    <w:p w14:paraId="722557AC" w14:textId="7513116F" w:rsidR="003D31DE" w:rsidRPr="00192B7D" w:rsidRDefault="007F4BEA">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08920" w:history="1">
        <w:r w:rsidR="003D31DE" w:rsidRPr="00192B7D">
          <w:rPr>
            <w:rStyle w:val="Hyperlink"/>
            <w:rFonts w:cstheme="minorHAnsi"/>
            <w:noProof/>
            <w:sz w:val="21"/>
            <w:szCs w:val="21"/>
          </w:rPr>
          <w:t>Figure 12 - Diagram showing the components making up the PaaS Orchestration services.</w:t>
        </w:r>
        <w:r w:rsidR="003D31DE" w:rsidRPr="00192B7D">
          <w:rPr>
            <w:rFonts w:cstheme="minorHAnsi"/>
            <w:noProof/>
            <w:webHidden/>
            <w:sz w:val="21"/>
            <w:szCs w:val="21"/>
          </w:rPr>
          <w:tab/>
        </w:r>
        <w:r w:rsidR="003D31DE" w:rsidRPr="00192B7D">
          <w:rPr>
            <w:rFonts w:cstheme="minorHAnsi"/>
            <w:noProof/>
            <w:webHidden/>
            <w:sz w:val="21"/>
            <w:szCs w:val="21"/>
          </w:rPr>
          <w:fldChar w:fldCharType="begin"/>
        </w:r>
        <w:r w:rsidR="003D31DE" w:rsidRPr="00192B7D">
          <w:rPr>
            <w:rFonts w:cstheme="minorHAnsi"/>
            <w:noProof/>
            <w:webHidden/>
            <w:sz w:val="21"/>
            <w:szCs w:val="21"/>
          </w:rPr>
          <w:instrText xml:space="preserve"> PAGEREF _Toc137608920 \h </w:instrText>
        </w:r>
        <w:r w:rsidR="003D31DE" w:rsidRPr="00192B7D">
          <w:rPr>
            <w:rFonts w:cstheme="minorHAnsi"/>
            <w:noProof/>
            <w:webHidden/>
            <w:sz w:val="21"/>
            <w:szCs w:val="21"/>
          </w:rPr>
        </w:r>
        <w:r w:rsidR="003D31DE" w:rsidRPr="00192B7D">
          <w:rPr>
            <w:rFonts w:cstheme="minorHAnsi"/>
            <w:noProof/>
            <w:webHidden/>
            <w:sz w:val="21"/>
            <w:szCs w:val="21"/>
          </w:rPr>
          <w:fldChar w:fldCharType="separate"/>
        </w:r>
        <w:r w:rsidR="003D31DE" w:rsidRPr="00192B7D">
          <w:rPr>
            <w:rFonts w:cstheme="minorHAnsi"/>
            <w:noProof/>
            <w:webHidden/>
            <w:sz w:val="21"/>
            <w:szCs w:val="21"/>
          </w:rPr>
          <w:t>44</w:t>
        </w:r>
        <w:r w:rsidR="003D31DE" w:rsidRPr="00192B7D">
          <w:rPr>
            <w:rFonts w:cstheme="minorHAnsi"/>
            <w:noProof/>
            <w:webHidden/>
            <w:sz w:val="21"/>
            <w:szCs w:val="21"/>
          </w:rPr>
          <w:fldChar w:fldCharType="end"/>
        </w:r>
      </w:hyperlink>
    </w:p>
    <w:p w14:paraId="1DA146A4" w14:textId="381F6CE8" w:rsidR="003D31DE" w:rsidRPr="00192B7D" w:rsidRDefault="007F4BEA">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08921" w:history="1">
        <w:r w:rsidR="003D31DE" w:rsidRPr="00192B7D">
          <w:rPr>
            <w:rStyle w:val="Hyperlink"/>
            <w:rFonts w:cstheme="minorHAnsi"/>
            <w:noProof/>
            <w:sz w:val="21"/>
            <w:szCs w:val="21"/>
          </w:rPr>
          <w:t>Figure 13 - Diagram showing high-level overview of the APEL accounting workflow</w:t>
        </w:r>
        <w:r w:rsidR="003D31DE" w:rsidRPr="00192B7D">
          <w:rPr>
            <w:rFonts w:cstheme="minorHAnsi"/>
            <w:noProof/>
            <w:webHidden/>
            <w:sz w:val="21"/>
            <w:szCs w:val="21"/>
          </w:rPr>
          <w:tab/>
        </w:r>
        <w:r w:rsidR="003D31DE" w:rsidRPr="00192B7D">
          <w:rPr>
            <w:rFonts w:cstheme="minorHAnsi"/>
            <w:noProof/>
            <w:webHidden/>
            <w:sz w:val="21"/>
            <w:szCs w:val="21"/>
          </w:rPr>
          <w:fldChar w:fldCharType="begin"/>
        </w:r>
        <w:r w:rsidR="003D31DE" w:rsidRPr="00192B7D">
          <w:rPr>
            <w:rFonts w:cstheme="minorHAnsi"/>
            <w:noProof/>
            <w:webHidden/>
            <w:sz w:val="21"/>
            <w:szCs w:val="21"/>
          </w:rPr>
          <w:instrText xml:space="preserve"> PAGEREF _Toc137608921 \h </w:instrText>
        </w:r>
        <w:r w:rsidR="003D31DE" w:rsidRPr="00192B7D">
          <w:rPr>
            <w:rFonts w:cstheme="minorHAnsi"/>
            <w:noProof/>
            <w:webHidden/>
            <w:sz w:val="21"/>
            <w:szCs w:val="21"/>
          </w:rPr>
        </w:r>
        <w:r w:rsidR="003D31DE" w:rsidRPr="00192B7D">
          <w:rPr>
            <w:rFonts w:cstheme="minorHAnsi"/>
            <w:noProof/>
            <w:webHidden/>
            <w:sz w:val="21"/>
            <w:szCs w:val="21"/>
          </w:rPr>
          <w:fldChar w:fldCharType="separate"/>
        </w:r>
        <w:r w:rsidR="003D31DE" w:rsidRPr="00192B7D">
          <w:rPr>
            <w:rFonts w:cstheme="minorHAnsi"/>
            <w:noProof/>
            <w:webHidden/>
            <w:sz w:val="21"/>
            <w:szCs w:val="21"/>
          </w:rPr>
          <w:t>46</w:t>
        </w:r>
        <w:r w:rsidR="003D31DE" w:rsidRPr="00192B7D">
          <w:rPr>
            <w:rFonts w:cstheme="minorHAnsi"/>
            <w:noProof/>
            <w:webHidden/>
            <w:sz w:val="21"/>
            <w:szCs w:val="21"/>
          </w:rPr>
          <w:fldChar w:fldCharType="end"/>
        </w:r>
      </w:hyperlink>
    </w:p>
    <w:p w14:paraId="4F1FBD72" w14:textId="57F3097B" w:rsidR="003D31DE" w:rsidRPr="00192B7D" w:rsidRDefault="007F4BEA">
      <w:pPr>
        <w:pStyle w:val="TableofFigures"/>
        <w:tabs>
          <w:tab w:val="right" w:leader="dot" w:pos="9016"/>
        </w:tabs>
        <w:rPr>
          <w:rFonts w:eastAsiaTheme="minorEastAsia"/>
          <w:noProof/>
          <w:kern w:val="2"/>
          <w:sz w:val="21"/>
          <w:szCs w:val="21"/>
          <w:lang w:val="en-NL" w:eastAsia="en-GB"/>
          <w14:ligatures w14:val="standardContextual"/>
        </w:rPr>
      </w:pPr>
      <w:hyperlink w:anchor="_Toc137608922" w:history="1">
        <w:r w:rsidR="003D31DE" w:rsidRPr="00192B7D">
          <w:rPr>
            <w:rStyle w:val="Hyperlink"/>
            <w:rFonts w:cstheme="minorHAnsi"/>
            <w:noProof/>
            <w:sz w:val="21"/>
            <w:szCs w:val="21"/>
          </w:rPr>
          <w:t>Figure 14 - Diagram showing the service components of the APEL accounting system.</w:t>
        </w:r>
        <w:r w:rsidR="003D31DE" w:rsidRPr="00192B7D">
          <w:rPr>
            <w:rFonts w:cstheme="minorHAnsi"/>
            <w:noProof/>
            <w:webHidden/>
            <w:sz w:val="21"/>
            <w:szCs w:val="21"/>
          </w:rPr>
          <w:tab/>
        </w:r>
        <w:r w:rsidR="003D31DE" w:rsidRPr="00192B7D">
          <w:rPr>
            <w:rFonts w:cstheme="minorHAnsi"/>
            <w:noProof/>
            <w:webHidden/>
            <w:sz w:val="21"/>
            <w:szCs w:val="21"/>
          </w:rPr>
          <w:fldChar w:fldCharType="begin"/>
        </w:r>
        <w:r w:rsidR="003D31DE" w:rsidRPr="00192B7D">
          <w:rPr>
            <w:rFonts w:cstheme="minorHAnsi"/>
            <w:noProof/>
            <w:webHidden/>
            <w:sz w:val="21"/>
            <w:szCs w:val="21"/>
          </w:rPr>
          <w:instrText xml:space="preserve"> PAGEREF _Toc137608922 \h </w:instrText>
        </w:r>
        <w:r w:rsidR="003D31DE" w:rsidRPr="00192B7D">
          <w:rPr>
            <w:rFonts w:cstheme="minorHAnsi"/>
            <w:noProof/>
            <w:webHidden/>
            <w:sz w:val="21"/>
            <w:szCs w:val="21"/>
          </w:rPr>
        </w:r>
        <w:r w:rsidR="003D31DE" w:rsidRPr="00192B7D">
          <w:rPr>
            <w:rFonts w:cstheme="minorHAnsi"/>
            <w:noProof/>
            <w:webHidden/>
            <w:sz w:val="21"/>
            <w:szCs w:val="21"/>
          </w:rPr>
          <w:fldChar w:fldCharType="separate"/>
        </w:r>
        <w:r w:rsidR="003D31DE" w:rsidRPr="00192B7D">
          <w:rPr>
            <w:rFonts w:cstheme="minorHAnsi"/>
            <w:noProof/>
            <w:webHidden/>
            <w:sz w:val="21"/>
            <w:szCs w:val="21"/>
          </w:rPr>
          <w:t>47</w:t>
        </w:r>
        <w:r w:rsidR="003D31DE" w:rsidRPr="00192B7D">
          <w:rPr>
            <w:rFonts w:cstheme="minorHAnsi"/>
            <w:noProof/>
            <w:webHidden/>
            <w:sz w:val="21"/>
            <w:szCs w:val="21"/>
          </w:rPr>
          <w:fldChar w:fldCharType="end"/>
        </w:r>
      </w:hyperlink>
    </w:p>
    <w:p w14:paraId="782C05AE" w14:textId="7D1D6826" w:rsidR="00F261B5" w:rsidRPr="00192B7D" w:rsidRDefault="00BD13EC" w:rsidP="00192B7D">
      <w:pPr>
        <w:rPr>
          <w:rFonts w:ascii="Open Sans" w:hAnsi="Open Sans" w:cs="Open Sans"/>
          <w:b/>
          <w:bCs/>
          <w:color w:val="EF8200"/>
          <w:sz w:val="28"/>
          <w:szCs w:val="28"/>
        </w:rPr>
      </w:pPr>
      <w:r>
        <w:rPr>
          <w:rFonts w:ascii="Open Sans" w:hAnsi="Open Sans" w:cs="Open Sans"/>
          <w:b/>
          <w:bCs/>
          <w:color w:val="EF8200"/>
          <w:sz w:val="22"/>
          <w:szCs w:val="22"/>
        </w:rPr>
        <w:fldChar w:fldCharType="end"/>
      </w:r>
      <w:r w:rsidR="00192B7D">
        <w:rPr>
          <w:rFonts w:ascii="Open Sans" w:hAnsi="Open Sans" w:cs="Open Sans"/>
          <w:b/>
          <w:bCs/>
          <w:color w:val="EF8200"/>
          <w:sz w:val="22"/>
          <w:szCs w:val="22"/>
        </w:rPr>
        <w:br/>
      </w:r>
      <w:r w:rsidR="00F261B5" w:rsidRPr="00192B7D">
        <w:rPr>
          <w:rFonts w:ascii="Open Sans" w:hAnsi="Open Sans" w:cs="Open Sans"/>
          <w:sz w:val="28"/>
          <w:szCs w:val="28"/>
        </w:rPr>
        <w:t>Table of Tables</w:t>
      </w:r>
    </w:p>
    <w:p w14:paraId="0E804A83" w14:textId="2E98E433" w:rsidR="003D31DE" w:rsidRPr="00192B7D" w:rsidRDefault="00F261B5">
      <w:pPr>
        <w:pStyle w:val="TableofFigures"/>
        <w:tabs>
          <w:tab w:val="right" w:leader="dot" w:pos="9016"/>
        </w:tabs>
        <w:rPr>
          <w:rFonts w:eastAsiaTheme="minorEastAsia" w:cstheme="minorHAnsi"/>
          <w:noProof/>
          <w:kern w:val="2"/>
          <w:sz w:val="21"/>
          <w:szCs w:val="21"/>
          <w:lang w:val="en-NL" w:eastAsia="en-GB"/>
          <w14:ligatures w14:val="standardContextual"/>
        </w:rPr>
      </w:pPr>
      <w:r w:rsidRPr="003D31DE">
        <w:rPr>
          <w:rFonts w:cstheme="minorHAnsi"/>
          <w:b/>
          <w:bCs/>
          <w:color w:val="EF8200"/>
        </w:rPr>
        <w:fldChar w:fldCharType="begin"/>
      </w:r>
      <w:r w:rsidRPr="003D31DE">
        <w:rPr>
          <w:rFonts w:cstheme="minorHAnsi"/>
          <w:b/>
          <w:bCs/>
          <w:color w:val="EF8200"/>
        </w:rPr>
        <w:instrText xml:space="preserve"> TOC \h \z \c "Table" </w:instrText>
      </w:r>
      <w:r w:rsidRPr="003D31DE">
        <w:rPr>
          <w:rFonts w:cstheme="minorHAnsi"/>
          <w:b/>
          <w:bCs/>
          <w:color w:val="EF8200"/>
        </w:rPr>
        <w:fldChar w:fldCharType="separate"/>
      </w:r>
      <w:hyperlink w:anchor="_Toc137608923" w:history="1">
        <w:r w:rsidR="003D31DE" w:rsidRPr="00192B7D">
          <w:rPr>
            <w:rStyle w:val="Hyperlink"/>
            <w:rFonts w:cstheme="minorHAnsi"/>
            <w:noProof/>
            <w:sz w:val="21"/>
            <w:szCs w:val="21"/>
          </w:rPr>
          <w:t>Table 1 - High-level specification of the interTwin site providers</w:t>
        </w:r>
        <w:r w:rsidR="003D31DE" w:rsidRPr="00192B7D">
          <w:rPr>
            <w:rFonts w:cstheme="minorHAnsi"/>
            <w:noProof/>
            <w:webHidden/>
            <w:sz w:val="21"/>
            <w:szCs w:val="21"/>
          </w:rPr>
          <w:tab/>
        </w:r>
        <w:r w:rsidR="003D31DE" w:rsidRPr="00192B7D">
          <w:rPr>
            <w:rFonts w:cstheme="minorHAnsi"/>
            <w:noProof/>
            <w:webHidden/>
            <w:sz w:val="21"/>
            <w:szCs w:val="21"/>
          </w:rPr>
          <w:fldChar w:fldCharType="begin"/>
        </w:r>
        <w:r w:rsidR="003D31DE" w:rsidRPr="00192B7D">
          <w:rPr>
            <w:rFonts w:cstheme="minorHAnsi"/>
            <w:noProof/>
            <w:webHidden/>
            <w:sz w:val="21"/>
            <w:szCs w:val="21"/>
          </w:rPr>
          <w:instrText xml:space="preserve"> PAGEREF _Toc137608923 \h </w:instrText>
        </w:r>
        <w:r w:rsidR="003D31DE" w:rsidRPr="00192B7D">
          <w:rPr>
            <w:rFonts w:cstheme="minorHAnsi"/>
            <w:noProof/>
            <w:webHidden/>
            <w:sz w:val="21"/>
            <w:szCs w:val="21"/>
          </w:rPr>
        </w:r>
        <w:r w:rsidR="003D31DE" w:rsidRPr="00192B7D">
          <w:rPr>
            <w:rFonts w:cstheme="minorHAnsi"/>
            <w:noProof/>
            <w:webHidden/>
            <w:sz w:val="21"/>
            <w:szCs w:val="21"/>
          </w:rPr>
          <w:fldChar w:fldCharType="separate"/>
        </w:r>
        <w:r w:rsidR="003D31DE" w:rsidRPr="00192B7D">
          <w:rPr>
            <w:rFonts w:cstheme="minorHAnsi"/>
            <w:noProof/>
            <w:webHidden/>
            <w:sz w:val="21"/>
            <w:szCs w:val="21"/>
          </w:rPr>
          <w:t>14</w:t>
        </w:r>
        <w:r w:rsidR="003D31DE" w:rsidRPr="00192B7D">
          <w:rPr>
            <w:rFonts w:cstheme="minorHAnsi"/>
            <w:noProof/>
            <w:webHidden/>
            <w:sz w:val="21"/>
            <w:szCs w:val="21"/>
          </w:rPr>
          <w:fldChar w:fldCharType="end"/>
        </w:r>
      </w:hyperlink>
    </w:p>
    <w:p w14:paraId="6AB73796" w14:textId="48FACE69" w:rsidR="003D31DE" w:rsidRPr="00192B7D" w:rsidRDefault="007F4BEA">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08924" w:history="1">
        <w:r w:rsidR="003D31DE" w:rsidRPr="00192B7D">
          <w:rPr>
            <w:rStyle w:val="Hyperlink"/>
            <w:rFonts w:cstheme="minorHAnsi"/>
            <w:noProof/>
            <w:sz w:val="21"/>
            <w:szCs w:val="21"/>
          </w:rPr>
          <w:t>Table 2 - Summary table with the results of the scouting performed to identify all the suitable open source components for the design of the architecture. All the services in the table have TRL &gt; 6</w:t>
        </w:r>
        <w:r w:rsidR="003D31DE" w:rsidRPr="00192B7D">
          <w:rPr>
            <w:rFonts w:cstheme="minorHAnsi"/>
            <w:noProof/>
            <w:webHidden/>
            <w:sz w:val="21"/>
            <w:szCs w:val="21"/>
          </w:rPr>
          <w:tab/>
        </w:r>
        <w:r w:rsidR="003D31DE" w:rsidRPr="00192B7D">
          <w:rPr>
            <w:rFonts w:cstheme="minorHAnsi"/>
            <w:noProof/>
            <w:webHidden/>
            <w:sz w:val="21"/>
            <w:szCs w:val="21"/>
          </w:rPr>
          <w:fldChar w:fldCharType="begin"/>
        </w:r>
        <w:r w:rsidR="003D31DE" w:rsidRPr="00192B7D">
          <w:rPr>
            <w:rFonts w:cstheme="minorHAnsi"/>
            <w:noProof/>
            <w:webHidden/>
            <w:sz w:val="21"/>
            <w:szCs w:val="21"/>
          </w:rPr>
          <w:instrText xml:space="preserve"> PAGEREF _Toc137608924 \h </w:instrText>
        </w:r>
        <w:r w:rsidR="003D31DE" w:rsidRPr="00192B7D">
          <w:rPr>
            <w:rFonts w:cstheme="minorHAnsi"/>
            <w:noProof/>
            <w:webHidden/>
            <w:sz w:val="21"/>
            <w:szCs w:val="21"/>
          </w:rPr>
        </w:r>
        <w:r w:rsidR="003D31DE" w:rsidRPr="00192B7D">
          <w:rPr>
            <w:rFonts w:cstheme="minorHAnsi"/>
            <w:noProof/>
            <w:webHidden/>
            <w:sz w:val="21"/>
            <w:szCs w:val="21"/>
          </w:rPr>
          <w:fldChar w:fldCharType="separate"/>
        </w:r>
        <w:r w:rsidR="003D31DE" w:rsidRPr="00192B7D">
          <w:rPr>
            <w:rFonts w:cstheme="minorHAnsi"/>
            <w:noProof/>
            <w:webHidden/>
            <w:sz w:val="21"/>
            <w:szCs w:val="21"/>
          </w:rPr>
          <w:t>26</w:t>
        </w:r>
        <w:r w:rsidR="003D31DE" w:rsidRPr="00192B7D">
          <w:rPr>
            <w:rFonts w:cstheme="minorHAnsi"/>
            <w:noProof/>
            <w:webHidden/>
            <w:sz w:val="21"/>
            <w:szCs w:val="21"/>
          </w:rPr>
          <w:fldChar w:fldCharType="end"/>
        </w:r>
      </w:hyperlink>
    </w:p>
    <w:p w14:paraId="320BFF80" w14:textId="11DC77F2" w:rsidR="00634F4A" w:rsidRDefault="00F261B5">
      <w:pPr>
        <w:rPr>
          <w:rFonts w:ascii="Open Sans" w:hAnsi="Open Sans" w:cs="Open Sans"/>
          <w:b/>
          <w:bCs/>
          <w:color w:val="EF8200"/>
          <w:sz w:val="22"/>
          <w:szCs w:val="22"/>
        </w:rPr>
      </w:pPr>
      <w:r w:rsidRPr="003D31DE">
        <w:rPr>
          <w:rFonts w:cstheme="minorHAnsi"/>
          <w:b/>
          <w:bCs/>
          <w:color w:val="EF8200"/>
        </w:rPr>
        <w:fldChar w:fldCharType="end"/>
      </w:r>
      <w:r w:rsidR="00634F4A">
        <w:rPr>
          <w:rFonts w:ascii="Open Sans" w:hAnsi="Open Sans" w:cs="Open Sans"/>
          <w:b/>
          <w:bCs/>
          <w:color w:val="EF8200"/>
          <w:sz w:val="22"/>
          <w:szCs w:val="22"/>
        </w:rPr>
        <w:br w:type="page"/>
      </w:r>
    </w:p>
    <w:p w14:paraId="115593AA" w14:textId="77777777" w:rsidR="006321B7" w:rsidRDefault="00237A31" w:rsidP="00C872D6">
      <w:pPr>
        <w:pStyle w:val="Title"/>
        <w:spacing w:after="115"/>
        <w:rPr>
          <w:rFonts w:ascii="Open Sans" w:hAnsi="Open Sans" w:cs="Open Sans"/>
          <w:b/>
          <w:bCs/>
          <w:color w:val="434343"/>
          <w:sz w:val="44"/>
          <w:szCs w:val="44"/>
        </w:rPr>
      </w:pPr>
      <w:r w:rsidRPr="00881D7E">
        <w:rPr>
          <w:rFonts w:ascii="Open Sans" w:hAnsi="Open Sans" w:cs="Open Sans"/>
          <w:b/>
          <w:bCs/>
          <w:color w:val="434343"/>
          <w:sz w:val="44"/>
          <w:szCs w:val="44"/>
        </w:rPr>
        <w:lastRenderedPageBreak/>
        <w:t>Executive summary</w:t>
      </w:r>
    </w:p>
    <w:p w14:paraId="73A562CB" w14:textId="77777777" w:rsidR="00383841" w:rsidRPr="00383841" w:rsidRDefault="00383841" w:rsidP="00F261B5">
      <w:pPr>
        <w:rPr>
          <w:rFonts w:ascii="Open Sans" w:hAnsi="Open Sans" w:cs="Open Sans"/>
          <w:color w:val="434343"/>
          <w:sz w:val="22"/>
          <w:szCs w:val="22"/>
        </w:rPr>
      </w:pPr>
      <w:r w:rsidRPr="00383841">
        <w:rPr>
          <w:rFonts w:ascii="Open Sans" w:hAnsi="Open Sans" w:cs="Open Sans"/>
          <w:color w:val="434343"/>
          <w:sz w:val="22"/>
          <w:szCs w:val="22"/>
        </w:rPr>
        <w:t>The twofold objectives of the deliverable D5.1 are to provide a comprehensive collection and analysis of the requirements collected from relevant stakeholders and to describe the first version of the architecture for the Digital Twins Engine infrastructure.</w:t>
      </w:r>
    </w:p>
    <w:p w14:paraId="2ACC0B7F" w14:textId="77777777" w:rsidR="00383841" w:rsidRPr="00383841" w:rsidRDefault="00383841" w:rsidP="0062695D">
      <w:pPr>
        <w:rPr>
          <w:rFonts w:ascii="Open Sans" w:hAnsi="Open Sans" w:cs="Open Sans"/>
          <w:color w:val="434343"/>
          <w:sz w:val="22"/>
          <w:szCs w:val="22"/>
        </w:rPr>
      </w:pPr>
      <w:r w:rsidRPr="00383841">
        <w:rPr>
          <w:rFonts w:ascii="Open Sans" w:hAnsi="Open Sans" w:cs="Open Sans"/>
          <w:color w:val="434343"/>
          <w:sz w:val="22"/>
          <w:szCs w:val="22"/>
        </w:rPr>
        <w:t xml:space="preserve">Requirements include both those from scientific communities that need to interact with WP5 services through the WP6 provided systems, as well as the requirements of resource providers that are an integral part of WP5 itself. </w:t>
      </w:r>
    </w:p>
    <w:p w14:paraId="70E1C374" w14:textId="77777777" w:rsidR="00383841" w:rsidRPr="00383841" w:rsidRDefault="00383841" w:rsidP="0062695D">
      <w:pPr>
        <w:rPr>
          <w:rFonts w:ascii="Open Sans" w:hAnsi="Open Sans" w:cs="Open Sans"/>
          <w:color w:val="434343"/>
          <w:sz w:val="22"/>
          <w:szCs w:val="22"/>
        </w:rPr>
      </w:pPr>
      <w:r w:rsidRPr="00383841">
        <w:rPr>
          <w:rFonts w:ascii="Open Sans" w:hAnsi="Open Sans" w:cs="Open Sans"/>
          <w:color w:val="434343"/>
          <w:sz w:val="22"/>
          <w:szCs w:val="22"/>
        </w:rPr>
        <w:t xml:space="preserve">The document has been composed by experts working on the various pillars of the architecture with a deep knowledge of the adopted services. From the technical perspectives the document provides a general overview of the overall architecture and describes the vision toward the implementation of a continuum model. The latter includes all the challenges related to the compute, data (and storage) and policy specific matters. </w:t>
      </w:r>
    </w:p>
    <w:p w14:paraId="2510517E" w14:textId="77777777" w:rsidR="00384534" w:rsidRPr="00383841" w:rsidRDefault="00384534" w:rsidP="00237A31"/>
    <w:p w14:paraId="7E130C23" w14:textId="77777777" w:rsidR="00384534" w:rsidRDefault="00384534">
      <w:pPr>
        <w:rPr>
          <w:lang w:val="en-US"/>
        </w:rPr>
      </w:pPr>
    </w:p>
    <w:p w14:paraId="3BC591DA" w14:textId="77777777" w:rsidR="00435DC7" w:rsidRDefault="00435DC7" w:rsidP="0098048C"/>
    <w:p w14:paraId="25792AD8" w14:textId="77777777" w:rsidR="00435DC7" w:rsidRDefault="00435DC7">
      <w:pPr>
        <w:rPr>
          <w:rFonts w:ascii="Open Sans" w:eastAsiaTheme="majorEastAsia" w:hAnsi="Open Sans" w:cs="Times New Roman (Headings CS)"/>
          <w:color w:val="434343"/>
          <w:sz w:val="36"/>
          <w:szCs w:val="26"/>
          <w:lang w:val="en-US"/>
        </w:rPr>
      </w:pPr>
      <w:r>
        <w:br w:type="page"/>
      </w:r>
    </w:p>
    <w:p w14:paraId="346D615C" w14:textId="77777777" w:rsidR="00435DC7" w:rsidRDefault="00435DC7" w:rsidP="00435DC7">
      <w:pPr>
        <w:pStyle w:val="Heading1"/>
        <w:rPr>
          <w:lang w:val="en-US"/>
        </w:rPr>
      </w:pPr>
      <w:bookmarkStart w:id="2" w:name="_Toc137608863"/>
      <w:r w:rsidRPr="00D84D1B">
        <w:rPr>
          <w:lang w:val="en-US"/>
        </w:rPr>
        <w:lastRenderedPageBreak/>
        <w:t>Introduction</w:t>
      </w:r>
      <w:bookmarkEnd w:id="2"/>
    </w:p>
    <w:p w14:paraId="1AF7CBF4" w14:textId="77777777" w:rsidR="00FB11FA" w:rsidRDefault="00FB11FA" w:rsidP="00FB11FA">
      <w:pPr>
        <w:pStyle w:val="Heading2"/>
      </w:pPr>
      <w:bookmarkStart w:id="3" w:name="_Toc137608864"/>
      <w:r w:rsidRPr="00FB11FA">
        <w:t>Scope</w:t>
      </w:r>
      <w:bookmarkEnd w:id="3"/>
      <w:r>
        <w:tab/>
      </w:r>
    </w:p>
    <w:p w14:paraId="2F57FF4C" w14:textId="77777777" w:rsidR="00FB11FA" w:rsidRPr="00FB11FA" w:rsidRDefault="00FB11FA" w:rsidP="00A34B8B">
      <w:pPr>
        <w:rPr>
          <w:rFonts w:ascii="Open Sans" w:hAnsi="Open Sans" w:cs="Open Sans"/>
          <w:color w:val="434343"/>
          <w:sz w:val="22"/>
          <w:szCs w:val="22"/>
        </w:rPr>
      </w:pPr>
      <w:r w:rsidRPr="00FB11FA">
        <w:rPr>
          <w:rFonts w:ascii="Open Sans" w:hAnsi="Open Sans" w:cs="Open Sans"/>
          <w:color w:val="434343"/>
          <w:sz w:val="22"/>
          <w:szCs w:val="22"/>
        </w:rPr>
        <w:t xml:space="preserve">The primary scope of this deliverable is to provide an overview of the Digital Twin Engine architectural pillars and how they are harmonically integrated.  On the one side, addressing the requirements coming from the portfolio of scientific communities that interact with WP5 through the WP6 services (including the related interfaces and APIs) and on the other side the technical needs of the interTwin heterogeneous sites. Those represent the actual computing capacity of the project. </w:t>
      </w:r>
    </w:p>
    <w:p w14:paraId="5DE9CE2A" w14:textId="77777777" w:rsidR="00FB11FA" w:rsidRPr="00FB11FA" w:rsidRDefault="00FB11FA" w:rsidP="00A34B8B">
      <w:pPr>
        <w:rPr>
          <w:rFonts w:ascii="Open Sans" w:hAnsi="Open Sans" w:cs="Open Sans"/>
          <w:color w:val="434343"/>
          <w:sz w:val="22"/>
          <w:szCs w:val="22"/>
        </w:rPr>
      </w:pPr>
      <w:r w:rsidRPr="00FB11FA">
        <w:rPr>
          <w:rFonts w:ascii="Open Sans" w:hAnsi="Open Sans" w:cs="Open Sans"/>
          <w:color w:val="434343"/>
          <w:sz w:val="22"/>
          <w:szCs w:val="22"/>
        </w:rPr>
        <w:t xml:space="preserve">The services and the systems that compose the architecture of the DTE infrastructure have the role to implement all the capabilities needed by the Digital Twins to effectively exploit computing resources. In summary WP5 is expected to: </w:t>
      </w:r>
    </w:p>
    <w:p w14:paraId="6D970D01" w14:textId="77777777" w:rsidR="00FB11FA" w:rsidRPr="00FB11FA" w:rsidRDefault="00FB11FA" w:rsidP="006F64ED">
      <w:pPr>
        <w:numPr>
          <w:ilvl w:val="0"/>
          <w:numId w:val="11"/>
        </w:numPr>
        <w:spacing w:before="240"/>
        <w:rPr>
          <w:rFonts w:ascii="Open Sans" w:hAnsi="Open Sans" w:cs="Open Sans"/>
          <w:color w:val="434343"/>
          <w:sz w:val="22"/>
          <w:szCs w:val="22"/>
        </w:rPr>
      </w:pPr>
      <w:r w:rsidRPr="00FB11FA">
        <w:rPr>
          <w:rFonts w:ascii="Open Sans" w:hAnsi="Open Sans" w:cs="Open Sans"/>
          <w:color w:val="434343"/>
          <w:sz w:val="22"/>
          <w:szCs w:val="22"/>
        </w:rPr>
        <w:t xml:space="preserve">Provide software solutions to enable resources provisioning on a wide range of compute providers to implement a digital continuum. </w:t>
      </w:r>
    </w:p>
    <w:p w14:paraId="56DAC0D8" w14:textId="7F072F7F" w:rsidR="00FB11FA" w:rsidRPr="00FB11FA" w:rsidRDefault="00FB11FA" w:rsidP="006F64ED">
      <w:pPr>
        <w:numPr>
          <w:ilvl w:val="0"/>
          <w:numId w:val="11"/>
        </w:numPr>
        <w:rPr>
          <w:rFonts w:ascii="Open Sans" w:hAnsi="Open Sans" w:cs="Open Sans"/>
          <w:color w:val="434343"/>
          <w:sz w:val="22"/>
          <w:szCs w:val="22"/>
        </w:rPr>
      </w:pPr>
      <w:r w:rsidRPr="00FB11FA">
        <w:rPr>
          <w:rFonts w:ascii="Open Sans" w:hAnsi="Open Sans" w:cs="Open Sans"/>
          <w:color w:val="434343"/>
          <w:sz w:val="22"/>
          <w:szCs w:val="22"/>
        </w:rPr>
        <w:t xml:space="preserve">Support data access, data management and to support real time data </w:t>
      </w:r>
      <w:r w:rsidR="00F261B5" w:rsidRPr="00FB11FA">
        <w:rPr>
          <w:rFonts w:ascii="Open Sans" w:hAnsi="Open Sans" w:cs="Open Sans"/>
          <w:color w:val="434343"/>
          <w:sz w:val="22"/>
          <w:szCs w:val="22"/>
        </w:rPr>
        <w:t>processing, in</w:t>
      </w:r>
      <w:r w:rsidRPr="00FB11FA">
        <w:rPr>
          <w:rFonts w:ascii="Open Sans" w:hAnsi="Open Sans" w:cs="Open Sans"/>
          <w:color w:val="434343"/>
          <w:sz w:val="22"/>
          <w:szCs w:val="22"/>
        </w:rPr>
        <w:t xml:space="preserve"> a federated environment.</w:t>
      </w:r>
    </w:p>
    <w:p w14:paraId="21250473" w14:textId="2FEDD930" w:rsidR="00FB11FA" w:rsidRPr="00FB11FA" w:rsidRDefault="00FB11FA" w:rsidP="006F64ED">
      <w:pPr>
        <w:numPr>
          <w:ilvl w:val="0"/>
          <w:numId w:val="11"/>
        </w:numPr>
        <w:rPr>
          <w:rFonts w:ascii="Open Sans" w:hAnsi="Open Sans" w:cs="Open Sans"/>
          <w:color w:val="434343"/>
          <w:sz w:val="22"/>
          <w:szCs w:val="22"/>
        </w:rPr>
      </w:pPr>
      <w:r w:rsidRPr="00FB11FA">
        <w:rPr>
          <w:rFonts w:ascii="Open Sans" w:hAnsi="Open Sans" w:cs="Open Sans"/>
          <w:color w:val="434343"/>
          <w:sz w:val="22"/>
          <w:szCs w:val="22"/>
        </w:rPr>
        <w:t xml:space="preserve">Develop and document best-practice to achieve harmonised access in terms of authentication and authorisation, </w:t>
      </w:r>
      <w:r w:rsidR="00F261B5" w:rsidRPr="00FB11FA">
        <w:rPr>
          <w:rFonts w:ascii="Open Sans" w:hAnsi="Open Sans" w:cs="Open Sans"/>
          <w:color w:val="434343"/>
          <w:sz w:val="22"/>
          <w:szCs w:val="22"/>
        </w:rPr>
        <w:t>security,</w:t>
      </w:r>
      <w:r w:rsidRPr="00FB11FA">
        <w:rPr>
          <w:rFonts w:ascii="Open Sans" w:hAnsi="Open Sans" w:cs="Open Sans"/>
          <w:color w:val="434343"/>
          <w:sz w:val="22"/>
          <w:szCs w:val="22"/>
        </w:rPr>
        <w:t xml:space="preserve"> and operational policies together with Rules of Participation.</w:t>
      </w:r>
    </w:p>
    <w:p w14:paraId="24286B6C" w14:textId="77777777" w:rsidR="00FB11FA" w:rsidRPr="00FB11FA" w:rsidRDefault="00FB11FA" w:rsidP="006F64ED">
      <w:pPr>
        <w:numPr>
          <w:ilvl w:val="0"/>
          <w:numId w:val="11"/>
        </w:numPr>
        <w:spacing w:after="240"/>
        <w:rPr>
          <w:rFonts w:ascii="Open Sans" w:hAnsi="Open Sans" w:cs="Open Sans"/>
          <w:color w:val="434343"/>
          <w:sz w:val="22"/>
          <w:szCs w:val="22"/>
        </w:rPr>
      </w:pPr>
      <w:r w:rsidRPr="00FB11FA">
        <w:rPr>
          <w:rFonts w:ascii="Open Sans" w:hAnsi="Open Sans" w:cs="Open Sans"/>
          <w:color w:val="434343"/>
          <w:sz w:val="22"/>
          <w:szCs w:val="22"/>
        </w:rPr>
        <w:t>Provide services and tools to enable the automated storage and compute resources orchestration enhancing the automatic and intelligent identification of the best provider either based on static and dynamic metrics.</w:t>
      </w:r>
    </w:p>
    <w:p w14:paraId="3DADD830" w14:textId="77777777" w:rsidR="00FB11FA" w:rsidRPr="00FB11FA" w:rsidRDefault="00FB11FA" w:rsidP="00FB11FA">
      <w:pPr>
        <w:spacing w:before="240" w:after="240"/>
        <w:rPr>
          <w:rFonts w:ascii="Open Sans" w:hAnsi="Open Sans" w:cs="Open Sans"/>
          <w:color w:val="434343"/>
          <w:sz w:val="22"/>
          <w:szCs w:val="22"/>
        </w:rPr>
      </w:pPr>
      <w:r w:rsidRPr="00FB11FA">
        <w:rPr>
          <w:rFonts w:ascii="Open Sans" w:hAnsi="Open Sans" w:cs="Open Sans"/>
          <w:color w:val="434343"/>
          <w:sz w:val="22"/>
          <w:szCs w:val="22"/>
        </w:rPr>
        <w:t xml:space="preserve">The design of the DTE architecture will follow the specific requirements provided by the WP6. Additionally, requirements will come from the sites supporting the activities of interTwin. </w:t>
      </w:r>
    </w:p>
    <w:p w14:paraId="514B8DFE" w14:textId="77777777" w:rsidR="00FB11FA" w:rsidRDefault="00FB11FA" w:rsidP="00FB11FA">
      <w:pPr>
        <w:pStyle w:val="Heading2"/>
      </w:pPr>
      <w:bookmarkStart w:id="4" w:name="_x46zg3szuyt7" w:colFirst="0" w:colLast="0"/>
      <w:bookmarkStart w:id="5" w:name="_Toc137608865"/>
      <w:bookmarkEnd w:id="4"/>
      <w:r w:rsidRPr="00FB11FA">
        <w:t>Document</w:t>
      </w:r>
      <w:r>
        <w:t xml:space="preserve"> Structure</w:t>
      </w:r>
      <w:bookmarkEnd w:id="5"/>
    </w:p>
    <w:p w14:paraId="5A9319F8" w14:textId="41B783F5" w:rsidR="00FB11FA" w:rsidRPr="00FB11FA" w:rsidRDefault="00FB11FA" w:rsidP="00FB11FA">
      <w:pPr>
        <w:rPr>
          <w:rFonts w:ascii="Open Sans" w:hAnsi="Open Sans" w:cs="Open Sans"/>
          <w:color w:val="434343"/>
          <w:sz w:val="22"/>
          <w:szCs w:val="22"/>
        </w:rPr>
      </w:pPr>
      <w:r w:rsidRPr="00FB11FA">
        <w:rPr>
          <w:rFonts w:ascii="Open Sans" w:hAnsi="Open Sans" w:cs="Open Sans"/>
          <w:color w:val="434343"/>
          <w:sz w:val="22"/>
          <w:szCs w:val="22"/>
        </w:rPr>
        <w:t xml:space="preserve">This document describes the technical design of the architecture for the Digital Twin Engine </w:t>
      </w:r>
      <w:r w:rsidR="00C75C29" w:rsidRPr="00FB11FA">
        <w:rPr>
          <w:rFonts w:ascii="Open Sans" w:hAnsi="Open Sans" w:cs="Open Sans"/>
          <w:color w:val="434343"/>
          <w:sz w:val="22"/>
          <w:szCs w:val="22"/>
        </w:rPr>
        <w:t>infrastructure,</w:t>
      </w:r>
      <w:r w:rsidRPr="00FB11FA">
        <w:rPr>
          <w:rFonts w:ascii="Open Sans" w:hAnsi="Open Sans" w:cs="Open Sans"/>
          <w:color w:val="434343"/>
          <w:sz w:val="22"/>
          <w:szCs w:val="22"/>
        </w:rPr>
        <w:t xml:space="preserve"> and it is organised in three main sections corresponding to the description of the requirements, the overview of the architecture and the detailed description of the components that compose the architecture. A short focus on the providers and on policy access are also provided. The document is organised as follow: </w:t>
      </w:r>
    </w:p>
    <w:p w14:paraId="585830FC" w14:textId="2F7972A3" w:rsidR="00FB11FA" w:rsidRPr="00FB11FA" w:rsidRDefault="007F4BEA" w:rsidP="006F64ED">
      <w:pPr>
        <w:numPr>
          <w:ilvl w:val="0"/>
          <w:numId w:val="16"/>
        </w:numPr>
        <w:spacing w:before="200"/>
        <w:rPr>
          <w:rFonts w:ascii="Open Sans" w:hAnsi="Open Sans" w:cs="Open Sans"/>
          <w:color w:val="434343"/>
          <w:sz w:val="22"/>
          <w:szCs w:val="22"/>
        </w:rPr>
      </w:pPr>
      <w:hyperlink w:anchor="_Requirements" w:history="1">
        <w:r w:rsidR="00FB11FA" w:rsidRPr="00C75C29">
          <w:rPr>
            <w:rStyle w:val="Hyperlink"/>
            <w:rFonts w:ascii="Open Sans" w:hAnsi="Open Sans" w:cs="Open Sans"/>
            <w:b/>
            <w:bCs/>
            <w:color w:val="EF8200"/>
            <w:sz w:val="22"/>
            <w:szCs w:val="22"/>
          </w:rPr>
          <w:t>Section 2</w:t>
        </w:r>
      </w:hyperlink>
      <w:r w:rsidR="00FB11FA" w:rsidRPr="00FB11FA">
        <w:rPr>
          <w:rFonts w:ascii="Open Sans" w:hAnsi="Open Sans" w:cs="Open Sans"/>
          <w:color w:val="434343"/>
          <w:sz w:val="22"/>
          <w:szCs w:val="22"/>
        </w:rPr>
        <w:t xml:space="preserve"> describes the providers that take part in the project. The main objective is to show what type of resource is available and will be integrated through the services of WP5.</w:t>
      </w:r>
      <w:r w:rsidR="000646A0">
        <w:rPr>
          <w:rFonts w:ascii="Open Sans" w:hAnsi="Open Sans" w:cs="Open Sans"/>
          <w:color w:val="434343"/>
          <w:sz w:val="22"/>
          <w:szCs w:val="22"/>
        </w:rPr>
        <w:t xml:space="preserve"> </w:t>
      </w:r>
      <w:r w:rsidR="000646A0" w:rsidRPr="00FB11FA">
        <w:rPr>
          <w:rFonts w:ascii="Open Sans" w:hAnsi="Open Sans" w:cs="Open Sans"/>
          <w:color w:val="434343"/>
          <w:sz w:val="22"/>
          <w:szCs w:val="22"/>
        </w:rPr>
        <w:t>The procedure to gather the feedback from the providers introduced is also described</w:t>
      </w:r>
    </w:p>
    <w:p w14:paraId="4A5C10FB" w14:textId="101AEAD7" w:rsidR="00FB11FA" w:rsidRPr="00FB11FA" w:rsidRDefault="007F4BEA" w:rsidP="006F64ED">
      <w:pPr>
        <w:numPr>
          <w:ilvl w:val="0"/>
          <w:numId w:val="16"/>
        </w:numPr>
        <w:rPr>
          <w:rFonts w:ascii="Open Sans" w:hAnsi="Open Sans" w:cs="Open Sans"/>
          <w:color w:val="434343"/>
          <w:sz w:val="22"/>
          <w:szCs w:val="22"/>
        </w:rPr>
      </w:pPr>
      <w:hyperlink w:anchor="_Requirements_from_providers" w:history="1">
        <w:r w:rsidR="00FB11FA" w:rsidRPr="000646A0">
          <w:rPr>
            <w:rStyle w:val="Hyperlink"/>
            <w:rFonts w:ascii="Open Sans" w:hAnsi="Open Sans" w:cs="Open Sans"/>
            <w:b/>
            <w:bCs/>
            <w:color w:val="EF8200"/>
            <w:sz w:val="22"/>
            <w:szCs w:val="22"/>
          </w:rPr>
          <w:t xml:space="preserve">Section </w:t>
        </w:r>
        <w:r w:rsidR="0036528C" w:rsidRPr="000646A0">
          <w:rPr>
            <w:rStyle w:val="Hyperlink"/>
            <w:rFonts w:ascii="Open Sans" w:hAnsi="Open Sans" w:cs="Open Sans"/>
            <w:b/>
            <w:bCs/>
            <w:color w:val="EF8200"/>
            <w:sz w:val="22"/>
            <w:szCs w:val="22"/>
          </w:rPr>
          <w:t>2</w:t>
        </w:r>
        <w:r w:rsidR="000646A0" w:rsidRPr="000646A0">
          <w:rPr>
            <w:rStyle w:val="Hyperlink"/>
            <w:rFonts w:ascii="Open Sans" w:hAnsi="Open Sans" w:cs="Open Sans"/>
            <w:b/>
            <w:bCs/>
            <w:color w:val="EF8200"/>
            <w:sz w:val="22"/>
            <w:szCs w:val="22"/>
          </w:rPr>
          <w:t>.3</w:t>
        </w:r>
      </w:hyperlink>
      <w:r w:rsidR="0036528C">
        <w:rPr>
          <w:rFonts w:ascii="Open Sans" w:hAnsi="Open Sans" w:cs="Open Sans"/>
          <w:b/>
          <w:bCs/>
          <w:color w:val="EF8200"/>
          <w:sz w:val="22"/>
          <w:szCs w:val="22"/>
        </w:rPr>
        <w:t xml:space="preserve"> </w:t>
      </w:r>
      <w:r w:rsidR="00FB11FA" w:rsidRPr="00FB11FA">
        <w:rPr>
          <w:rFonts w:ascii="Open Sans" w:hAnsi="Open Sans" w:cs="Open Sans"/>
          <w:color w:val="434343"/>
          <w:sz w:val="22"/>
          <w:szCs w:val="22"/>
        </w:rPr>
        <w:t xml:space="preserve">summarises the requirements that come from the site and from WP6 as the principal interface to WP5 exposed services.. </w:t>
      </w:r>
    </w:p>
    <w:p w14:paraId="49045A6E" w14:textId="63BC79D0" w:rsidR="00FB11FA" w:rsidRPr="00DD0942" w:rsidRDefault="007F4BEA" w:rsidP="006F64ED">
      <w:pPr>
        <w:numPr>
          <w:ilvl w:val="0"/>
          <w:numId w:val="16"/>
        </w:numPr>
        <w:rPr>
          <w:rFonts w:ascii="Open Sans" w:hAnsi="Open Sans" w:cs="Open Sans"/>
          <w:color w:val="434343"/>
          <w:sz w:val="22"/>
          <w:szCs w:val="22"/>
        </w:rPr>
      </w:pPr>
      <w:hyperlink w:anchor="_WP5_Architecture" w:history="1">
        <w:r w:rsidR="00FB11FA" w:rsidRPr="00DF4466">
          <w:rPr>
            <w:rStyle w:val="Hyperlink"/>
            <w:rFonts w:ascii="Open Sans" w:hAnsi="Open Sans" w:cs="Open Sans"/>
            <w:b/>
            <w:bCs/>
            <w:color w:val="EF8200"/>
            <w:sz w:val="22"/>
            <w:szCs w:val="22"/>
          </w:rPr>
          <w:t xml:space="preserve">Section </w:t>
        </w:r>
        <w:r w:rsidR="00DF4466" w:rsidRPr="00DF4466">
          <w:rPr>
            <w:rStyle w:val="Hyperlink"/>
            <w:rFonts w:ascii="Open Sans" w:hAnsi="Open Sans" w:cs="Open Sans"/>
            <w:b/>
            <w:bCs/>
            <w:color w:val="EF8200"/>
            <w:sz w:val="22"/>
            <w:szCs w:val="22"/>
          </w:rPr>
          <w:t>3</w:t>
        </w:r>
      </w:hyperlink>
      <w:r w:rsidR="00FB11FA" w:rsidRPr="006B2878">
        <w:rPr>
          <w:rFonts w:ascii="Open Sans" w:hAnsi="Open Sans" w:cs="Open Sans"/>
          <w:color w:val="EF8200"/>
          <w:sz w:val="22"/>
          <w:szCs w:val="22"/>
        </w:rPr>
        <w:t xml:space="preserve"> </w:t>
      </w:r>
      <w:r w:rsidR="00FB11FA" w:rsidRPr="00DD0942">
        <w:rPr>
          <w:rFonts w:ascii="Open Sans" w:hAnsi="Open Sans" w:cs="Open Sans"/>
          <w:color w:val="434343"/>
          <w:sz w:val="22"/>
          <w:szCs w:val="22"/>
        </w:rPr>
        <w:t>describes the overall architecture and highlights the key features. The result of the scouting performed to identify the suitable solution used to build the infrastructure is presented as well.</w:t>
      </w:r>
    </w:p>
    <w:p w14:paraId="470E015B" w14:textId="45CC35B8" w:rsidR="00FB11FA" w:rsidRPr="00DD0942" w:rsidRDefault="007F4BEA" w:rsidP="006F64ED">
      <w:pPr>
        <w:numPr>
          <w:ilvl w:val="0"/>
          <w:numId w:val="16"/>
        </w:numPr>
        <w:rPr>
          <w:rFonts w:ascii="Open Sans" w:hAnsi="Open Sans" w:cs="Open Sans"/>
          <w:color w:val="434343"/>
          <w:sz w:val="22"/>
          <w:szCs w:val="22"/>
        </w:rPr>
      </w:pPr>
      <w:hyperlink w:anchor="_Components" w:history="1">
        <w:r w:rsidR="00FB11FA" w:rsidRPr="00DF4466">
          <w:rPr>
            <w:rStyle w:val="Hyperlink"/>
            <w:rFonts w:ascii="Open Sans" w:hAnsi="Open Sans" w:cs="Open Sans"/>
            <w:b/>
            <w:bCs/>
            <w:color w:val="EF8200"/>
            <w:sz w:val="22"/>
            <w:szCs w:val="22"/>
          </w:rPr>
          <w:t xml:space="preserve">Section </w:t>
        </w:r>
        <w:r w:rsidR="00DF4466" w:rsidRPr="00DF4466">
          <w:rPr>
            <w:rStyle w:val="Hyperlink"/>
            <w:rFonts w:ascii="Open Sans" w:hAnsi="Open Sans" w:cs="Open Sans"/>
            <w:b/>
            <w:bCs/>
            <w:color w:val="EF8200"/>
            <w:sz w:val="22"/>
            <w:szCs w:val="22"/>
          </w:rPr>
          <w:t>4</w:t>
        </w:r>
      </w:hyperlink>
      <w:r w:rsidR="00FB11FA" w:rsidRPr="00DF4466">
        <w:rPr>
          <w:rFonts w:ascii="Open Sans" w:hAnsi="Open Sans" w:cs="Open Sans"/>
          <w:color w:val="EF8200"/>
          <w:sz w:val="22"/>
          <w:szCs w:val="22"/>
        </w:rPr>
        <w:t xml:space="preserve"> </w:t>
      </w:r>
      <w:r w:rsidR="00FB11FA" w:rsidRPr="00DD0942">
        <w:rPr>
          <w:rFonts w:ascii="Open Sans" w:hAnsi="Open Sans" w:cs="Open Sans"/>
          <w:color w:val="434343"/>
          <w:sz w:val="22"/>
          <w:szCs w:val="22"/>
        </w:rPr>
        <w:t>is about the fine grained description of all the software components developed and enhanced by WP5. A general description and detailed architectural overview of the components are also provided.</w:t>
      </w:r>
    </w:p>
    <w:p w14:paraId="1F1A023C" w14:textId="79C050BC" w:rsidR="00647DF8" w:rsidRDefault="007F4BEA" w:rsidP="006F64ED">
      <w:pPr>
        <w:numPr>
          <w:ilvl w:val="0"/>
          <w:numId w:val="11"/>
        </w:numPr>
        <w:spacing w:after="240"/>
        <w:rPr>
          <w:rFonts w:ascii="Open Sans" w:hAnsi="Open Sans" w:cs="Open Sans"/>
          <w:color w:val="434343"/>
          <w:sz w:val="22"/>
          <w:szCs w:val="22"/>
        </w:rPr>
      </w:pPr>
      <w:hyperlink w:anchor="_Policies_for_resource" w:history="1">
        <w:r w:rsidR="00FB11FA" w:rsidRPr="00DF4466">
          <w:rPr>
            <w:rStyle w:val="Hyperlink"/>
            <w:rFonts w:ascii="Open Sans" w:hAnsi="Open Sans" w:cs="Open Sans"/>
            <w:b/>
            <w:bCs/>
            <w:color w:val="EF8200"/>
            <w:sz w:val="22"/>
            <w:szCs w:val="22"/>
          </w:rPr>
          <w:t xml:space="preserve">Section </w:t>
        </w:r>
        <w:r w:rsidR="00DF4466" w:rsidRPr="00DF4466">
          <w:rPr>
            <w:rStyle w:val="Hyperlink"/>
            <w:rFonts w:ascii="Open Sans" w:hAnsi="Open Sans" w:cs="Open Sans"/>
            <w:b/>
            <w:bCs/>
            <w:color w:val="EF8200"/>
            <w:sz w:val="22"/>
            <w:szCs w:val="22"/>
          </w:rPr>
          <w:t>5</w:t>
        </w:r>
      </w:hyperlink>
      <w:r w:rsidR="00FB11FA" w:rsidRPr="00DD0942">
        <w:rPr>
          <w:rFonts w:ascii="Open Sans" w:hAnsi="Open Sans" w:cs="Open Sans"/>
          <w:color w:val="434343"/>
          <w:sz w:val="22"/>
          <w:szCs w:val="22"/>
        </w:rPr>
        <w:t xml:space="preserve"> is about policies to access the resources.</w:t>
      </w:r>
    </w:p>
    <w:p w14:paraId="42E6733C" w14:textId="315D5B44" w:rsidR="0036528C" w:rsidRDefault="00087755" w:rsidP="00FB11FA">
      <w:pPr>
        <w:rPr>
          <w:rFonts w:ascii="Open Sans" w:hAnsi="Open Sans" w:cs="Open Sans"/>
          <w:color w:val="434343"/>
          <w:sz w:val="22"/>
          <w:szCs w:val="22"/>
        </w:rPr>
      </w:pPr>
      <w:r w:rsidRPr="00DD0942">
        <w:rPr>
          <w:rFonts w:ascii="Open Sans" w:hAnsi="Open Sans" w:cs="Open Sans"/>
          <w:color w:val="434343"/>
          <w:sz w:val="22"/>
          <w:szCs w:val="22"/>
        </w:rPr>
        <w:t>Finally,</w:t>
      </w:r>
      <w:r w:rsidR="00FB11FA" w:rsidRPr="00DD0942">
        <w:rPr>
          <w:rFonts w:ascii="Open Sans" w:hAnsi="Open Sans" w:cs="Open Sans"/>
          <w:color w:val="434343"/>
          <w:sz w:val="22"/>
          <w:szCs w:val="22"/>
        </w:rPr>
        <w:t xml:space="preserve"> the last section draws the conclusions about the technical design of the architecture and summarises the analyses performed during the first eight months of the project. These findings were needed to implement the first design of the DTE Infrastructure. </w:t>
      </w:r>
    </w:p>
    <w:p w14:paraId="1AC3DC7D" w14:textId="4A6EE8DD" w:rsidR="00FB11FA" w:rsidRPr="00DD0942" w:rsidRDefault="0036528C" w:rsidP="0036528C">
      <w:pPr>
        <w:jc w:val="left"/>
        <w:rPr>
          <w:rFonts w:ascii="Open Sans" w:hAnsi="Open Sans" w:cs="Open Sans"/>
          <w:color w:val="434343"/>
          <w:sz w:val="22"/>
          <w:szCs w:val="22"/>
        </w:rPr>
      </w:pPr>
      <w:r>
        <w:rPr>
          <w:rFonts w:ascii="Open Sans" w:hAnsi="Open Sans" w:cs="Open Sans"/>
          <w:color w:val="434343"/>
          <w:sz w:val="22"/>
          <w:szCs w:val="22"/>
        </w:rPr>
        <w:br w:type="page"/>
      </w:r>
    </w:p>
    <w:p w14:paraId="1DDF993E" w14:textId="77777777" w:rsidR="00FB11FA" w:rsidRDefault="00FB11FA" w:rsidP="00647DF8">
      <w:pPr>
        <w:pStyle w:val="Heading1"/>
      </w:pPr>
      <w:bookmarkStart w:id="6" w:name="_fdp75k4dfgwt" w:colFirst="0" w:colLast="0"/>
      <w:bookmarkStart w:id="7" w:name="_Requirements"/>
      <w:bookmarkStart w:id="8" w:name="_Toc137608866"/>
      <w:bookmarkEnd w:id="6"/>
      <w:bookmarkEnd w:id="7"/>
      <w:r w:rsidRPr="00647DF8">
        <w:lastRenderedPageBreak/>
        <w:t>Requirements</w:t>
      </w:r>
      <w:bookmarkEnd w:id="8"/>
      <w:r>
        <w:t xml:space="preserve"> </w:t>
      </w:r>
    </w:p>
    <w:p w14:paraId="2606AE33" w14:textId="2E71A58E" w:rsidR="00FB11FA" w:rsidRPr="00647DF8" w:rsidRDefault="00FB11FA" w:rsidP="00647DF8">
      <w:pPr>
        <w:rPr>
          <w:rFonts w:ascii="Open Sans" w:hAnsi="Open Sans" w:cs="Open Sans"/>
          <w:color w:val="434343"/>
          <w:sz w:val="22"/>
          <w:szCs w:val="22"/>
        </w:rPr>
      </w:pPr>
      <w:r w:rsidRPr="00647DF8">
        <w:rPr>
          <w:rFonts w:ascii="Open Sans" w:hAnsi="Open Sans" w:cs="Open Sans"/>
          <w:color w:val="434343"/>
          <w:sz w:val="22"/>
          <w:szCs w:val="22"/>
        </w:rPr>
        <w:t xml:space="preserve">Before designing the architecture for the WP5 DTE infrastructure, a wide collection of requirements </w:t>
      </w:r>
      <w:r w:rsidR="00491E81" w:rsidRPr="00647DF8">
        <w:rPr>
          <w:rFonts w:ascii="Open Sans" w:hAnsi="Open Sans" w:cs="Open Sans"/>
          <w:color w:val="434343"/>
          <w:sz w:val="22"/>
          <w:szCs w:val="22"/>
        </w:rPr>
        <w:t>has</w:t>
      </w:r>
      <w:r w:rsidRPr="00647DF8">
        <w:rPr>
          <w:rFonts w:ascii="Open Sans" w:hAnsi="Open Sans" w:cs="Open Sans"/>
          <w:color w:val="434343"/>
          <w:sz w:val="22"/>
          <w:szCs w:val="22"/>
        </w:rPr>
        <w:t xml:space="preserve"> been performed. Requirements have been gathered from all the stakeholders involved with the WP5 services integration. This was a mandatory step toward the success of the design process. </w:t>
      </w:r>
    </w:p>
    <w:p w14:paraId="6955A9B9" w14:textId="50DB2505" w:rsidR="00FB11FA" w:rsidRPr="00647DF8" w:rsidRDefault="00FB11FA" w:rsidP="00647DF8">
      <w:pPr>
        <w:rPr>
          <w:rFonts w:ascii="Open Sans" w:hAnsi="Open Sans" w:cs="Open Sans"/>
          <w:color w:val="434343"/>
          <w:sz w:val="22"/>
          <w:szCs w:val="22"/>
        </w:rPr>
      </w:pPr>
      <w:r w:rsidRPr="00647DF8">
        <w:rPr>
          <w:rFonts w:ascii="Open Sans" w:hAnsi="Open Sans" w:cs="Open Sans"/>
          <w:color w:val="434343"/>
          <w:sz w:val="22"/>
          <w:szCs w:val="22"/>
        </w:rPr>
        <w:t xml:space="preserve">WP5 identified the two main actors to take into consideration since this early design phase, namely WP6 and Resources Providers. </w:t>
      </w:r>
      <w:r w:rsidR="00491E81" w:rsidRPr="00647DF8">
        <w:rPr>
          <w:rFonts w:ascii="Open Sans" w:hAnsi="Open Sans" w:cs="Open Sans"/>
          <w:color w:val="434343"/>
          <w:sz w:val="22"/>
          <w:szCs w:val="22"/>
        </w:rPr>
        <w:t>First, WP</w:t>
      </w:r>
      <w:r w:rsidRPr="00647DF8">
        <w:rPr>
          <w:rFonts w:ascii="Open Sans" w:hAnsi="Open Sans" w:cs="Open Sans"/>
          <w:color w:val="434343"/>
          <w:sz w:val="22"/>
          <w:szCs w:val="22"/>
        </w:rPr>
        <w:t>6 is the main responsible entity for developing and maintaining most of the components that directly interface WP5 such as Workload Management systems, Pipeline services, interfaces for interactive data analysis etc. Second, the participating sites represent the computing capacity that must be exploited by scientific communities through the WP5 services.</w:t>
      </w:r>
    </w:p>
    <w:p w14:paraId="165D1E30" w14:textId="53A99DA0" w:rsidR="00FB11FA" w:rsidRPr="00647DF8" w:rsidRDefault="00FB11FA" w:rsidP="00647DF8">
      <w:pPr>
        <w:rPr>
          <w:rFonts w:ascii="Open Sans" w:hAnsi="Open Sans" w:cs="Open Sans"/>
          <w:color w:val="434343"/>
          <w:sz w:val="22"/>
          <w:szCs w:val="22"/>
        </w:rPr>
      </w:pPr>
      <w:r w:rsidRPr="00647DF8">
        <w:rPr>
          <w:rFonts w:ascii="Open Sans" w:hAnsi="Open Sans" w:cs="Open Sans"/>
          <w:color w:val="434343"/>
          <w:sz w:val="22"/>
          <w:szCs w:val="22"/>
        </w:rPr>
        <w:t xml:space="preserve">Although scientific communities are the drivers of the requirements definition process, at the current stage of the design, we do not foresee that scientific communities will be directly interfacing WP5 but channelling the requirements through WP6 except for the interactions with data management </w:t>
      </w:r>
      <w:r w:rsidR="00491E81" w:rsidRPr="00647DF8">
        <w:rPr>
          <w:rFonts w:ascii="Open Sans" w:hAnsi="Open Sans" w:cs="Open Sans"/>
          <w:color w:val="434343"/>
          <w:sz w:val="22"/>
          <w:szCs w:val="22"/>
        </w:rPr>
        <w:t>services.</w:t>
      </w:r>
      <w:r w:rsidRPr="00647DF8">
        <w:rPr>
          <w:rFonts w:ascii="Open Sans" w:hAnsi="Open Sans" w:cs="Open Sans"/>
          <w:color w:val="434343"/>
          <w:sz w:val="22"/>
          <w:szCs w:val="22"/>
        </w:rPr>
        <w:t xml:space="preserve"> The latter will require a direct interaction with end-users. In any case, like the providers, as soon as the testbeds will be ready, the scientific communities are expected to co-design the overall system (the next phase of the project). </w:t>
      </w:r>
    </w:p>
    <w:p w14:paraId="0D5BD435" w14:textId="658B6E5C" w:rsidR="00FB11FA" w:rsidRPr="00647DF8" w:rsidRDefault="00FB11FA" w:rsidP="00647DF8">
      <w:pPr>
        <w:rPr>
          <w:rFonts w:ascii="Open Sans" w:hAnsi="Open Sans" w:cs="Open Sans"/>
          <w:color w:val="434343"/>
          <w:sz w:val="22"/>
          <w:szCs w:val="22"/>
        </w:rPr>
      </w:pPr>
      <w:r w:rsidRPr="00647DF8">
        <w:rPr>
          <w:rFonts w:ascii="Open Sans" w:hAnsi="Open Sans" w:cs="Open Sans"/>
          <w:color w:val="434343"/>
          <w:sz w:val="22"/>
          <w:szCs w:val="22"/>
        </w:rPr>
        <w:t xml:space="preserve">In order to gather </w:t>
      </w:r>
      <w:r w:rsidR="00491E81" w:rsidRPr="00647DF8">
        <w:rPr>
          <w:rFonts w:ascii="Open Sans" w:hAnsi="Open Sans" w:cs="Open Sans"/>
          <w:color w:val="434343"/>
          <w:sz w:val="22"/>
          <w:szCs w:val="22"/>
        </w:rPr>
        <w:t>requirements,</w:t>
      </w:r>
      <w:r w:rsidRPr="00647DF8">
        <w:rPr>
          <w:rFonts w:ascii="Open Sans" w:hAnsi="Open Sans" w:cs="Open Sans"/>
          <w:color w:val="434343"/>
          <w:sz w:val="22"/>
          <w:szCs w:val="22"/>
        </w:rPr>
        <w:t xml:space="preserve"> we started with a collection of the site specification information. The decision was to prepare a survey as the most executive solution for us to build a comprehensive view of both the technical and policy related peculiarities. </w:t>
      </w:r>
    </w:p>
    <w:p w14:paraId="16E8B4A5" w14:textId="0B87D27C" w:rsidR="00FB11FA" w:rsidRPr="00647DF8" w:rsidRDefault="00FB11FA" w:rsidP="00647DF8">
      <w:pPr>
        <w:rPr>
          <w:rFonts w:ascii="Open Sans" w:hAnsi="Open Sans" w:cs="Open Sans"/>
          <w:color w:val="434343"/>
          <w:sz w:val="22"/>
          <w:szCs w:val="22"/>
        </w:rPr>
      </w:pPr>
      <w:r w:rsidRPr="00647DF8">
        <w:rPr>
          <w:rFonts w:ascii="Open Sans" w:hAnsi="Open Sans" w:cs="Open Sans"/>
          <w:color w:val="434343"/>
          <w:sz w:val="22"/>
          <w:szCs w:val="22"/>
        </w:rPr>
        <w:t xml:space="preserve">In this section the schema of the survey is detailed. Then the results of the analysis are presented. </w:t>
      </w:r>
      <w:r w:rsidR="00491E81" w:rsidRPr="00647DF8">
        <w:rPr>
          <w:rFonts w:ascii="Open Sans" w:hAnsi="Open Sans" w:cs="Open Sans"/>
          <w:color w:val="434343"/>
          <w:sz w:val="22"/>
          <w:szCs w:val="22"/>
        </w:rPr>
        <w:t>Finally,</w:t>
      </w:r>
      <w:r w:rsidRPr="00647DF8">
        <w:rPr>
          <w:rFonts w:ascii="Open Sans" w:hAnsi="Open Sans" w:cs="Open Sans"/>
          <w:color w:val="434343"/>
          <w:sz w:val="22"/>
          <w:szCs w:val="22"/>
        </w:rPr>
        <w:t xml:space="preserve"> a summary of the requirements taken from WP6 is shown. </w:t>
      </w:r>
    </w:p>
    <w:p w14:paraId="7866EB0A" w14:textId="77777777" w:rsidR="00FB11FA" w:rsidRDefault="00FB11FA" w:rsidP="00647DF8">
      <w:pPr>
        <w:pStyle w:val="Heading2"/>
      </w:pPr>
      <w:bookmarkStart w:id="9" w:name="_ulo6v83okmz7" w:colFirst="0" w:colLast="0"/>
      <w:bookmarkStart w:id="10" w:name="_Toc137608867"/>
      <w:bookmarkEnd w:id="9"/>
      <w:r>
        <w:t xml:space="preserve">Resource </w:t>
      </w:r>
      <w:r w:rsidRPr="00647DF8">
        <w:t>Providers</w:t>
      </w:r>
      <w:r>
        <w:t xml:space="preserve"> at interTwin</w:t>
      </w:r>
      <w:bookmarkEnd w:id="10"/>
      <w:r>
        <w:t xml:space="preserve"> </w:t>
      </w:r>
    </w:p>
    <w:p w14:paraId="1F53DB51" w14:textId="57883561" w:rsidR="00FB11FA" w:rsidRPr="00647DF8" w:rsidRDefault="00FB11FA" w:rsidP="00647DF8">
      <w:pPr>
        <w:rPr>
          <w:rFonts w:ascii="Open Sans" w:hAnsi="Open Sans" w:cs="Open Sans"/>
          <w:color w:val="434343"/>
          <w:sz w:val="22"/>
          <w:szCs w:val="22"/>
        </w:rPr>
      </w:pPr>
      <w:r w:rsidRPr="00647DF8">
        <w:rPr>
          <w:rFonts w:ascii="Open Sans" w:hAnsi="Open Sans" w:cs="Open Sans"/>
          <w:color w:val="434343"/>
          <w:sz w:val="22"/>
          <w:szCs w:val="22"/>
        </w:rPr>
        <w:t xml:space="preserve">An interTwin resource provider is any organisation that contributes with computing resources supporting the scientific use-cases of the project. Providers are meant to support the science needs such as to train the digital twin models (AI/ML), to perform analysis on those models, and conduct any subsequent post-processing as well as data analysis. It is worth highlighting that to cope with </w:t>
      </w:r>
      <w:r w:rsidR="00A46B70" w:rsidRPr="00647DF8">
        <w:rPr>
          <w:rFonts w:ascii="Open Sans" w:hAnsi="Open Sans" w:cs="Open Sans"/>
          <w:color w:val="434343"/>
          <w:sz w:val="22"/>
          <w:szCs w:val="22"/>
        </w:rPr>
        <w:t>these providers</w:t>
      </w:r>
      <w:r w:rsidRPr="00647DF8">
        <w:rPr>
          <w:rFonts w:ascii="Open Sans" w:hAnsi="Open Sans" w:cs="Open Sans"/>
          <w:color w:val="434343"/>
          <w:sz w:val="22"/>
          <w:szCs w:val="22"/>
        </w:rPr>
        <w:t xml:space="preserve"> need also to grant, to some extent, data access, transfer, archiving capability that a Digital Twin might require.</w:t>
      </w:r>
    </w:p>
    <w:p w14:paraId="6F116F7D" w14:textId="31CC3049" w:rsidR="00FB11FA" w:rsidRDefault="00FB11FA" w:rsidP="00647DF8">
      <w:pPr>
        <w:rPr>
          <w:rFonts w:ascii="Open Sans" w:hAnsi="Open Sans" w:cs="Open Sans"/>
          <w:color w:val="434343"/>
          <w:sz w:val="22"/>
          <w:szCs w:val="22"/>
        </w:rPr>
      </w:pPr>
      <w:r w:rsidRPr="00647DF8">
        <w:rPr>
          <w:rFonts w:ascii="Open Sans" w:hAnsi="Open Sans" w:cs="Open Sans"/>
          <w:color w:val="434343"/>
          <w:sz w:val="22"/>
          <w:szCs w:val="22"/>
        </w:rPr>
        <w:t xml:space="preserve">As shown in table 1 there are 8 sites participating in the project, overall featuring a high level of heterogeneity in terms of size, </w:t>
      </w:r>
      <w:r w:rsidR="00C7071C" w:rsidRPr="00647DF8">
        <w:rPr>
          <w:rFonts w:ascii="Open Sans" w:hAnsi="Open Sans" w:cs="Open Sans"/>
          <w:color w:val="434343"/>
          <w:sz w:val="22"/>
          <w:szCs w:val="22"/>
        </w:rPr>
        <w:t>technology,</w:t>
      </w:r>
      <w:r w:rsidRPr="00647DF8">
        <w:rPr>
          <w:rFonts w:ascii="Open Sans" w:hAnsi="Open Sans" w:cs="Open Sans"/>
          <w:color w:val="434343"/>
          <w:sz w:val="22"/>
          <w:szCs w:val="22"/>
        </w:rPr>
        <w:t xml:space="preserve"> and type. They span from specialised HPC Centers to Cloud providers passing through High Throughput dedicated sites.</w:t>
      </w:r>
    </w:p>
    <w:p w14:paraId="10744F03" w14:textId="77777777" w:rsidR="00647DF8" w:rsidRDefault="00647DF8" w:rsidP="00647DF8">
      <w:pPr>
        <w:pStyle w:val="Caption"/>
        <w:rPr>
          <w:rFonts w:ascii="Open Sans" w:hAnsi="Open Sans" w:cs="Open Sans"/>
          <w:color w:val="434343"/>
        </w:rPr>
      </w:pPr>
    </w:p>
    <w:p w14:paraId="59E6DB88" w14:textId="77777777" w:rsidR="00A46B70" w:rsidRDefault="00A46B70" w:rsidP="00A46B70"/>
    <w:p w14:paraId="528AA5A6" w14:textId="77777777" w:rsidR="00A46B70" w:rsidRDefault="00A46B70" w:rsidP="00A46B70"/>
    <w:p w14:paraId="5E67EBF7" w14:textId="77777777" w:rsidR="00A46B70" w:rsidRDefault="00A46B70" w:rsidP="00A46B70"/>
    <w:p w14:paraId="2E3F6310" w14:textId="77777777" w:rsidR="00A46B70" w:rsidRDefault="00A46B70" w:rsidP="00A46B70"/>
    <w:p w14:paraId="05CC62C8" w14:textId="77777777" w:rsidR="00A46B70" w:rsidRDefault="00A46B70" w:rsidP="00A46B70"/>
    <w:p w14:paraId="699A5A19" w14:textId="77777777" w:rsidR="00A46B70" w:rsidRPr="00A46B70" w:rsidRDefault="00A46B70" w:rsidP="00A46B70"/>
    <w:p w14:paraId="3735349B" w14:textId="4A7B210C" w:rsidR="00647DF8" w:rsidRPr="00647DF8" w:rsidRDefault="00647DF8" w:rsidP="00647DF8">
      <w:pPr>
        <w:pStyle w:val="Caption"/>
        <w:rPr>
          <w:rFonts w:ascii="Open Sans" w:hAnsi="Open Sans" w:cs="Open Sans"/>
          <w:i w:val="0"/>
          <w:color w:val="434343"/>
          <w:sz w:val="22"/>
          <w:szCs w:val="22"/>
        </w:rPr>
      </w:pPr>
      <w:bookmarkStart w:id="11" w:name="_Toc137608923"/>
      <w:r w:rsidRPr="00647DF8">
        <w:rPr>
          <w:rFonts w:ascii="Open Sans" w:hAnsi="Open Sans" w:cs="Open Sans"/>
          <w:color w:val="434343"/>
        </w:rPr>
        <w:t xml:space="preserve">Table </w:t>
      </w:r>
      <w:r w:rsidRPr="00647DF8">
        <w:rPr>
          <w:rFonts w:ascii="Open Sans" w:hAnsi="Open Sans" w:cs="Open Sans"/>
          <w:color w:val="434343"/>
        </w:rPr>
        <w:fldChar w:fldCharType="begin"/>
      </w:r>
      <w:r w:rsidRPr="00647DF8">
        <w:rPr>
          <w:rFonts w:ascii="Open Sans" w:hAnsi="Open Sans" w:cs="Open Sans"/>
          <w:color w:val="434343"/>
        </w:rPr>
        <w:instrText xml:space="preserve"> SEQ Table \* ARABIC </w:instrText>
      </w:r>
      <w:r w:rsidRPr="00647DF8">
        <w:rPr>
          <w:rFonts w:ascii="Open Sans" w:hAnsi="Open Sans" w:cs="Open Sans"/>
          <w:color w:val="434343"/>
        </w:rPr>
        <w:fldChar w:fldCharType="separate"/>
      </w:r>
      <w:r w:rsidR="006B2810">
        <w:rPr>
          <w:rFonts w:ascii="Open Sans" w:hAnsi="Open Sans" w:cs="Open Sans"/>
          <w:noProof/>
          <w:color w:val="434343"/>
        </w:rPr>
        <w:t>1</w:t>
      </w:r>
      <w:r w:rsidRPr="00647DF8">
        <w:rPr>
          <w:rFonts w:ascii="Open Sans" w:hAnsi="Open Sans" w:cs="Open Sans"/>
          <w:color w:val="434343"/>
        </w:rPr>
        <w:fldChar w:fldCharType="end"/>
      </w:r>
      <w:r w:rsidRPr="00647DF8">
        <w:rPr>
          <w:rFonts w:ascii="Open Sans" w:hAnsi="Open Sans" w:cs="Open Sans"/>
          <w:color w:val="434343"/>
        </w:rPr>
        <w:t xml:space="preserve"> - High-level specification of the interTwin site providers</w:t>
      </w:r>
      <w:bookmarkEnd w:id="11"/>
      <w:r w:rsidRPr="00647DF8">
        <w:rPr>
          <w:rFonts w:ascii="Open Sans" w:hAnsi="Open Sans" w:cs="Open Sans"/>
          <w:i w:val="0"/>
          <w:color w:val="434343"/>
          <w:sz w:val="22"/>
          <w:szCs w:val="22"/>
        </w:rPr>
        <w:t xml:space="preserve"> </w:t>
      </w:r>
    </w:p>
    <w:p w14:paraId="0AEF100A" w14:textId="77777777" w:rsidR="00FB11FA" w:rsidRDefault="00FB11FA" w:rsidP="00FB11FA">
      <w:r>
        <w:rPr>
          <w:noProof/>
        </w:rPr>
        <w:drawing>
          <wp:inline distT="114300" distB="114300" distL="114300" distR="114300" wp14:anchorId="33AC29A0" wp14:editId="6EC5BE6E">
            <wp:extent cx="5731200" cy="3657600"/>
            <wp:effectExtent l="0" t="0" r="0" b="0"/>
            <wp:docPr id="1117160495" name="Picture 1117160495" descr="A picture containing text, screenshot, number, font&#10;&#10;Description automatically generated"/>
            <wp:cNvGraphicFramePr/>
            <a:graphic xmlns:a="http://schemas.openxmlformats.org/drawingml/2006/main">
              <a:graphicData uri="http://schemas.openxmlformats.org/drawingml/2006/picture">
                <pic:pic xmlns:pic="http://schemas.openxmlformats.org/drawingml/2006/picture">
                  <pic:nvPicPr>
                    <pic:cNvPr id="1117160495" name="Picture 1117160495" descr="A picture containing text, screenshot, number, font&#10;&#10;Description automatically generated"/>
                    <pic:cNvPicPr preferRelativeResize="0"/>
                  </pic:nvPicPr>
                  <pic:blipFill>
                    <a:blip r:embed="rId13"/>
                    <a:srcRect/>
                    <a:stretch>
                      <a:fillRect/>
                    </a:stretch>
                  </pic:blipFill>
                  <pic:spPr>
                    <a:xfrm>
                      <a:off x="0" y="0"/>
                      <a:ext cx="5731200" cy="3657600"/>
                    </a:xfrm>
                    <a:prstGeom prst="rect">
                      <a:avLst/>
                    </a:prstGeom>
                    <a:ln/>
                  </pic:spPr>
                </pic:pic>
              </a:graphicData>
            </a:graphic>
          </wp:inline>
        </w:drawing>
      </w:r>
    </w:p>
    <w:p w14:paraId="711679A5" w14:textId="77777777" w:rsidR="00647DF8" w:rsidRDefault="00647DF8" w:rsidP="00FB11FA"/>
    <w:p w14:paraId="10B38ACF" w14:textId="06D40A95" w:rsidR="00FB11FA" w:rsidRPr="002E4A52" w:rsidRDefault="00FB11FA" w:rsidP="002E4A52">
      <w:pPr>
        <w:rPr>
          <w:rFonts w:ascii="Open Sans" w:hAnsi="Open Sans" w:cs="Open Sans"/>
          <w:color w:val="434343"/>
          <w:sz w:val="22"/>
          <w:szCs w:val="22"/>
        </w:rPr>
      </w:pPr>
      <w:r w:rsidRPr="002E4A52">
        <w:rPr>
          <w:rFonts w:ascii="Open Sans" w:hAnsi="Open Sans" w:cs="Open Sans"/>
          <w:color w:val="434343"/>
          <w:sz w:val="22"/>
          <w:szCs w:val="22"/>
        </w:rPr>
        <w:t>The provider selection represents a perfect playground made of a handful of distinct backends (</w:t>
      </w:r>
      <w:r w:rsidR="00843112" w:rsidRPr="00843112">
        <w:rPr>
          <w:rFonts w:ascii="Open Sans" w:hAnsi="Open Sans" w:cs="Open Sans"/>
          <w:b/>
          <w:bCs/>
          <w:color w:val="EF8200"/>
          <w:sz w:val="22"/>
          <w:szCs w:val="22"/>
        </w:rPr>
        <w:fldChar w:fldCharType="begin"/>
      </w:r>
      <w:r w:rsidR="00843112" w:rsidRPr="00843112">
        <w:rPr>
          <w:rFonts w:ascii="Open Sans" w:hAnsi="Open Sans" w:cs="Open Sans"/>
          <w:b/>
          <w:bCs/>
          <w:color w:val="EF8200"/>
          <w:sz w:val="22"/>
          <w:szCs w:val="22"/>
        </w:rPr>
        <w:instrText xml:space="preserve"> REF _Ref137602745 \h  \* MERGEFORMAT </w:instrText>
      </w:r>
      <w:r w:rsidR="00843112" w:rsidRPr="00843112">
        <w:rPr>
          <w:rFonts w:ascii="Open Sans" w:hAnsi="Open Sans" w:cs="Open Sans"/>
          <w:b/>
          <w:bCs/>
          <w:color w:val="EF8200"/>
          <w:sz w:val="22"/>
          <w:szCs w:val="22"/>
        </w:rPr>
      </w:r>
      <w:r w:rsidR="00843112" w:rsidRPr="00843112">
        <w:rPr>
          <w:rFonts w:ascii="Open Sans" w:hAnsi="Open Sans" w:cs="Open Sans"/>
          <w:b/>
          <w:bCs/>
          <w:color w:val="EF8200"/>
          <w:sz w:val="22"/>
          <w:szCs w:val="22"/>
        </w:rPr>
        <w:fldChar w:fldCharType="separate"/>
      </w:r>
      <w:r w:rsidR="00843112" w:rsidRPr="00843112">
        <w:rPr>
          <w:rFonts w:ascii="Open Sans" w:hAnsi="Open Sans" w:cs="Open Sans"/>
          <w:b/>
          <w:bCs/>
          <w:color w:val="EF8200"/>
          <w:sz w:val="22"/>
          <w:szCs w:val="22"/>
        </w:rPr>
        <w:t xml:space="preserve">Fig. </w:t>
      </w:r>
      <w:r w:rsidR="00843112" w:rsidRPr="00843112">
        <w:rPr>
          <w:rFonts w:ascii="Open Sans" w:hAnsi="Open Sans" w:cs="Open Sans"/>
          <w:b/>
          <w:bCs/>
          <w:noProof/>
          <w:color w:val="EF8200"/>
          <w:sz w:val="22"/>
          <w:szCs w:val="22"/>
        </w:rPr>
        <w:t>1</w:t>
      </w:r>
      <w:r w:rsidR="00843112" w:rsidRPr="00843112">
        <w:rPr>
          <w:rFonts w:ascii="Open Sans" w:hAnsi="Open Sans" w:cs="Open Sans"/>
          <w:b/>
          <w:bCs/>
          <w:color w:val="EF8200"/>
          <w:sz w:val="22"/>
          <w:szCs w:val="22"/>
        </w:rPr>
        <w:fldChar w:fldCharType="end"/>
      </w:r>
      <w:r w:rsidRPr="002E4A52">
        <w:rPr>
          <w:rFonts w:ascii="Open Sans" w:hAnsi="Open Sans" w:cs="Open Sans"/>
          <w:color w:val="434343"/>
          <w:sz w:val="22"/>
          <w:szCs w:val="22"/>
        </w:rPr>
        <w:t>) whose integration challenge is key for the project in order to develop and experiment software solutions to transparently provision computing capacity on a wide range of providers. In turn this will allow interTwin to enhance DTE modules with capability to access large amounts or resources accessing local and remote data.</w:t>
      </w:r>
    </w:p>
    <w:p w14:paraId="52E0F44D" w14:textId="75A5CE22" w:rsidR="00FB11FA" w:rsidRPr="002E4A52" w:rsidRDefault="00FB11FA" w:rsidP="002E4A52">
      <w:pPr>
        <w:rPr>
          <w:rFonts w:ascii="Open Sans" w:hAnsi="Open Sans" w:cs="Open Sans"/>
          <w:color w:val="434343"/>
          <w:sz w:val="22"/>
          <w:szCs w:val="22"/>
        </w:rPr>
      </w:pPr>
      <w:r w:rsidRPr="002E4A52">
        <w:rPr>
          <w:rFonts w:ascii="Open Sans" w:hAnsi="Open Sans" w:cs="Open Sans"/>
          <w:color w:val="434343"/>
          <w:sz w:val="22"/>
          <w:szCs w:val="22"/>
        </w:rPr>
        <w:t xml:space="preserve">Indeed, the ultimate objective is to deliver a generic and extensible architecture for the DTE infrastructure, providing stable interfaces to the storage systems and the distributed data sources and not an integration tailored to a single site configuration. </w:t>
      </w:r>
      <w:r w:rsidR="00843112" w:rsidRPr="002E4A52">
        <w:rPr>
          <w:rFonts w:ascii="Open Sans" w:hAnsi="Open Sans" w:cs="Open Sans"/>
          <w:color w:val="434343"/>
          <w:sz w:val="22"/>
          <w:szCs w:val="22"/>
        </w:rPr>
        <w:t>Thus,</w:t>
      </w:r>
      <w:r w:rsidRPr="002E4A52">
        <w:rPr>
          <w:rFonts w:ascii="Open Sans" w:hAnsi="Open Sans" w:cs="Open Sans"/>
          <w:color w:val="434343"/>
          <w:sz w:val="22"/>
          <w:szCs w:val="22"/>
        </w:rPr>
        <w:t xml:space="preserve"> having a set of heterogeneous providers, each one potentially offering different interfaces represents a unique opportunity.</w:t>
      </w:r>
    </w:p>
    <w:p w14:paraId="1B09044B" w14:textId="77777777" w:rsidR="00FB11FA" w:rsidRPr="002E4A52" w:rsidRDefault="00FB11FA" w:rsidP="002E4A52">
      <w:pPr>
        <w:rPr>
          <w:rFonts w:ascii="Open Sans" w:hAnsi="Open Sans" w:cs="Open Sans"/>
          <w:color w:val="434343"/>
          <w:sz w:val="22"/>
          <w:szCs w:val="22"/>
        </w:rPr>
      </w:pPr>
      <w:r w:rsidRPr="002E4A52">
        <w:rPr>
          <w:rFonts w:ascii="Open Sans" w:hAnsi="Open Sans" w:cs="Open Sans"/>
          <w:color w:val="434343"/>
          <w:sz w:val="22"/>
          <w:szCs w:val="22"/>
        </w:rPr>
        <w:t>Resource providers on their side must co-design the platform to ensure the development of effective solutions and to avoid naive design. Summarising sites are a key asset for the WP5 programme of work</w:t>
      </w:r>
    </w:p>
    <w:p w14:paraId="43F66E50" w14:textId="77777777" w:rsidR="00FB11FA" w:rsidRDefault="00FB11FA" w:rsidP="002E4A52">
      <w:pPr>
        <w:pStyle w:val="Heading2"/>
      </w:pPr>
      <w:bookmarkStart w:id="12" w:name="_xlzqtex7jhgh" w:colFirst="0" w:colLast="0"/>
      <w:bookmarkStart w:id="13" w:name="_Survey_for_providers"/>
      <w:bookmarkStart w:id="14" w:name="_Toc137608868"/>
      <w:bookmarkEnd w:id="12"/>
      <w:bookmarkEnd w:id="13"/>
      <w:r>
        <w:t xml:space="preserve">Survey for </w:t>
      </w:r>
      <w:r w:rsidRPr="002E4A52">
        <w:t>providers</w:t>
      </w:r>
      <w:bookmarkEnd w:id="14"/>
    </w:p>
    <w:p w14:paraId="5FF2CE53" w14:textId="77777777" w:rsidR="00FB11FA" w:rsidRPr="002E4A52" w:rsidRDefault="00FB11FA" w:rsidP="00FB11FA">
      <w:pPr>
        <w:rPr>
          <w:rFonts w:ascii="Open Sans" w:hAnsi="Open Sans" w:cs="Open Sans"/>
          <w:color w:val="434343"/>
          <w:sz w:val="22"/>
          <w:szCs w:val="22"/>
        </w:rPr>
      </w:pPr>
      <w:r w:rsidRPr="002E4A52">
        <w:rPr>
          <w:rFonts w:ascii="Open Sans" w:hAnsi="Open Sans" w:cs="Open Sans"/>
          <w:color w:val="434343"/>
          <w:sz w:val="22"/>
          <w:szCs w:val="22"/>
        </w:rPr>
        <w:t xml:space="preserve">As anticipated in order to coherently collect technical information from resources providers, a survey has been prepared. A list of 19 questions, split into three main </w:t>
      </w:r>
      <w:r w:rsidRPr="002E4A52">
        <w:rPr>
          <w:rFonts w:ascii="Open Sans" w:hAnsi="Open Sans" w:cs="Open Sans"/>
          <w:color w:val="434343"/>
          <w:sz w:val="22"/>
          <w:szCs w:val="22"/>
        </w:rPr>
        <w:lastRenderedPageBreak/>
        <w:t xml:space="preserve">categories has been submitted to all the sites with the objective were to gather details about the current site configurations in the relevant areas in order to better understand which kind of solution the WP5 services needs to provide in order to make the integration effective. The areas of interests are listed below:  </w:t>
      </w:r>
    </w:p>
    <w:p w14:paraId="00E22923" w14:textId="77777777" w:rsidR="00FB11FA" w:rsidRDefault="00FB11FA" w:rsidP="002E4A52">
      <w:pPr>
        <w:pStyle w:val="Heading3"/>
      </w:pPr>
      <w:bookmarkStart w:id="15" w:name="_1i3ujhykfsta" w:colFirst="0" w:colLast="0"/>
      <w:bookmarkStart w:id="16" w:name="_Toc137608869"/>
      <w:bookmarkEnd w:id="15"/>
      <w:r>
        <w:t xml:space="preserve">Compute resources </w:t>
      </w:r>
      <w:r w:rsidRPr="002E4A52">
        <w:t>and</w:t>
      </w:r>
      <w:r>
        <w:t xml:space="preserve"> access interfaces:</w:t>
      </w:r>
      <w:bookmarkEnd w:id="16"/>
    </w:p>
    <w:p w14:paraId="7F50D52A" w14:textId="3ABF6BED" w:rsidR="00FB11FA" w:rsidRPr="002E4A52" w:rsidRDefault="00FB11FA" w:rsidP="00E964E0">
      <w:pPr>
        <w:rPr>
          <w:rFonts w:ascii="Open Sans" w:hAnsi="Open Sans" w:cs="Open Sans"/>
          <w:color w:val="434343"/>
          <w:sz w:val="22"/>
          <w:szCs w:val="22"/>
        </w:rPr>
      </w:pPr>
      <w:r w:rsidRPr="002E4A52">
        <w:rPr>
          <w:rFonts w:ascii="Open Sans" w:hAnsi="Open Sans" w:cs="Open Sans"/>
          <w:color w:val="434343"/>
          <w:sz w:val="22"/>
          <w:szCs w:val="22"/>
        </w:rPr>
        <w:t xml:space="preserve">The aim of this area of the survey was to identify the exact set of </w:t>
      </w:r>
      <w:proofErr w:type="gramStart"/>
      <w:r w:rsidRPr="002E4A52">
        <w:rPr>
          <w:rFonts w:ascii="Open Sans" w:hAnsi="Open Sans" w:cs="Open Sans"/>
          <w:color w:val="434343"/>
          <w:sz w:val="22"/>
          <w:szCs w:val="22"/>
        </w:rPr>
        <w:t>compute</w:t>
      </w:r>
      <w:proofErr w:type="gramEnd"/>
      <w:r w:rsidRPr="002E4A52">
        <w:rPr>
          <w:rFonts w:ascii="Open Sans" w:hAnsi="Open Sans" w:cs="Open Sans"/>
          <w:color w:val="434343"/>
          <w:sz w:val="22"/>
          <w:szCs w:val="22"/>
        </w:rPr>
        <w:t xml:space="preserve"> resources types, meaning high level cloud services, virtual </w:t>
      </w:r>
      <w:r w:rsidR="00E04189" w:rsidRPr="002E4A52">
        <w:rPr>
          <w:rFonts w:ascii="Open Sans" w:hAnsi="Open Sans" w:cs="Open Sans"/>
          <w:color w:val="434343"/>
          <w:sz w:val="22"/>
          <w:szCs w:val="22"/>
        </w:rPr>
        <w:t>machines,</w:t>
      </w:r>
      <w:r w:rsidRPr="002E4A52">
        <w:rPr>
          <w:rFonts w:ascii="Open Sans" w:hAnsi="Open Sans" w:cs="Open Sans"/>
          <w:color w:val="434343"/>
          <w:sz w:val="22"/>
          <w:szCs w:val="22"/>
        </w:rPr>
        <w:t xml:space="preserve"> and containers, together with the types of supported interfaces, </w:t>
      </w:r>
      <w:r w:rsidR="00E04189" w:rsidRPr="002E4A52">
        <w:rPr>
          <w:rFonts w:ascii="Open Sans" w:hAnsi="Open Sans" w:cs="Open Sans"/>
          <w:color w:val="434343"/>
          <w:sz w:val="22"/>
          <w:szCs w:val="22"/>
        </w:rPr>
        <w:t>i.e.,</w:t>
      </w:r>
      <w:r w:rsidRPr="002E4A52">
        <w:rPr>
          <w:rFonts w:ascii="Open Sans" w:hAnsi="Open Sans" w:cs="Open Sans"/>
          <w:color w:val="434343"/>
          <w:sz w:val="22"/>
          <w:szCs w:val="22"/>
        </w:rPr>
        <w:t xml:space="preserve"> self-service API or Graphical interfaces. Moreover, we wanted to understand if sites offer managed batch systems at all, or simply virtual machines are </w:t>
      </w:r>
      <w:r w:rsidR="00843112" w:rsidRPr="002E4A52">
        <w:rPr>
          <w:rFonts w:ascii="Open Sans" w:hAnsi="Open Sans" w:cs="Open Sans"/>
          <w:color w:val="434343"/>
          <w:sz w:val="22"/>
          <w:szCs w:val="22"/>
        </w:rPr>
        <w:t>provided,</w:t>
      </w:r>
      <w:r w:rsidRPr="002E4A52">
        <w:rPr>
          <w:rFonts w:ascii="Open Sans" w:hAnsi="Open Sans" w:cs="Open Sans"/>
          <w:color w:val="434343"/>
          <w:sz w:val="22"/>
          <w:szCs w:val="22"/>
        </w:rPr>
        <w:t xml:space="preserve"> or more modern container orchestrators were deployed.</w:t>
      </w:r>
    </w:p>
    <w:p w14:paraId="5B0EA7F7" w14:textId="49635B6D" w:rsidR="00FB11FA" w:rsidRPr="00E964E0" w:rsidRDefault="00FB11FA" w:rsidP="00E964E0">
      <w:pPr>
        <w:rPr>
          <w:rFonts w:ascii="Open Sans" w:hAnsi="Open Sans" w:cs="Open Sans"/>
          <w:color w:val="434343"/>
          <w:sz w:val="22"/>
          <w:szCs w:val="22"/>
        </w:rPr>
      </w:pPr>
      <w:r w:rsidRPr="002E4A52">
        <w:rPr>
          <w:rFonts w:ascii="Open Sans" w:hAnsi="Open Sans" w:cs="Open Sans"/>
          <w:color w:val="434343"/>
          <w:sz w:val="22"/>
          <w:szCs w:val="22"/>
        </w:rPr>
        <w:t xml:space="preserve">In addition to that, we wanted to understand the level of flexibility and commitment from our providers to allocate their resources for DTEs for scaling purposes. The availability of specialised hardware such as GPUs (if any) and the quantity accessible by scientific communities and under which “policy” the site can make them available to the interTwin project. Another aspect that we wanted to understand from the survey was the possibility for a provider to support global file systems such as CVMFS, needed for user software distribution and, possibly, restrictions for project-specific repositories. </w:t>
      </w:r>
      <w:r w:rsidR="00843112" w:rsidRPr="002E4A52">
        <w:rPr>
          <w:rFonts w:ascii="Open Sans" w:hAnsi="Open Sans" w:cs="Open Sans"/>
          <w:color w:val="434343"/>
          <w:sz w:val="22"/>
          <w:szCs w:val="22"/>
        </w:rPr>
        <w:t>Finally,</w:t>
      </w:r>
      <w:r w:rsidRPr="002E4A52">
        <w:rPr>
          <w:rFonts w:ascii="Open Sans" w:hAnsi="Open Sans" w:cs="Open Sans"/>
          <w:color w:val="434343"/>
          <w:sz w:val="22"/>
          <w:szCs w:val="22"/>
        </w:rPr>
        <w:t xml:space="preserve"> we wanted to verify whether the usage of containers to execute end-user payloads is supported or not. </w:t>
      </w:r>
    </w:p>
    <w:p w14:paraId="5C4E8FE9" w14:textId="490D5D95" w:rsidR="00FB11FA" w:rsidRPr="00976E36" w:rsidRDefault="00FB11FA" w:rsidP="00E964E0">
      <w:pPr>
        <w:pStyle w:val="Heading3"/>
      </w:pPr>
      <w:bookmarkStart w:id="17" w:name="_xtpeb9imzjni" w:colFirst="0" w:colLast="0"/>
      <w:bookmarkStart w:id="18" w:name="_Toc137608870"/>
      <w:bookmarkEnd w:id="17"/>
      <w:r w:rsidRPr="00976E36">
        <w:t>Data and Storage</w:t>
      </w:r>
      <w:bookmarkEnd w:id="18"/>
    </w:p>
    <w:p w14:paraId="4CF3CE09" w14:textId="77777777" w:rsidR="00FB11FA" w:rsidRPr="00976E36" w:rsidRDefault="00FB11FA" w:rsidP="00976E36">
      <w:pPr>
        <w:rPr>
          <w:rFonts w:ascii="Open Sans" w:hAnsi="Open Sans" w:cs="Open Sans"/>
          <w:color w:val="434343"/>
          <w:sz w:val="22"/>
          <w:szCs w:val="22"/>
        </w:rPr>
      </w:pPr>
      <w:r w:rsidRPr="00976E36">
        <w:rPr>
          <w:rFonts w:ascii="Open Sans" w:hAnsi="Open Sans" w:cs="Open Sans"/>
          <w:color w:val="434343"/>
          <w:sz w:val="22"/>
          <w:szCs w:val="22"/>
        </w:rPr>
        <w:t>In this case the main objective was to understand in detail what storage capacity (or quota) each site can offer, although it is rather clear that the overall system is expected to change dynamically over the time it is important to know which kind of topology can be implemented for the first data lake system of interTwin. Similarly, we planned to identify the storage quality of service (Storage QoS) that each site can offer, if more than one. This information helps to understand whether user communities can exploit different storage types at a given site; for example, high-performance vs scratch vs archival. This is rather important once a scientific community designs a computing model for a Digital Twin.</w:t>
      </w:r>
    </w:p>
    <w:p w14:paraId="40341ACB" w14:textId="77777777" w:rsidR="00FB11FA" w:rsidRPr="00976E36" w:rsidRDefault="00FB11FA" w:rsidP="00976E36">
      <w:pPr>
        <w:rPr>
          <w:rFonts w:ascii="Open Sans" w:hAnsi="Open Sans" w:cs="Open Sans"/>
          <w:color w:val="434343"/>
          <w:sz w:val="22"/>
          <w:szCs w:val="22"/>
        </w:rPr>
      </w:pPr>
      <w:r w:rsidRPr="00976E36">
        <w:rPr>
          <w:rFonts w:ascii="Open Sans" w:hAnsi="Open Sans" w:cs="Open Sans"/>
          <w:color w:val="434343"/>
          <w:sz w:val="22"/>
          <w:szCs w:val="22"/>
        </w:rPr>
        <w:t xml:space="preserve">In particular, about the QoS we expect several use cases that might have the need of High-speed NVMe storage, or High-speed distributed disk accessible on the various nodes/ virtual machines. Information about storage and its quality is expected to be relevant for resource orchestration as well. </w:t>
      </w:r>
    </w:p>
    <w:p w14:paraId="29F4AA53" w14:textId="5373D20C" w:rsidR="00FB11FA" w:rsidRPr="00976E36" w:rsidRDefault="00FB11FA" w:rsidP="00976E36">
      <w:pPr>
        <w:rPr>
          <w:rFonts w:ascii="Open Sans" w:hAnsi="Open Sans" w:cs="Open Sans"/>
          <w:color w:val="434343"/>
          <w:sz w:val="22"/>
          <w:szCs w:val="22"/>
        </w:rPr>
      </w:pPr>
      <w:r w:rsidRPr="00976E36">
        <w:rPr>
          <w:rFonts w:ascii="Open Sans" w:hAnsi="Open Sans" w:cs="Open Sans"/>
          <w:color w:val="434343"/>
          <w:sz w:val="22"/>
          <w:szCs w:val="22"/>
        </w:rPr>
        <w:t xml:space="preserve">Another objective of the survey has been to try to identify the internal organisation of the storage system and how this might impact on the data ingestion, </w:t>
      </w:r>
      <w:r w:rsidR="00016AA9" w:rsidRPr="00976E36">
        <w:rPr>
          <w:rFonts w:ascii="Open Sans" w:hAnsi="Open Sans" w:cs="Open Sans"/>
          <w:color w:val="434343"/>
          <w:sz w:val="22"/>
          <w:szCs w:val="22"/>
        </w:rPr>
        <w:t>i.e.,</w:t>
      </w:r>
      <w:r w:rsidR="00016AA9">
        <w:rPr>
          <w:rFonts w:ascii="Open Sans" w:hAnsi="Open Sans" w:cs="Open Sans"/>
          <w:color w:val="434343"/>
          <w:sz w:val="22"/>
          <w:szCs w:val="22"/>
        </w:rPr>
        <w:t xml:space="preserve"> </w:t>
      </w:r>
      <w:r w:rsidRPr="00976E36">
        <w:rPr>
          <w:rFonts w:ascii="Open Sans" w:hAnsi="Open Sans" w:cs="Open Sans"/>
          <w:color w:val="434343"/>
          <w:sz w:val="22"/>
          <w:szCs w:val="22"/>
        </w:rPr>
        <w:t xml:space="preserve">if data can be uploaded to this system and is immediately available across all of a given user's virtual environment. Also, this has been linked to the data transfer support. We wanted to survey the already available solutions for the user data transfer, a key also to design approaches and capabilities for the user produced data handling (user output) that was already provided, </w:t>
      </w:r>
    </w:p>
    <w:p w14:paraId="2A36FE0E" w14:textId="77777777" w:rsidR="00FB11FA" w:rsidRPr="00976E36" w:rsidRDefault="00FB11FA" w:rsidP="00976E36">
      <w:pPr>
        <w:rPr>
          <w:rFonts w:ascii="Open Sans" w:hAnsi="Open Sans" w:cs="Open Sans"/>
          <w:color w:val="434343"/>
          <w:sz w:val="22"/>
          <w:szCs w:val="22"/>
        </w:rPr>
      </w:pPr>
      <w:r w:rsidRPr="00976E36">
        <w:rPr>
          <w:rFonts w:ascii="Open Sans" w:hAnsi="Open Sans" w:cs="Open Sans"/>
          <w:color w:val="434343"/>
          <w:sz w:val="22"/>
          <w:szCs w:val="22"/>
        </w:rPr>
        <w:lastRenderedPageBreak/>
        <w:t>Last but not least the compute nodes access to storage has been a topic of the survey.  In this respect we aimed to clarify if some shared/mounted file system is available or if the user processes are expected to manage data-access themselves</w:t>
      </w:r>
    </w:p>
    <w:p w14:paraId="1ABD3901" w14:textId="77777777" w:rsidR="00FB11FA" w:rsidRDefault="00FB11FA" w:rsidP="00976E36">
      <w:pPr>
        <w:pStyle w:val="Heading3"/>
      </w:pPr>
      <w:bookmarkStart w:id="19" w:name="_m9zkr86ano8" w:colFirst="0" w:colLast="0"/>
      <w:bookmarkStart w:id="20" w:name="_Toc137608871"/>
      <w:bookmarkEnd w:id="19"/>
      <w:r w:rsidRPr="00976E36">
        <w:t>Policies</w:t>
      </w:r>
      <w:bookmarkEnd w:id="20"/>
    </w:p>
    <w:p w14:paraId="68408DA3" w14:textId="77777777" w:rsidR="00FB11FA" w:rsidRPr="00976E36" w:rsidRDefault="00FB11FA" w:rsidP="00976E36">
      <w:pPr>
        <w:rPr>
          <w:rFonts w:ascii="Open Sans" w:hAnsi="Open Sans" w:cs="Open Sans"/>
          <w:color w:val="434343"/>
          <w:sz w:val="22"/>
          <w:szCs w:val="22"/>
        </w:rPr>
      </w:pPr>
      <w:r w:rsidRPr="00976E36">
        <w:rPr>
          <w:rFonts w:ascii="Open Sans" w:hAnsi="Open Sans" w:cs="Open Sans"/>
          <w:color w:val="434343"/>
          <w:sz w:val="22"/>
          <w:szCs w:val="22"/>
        </w:rPr>
        <w:t xml:space="preserve">Policy wise we tried to cover several aspects starting with the options that exist for installing new software. interTwin represents a major step forward, by building a distributed analysis environment. It may prove helpful, if we find limitations with existing services, to explore new approaches and software for exposing the existing resources. Examples are: storage services, caches, compute edge services etc. </w:t>
      </w:r>
    </w:p>
    <w:p w14:paraId="0F86A1DA" w14:textId="089D9337" w:rsidR="00FB11FA" w:rsidRPr="00976E36" w:rsidRDefault="00FB11FA" w:rsidP="00976E36">
      <w:pPr>
        <w:rPr>
          <w:rFonts w:ascii="Open Sans" w:hAnsi="Open Sans" w:cs="Open Sans"/>
          <w:color w:val="434343"/>
          <w:sz w:val="22"/>
          <w:szCs w:val="22"/>
        </w:rPr>
      </w:pPr>
      <w:r w:rsidRPr="00976E36">
        <w:rPr>
          <w:rFonts w:ascii="Open Sans" w:hAnsi="Open Sans" w:cs="Open Sans"/>
          <w:color w:val="434343"/>
          <w:sz w:val="22"/>
          <w:szCs w:val="22"/>
        </w:rPr>
        <w:t xml:space="preserve">Since data has a key role for the communities of interTwin we wanted to understand what obligations exist for using storage resources and if </w:t>
      </w:r>
      <w:r w:rsidR="00EB155D" w:rsidRPr="00976E36">
        <w:rPr>
          <w:rFonts w:ascii="Open Sans" w:hAnsi="Open Sans" w:cs="Open Sans"/>
          <w:color w:val="434343"/>
          <w:sz w:val="22"/>
          <w:szCs w:val="22"/>
        </w:rPr>
        <w:t>it</w:t>
      </w:r>
      <w:r w:rsidRPr="00976E36">
        <w:rPr>
          <w:rFonts w:ascii="Open Sans" w:hAnsi="Open Sans" w:cs="Open Sans"/>
          <w:color w:val="434343"/>
          <w:sz w:val="22"/>
          <w:szCs w:val="22"/>
        </w:rPr>
        <w:t xml:space="preserve"> is expected that the researcher removes data within that period, or risks having their files deleted.</w:t>
      </w:r>
    </w:p>
    <w:p w14:paraId="3AFBD06F" w14:textId="77777777" w:rsidR="00FB11FA" w:rsidRPr="00976E36" w:rsidRDefault="00FB11FA" w:rsidP="00976E36">
      <w:pPr>
        <w:rPr>
          <w:rFonts w:ascii="Open Sans" w:hAnsi="Open Sans" w:cs="Open Sans"/>
          <w:color w:val="434343"/>
          <w:sz w:val="22"/>
          <w:szCs w:val="22"/>
        </w:rPr>
      </w:pPr>
      <w:r w:rsidRPr="00976E36">
        <w:rPr>
          <w:rFonts w:ascii="Open Sans" w:hAnsi="Open Sans" w:cs="Open Sans"/>
          <w:color w:val="434343"/>
          <w:sz w:val="22"/>
          <w:szCs w:val="22"/>
        </w:rPr>
        <w:t>Moreover, we wanted to identify how providers grant access to compute and data resources in terms of access policies (and procedures) as well as to try to highlight users’ acceptance of terms and conditions for resource usage.</w:t>
      </w:r>
    </w:p>
    <w:p w14:paraId="6977FA8E" w14:textId="77777777" w:rsidR="00FB11FA" w:rsidRDefault="00FB11FA" w:rsidP="009E5FE7">
      <w:pPr>
        <w:pStyle w:val="Heading2"/>
      </w:pPr>
      <w:bookmarkStart w:id="21" w:name="_acqzmt4bjes" w:colFirst="0" w:colLast="0"/>
      <w:bookmarkStart w:id="22" w:name="_Requirements_from_providers"/>
      <w:bookmarkStart w:id="23" w:name="_Toc137608872"/>
      <w:bookmarkEnd w:id="21"/>
      <w:bookmarkEnd w:id="22"/>
      <w:r>
        <w:t xml:space="preserve">Requirements </w:t>
      </w:r>
      <w:r w:rsidRPr="009E5FE7">
        <w:t>from</w:t>
      </w:r>
      <w:r>
        <w:t xml:space="preserve"> providers</w:t>
      </w:r>
      <w:bookmarkEnd w:id="23"/>
    </w:p>
    <w:p w14:paraId="3AD3F752" w14:textId="0871A171" w:rsidR="00FB11FA" w:rsidRDefault="00FB11FA" w:rsidP="00FB11FA">
      <w:r w:rsidRPr="009E5FE7">
        <w:rPr>
          <w:rFonts w:ascii="Open Sans" w:hAnsi="Open Sans" w:cs="Open Sans"/>
          <w:color w:val="434343"/>
          <w:sz w:val="22"/>
          <w:szCs w:val="22"/>
        </w:rPr>
        <w:t xml:space="preserve">As introduced the sites present a very high level of heterogeneity. There are both </w:t>
      </w:r>
      <w:proofErr w:type="gramStart"/>
      <w:r w:rsidRPr="009E5FE7">
        <w:rPr>
          <w:rFonts w:ascii="Open Sans" w:hAnsi="Open Sans" w:cs="Open Sans"/>
          <w:color w:val="434343"/>
          <w:sz w:val="22"/>
          <w:szCs w:val="22"/>
        </w:rPr>
        <w:t>cloud</w:t>
      </w:r>
      <w:proofErr w:type="gramEnd"/>
      <w:r w:rsidRPr="009E5FE7">
        <w:rPr>
          <w:rFonts w:ascii="Open Sans" w:hAnsi="Open Sans" w:cs="Open Sans"/>
          <w:color w:val="434343"/>
          <w:sz w:val="22"/>
          <w:szCs w:val="22"/>
        </w:rPr>
        <w:t>, HPC and HTC providers (</w:t>
      </w:r>
      <w:r w:rsidR="005D3E42" w:rsidRPr="005D3E42">
        <w:rPr>
          <w:rFonts w:ascii="Open Sans" w:hAnsi="Open Sans" w:cs="Open Sans"/>
          <w:b/>
          <w:bCs/>
          <w:color w:val="EF8200"/>
          <w:sz w:val="22"/>
          <w:szCs w:val="22"/>
        </w:rPr>
        <w:fldChar w:fldCharType="begin"/>
      </w:r>
      <w:r w:rsidR="005D3E42" w:rsidRPr="005D3E42">
        <w:rPr>
          <w:rFonts w:ascii="Open Sans" w:hAnsi="Open Sans" w:cs="Open Sans"/>
          <w:b/>
          <w:bCs/>
          <w:color w:val="EF8200"/>
          <w:sz w:val="22"/>
          <w:szCs w:val="22"/>
        </w:rPr>
        <w:instrText xml:space="preserve"> REF _Ref137602745 \h  \* MERGEFORMAT </w:instrText>
      </w:r>
      <w:r w:rsidR="005D3E42" w:rsidRPr="005D3E42">
        <w:rPr>
          <w:rFonts w:ascii="Open Sans" w:hAnsi="Open Sans" w:cs="Open Sans"/>
          <w:b/>
          <w:bCs/>
          <w:color w:val="EF8200"/>
          <w:sz w:val="22"/>
          <w:szCs w:val="22"/>
        </w:rPr>
      </w:r>
      <w:r w:rsidR="005D3E42" w:rsidRPr="005D3E42">
        <w:rPr>
          <w:rFonts w:ascii="Open Sans" w:hAnsi="Open Sans" w:cs="Open Sans"/>
          <w:b/>
          <w:bCs/>
          <w:color w:val="EF8200"/>
          <w:sz w:val="22"/>
          <w:szCs w:val="22"/>
        </w:rPr>
        <w:fldChar w:fldCharType="separate"/>
      </w:r>
      <w:r w:rsidR="005D3E42" w:rsidRPr="005D3E42">
        <w:rPr>
          <w:rFonts w:ascii="Open Sans" w:hAnsi="Open Sans" w:cs="Open Sans"/>
          <w:b/>
          <w:bCs/>
          <w:color w:val="EF8200"/>
          <w:sz w:val="22"/>
          <w:szCs w:val="22"/>
        </w:rPr>
        <w:t xml:space="preserve">Fig. </w:t>
      </w:r>
      <w:r w:rsidR="005D3E42" w:rsidRPr="005D3E42">
        <w:rPr>
          <w:rFonts w:ascii="Open Sans" w:hAnsi="Open Sans" w:cs="Open Sans"/>
          <w:b/>
          <w:bCs/>
          <w:noProof/>
          <w:color w:val="EF8200"/>
          <w:sz w:val="22"/>
          <w:szCs w:val="22"/>
        </w:rPr>
        <w:t>1</w:t>
      </w:r>
      <w:r w:rsidR="005D3E42" w:rsidRPr="005D3E42">
        <w:rPr>
          <w:rFonts w:ascii="Open Sans" w:hAnsi="Open Sans" w:cs="Open Sans"/>
          <w:b/>
          <w:bCs/>
          <w:color w:val="EF8200"/>
          <w:sz w:val="22"/>
          <w:szCs w:val="22"/>
        </w:rPr>
        <w:fldChar w:fldCharType="end"/>
      </w:r>
      <w:r w:rsidRPr="009E5FE7">
        <w:rPr>
          <w:rFonts w:ascii="Open Sans" w:hAnsi="Open Sans" w:cs="Open Sans"/>
          <w:color w:val="434343"/>
          <w:sz w:val="22"/>
          <w:szCs w:val="22"/>
        </w:rPr>
        <w:t>). Some are enabling a mix of them by means that both Cloud solution and HPC/HTC are supported by a single provider.</w:t>
      </w:r>
      <w:r>
        <w:rPr>
          <w:noProof/>
        </w:rPr>
        <w:drawing>
          <wp:inline distT="114300" distB="114300" distL="114300" distR="114300" wp14:anchorId="332783F6" wp14:editId="10594F59">
            <wp:extent cx="5731200" cy="3162300"/>
            <wp:effectExtent l="0" t="0" r="0" b="0"/>
            <wp:docPr id="3" name="Picture 3" descr="Schematic representation of the heterogeneous resources providers in interTwin "/>
            <wp:cNvGraphicFramePr/>
            <a:graphic xmlns:a="http://schemas.openxmlformats.org/drawingml/2006/main">
              <a:graphicData uri="http://schemas.openxmlformats.org/drawingml/2006/picture">
                <pic:pic xmlns:pic="http://schemas.openxmlformats.org/drawingml/2006/picture">
                  <pic:nvPicPr>
                    <pic:cNvPr id="3" name="image12.png" descr="Schematic representation of the heterogeneous resources providers in interTwin "/>
                    <pic:cNvPicPr preferRelativeResize="0"/>
                  </pic:nvPicPr>
                  <pic:blipFill>
                    <a:blip r:embed="rId14"/>
                    <a:srcRect/>
                    <a:stretch>
                      <a:fillRect/>
                    </a:stretch>
                  </pic:blipFill>
                  <pic:spPr>
                    <a:xfrm>
                      <a:off x="0" y="0"/>
                      <a:ext cx="5731200" cy="3162300"/>
                    </a:xfrm>
                    <a:prstGeom prst="rect">
                      <a:avLst/>
                    </a:prstGeom>
                    <a:ln/>
                  </pic:spPr>
                </pic:pic>
              </a:graphicData>
            </a:graphic>
          </wp:inline>
        </w:drawing>
      </w:r>
    </w:p>
    <w:p w14:paraId="70C3E78B" w14:textId="5FD93D90" w:rsidR="00FB11FA" w:rsidRPr="009E5FE7" w:rsidRDefault="009E5FE7" w:rsidP="009E5FE7">
      <w:pPr>
        <w:pStyle w:val="Caption"/>
        <w:jc w:val="center"/>
        <w:rPr>
          <w:rFonts w:ascii="Open Sans" w:hAnsi="Open Sans" w:cs="Open Sans"/>
          <w:i w:val="0"/>
          <w:color w:val="434343"/>
        </w:rPr>
      </w:pPr>
      <w:bookmarkStart w:id="24" w:name="_Ref137602745"/>
      <w:bookmarkStart w:id="25" w:name="_Toc137608909"/>
      <w:r w:rsidRPr="009E5FE7">
        <w:rPr>
          <w:rFonts w:ascii="Open Sans" w:hAnsi="Open Sans" w:cs="Open Sans"/>
          <w:color w:val="434343"/>
        </w:rPr>
        <w:t xml:space="preserve">Figure </w:t>
      </w:r>
      <w:r w:rsidRPr="009E5FE7">
        <w:rPr>
          <w:rFonts w:ascii="Open Sans" w:hAnsi="Open Sans" w:cs="Open Sans"/>
          <w:color w:val="434343"/>
        </w:rPr>
        <w:fldChar w:fldCharType="begin"/>
      </w:r>
      <w:r w:rsidRPr="009E5FE7">
        <w:rPr>
          <w:rFonts w:ascii="Open Sans" w:hAnsi="Open Sans" w:cs="Open Sans"/>
          <w:color w:val="434343"/>
        </w:rPr>
        <w:instrText xml:space="preserve"> SEQ Figure \* ARABIC </w:instrText>
      </w:r>
      <w:r w:rsidRPr="009E5FE7">
        <w:rPr>
          <w:rFonts w:ascii="Open Sans" w:hAnsi="Open Sans" w:cs="Open Sans"/>
          <w:color w:val="434343"/>
        </w:rPr>
        <w:fldChar w:fldCharType="separate"/>
      </w:r>
      <w:r w:rsidR="00885087">
        <w:rPr>
          <w:rFonts w:ascii="Open Sans" w:hAnsi="Open Sans" w:cs="Open Sans"/>
          <w:noProof/>
          <w:color w:val="434343"/>
        </w:rPr>
        <w:t>1</w:t>
      </w:r>
      <w:r w:rsidRPr="009E5FE7">
        <w:rPr>
          <w:rFonts w:ascii="Open Sans" w:hAnsi="Open Sans" w:cs="Open Sans"/>
          <w:color w:val="434343"/>
        </w:rPr>
        <w:fldChar w:fldCharType="end"/>
      </w:r>
      <w:bookmarkEnd w:id="24"/>
      <w:r w:rsidRPr="009E5FE7">
        <w:rPr>
          <w:rFonts w:ascii="Open Sans" w:hAnsi="Open Sans" w:cs="Open Sans"/>
          <w:color w:val="434343"/>
        </w:rPr>
        <w:t xml:space="preserve"> - Schematic representation of the heterogeneous resources providers in interTwin</w:t>
      </w:r>
      <w:bookmarkEnd w:id="25"/>
    </w:p>
    <w:p w14:paraId="02244EA7" w14:textId="77777777" w:rsidR="009E5FE7" w:rsidRDefault="009E5FE7" w:rsidP="00FB11FA">
      <w:pPr>
        <w:ind w:left="576"/>
      </w:pPr>
    </w:p>
    <w:p w14:paraId="2696A8C6" w14:textId="7FAD22EC" w:rsidR="00FB11FA" w:rsidRPr="009E5FE7" w:rsidRDefault="00FB11FA" w:rsidP="009E5FE7">
      <w:pPr>
        <w:rPr>
          <w:rFonts w:ascii="Open Sans" w:hAnsi="Open Sans" w:cs="Open Sans"/>
          <w:color w:val="434343"/>
          <w:sz w:val="22"/>
          <w:szCs w:val="22"/>
        </w:rPr>
      </w:pPr>
      <w:r w:rsidRPr="009E5FE7">
        <w:rPr>
          <w:rFonts w:ascii="Open Sans" w:hAnsi="Open Sans" w:cs="Open Sans"/>
          <w:color w:val="434343"/>
          <w:sz w:val="22"/>
          <w:szCs w:val="22"/>
        </w:rPr>
        <w:t xml:space="preserve">One example is Juelich that offers a Cloud service that supports some internal integrations with HPC. The latter is not accessible from remote. One of the HPC centres is also supporting WLCG as an opportunistic provider for the experiment. </w:t>
      </w:r>
      <w:r w:rsidR="00F1560D" w:rsidRPr="009E5FE7">
        <w:rPr>
          <w:rFonts w:ascii="Open Sans" w:hAnsi="Open Sans" w:cs="Open Sans"/>
          <w:color w:val="434343"/>
          <w:sz w:val="22"/>
          <w:szCs w:val="22"/>
        </w:rPr>
        <w:t>Also,</w:t>
      </w:r>
      <w:r w:rsidRPr="009E5FE7">
        <w:rPr>
          <w:rFonts w:ascii="Open Sans" w:hAnsi="Open Sans" w:cs="Open Sans"/>
          <w:color w:val="434343"/>
          <w:sz w:val="22"/>
          <w:szCs w:val="22"/>
        </w:rPr>
        <w:t xml:space="preserve"> in terms </w:t>
      </w:r>
      <w:r w:rsidRPr="009E5FE7">
        <w:rPr>
          <w:rFonts w:ascii="Open Sans" w:hAnsi="Open Sans" w:cs="Open Sans"/>
          <w:color w:val="434343"/>
          <w:sz w:val="22"/>
          <w:szCs w:val="22"/>
        </w:rPr>
        <w:lastRenderedPageBreak/>
        <w:t>of hardware the offer differs from site to site. Both CPUs and GPUs are available although not all centres have both of them. All this gives already an example of how the WP5 will need to enable the possibility for a service (</w:t>
      </w:r>
      <w:r w:rsidR="00F1560D" w:rsidRPr="009E5FE7">
        <w:rPr>
          <w:rFonts w:ascii="Open Sans" w:hAnsi="Open Sans" w:cs="Open Sans"/>
          <w:color w:val="434343"/>
          <w:sz w:val="22"/>
          <w:szCs w:val="22"/>
        </w:rPr>
        <w:t>i.e.,</w:t>
      </w:r>
      <w:r w:rsidRPr="009E5FE7">
        <w:rPr>
          <w:rFonts w:ascii="Open Sans" w:hAnsi="Open Sans" w:cs="Open Sans"/>
          <w:color w:val="434343"/>
          <w:sz w:val="22"/>
          <w:szCs w:val="22"/>
        </w:rPr>
        <w:t xml:space="preserve"> a scientific community) to define which kind of hardware is required and then to re-route the workflow accordingly to the request but without any direct action taken by the end-user. Many more features are expected to be considered to enable such routing or compute resource orchestration. </w:t>
      </w:r>
      <w:r w:rsidRPr="009E5FE7">
        <w:rPr>
          <w:rFonts w:ascii="Open Sans" w:hAnsi="Open Sans" w:cs="Open Sans"/>
          <w:color w:val="434343"/>
          <w:sz w:val="22"/>
          <w:szCs w:val="22"/>
        </w:rPr>
        <w:br/>
        <w:t xml:space="preserve">From the information collected thanks to the survey described in </w:t>
      </w:r>
      <w:hyperlink w:anchor="_Survey_for_providers" w:history="1">
        <w:r w:rsidRPr="00395CFF">
          <w:rPr>
            <w:rStyle w:val="Hyperlink"/>
            <w:rFonts w:ascii="Open Sans" w:hAnsi="Open Sans" w:cs="Open Sans"/>
            <w:b/>
            <w:bCs/>
            <w:color w:val="EF8200"/>
            <w:sz w:val="22"/>
            <w:szCs w:val="22"/>
          </w:rPr>
          <w:t>Sec</w:t>
        </w:r>
        <w:r w:rsidR="00B07057">
          <w:rPr>
            <w:rStyle w:val="Hyperlink"/>
            <w:rFonts w:ascii="Open Sans" w:hAnsi="Open Sans" w:cs="Open Sans"/>
            <w:b/>
            <w:bCs/>
            <w:color w:val="EF8200"/>
            <w:sz w:val="22"/>
            <w:szCs w:val="22"/>
          </w:rPr>
          <w:t xml:space="preserve">tion </w:t>
        </w:r>
        <w:r w:rsidR="00395CFF" w:rsidRPr="00395CFF">
          <w:rPr>
            <w:rStyle w:val="Hyperlink"/>
            <w:rFonts w:ascii="Open Sans" w:hAnsi="Open Sans" w:cs="Open Sans"/>
            <w:b/>
            <w:bCs/>
            <w:color w:val="EF8200"/>
            <w:sz w:val="22"/>
            <w:szCs w:val="22"/>
          </w:rPr>
          <w:t>2</w:t>
        </w:r>
        <w:r w:rsidRPr="00395CFF">
          <w:rPr>
            <w:rStyle w:val="Hyperlink"/>
            <w:rFonts w:ascii="Open Sans" w:hAnsi="Open Sans" w:cs="Open Sans"/>
            <w:b/>
            <w:bCs/>
            <w:color w:val="EF8200"/>
            <w:sz w:val="22"/>
            <w:szCs w:val="22"/>
          </w:rPr>
          <w:t>.</w:t>
        </w:r>
        <w:r w:rsidR="00395CFF" w:rsidRPr="00395CFF">
          <w:rPr>
            <w:rStyle w:val="Hyperlink"/>
            <w:rFonts w:ascii="Open Sans" w:hAnsi="Open Sans" w:cs="Open Sans"/>
            <w:b/>
            <w:bCs/>
            <w:color w:val="EF8200"/>
            <w:sz w:val="22"/>
            <w:szCs w:val="22"/>
          </w:rPr>
          <w:t>2</w:t>
        </w:r>
      </w:hyperlink>
      <w:r w:rsidRPr="00FB7B09">
        <w:rPr>
          <w:rFonts w:ascii="Open Sans" w:hAnsi="Open Sans" w:cs="Open Sans"/>
          <w:color w:val="EF8200"/>
          <w:sz w:val="22"/>
          <w:szCs w:val="22"/>
        </w:rPr>
        <w:t xml:space="preserve"> </w:t>
      </w:r>
      <w:r w:rsidRPr="009E5FE7">
        <w:rPr>
          <w:rFonts w:ascii="Open Sans" w:hAnsi="Open Sans" w:cs="Open Sans"/>
          <w:color w:val="434343"/>
          <w:sz w:val="22"/>
          <w:szCs w:val="22"/>
        </w:rPr>
        <w:t xml:space="preserve">we extracted the first set of </w:t>
      </w:r>
      <w:r w:rsidR="00395CFF" w:rsidRPr="009E5FE7">
        <w:rPr>
          <w:rFonts w:ascii="Open Sans" w:hAnsi="Open Sans" w:cs="Open Sans"/>
          <w:color w:val="434343"/>
          <w:sz w:val="22"/>
          <w:szCs w:val="22"/>
        </w:rPr>
        <w:t>high-level</w:t>
      </w:r>
      <w:r w:rsidRPr="009E5FE7">
        <w:rPr>
          <w:rFonts w:ascii="Open Sans" w:hAnsi="Open Sans" w:cs="Open Sans"/>
          <w:color w:val="434343"/>
          <w:sz w:val="22"/>
          <w:szCs w:val="22"/>
        </w:rPr>
        <w:t xml:space="preserve"> requirements that WP5 services should satisfy in order to grant an effective integration. </w:t>
      </w:r>
    </w:p>
    <w:p w14:paraId="7CD56F58" w14:textId="4FD44074" w:rsidR="00FB11FA" w:rsidRPr="009E5FE7" w:rsidRDefault="00FB11FA" w:rsidP="009E5FE7">
      <w:pPr>
        <w:rPr>
          <w:rFonts w:ascii="Open Sans" w:hAnsi="Open Sans" w:cs="Open Sans"/>
          <w:color w:val="434343"/>
          <w:sz w:val="22"/>
          <w:szCs w:val="22"/>
        </w:rPr>
      </w:pPr>
      <w:r w:rsidRPr="009E5FE7">
        <w:rPr>
          <w:rFonts w:ascii="Open Sans" w:hAnsi="Open Sans" w:cs="Open Sans"/>
          <w:color w:val="434343"/>
          <w:sz w:val="22"/>
          <w:szCs w:val="22"/>
        </w:rPr>
        <w:t xml:space="preserve">From the compute specific </w:t>
      </w:r>
      <w:r w:rsidR="00395CFF" w:rsidRPr="009E5FE7">
        <w:rPr>
          <w:rFonts w:ascii="Open Sans" w:hAnsi="Open Sans" w:cs="Open Sans"/>
          <w:color w:val="434343"/>
          <w:sz w:val="22"/>
          <w:szCs w:val="22"/>
        </w:rPr>
        <w:t>part,</w:t>
      </w:r>
      <w:r w:rsidRPr="009E5FE7">
        <w:rPr>
          <w:rFonts w:ascii="Open Sans" w:hAnsi="Open Sans" w:cs="Open Sans"/>
          <w:color w:val="434343"/>
          <w:sz w:val="22"/>
          <w:szCs w:val="22"/>
        </w:rPr>
        <w:t xml:space="preserve"> a list of major topics is summarised below: </w:t>
      </w:r>
    </w:p>
    <w:p w14:paraId="231D84BF" w14:textId="77777777" w:rsidR="00FB11FA" w:rsidRPr="002953A1" w:rsidRDefault="00FB11FA" w:rsidP="006F64ED">
      <w:pPr>
        <w:numPr>
          <w:ilvl w:val="0"/>
          <w:numId w:val="23"/>
        </w:numPr>
        <w:spacing w:before="200"/>
        <w:rPr>
          <w:rFonts w:ascii="Open Sans" w:hAnsi="Open Sans" w:cs="Open Sans"/>
          <w:color w:val="434343"/>
          <w:sz w:val="22"/>
          <w:szCs w:val="22"/>
        </w:rPr>
      </w:pPr>
      <w:r w:rsidRPr="002953A1">
        <w:rPr>
          <w:rFonts w:ascii="Open Sans" w:hAnsi="Open Sans" w:cs="Open Sans"/>
          <w:color w:val="434343"/>
          <w:sz w:val="22"/>
          <w:szCs w:val="22"/>
        </w:rPr>
        <w:t>All the sites offering Cloud services are adopting Openstack</w:t>
      </w:r>
      <w:r w:rsidRPr="002953A1">
        <w:rPr>
          <w:rFonts w:ascii="Open Sans" w:hAnsi="Open Sans" w:cs="Open Sans"/>
          <w:color w:val="434343"/>
          <w:sz w:val="22"/>
          <w:szCs w:val="22"/>
          <w:vertAlign w:val="superscript"/>
        </w:rPr>
        <w:footnoteReference w:id="2"/>
      </w:r>
      <w:r w:rsidRPr="002953A1">
        <w:rPr>
          <w:rFonts w:ascii="Open Sans" w:hAnsi="Open Sans" w:cs="Open Sans"/>
          <w:color w:val="434343"/>
          <w:sz w:val="22"/>
          <w:szCs w:val="22"/>
        </w:rPr>
        <w:t xml:space="preserve"> as middleware. </w:t>
      </w:r>
    </w:p>
    <w:p w14:paraId="3E7A5DF1" w14:textId="77777777" w:rsidR="00FB11FA" w:rsidRPr="002953A1" w:rsidRDefault="00FB11FA" w:rsidP="006F64ED">
      <w:pPr>
        <w:numPr>
          <w:ilvl w:val="0"/>
          <w:numId w:val="23"/>
        </w:numPr>
        <w:rPr>
          <w:rFonts w:ascii="Open Sans" w:hAnsi="Open Sans" w:cs="Open Sans"/>
          <w:color w:val="434343"/>
          <w:sz w:val="22"/>
          <w:szCs w:val="22"/>
        </w:rPr>
      </w:pPr>
      <w:r w:rsidRPr="002953A1">
        <w:rPr>
          <w:rFonts w:ascii="Open Sans" w:hAnsi="Open Sans" w:cs="Open Sans"/>
          <w:color w:val="434343"/>
          <w:sz w:val="22"/>
          <w:szCs w:val="22"/>
        </w:rPr>
        <w:t>The actual resources are exposed differently from site to site. The main three options are</w:t>
      </w:r>
    </w:p>
    <w:p w14:paraId="7772B61F" w14:textId="77777777" w:rsidR="00FB11FA" w:rsidRPr="002953A1" w:rsidRDefault="00FB11FA" w:rsidP="006F64ED">
      <w:pPr>
        <w:numPr>
          <w:ilvl w:val="1"/>
          <w:numId w:val="23"/>
        </w:numPr>
        <w:rPr>
          <w:rFonts w:ascii="Open Sans" w:hAnsi="Open Sans" w:cs="Open Sans"/>
          <w:color w:val="434343"/>
          <w:sz w:val="22"/>
          <w:szCs w:val="22"/>
        </w:rPr>
      </w:pPr>
      <w:r w:rsidRPr="002953A1">
        <w:rPr>
          <w:rFonts w:ascii="Open Sans" w:hAnsi="Open Sans" w:cs="Open Sans"/>
          <w:color w:val="434343"/>
          <w:sz w:val="22"/>
          <w:szCs w:val="22"/>
        </w:rPr>
        <w:t>Centrally managed batch system implemented either via Slurm</w:t>
      </w:r>
      <w:r w:rsidRPr="002953A1">
        <w:rPr>
          <w:rFonts w:ascii="Open Sans" w:hAnsi="Open Sans" w:cs="Open Sans"/>
          <w:color w:val="434343"/>
          <w:sz w:val="22"/>
          <w:szCs w:val="22"/>
          <w:vertAlign w:val="superscript"/>
        </w:rPr>
        <w:footnoteReference w:id="3"/>
      </w:r>
      <w:r w:rsidRPr="002953A1">
        <w:rPr>
          <w:rFonts w:ascii="Open Sans" w:hAnsi="Open Sans" w:cs="Open Sans"/>
          <w:color w:val="434343"/>
          <w:sz w:val="22"/>
          <w:szCs w:val="22"/>
        </w:rPr>
        <w:t xml:space="preserve"> or HTCondor</w:t>
      </w:r>
      <w:r w:rsidRPr="002953A1">
        <w:rPr>
          <w:rFonts w:ascii="Open Sans" w:hAnsi="Open Sans" w:cs="Open Sans"/>
          <w:color w:val="434343"/>
          <w:sz w:val="22"/>
          <w:szCs w:val="22"/>
          <w:vertAlign w:val="superscript"/>
        </w:rPr>
        <w:footnoteReference w:id="4"/>
      </w:r>
    </w:p>
    <w:p w14:paraId="06C1BFB9" w14:textId="77777777" w:rsidR="00FB11FA" w:rsidRPr="002953A1" w:rsidRDefault="00FB11FA" w:rsidP="006F64ED">
      <w:pPr>
        <w:numPr>
          <w:ilvl w:val="1"/>
          <w:numId w:val="23"/>
        </w:numPr>
        <w:rPr>
          <w:rFonts w:ascii="Open Sans" w:hAnsi="Open Sans" w:cs="Open Sans"/>
          <w:color w:val="434343"/>
          <w:sz w:val="22"/>
          <w:szCs w:val="22"/>
        </w:rPr>
      </w:pPr>
      <w:r w:rsidRPr="002953A1">
        <w:rPr>
          <w:rFonts w:ascii="Open Sans" w:hAnsi="Open Sans" w:cs="Open Sans"/>
          <w:color w:val="434343"/>
          <w:sz w:val="22"/>
          <w:szCs w:val="22"/>
        </w:rPr>
        <w:t>Site managed Virtual Machine</w:t>
      </w:r>
    </w:p>
    <w:p w14:paraId="51E4C471" w14:textId="77777777" w:rsidR="00FB11FA" w:rsidRPr="002953A1" w:rsidRDefault="00FB11FA" w:rsidP="006F64ED">
      <w:pPr>
        <w:numPr>
          <w:ilvl w:val="1"/>
          <w:numId w:val="23"/>
        </w:numPr>
        <w:rPr>
          <w:rFonts w:ascii="Open Sans" w:hAnsi="Open Sans" w:cs="Open Sans"/>
          <w:color w:val="434343"/>
          <w:sz w:val="22"/>
          <w:szCs w:val="22"/>
        </w:rPr>
      </w:pPr>
      <w:r w:rsidRPr="002953A1">
        <w:rPr>
          <w:rFonts w:ascii="Open Sans" w:hAnsi="Open Sans" w:cs="Open Sans"/>
          <w:color w:val="434343"/>
          <w:sz w:val="22"/>
          <w:szCs w:val="22"/>
        </w:rPr>
        <w:t>Self-service Virtual Machine via publicly exposed interfaces/APIs</w:t>
      </w:r>
    </w:p>
    <w:p w14:paraId="505111A5" w14:textId="77777777" w:rsidR="00FB11FA" w:rsidRPr="002953A1" w:rsidRDefault="00FB11FA" w:rsidP="006F64ED">
      <w:pPr>
        <w:numPr>
          <w:ilvl w:val="0"/>
          <w:numId w:val="23"/>
        </w:numPr>
        <w:rPr>
          <w:rFonts w:ascii="Open Sans" w:hAnsi="Open Sans" w:cs="Open Sans"/>
          <w:color w:val="434343"/>
          <w:sz w:val="22"/>
          <w:szCs w:val="22"/>
        </w:rPr>
      </w:pPr>
      <w:r w:rsidRPr="002953A1">
        <w:rPr>
          <w:rFonts w:ascii="Open Sans" w:hAnsi="Open Sans" w:cs="Open Sans"/>
          <w:color w:val="434343"/>
          <w:sz w:val="22"/>
          <w:szCs w:val="22"/>
        </w:rPr>
        <w:t>A subset of the sites configured to offer a centrally managed batch system provide support to Computing Element</w:t>
      </w:r>
      <w:r w:rsidRPr="002953A1">
        <w:rPr>
          <w:rFonts w:ascii="Open Sans" w:hAnsi="Open Sans" w:cs="Open Sans"/>
          <w:color w:val="434343"/>
          <w:sz w:val="22"/>
          <w:szCs w:val="22"/>
          <w:vertAlign w:val="superscript"/>
        </w:rPr>
        <w:footnoteReference w:id="5"/>
      </w:r>
      <w:r w:rsidRPr="002953A1">
        <w:rPr>
          <w:rFonts w:ascii="Open Sans" w:hAnsi="Open Sans" w:cs="Open Sans"/>
          <w:color w:val="434343"/>
          <w:sz w:val="22"/>
          <w:szCs w:val="22"/>
        </w:rPr>
        <w:t xml:space="preserve"> as a gateway for remote access. All the others provide access via login nodes with locally managed accounts where users actually perform access using ssh.</w:t>
      </w:r>
    </w:p>
    <w:p w14:paraId="511EC4AD" w14:textId="77777777" w:rsidR="00FB11FA" w:rsidRPr="002953A1" w:rsidRDefault="00FB11FA" w:rsidP="006F64ED">
      <w:pPr>
        <w:numPr>
          <w:ilvl w:val="1"/>
          <w:numId w:val="23"/>
        </w:numPr>
        <w:rPr>
          <w:rFonts w:ascii="Open Sans" w:hAnsi="Open Sans" w:cs="Open Sans"/>
          <w:color w:val="434343"/>
          <w:sz w:val="22"/>
          <w:szCs w:val="22"/>
        </w:rPr>
      </w:pPr>
      <w:r w:rsidRPr="002953A1">
        <w:rPr>
          <w:rFonts w:ascii="Open Sans" w:hAnsi="Open Sans" w:cs="Open Sans"/>
          <w:color w:val="434343"/>
          <w:sz w:val="22"/>
          <w:szCs w:val="22"/>
        </w:rPr>
        <w:t>Technology wise, sites supporting a computing element actually adopted ArcCE</w:t>
      </w:r>
      <w:r w:rsidRPr="002953A1">
        <w:rPr>
          <w:rFonts w:ascii="Open Sans" w:hAnsi="Open Sans" w:cs="Open Sans"/>
          <w:color w:val="434343"/>
          <w:sz w:val="22"/>
          <w:szCs w:val="22"/>
          <w:vertAlign w:val="superscript"/>
        </w:rPr>
        <w:footnoteReference w:id="6"/>
      </w:r>
      <w:r w:rsidRPr="002953A1">
        <w:rPr>
          <w:rFonts w:ascii="Open Sans" w:hAnsi="Open Sans" w:cs="Open Sans"/>
          <w:color w:val="434343"/>
          <w:sz w:val="22"/>
          <w:szCs w:val="22"/>
        </w:rPr>
        <w:t xml:space="preserve"> as implementation. </w:t>
      </w:r>
    </w:p>
    <w:p w14:paraId="246C039B" w14:textId="77777777" w:rsidR="00FB11FA" w:rsidRPr="002953A1" w:rsidRDefault="00FB11FA" w:rsidP="006F64ED">
      <w:pPr>
        <w:numPr>
          <w:ilvl w:val="1"/>
          <w:numId w:val="23"/>
        </w:numPr>
        <w:rPr>
          <w:rFonts w:ascii="Open Sans" w:hAnsi="Open Sans" w:cs="Open Sans"/>
          <w:color w:val="434343"/>
          <w:sz w:val="22"/>
          <w:szCs w:val="22"/>
        </w:rPr>
      </w:pPr>
      <w:r w:rsidRPr="002953A1">
        <w:rPr>
          <w:rFonts w:ascii="Open Sans" w:hAnsi="Open Sans" w:cs="Open Sans"/>
          <w:color w:val="434343"/>
          <w:sz w:val="22"/>
          <w:szCs w:val="22"/>
        </w:rPr>
        <w:t xml:space="preserve">Yet another approach is supported in case of HPC which actually is to enable HPC access via local cloud service. In such a case the HPC is only exposed internally. </w:t>
      </w:r>
    </w:p>
    <w:p w14:paraId="5ED31438" w14:textId="77777777" w:rsidR="00FB11FA" w:rsidRPr="002953A1" w:rsidRDefault="00FB11FA" w:rsidP="006F64ED">
      <w:pPr>
        <w:numPr>
          <w:ilvl w:val="0"/>
          <w:numId w:val="23"/>
        </w:numPr>
        <w:rPr>
          <w:rFonts w:ascii="Open Sans" w:hAnsi="Open Sans" w:cs="Open Sans"/>
          <w:color w:val="434343"/>
          <w:sz w:val="22"/>
          <w:szCs w:val="22"/>
        </w:rPr>
      </w:pPr>
      <w:r w:rsidRPr="002953A1">
        <w:rPr>
          <w:rFonts w:ascii="Open Sans" w:hAnsi="Open Sans" w:cs="Open Sans"/>
          <w:color w:val="434343"/>
          <w:sz w:val="22"/>
          <w:szCs w:val="22"/>
        </w:rPr>
        <w:t xml:space="preserve">Not all the sites foresee the possibility to deploy specific services at the edge. Some are already doing it but upon negotiation, this is to highlight that it is not possible to expect a standardised pattern </w:t>
      </w:r>
    </w:p>
    <w:p w14:paraId="62BB8A0C" w14:textId="77777777" w:rsidR="00FB11FA" w:rsidRPr="002953A1" w:rsidRDefault="00FB11FA" w:rsidP="006F64ED">
      <w:pPr>
        <w:numPr>
          <w:ilvl w:val="1"/>
          <w:numId w:val="23"/>
        </w:numPr>
        <w:rPr>
          <w:rFonts w:ascii="Open Sans" w:hAnsi="Open Sans" w:cs="Open Sans"/>
          <w:color w:val="434343"/>
          <w:sz w:val="22"/>
          <w:szCs w:val="22"/>
        </w:rPr>
      </w:pPr>
      <w:r w:rsidRPr="002953A1">
        <w:rPr>
          <w:rFonts w:ascii="Open Sans" w:hAnsi="Open Sans" w:cs="Open Sans"/>
          <w:color w:val="434343"/>
          <w:sz w:val="22"/>
          <w:szCs w:val="22"/>
        </w:rPr>
        <w:t xml:space="preserve">Technical ad hoc evaluation is required if this kind of service is expected to be installed. </w:t>
      </w:r>
    </w:p>
    <w:p w14:paraId="4FABE92B" w14:textId="77777777" w:rsidR="00FB11FA" w:rsidRPr="002953A1" w:rsidRDefault="00FB11FA" w:rsidP="006F64ED">
      <w:pPr>
        <w:numPr>
          <w:ilvl w:val="0"/>
          <w:numId w:val="23"/>
        </w:numPr>
        <w:rPr>
          <w:rFonts w:ascii="Open Sans" w:hAnsi="Open Sans" w:cs="Open Sans"/>
          <w:color w:val="434343"/>
          <w:sz w:val="22"/>
          <w:szCs w:val="22"/>
        </w:rPr>
      </w:pPr>
      <w:r w:rsidRPr="002953A1">
        <w:rPr>
          <w:rFonts w:ascii="Open Sans" w:hAnsi="Open Sans" w:cs="Open Sans"/>
          <w:color w:val="434343"/>
          <w:sz w:val="22"/>
          <w:szCs w:val="22"/>
        </w:rPr>
        <w:lastRenderedPageBreak/>
        <w:t>Network wise the landscape is highly heterogeneous. The most important aspect is that not all the providers set up their internal worker nodes with outbound connectivity. A common scenario at HPC centres.</w:t>
      </w:r>
    </w:p>
    <w:p w14:paraId="111CE54D" w14:textId="77777777" w:rsidR="00FB11FA" w:rsidRPr="002953A1" w:rsidRDefault="00FB11FA" w:rsidP="006F64ED">
      <w:pPr>
        <w:numPr>
          <w:ilvl w:val="1"/>
          <w:numId w:val="23"/>
        </w:numPr>
        <w:rPr>
          <w:rFonts w:ascii="Open Sans" w:hAnsi="Open Sans" w:cs="Open Sans"/>
          <w:color w:val="434343"/>
          <w:sz w:val="22"/>
          <w:szCs w:val="22"/>
        </w:rPr>
      </w:pPr>
      <w:r w:rsidRPr="002953A1">
        <w:rPr>
          <w:rFonts w:ascii="Open Sans" w:hAnsi="Open Sans" w:cs="Open Sans"/>
          <w:color w:val="434343"/>
          <w:sz w:val="22"/>
          <w:szCs w:val="22"/>
        </w:rPr>
        <w:t xml:space="preserve">This means that once a process lands and runs on such a resource, by default, it cannot reach an external service such as a community specific database or any other service (like a Workload management hosted on a cloud provider).  </w:t>
      </w:r>
    </w:p>
    <w:p w14:paraId="1C9563D0" w14:textId="77777777" w:rsidR="00FB11FA" w:rsidRPr="002953A1" w:rsidRDefault="00FB11FA" w:rsidP="006F64ED">
      <w:pPr>
        <w:numPr>
          <w:ilvl w:val="0"/>
          <w:numId w:val="23"/>
        </w:numPr>
        <w:rPr>
          <w:rFonts w:ascii="Open Sans" w:hAnsi="Open Sans" w:cs="Open Sans"/>
          <w:color w:val="434343"/>
          <w:sz w:val="22"/>
          <w:szCs w:val="22"/>
        </w:rPr>
      </w:pPr>
      <w:r w:rsidRPr="002953A1">
        <w:rPr>
          <w:rFonts w:ascii="Open Sans" w:hAnsi="Open Sans" w:cs="Open Sans"/>
          <w:color w:val="434343"/>
          <w:sz w:val="22"/>
          <w:szCs w:val="22"/>
        </w:rPr>
        <w:t>Concerning the software distribution WP5 needs to ensure that any resource integrated in the federation will access the same version of the software expected by the runtime of the user. However not all the providers seem to adopt an approach that is directly suitable in this respect. the two principal options are:</w:t>
      </w:r>
    </w:p>
    <w:p w14:paraId="2A22D5D1" w14:textId="2DD4A5B0" w:rsidR="00FB11FA" w:rsidRPr="002953A1" w:rsidRDefault="00FB11FA" w:rsidP="006F64ED">
      <w:pPr>
        <w:numPr>
          <w:ilvl w:val="1"/>
          <w:numId w:val="23"/>
        </w:numPr>
        <w:rPr>
          <w:rFonts w:ascii="Open Sans" w:hAnsi="Open Sans" w:cs="Open Sans"/>
          <w:color w:val="434343"/>
          <w:sz w:val="22"/>
          <w:szCs w:val="22"/>
        </w:rPr>
      </w:pPr>
      <w:r w:rsidRPr="002953A1">
        <w:rPr>
          <w:rFonts w:ascii="Open Sans" w:hAnsi="Open Sans" w:cs="Open Sans"/>
          <w:color w:val="434343"/>
          <w:sz w:val="22"/>
          <w:szCs w:val="22"/>
        </w:rPr>
        <w:t xml:space="preserve">Locally managed installation </w:t>
      </w:r>
      <w:r w:rsidR="00F97989" w:rsidRPr="002953A1">
        <w:rPr>
          <w:rFonts w:ascii="Open Sans" w:hAnsi="Open Sans" w:cs="Open Sans"/>
          <w:color w:val="434343"/>
          <w:sz w:val="22"/>
          <w:szCs w:val="22"/>
        </w:rPr>
        <w:t>i.e.,</w:t>
      </w:r>
      <w:r w:rsidRPr="002953A1">
        <w:rPr>
          <w:rFonts w:ascii="Open Sans" w:hAnsi="Open Sans" w:cs="Open Sans"/>
          <w:color w:val="434343"/>
          <w:sz w:val="22"/>
          <w:szCs w:val="22"/>
        </w:rPr>
        <w:t xml:space="preserve"> on shared file systems</w:t>
      </w:r>
    </w:p>
    <w:p w14:paraId="15716FB2" w14:textId="77777777" w:rsidR="00FB11FA" w:rsidRPr="002953A1" w:rsidRDefault="00FB11FA" w:rsidP="006F64ED">
      <w:pPr>
        <w:numPr>
          <w:ilvl w:val="1"/>
          <w:numId w:val="23"/>
        </w:numPr>
        <w:rPr>
          <w:rFonts w:ascii="Open Sans" w:hAnsi="Open Sans" w:cs="Open Sans"/>
          <w:color w:val="434343"/>
          <w:sz w:val="22"/>
          <w:szCs w:val="22"/>
        </w:rPr>
      </w:pPr>
      <w:r w:rsidRPr="002953A1">
        <w:rPr>
          <w:rFonts w:ascii="Open Sans" w:hAnsi="Open Sans" w:cs="Open Sans"/>
          <w:color w:val="434343"/>
          <w:sz w:val="22"/>
          <w:szCs w:val="22"/>
        </w:rPr>
        <w:t xml:space="preserve">Through read only global file system solutions such as CVMFS. </w:t>
      </w:r>
    </w:p>
    <w:p w14:paraId="3BD6BF0E" w14:textId="77777777" w:rsidR="00FB11FA" w:rsidRPr="002953A1" w:rsidRDefault="00FB11FA" w:rsidP="00FB11FA">
      <w:pPr>
        <w:ind w:left="720"/>
        <w:rPr>
          <w:rFonts w:ascii="Open Sans" w:hAnsi="Open Sans" w:cs="Open Sans"/>
          <w:color w:val="434343"/>
          <w:sz w:val="22"/>
          <w:szCs w:val="22"/>
        </w:rPr>
      </w:pPr>
      <w:r w:rsidRPr="002953A1">
        <w:rPr>
          <w:rFonts w:ascii="Open Sans" w:hAnsi="Open Sans" w:cs="Open Sans"/>
          <w:color w:val="434343"/>
          <w:sz w:val="22"/>
          <w:szCs w:val="22"/>
        </w:rPr>
        <w:t>All cloud providers allow for CVMFS installation on self-provisioned Virtual Machine. In such a case the related management is fully delegated to the end user.</w:t>
      </w:r>
    </w:p>
    <w:p w14:paraId="386C4930" w14:textId="08825A30" w:rsidR="00FB11FA" w:rsidRPr="002953A1" w:rsidRDefault="00FB11FA" w:rsidP="006F64ED">
      <w:pPr>
        <w:numPr>
          <w:ilvl w:val="0"/>
          <w:numId w:val="23"/>
        </w:numPr>
        <w:spacing w:before="200"/>
        <w:rPr>
          <w:rFonts w:ascii="Open Sans" w:hAnsi="Open Sans" w:cs="Open Sans"/>
          <w:color w:val="434343"/>
          <w:sz w:val="22"/>
          <w:szCs w:val="22"/>
        </w:rPr>
      </w:pPr>
      <w:r w:rsidRPr="002953A1">
        <w:rPr>
          <w:rFonts w:ascii="Open Sans" w:hAnsi="Open Sans" w:cs="Open Sans"/>
          <w:color w:val="434343"/>
          <w:sz w:val="22"/>
          <w:szCs w:val="22"/>
        </w:rPr>
        <w:t xml:space="preserve">Another aspect to </w:t>
      </w:r>
      <w:r w:rsidR="00662EA3" w:rsidRPr="002953A1">
        <w:rPr>
          <w:rFonts w:ascii="Open Sans" w:hAnsi="Open Sans" w:cs="Open Sans"/>
          <w:color w:val="434343"/>
          <w:sz w:val="22"/>
          <w:szCs w:val="22"/>
        </w:rPr>
        <w:t>consider</w:t>
      </w:r>
      <w:r w:rsidRPr="002953A1">
        <w:rPr>
          <w:rFonts w:ascii="Open Sans" w:hAnsi="Open Sans" w:cs="Open Sans"/>
          <w:color w:val="434343"/>
          <w:sz w:val="22"/>
          <w:szCs w:val="22"/>
        </w:rPr>
        <w:t xml:space="preserve"> is the support to run virtualization, particularly lightweight containerisation. The HPC sites are mainly oriented toward Apptainer</w:t>
      </w:r>
      <w:r w:rsidRPr="002953A1">
        <w:rPr>
          <w:rFonts w:ascii="Open Sans" w:hAnsi="Open Sans" w:cs="Open Sans"/>
          <w:color w:val="434343"/>
          <w:sz w:val="22"/>
          <w:szCs w:val="22"/>
          <w:vertAlign w:val="superscript"/>
        </w:rPr>
        <w:footnoteReference w:id="7"/>
      </w:r>
      <w:r w:rsidRPr="002953A1">
        <w:rPr>
          <w:rFonts w:ascii="Open Sans" w:hAnsi="Open Sans" w:cs="Open Sans"/>
          <w:color w:val="434343"/>
          <w:sz w:val="22"/>
          <w:szCs w:val="22"/>
        </w:rPr>
        <w:t xml:space="preserve"> as a technological solution to execute containers. Another option mentioned is udocker</w:t>
      </w:r>
      <w:r w:rsidRPr="002953A1">
        <w:rPr>
          <w:rFonts w:ascii="Open Sans" w:hAnsi="Open Sans" w:cs="Open Sans"/>
          <w:color w:val="434343"/>
          <w:sz w:val="22"/>
          <w:szCs w:val="22"/>
          <w:vertAlign w:val="superscript"/>
        </w:rPr>
        <w:footnoteReference w:id="8"/>
      </w:r>
      <w:r w:rsidRPr="002953A1">
        <w:rPr>
          <w:rFonts w:ascii="Open Sans" w:hAnsi="Open Sans" w:cs="Open Sans"/>
          <w:color w:val="434343"/>
          <w:sz w:val="22"/>
          <w:szCs w:val="22"/>
        </w:rPr>
        <w:t xml:space="preserve">. Containers will play a crucial role as a solution to distribute software libraries as well as to manage user level runtime environments. </w:t>
      </w:r>
      <w:r w:rsidRPr="002953A1">
        <w:rPr>
          <w:rFonts w:ascii="Open Sans" w:hAnsi="Open Sans" w:cs="Open Sans"/>
          <w:color w:val="434343"/>
          <w:sz w:val="22"/>
          <w:szCs w:val="22"/>
        </w:rPr>
        <w:br/>
        <w:t xml:space="preserve">Once again no specific constraints come from the cloud provider. </w:t>
      </w:r>
    </w:p>
    <w:p w14:paraId="2D408CC2" w14:textId="192E451E" w:rsidR="00FB11FA" w:rsidRPr="002953A1" w:rsidRDefault="0091717E" w:rsidP="00FB11FA">
      <w:pPr>
        <w:rPr>
          <w:rFonts w:ascii="Open Sans" w:hAnsi="Open Sans" w:cs="Open Sans"/>
          <w:color w:val="434343"/>
          <w:sz w:val="22"/>
          <w:szCs w:val="22"/>
        </w:rPr>
      </w:pPr>
      <w:r w:rsidRPr="002953A1">
        <w:rPr>
          <w:rFonts w:ascii="Open Sans" w:hAnsi="Open Sans" w:cs="Open Sans"/>
          <w:color w:val="434343"/>
          <w:sz w:val="22"/>
          <w:szCs w:val="22"/>
        </w:rPr>
        <w:t>Similarly,</w:t>
      </w:r>
      <w:r w:rsidR="00FB11FA" w:rsidRPr="002953A1">
        <w:rPr>
          <w:rFonts w:ascii="Open Sans" w:hAnsi="Open Sans" w:cs="Open Sans"/>
          <w:color w:val="434343"/>
          <w:sz w:val="22"/>
          <w:szCs w:val="22"/>
        </w:rPr>
        <w:t xml:space="preserve"> to the compute resource exploitation also in terms of data and storage related systems a high level of heterogeneity has been verified. In particular:</w:t>
      </w:r>
    </w:p>
    <w:p w14:paraId="2064AB8C" w14:textId="16F1C955" w:rsidR="00FB11FA" w:rsidRPr="002953A1" w:rsidRDefault="00FB11FA" w:rsidP="006F64ED">
      <w:pPr>
        <w:numPr>
          <w:ilvl w:val="0"/>
          <w:numId w:val="19"/>
        </w:numPr>
        <w:spacing w:before="200"/>
        <w:rPr>
          <w:rFonts w:ascii="Open Sans" w:hAnsi="Open Sans" w:cs="Open Sans"/>
          <w:color w:val="434343"/>
          <w:sz w:val="22"/>
          <w:szCs w:val="22"/>
        </w:rPr>
      </w:pPr>
      <w:r w:rsidRPr="002953A1">
        <w:rPr>
          <w:rFonts w:ascii="Open Sans" w:hAnsi="Open Sans" w:cs="Open Sans"/>
          <w:color w:val="434343"/>
          <w:sz w:val="22"/>
          <w:szCs w:val="22"/>
        </w:rPr>
        <w:t xml:space="preserve">Storage interfaces at edge to enable remote data </w:t>
      </w:r>
      <w:r w:rsidR="0091717E" w:rsidRPr="002953A1">
        <w:rPr>
          <w:rFonts w:ascii="Open Sans" w:hAnsi="Open Sans" w:cs="Open Sans"/>
          <w:color w:val="434343"/>
          <w:sz w:val="22"/>
          <w:szCs w:val="22"/>
        </w:rPr>
        <w:t>to read/write</w:t>
      </w:r>
      <w:r w:rsidRPr="002953A1">
        <w:rPr>
          <w:rFonts w:ascii="Open Sans" w:hAnsi="Open Sans" w:cs="Open Sans"/>
          <w:color w:val="434343"/>
          <w:sz w:val="22"/>
          <w:szCs w:val="22"/>
        </w:rPr>
        <w:t xml:space="preserve">. Many storage systems (that provide network FS) are accessible from outside. </w:t>
      </w:r>
      <w:r w:rsidR="0091717E" w:rsidRPr="002953A1">
        <w:rPr>
          <w:rFonts w:ascii="Open Sans" w:hAnsi="Open Sans" w:cs="Open Sans"/>
          <w:color w:val="434343"/>
          <w:sz w:val="22"/>
          <w:szCs w:val="22"/>
        </w:rPr>
        <w:t>However,</w:t>
      </w:r>
      <w:r w:rsidRPr="002953A1">
        <w:rPr>
          <w:rFonts w:ascii="Open Sans" w:hAnsi="Open Sans" w:cs="Open Sans"/>
          <w:color w:val="434343"/>
          <w:sz w:val="22"/>
          <w:szCs w:val="22"/>
        </w:rPr>
        <w:t xml:space="preserve"> in this case there is a huge fork between a rather complete setup where dedicated transfer nodes (</w:t>
      </w:r>
      <w:r w:rsidR="009B0414" w:rsidRPr="002953A1">
        <w:rPr>
          <w:rFonts w:ascii="Open Sans" w:hAnsi="Open Sans" w:cs="Open Sans"/>
          <w:color w:val="434343"/>
          <w:sz w:val="22"/>
          <w:szCs w:val="22"/>
        </w:rPr>
        <w:t>i.e.,</w:t>
      </w:r>
      <w:r w:rsidRPr="002953A1">
        <w:rPr>
          <w:rFonts w:ascii="Open Sans" w:hAnsi="Open Sans" w:cs="Open Sans"/>
          <w:color w:val="434343"/>
          <w:sz w:val="22"/>
          <w:szCs w:val="22"/>
        </w:rPr>
        <w:t xml:space="preserve"> via ARC data delivery</w:t>
      </w:r>
      <w:r w:rsidRPr="002953A1">
        <w:rPr>
          <w:rFonts w:ascii="Open Sans" w:hAnsi="Open Sans" w:cs="Open Sans"/>
          <w:color w:val="434343"/>
          <w:sz w:val="22"/>
          <w:szCs w:val="22"/>
          <w:vertAlign w:val="superscript"/>
        </w:rPr>
        <w:footnoteReference w:id="9"/>
      </w:r>
      <w:r w:rsidRPr="002953A1">
        <w:rPr>
          <w:rFonts w:ascii="Open Sans" w:hAnsi="Open Sans" w:cs="Open Sans"/>
          <w:color w:val="434343"/>
          <w:sz w:val="22"/>
          <w:szCs w:val="22"/>
        </w:rPr>
        <w:t>) is available, together with dCache</w:t>
      </w:r>
      <w:r w:rsidRPr="002953A1">
        <w:rPr>
          <w:rFonts w:ascii="Open Sans" w:hAnsi="Open Sans" w:cs="Open Sans"/>
          <w:color w:val="434343"/>
          <w:sz w:val="22"/>
          <w:szCs w:val="22"/>
          <w:vertAlign w:val="superscript"/>
        </w:rPr>
        <w:footnoteReference w:id="10"/>
      </w:r>
      <w:r w:rsidRPr="002953A1">
        <w:rPr>
          <w:rFonts w:ascii="Open Sans" w:hAnsi="Open Sans" w:cs="Open Sans"/>
          <w:color w:val="434343"/>
          <w:sz w:val="22"/>
          <w:szCs w:val="22"/>
        </w:rPr>
        <w:t xml:space="preserve"> nodes and Xrootd</w:t>
      </w:r>
      <w:r w:rsidRPr="002953A1">
        <w:rPr>
          <w:rFonts w:ascii="Open Sans" w:hAnsi="Open Sans" w:cs="Open Sans"/>
          <w:color w:val="434343"/>
          <w:sz w:val="22"/>
          <w:szCs w:val="22"/>
          <w:vertAlign w:val="superscript"/>
        </w:rPr>
        <w:footnoteReference w:id="11"/>
      </w:r>
      <w:r w:rsidRPr="002953A1">
        <w:rPr>
          <w:rFonts w:ascii="Open Sans" w:hAnsi="Open Sans" w:cs="Open Sans"/>
          <w:color w:val="434343"/>
          <w:sz w:val="22"/>
          <w:szCs w:val="22"/>
        </w:rPr>
        <w:t xml:space="preserve"> service for remote access to user posix filesystem up to providers that do not allow at all for remote storage access</w:t>
      </w:r>
    </w:p>
    <w:p w14:paraId="5115CEC2" w14:textId="77777777" w:rsidR="00FB11FA" w:rsidRPr="002953A1" w:rsidRDefault="00FB11FA" w:rsidP="006F64ED">
      <w:pPr>
        <w:numPr>
          <w:ilvl w:val="1"/>
          <w:numId w:val="19"/>
        </w:numPr>
        <w:rPr>
          <w:rFonts w:ascii="Open Sans" w:hAnsi="Open Sans" w:cs="Open Sans"/>
          <w:color w:val="434343"/>
          <w:sz w:val="22"/>
          <w:szCs w:val="22"/>
        </w:rPr>
      </w:pPr>
      <w:r w:rsidRPr="002953A1">
        <w:rPr>
          <w:rFonts w:ascii="Open Sans" w:hAnsi="Open Sans" w:cs="Open Sans"/>
          <w:color w:val="434343"/>
          <w:sz w:val="22"/>
          <w:szCs w:val="22"/>
        </w:rPr>
        <w:lastRenderedPageBreak/>
        <w:t>Additional solutions supported for data ingestion and data movement are: SCP, rsync</w:t>
      </w:r>
      <w:r w:rsidRPr="002953A1">
        <w:rPr>
          <w:rFonts w:ascii="Open Sans" w:hAnsi="Open Sans" w:cs="Open Sans"/>
          <w:color w:val="434343"/>
          <w:sz w:val="22"/>
          <w:szCs w:val="22"/>
          <w:vertAlign w:val="superscript"/>
        </w:rPr>
        <w:footnoteReference w:id="12"/>
      </w:r>
      <w:r w:rsidRPr="002953A1">
        <w:rPr>
          <w:rFonts w:ascii="Open Sans" w:hAnsi="Open Sans" w:cs="Open Sans"/>
          <w:color w:val="434343"/>
          <w:sz w:val="22"/>
          <w:szCs w:val="22"/>
        </w:rPr>
        <w:t>, UFTP, Globus</w:t>
      </w:r>
      <w:r w:rsidRPr="002953A1">
        <w:rPr>
          <w:rFonts w:ascii="Open Sans" w:hAnsi="Open Sans" w:cs="Open Sans"/>
          <w:color w:val="434343"/>
          <w:sz w:val="22"/>
          <w:szCs w:val="22"/>
          <w:vertAlign w:val="superscript"/>
        </w:rPr>
        <w:footnoteReference w:id="13"/>
      </w:r>
      <w:r w:rsidRPr="002953A1">
        <w:rPr>
          <w:rFonts w:ascii="Open Sans" w:hAnsi="Open Sans" w:cs="Open Sans"/>
          <w:color w:val="434343"/>
          <w:sz w:val="22"/>
          <w:szCs w:val="22"/>
        </w:rPr>
        <w:t>, Rclone</w:t>
      </w:r>
      <w:r w:rsidRPr="002953A1">
        <w:rPr>
          <w:rFonts w:ascii="Open Sans" w:hAnsi="Open Sans" w:cs="Open Sans"/>
          <w:color w:val="434343"/>
          <w:sz w:val="22"/>
          <w:szCs w:val="22"/>
          <w:vertAlign w:val="superscript"/>
        </w:rPr>
        <w:footnoteReference w:id="14"/>
      </w:r>
    </w:p>
    <w:p w14:paraId="4CA9CB75" w14:textId="77777777" w:rsidR="00FB11FA" w:rsidRPr="002953A1" w:rsidRDefault="00FB11FA" w:rsidP="006F64ED">
      <w:pPr>
        <w:numPr>
          <w:ilvl w:val="0"/>
          <w:numId w:val="19"/>
        </w:numPr>
        <w:rPr>
          <w:rFonts w:ascii="Open Sans" w:hAnsi="Open Sans" w:cs="Open Sans"/>
          <w:color w:val="434343"/>
          <w:sz w:val="22"/>
          <w:szCs w:val="22"/>
        </w:rPr>
      </w:pPr>
      <w:r w:rsidRPr="002953A1">
        <w:rPr>
          <w:rFonts w:ascii="Open Sans" w:hAnsi="Open Sans" w:cs="Open Sans"/>
          <w:color w:val="434343"/>
          <w:sz w:val="22"/>
          <w:szCs w:val="22"/>
        </w:rPr>
        <w:t>Quality of services. Some sites provide High-speed storage (NVMe) provided as block storage towards virtual infrastructure. High-speed distributed disk is a distributed shared storage accessible on all virtual machines. Data can be uploaded to this system and is immediately available across all of a given users virtual environment. Organisation of data within a user's designated filespace is considered their own responsibility.</w:t>
      </w:r>
    </w:p>
    <w:p w14:paraId="28EF1F52" w14:textId="664FA41A" w:rsidR="00FB11FA" w:rsidRPr="002953A1" w:rsidRDefault="00FB11FA" w:rsidP="006F64ED">
      <w:pPr>
        <w:numPr>
          <w:ilvl w:val="0"/>
          <w:numId w:val="19"/>
        </w:numPr>
        <w:rPr>
          <w:rFonts w:ascii="Open Sans" w:hAnsi="Open Sans" w:cs="Open Sans"/>
          <w:color w:val="434343"/>
          <w:sz w:val="22"/>
          <w:szCs w:val="22"/>
        </w:rPr>
      </w:pPr>
      <w:r w:rsidRPr="002953A1">
        <w:rPr>
          <w:rFonts w:ascii="Open Sans" w:hAnsi="Open Sans" w:cs="Open Sans"/>
          <w:color w:val="434343"/>
          <w:sz w:val="22"/>
          <w:szCs w:val="22"/>
        </w:rPr>
        <w:t xml:space="preserve">Internal storage organisation at each site. Many different storage solutions deployed.  </w:t>
      </w:r>
      <w:r w:rsidR="0091717E" w:rsidRPr="002953A1">
        <w:rPr>
          <w:rFonts w:ascii="Open Sans" w:hAnsi="Open Sans" w:cs="Open Sans"/>
          <w:color w:val="434343"/>
          <w:sz w:val="22"/>
          <w:szCs w:val="22"/>
        </w:rPr>
        <w:t>Seemingly</w:t>
      </w:r>
      <w:r w:rsidRPr="002953A1">
        <w:rPr>
          <w:rFonts w:ascii="Open Sans" w:hAnsi="Open Sans" w:cs="Open Sans"/>
          <w:color w:val="434343"/>
          <w:sz w:val="22"/>
          <w:szCs w:val="22"/>
        </w:rPr>
        <w:t xml:space="preserve"> all are available on the worker node. Compute nodes do not always have local storage. In those </w:t>
      </w:r>
      <w:r w:rsidR="0091717E" w:rsidRPr="002953A1">
        <w:rPr>
          <w:rFonts w:ascii="Open Sans" w:hAnsi="Open Sans" w:cs="Open Sans"/>
          <w:color w:val="434343"/>
          <w:sz w:val="22"/>
          <w:szCs w:val="22"/>
        </w:rPr>
        <w:t>cases,</w:t>
      </w:r>
      <w:r w:rsidRPr="002953A1">
        <w:rPr>
          <w:rFonts w:ascii="Open Sans" w:hAnsi="Open Sans" w:cs="Open Sans"/>
          <w:color w:val="434343"/>
          <w:sz w:val="22"/>
          <w:szCs w:val="22"/>
        </w:rPr>
        <w:t xml:space="preserve"> storage is exposed via shared file systems. In this scenario, in order to process data, users are supposed to copy it on a shared filesystem which will be available to all compute nodes.</w:t>
      </w:r>
    </w:p>
    <w:p w14:paraId="3805F5CC" w14:textId="2F67DA47" w:rsidR="002953A1" w:rsidRPr="000E59B3" w:rsidRDefault="00FB11FA" w:rsidP="000E59B3">
      <w:pPr>
        <w:numPr>
          <w:ilvl w:val="0"/>
          <w:numId w:val="19"/>
        </w:numPr>
        <w:rPr>
          <w:rFonts w:ascii="Open Sans" w:hAnsi="Open Sans" w:cs="Open Sans"/>
          <w:color w:val="434343"/>
          <w:sz w:val="22"/>
          <w:szCs w:val="22"/>
        </w:rPr>
      </w:pPr>
      <w:r w:rsidRPr="002953A1">
        <w:rPr>
          <w:rFonts w:ascii="Open Sans" w:hAnsi="Open Sans" w:cs="Open Sans"/>
          <w:color w:val="434343"/>
          <w:sz w:val="22"/>
          <w:szCs w:val="22"/>
        </w:rPr>
        <w:t xml:space="preserve">Storage capacity: This </w:t>
      </w:r>
      <w:r w:rsidR="0091717E" w:rsidRPr="002953A1">
        <w:rPr>
          <w:rFonts w:ascii="Open Sans" w:hAnsi="Open Sans" w:cs="Open Sans"/>
          <w:color w:val="434343"/>
          <w:sz w:val="22"/>
          <w:szCs w:val="22"/>
        </w:rPr>
        <w:t>varies</w:t>
      </w:r>
      <w:r w:rsidRPr="002953A1">
        <w:rPr>
          <w:rFonts w:ascii="Open Sans" w:hAnsi="Open Sans" w:cs="Open Sans"/>
          <w:color w:val="434343"/>
          <w:sz w:val="22"/>
          <w:szCs w:val="22"/>
        </w:rPr>
        <w:t xml:space="preserve"> from TB to PB depending on specific setup</w:t>
      </w:r>
    </w:p>
    <w:p w14:paraId="7C6E87EB" w14:textId="0C527FAE" w:rsidR="00FB11FA" w:rsidRPr="002953A1" w:rsidRDefault="00FB11FA" w:rsidP="00FB11FA">
      <w:pPr>
        <w:rPr>
          <w:rFonts w:ascii="Open Sans" w:hAnsi="Open Sans" w:cs="Open Sans"/>
          <w:color w:val="434343"/>
          <w:sz w:val="22"/>
          <w:szCs w:val="22"/>
        </w:rPr>
      </w:pPr>
      <w:r w:rsidRPr="002953A1">
        <w:rPr>
          <w:rFonts w:ascii="Open Sans" w:hAnsi="Open Sans" w:cs="Open Sans"/>
          <w:color w:val="434343"/>
          <w:sz w:val="22"/>
          <w:szCs w:val="22"/>
        </w:rPr>
        <w:t xml:space="preserve">These features are </w:t>
      </w:r>
      <w:r w:rsidR="0091717E" w:rsidRPr="002953A1">
        <w:rPr>
          <w:rFonts w:ascii="Open Sans" w:hAnsi="Open Sans" w:cs="Open Sans"/>
          <w:color w:val="434343"/>
          <w:sz w:val="22"/>
          <w:szCs w:val="22"/>
        </w:rPr>
        <w:t>considered</w:t>
      </w:r>
      <w:r w:rsidRPr="002953A1">
        <w:rPr>
          <w:rFonts w:ascii="Open Sans" w:hAnsi="Open Sans" w:cs="Open Sans"/>
          <w:color w:val="434343"/>
          <w:sz w:val="22"/>
          <w:szCs w:val="22"/>
        </w:rPr>
        <w:t xml:space="preserve"> to design the solutions to federated storage and to support data movement</w:t>
      </w:r>
    </w:p>
    <w:p w14:paraId="37612CFF" w14:textId="77777777" w:rsidR="00FB11FA" w:rsidRDefault="00FB11FA" w:rsidP="002953A1">
      <w:pPr>
        <w:pStyle w:val="Heading2"/>
      </w:pPr>
      <w:bookmarkStart w:id="26" w:name="_yep2j5u1hf7v" w:colFirst="0" w:colLast="0"/>
      <w:bookmarkStart w:id="27" w:name="_Toc137608873"/>
      <w:bookmarkEnd w:id="26"/>
      <w:r>
        <w:t xml:space="preserve">Requirements </w:t>
      </w:r>
      <w:r w:rsidRPr="002953A1">
        <w:t>from</w:t>
      </w:r>
      <w:r>
        <w:t xml:space="preserve"> WP6</w:t>
      </w:r>
      <w:bookmarkEnd w:id="27"/>
    </w:p>
    <w:p w14:paraId="2607F866" w14:textId="35B57B6C" w:rsidR="00FB11FA" w:rsidRPr="002953A1" w:rsidRDefault="00FB11FA" w:rsidP="00FB11FA">
      <w:pPr>
        <w:rPr>
          <w:rFonts w:ascii="Open Sans" w:hAnsi="Open Sans" w:cs="Open Sans"/>
          <w:color w:val="434343"/>
          <w:sz w:val="22"/>
          <w:szCs w:val="22"/>
        </w:rPr>
      </w:pPr>
      <w:r w:rsidRPr="002953A1">
        <w:rPr>
          <w:rFonts w:ascii="Open Sans" w:hAnsi="Open Sans" w:cs="Open Sans"/>
          <w:color w:val="434343"/>
          <w:sz w:val="22"/>
          <w:szCs w:val="22"/>
        </w:rPr>
        <w:t xml:space="preserve">Various deliverables are dealing with requirements analysis at different levels. The D3.1 includes requirement analysis for the definition of the blueprint architecture, while D6.1 and the 2 deliverables for WP7, D7.1 and D7.2 </w:t>
      </w:r>
      <w:r w:rsidR="009B0414" w:rsidRPr="002953A1">
        <w:rPr>
          <w:rFonts w:ascii="Open Sans" w:hAnsi="Open Sans" w:cs="Open Sans"/>
          <w:color w:val="434343"/>
          <w:sz w:val="22"/>
          <w:szCs w:val="22"/>
        </w:rPr>
        <w:t>consider</w:t>
      </w:r>
      <w:r w:rsidRPr="002953A1">
        <w:rPr>
          <w:rFonts w:ascii="Open Sans" w:hAnsi="Open Sans" w:cs="Open Sans"/>
          <w:color w:val="434343"/>
          <w:sz w:val="22"/>
          <w:szCs w:val="22"/>
        </w:rPr>
        <w:t xml:space="preserve"> User communities requirements for their respective WP. In this section we will include some requirements towards WP5 that have been extracted from D6.1 deliverables about the components to be developed there. </w:t>
      </w:r>
    </w:p>
    <w:p w14:paraId="1AD118A7" w14:textId="77777777" w:rsidR="00FB11FA" w:rsidRDefault="00FB11FA" w:rsidP="002953A1">
      <w:pPr>
        <w:pStyle w:val="Heading3"/>
      </w:pPr>
      <w:bookmarkStart w:id="28" w:name="_ggx7dmy4d9a8" w:colFirst="0" w:colLast="0"/>
      <w:bookmarkStart w:id="29" w:name="_Toc137608874"/>
      <w:bookmarkEnd w:id="28"/>
      <w:r>
        <w:t xml:space="preserve">Advanced Workflow </w:t>
      </w:r>
      <w:r w:rsidRPr="002953A1">
        <w:t>Composition</w:t>
      </w:r>
      <w:r>
        <w:t xml:space="preserve"> (T6.1)</w:t>
      </w:r>
      <w:bookmarkEnd w:id="29"/>
    </w:p>
    <w:p w14:paraId="62AB8FF7" w14:textId="77777777" w:rsidR="00FB11FA" w:rsidRPr="002953A1" w:rsidRDefault="00FB11FA" w:rsidP="002953A1">
      <w:pPr>
        <w:rPr>
          <w:rFonts w:ascii="Open Sans" w:hAnsi="Open Sans" w:cs="Open Sans"/>
          <w:color w:val="434343"/>
          <w:sz w:val="22"/>
          <w:szCs w:val="22"/>
        </w:rPr>
      </w:pPr>
      <w:r w:rsidRPr="002953A1">
        <w:rPr>
          <w:rFonts w:ascii="Open Sans" w:hAnsi="Open Sans" w:cs="Open Sans"/>
          <w:color w:val="434343"/>
          <w:sz w:val="22"/>
          <w:szCs w:val="22"/>
        </w:rPr>
        <w:t>The Advanced Workflow composition task includes both the tool for the definition of the Workflows together with the data acquisition and event-triggered workflows as described in section 3 of the D6.1 deliverable.</w:t>
      </w:r>
    </w:p>
    <w:p w14:paraId="6ABED3A4" w14:textId="372B6756" w:rsidR="00FB11FA" w:rsidRPr="002953A1" w:rsidRDefault="00FB11FA" w:rsidP="002953A1">
      <w:pPr>
        <w:rPr>
          <w:rFonts w:ascii="Open Sans" w:hAnsi="Open Sans" w:cs="Open Sans"/>
          <w:color w:val="434343"/>
          <w:sz w:val="22"/>
          <w:szCs w:val="22"/>
        </w:rPr>
      </w:pPr>
      <w:r w:rsidRPr="002953A1">
        <w:rPr>
          <w:rFonts w:ascii="Open Sans" w:hAnsi="Open Sans" w:cs="Open Sans"/>
          <w:color w:val="434343"/>
          <w:sz w:val="22"/>
          <w:szCs w:val="22"/>
        </w:rPr>
        <w:t xml:space="preserve">The data acquisition component can exploit the availability of storages </w:t>
      </w:r>
      <w:r w:rsidR="009B0414" w:rsidRPr="002953A1">
        <w:rPr>
          <w:rFonts w:ascii="Open Sans" w:hAnsi="Open Sans" w:cs="Open Sans"/>
          <w:color w:val="434343"/>
          <w:sz w:val="22"/>
          <w:szCs w:val="22"/>
        </w:rPr>
        <w:t>with SSE</w:t>
      </w:r>
      <w:r w:rsidRPr="002953A1">
        <w:rPr>
          <w:rFonts w:ascii="Open Sans" w:hAnsi="Open Sans" w:cs="Open Sans"/>
          <w:color w:val="434343"/>
          <w:sz w:val="22"/>
          <w:szCs w:val="22"/>
        </w:rPr>
        <w:t xml:space="preserve"> interface (dCache is explicitly mentioned as technology to at least have a first PoC, as it already provides this interface). In </w:t>
      </w:r>
      <w:r w:rsidR="009B0414" w:rsidRPr="002953A1">
        <w:rPr>
          <w:rFonts w:ascii="Open Sans" w:hAnsi="Open Sans" w:cs="Open Sans"/>
          <w:color w:val="434343"/>
          <w:sz w:val="22"/>
          <w:szCs w:val="22"/>
        </w:rPr>
        <w:t>addition,</w:t>
      </w:r>
      <w:r w:rsidRPr="002953A1">
        <w:rPr>
          <w:rFonts w:ascii="Open Sans" w:hAnsi="Open Sans" w:cs="Open Sans"/>
          <w:color w:val="434343"/>
          <w:sz w:val="22"/>
          <w:szCs w:val="22"/>
        </w:rPr>
        <w:t xml:space="preserve"> provisioning on demand of Kubernetes clusters will be needed in order to deploy Knative and the OSCAR framework.</w:t>
      </w:r>
    </w:p>
    <w:p w14:paraId="35CA1D69" w14:textId="77777777" w:rsidR="00FB11FA" w:rsidRDefault="00FB11FA" w:rsidP="002953A1">
      <w:pPr>
        <w:pStyle w:val="Heading3"/>
      </w:pPr>
      <w:bookmarkStart w:id="30" w:name="_cnjutjx6zmel" w:colFirst="0" w:colLast="0"/>
      <w:bookmarkStart w:id="31" w:name="_Toc137608875"/>
      <w:bookmarkEnd w:id="30"/>
      <w:r>
        <w:t xml:space="preserve">Quality </w:t>
      </w:r>
      <w:r w:rsidRPr="002953A1">
        <w:t>Assurance</w:t>
      </w:r>
      <w:r>
        <w:t xml:space="preserve"> (T6.2)</w:t>
      </w:r>
      <w:bookmarkEnd w:id="31"/>
    </w:p>
    <w:p w14:paraId="25D70F07" w14:textId="77777777" w:rsidR="00FB11FA" w:rsidRPr="002953A1" w:rsidRDefault="00FB11FA" w:rsidP="00FB11FA">
      <w:pPr>
        <w:rPr>
          <w:rFonts w:ascii="Open Sans" w:hAnsi="Open Sans" w:cs="Open Sans"/>
          <w:color w:val="434343"/>
          <w:sz w:val="22"/>
          <w:szCs w:val="22"/>
        </w:rPr>
      </w:pPr>
      <w:r w:rsidRPr="002953A1">
        <w:rPr>
          <w:rFonts w:ascii="Open Sans" w:hAnsi="Open Sans" w:cs="Open Sans"/>
          <w:color w:val="434343"/>
          <w:sz w:val="22"/>
          <w:szCs w:val="22"/>
        </w:rPr>
        <w:t>No particular requirements arise from the quality assurance task at this stage of the project.</w:t>
      </w:r>
    </w:p>
    <w:p w14:paraId="466836C4" w14:textId="77777777" w:rsidR="00FB11FA" w:rsidRDefault="00FB11FA" w:rsidP="002953A1">
      <w:pPr>
        <w:pStyle w:val="Heading3"/>
      </w:pPr>
      <w:bookmarkStart w:id="32" w:name="_8kv1au33dc9p" w:colFirst="0" w:colLast="0"/>
      <w:bookmarkStart w:id="33" w:name="_Toc137608876"/>
      <w:bookmarkEnd w:id="32"/>
      <w:r>
        <w:lastRenderedPageBreak/>
        <w:t xml:space="preserve">Data </w:t>
      </w:r>
      <w:r w:rsidRPr="002953A1">
        <w:t>Fusion</w:t>
      </w:r>
      <w:r>
        <w:t xml:space="preserve"> (T6.3)</w:t>
      </w:r>
      <w:bookmarkEnd w:id="33"/>
    </w:p>
    <w:p w14:paraId="2709D206" w14:textId="5131652F" w:rsidR="00FB11FA" w:rsidRPr="002953A1" w:rsidRDefault="00FB11FA" w:rsidP="00FB11FA">
      <w:pPr>
        <w:rPr>
          <w:rFonts w:ascii="Open Sans" w:hAnsi="Open Sans" w:cs="Open Sans"/>
          <w:color w:val="434343"/>
          <w:sz w:val="22"/>
          <w:szCs w:val="22"/>
        </w:rPr>
      </w:pPr>
      <w:r w:rsidRPr="002953A1">
        <w:rPr>
          <w:rFonts w:ascii="Open Sans" w:hAnsi="Open Sans" w:cs="Open Sans"/>
          <w:color w:val="434343"/>
          <w:sz w:val="22"/>
          <w:szCs w:val="22"/>
        </w:rPr>
        <w:t xml:space="preserve">Data Fusion at this stage of the design phase is planning to rely mainly on openEO processes to run data fusion tasks, therefore it needs the availability of openEO backends on </w:t>
      </w:r>
      <w:r w:rsidR="000F7984" w:rsidRPr="002953A1">
        <w:rPr>
          <w:rFonts w:ascii="Open Sans" w:hAnsi="Open Sans" w:cs="Open Sans"/>
          <w:color w:val="434343"/>
          <w:sz w:val="22"/>
          <w:szCs w:val="22"/>
        </w:rPr>
        <w:t>the infrastructure</w:t>
      </w:r>
      <w:r w:rsidRPr="002953A1">
        <w:rPr>
          <w:rFonts w:ascii="Open Sans" w:hAnsi="Open Sans" w:cs="Open Sans"/>
          <w:color w:val="434343"/>
          <w:sz w:val="22"/>
          <w:szCs w:val="22"/>
        </w:rPr>
        <w:t xml:space="preserve">. </w:t>
      </w:r>
    </w:p>
    <w:p w14:paraId="3ECAFB55" w14:textId="77777777" w:rsidR="00FB11FA" w:rsidRDefault="00FB11FA" w:rsidP="00985ACB">
      <w:pPr>
        <w:pStyle w:val="Heading3"/>
      </w:pPr>
      <w:bookmarkStart w:id="34" w:name="_g6ok1ahwm0h6" w:colFirst="0" w:colLast="0"/>
      <w:bookmarkStart w:id="35" w:name="_Toc137608877"/>
      <w:bookmarkEnd w:id="34"/>
      <w:r>
        <w:t xml:space="preserve">Big Data </w:t>
      </w:r>
      <w:r w:rsidRPr="002953A1">
        <w:t>Analytics</w:t>
      </w:r>
      <w:r>
        <w:t xml:space="preserve"> (T6.4)</w:t>
      </w:r>
      <w:bookmarkEnd w:id="35"/>
    </w:p>
    <w:p w14:paraId="0C18CCD7" w14:textId="7CC65C2F" w:rsidR="00FB11FA" w:rsidRPr="002953A1" w:rsidRDefault="00FB11FA" w:rsidP="002953A1">
      <w:pPr>
        <w:rPr>
          <w:rFonts w:ascii="Open Sans" w:hAnsi="Open Sans" w:cs="Open Sans"/>
          <w:color w:val="434343"/>
          <w:sz w:val="22"/>
          <w:szCs w:val="22"/>
        </w:rPr>
      </w:pPr>
      <w:r w:rsidRPr="002953A1">
        <w:rPr>
          <w:rFonts w:ascii="Open Sans" w:hAnsi="Open Sans" w:cs="Open Sans"/>
          <w:color w:val="434343"/>
          <w:sz w:val="22"/>
          <w:szCs w:val="22"/>
        </w:rPr>
        <w:t xml:space="preserve">As described in section </w:t>
      </w:r>
      <w:r w:rsidR="00003C15">
        <w:rPr>
          <w:rFonts w:ascii="Open Sans" w:hAnsi="Open Sans" w:cs="Open Sans"/>
          <w:color w:val="434343"/>
          <w:sz w:val="22"/>
          <w:szCs w:val="22"/>
        </w:rPr>
        <w:t>6</w:t>
      </w:r>
      <w:r w:rsidRPr="002953A1">
        <w:rPr>
          <w:rFonts w:ascii="Open Sans" w:hAnsi="Open Sans" w:cs="Open Sans"/>
          <w:color w:val="434343"/>
          <w:sz w:val="22"/>
          <w:szCs w:val="22"/>
        </w:rPr>
        <w:t xml:space="preserve"> </w:t>
      </w:r>
      <w:r w:rsidR="000F7984" w:rsidRPr="002953A1">
        <w:rPr>
          <w:rFonts w:ascii="Open Sans" w:hAnsi="Open Sans" w:cs="Open Sans"/>
          <w:color w:val="434343"/>
          <w:sz w:val="22"/>
          <w:szCs w:val="22"/>
        </w:rPr>
        <w:t>of the</w:t>
      </w:r>
      <w:r w:rsidRPr="002953A1">
        <w:rPr>
          <w:rFonts w:ascii="Open Sans" w:hAnsi="Open Sans" w:cs="Open Sans"/>
          <w:color w:val="434343"/>
          <w:sz w:val="22"/>
          <w:szCs w:val="22"/>
        </w:rPr>
        <w:t xml:space="preserve"> deliverable D6.1, the goal of the Big Data </w:t>
      </w:r>
      <w:r w:rsidR="00FE5201" w:rsidRPr="002953A1">
        <w:rPr>
          <w:rFonts w:ascii="Open Sans" w:hAnsi="Open Sans" w:cs="Open Sans"/>
          <w:color w:val="434343"/>
          <w:sz w:val="22"/>
          <w:szCs w:val="22"/>
        </w:rPr>
        <w:t>Analytics deployment</w:t>
      </w:r>
      <w:r w:rsidRPr="002953A1">
        <w:rPr>
          <w:rFonts w:ascii="Open Sans" w:hAnsi="Open Sans" w:cs="Open Sans"/>
          <w:color w:val="434343"/>
          <w:sz w:val="22"/>
          <w:szCs w:val="22"/>
        </w:rPr>
        <w:t xml:space="preserve"> layer is to create a set of topology templates and recipes for general-purpose data analytic environments to be deployed on demand on top of the cloud resources. </w:t>
      </w:r>
    </w:p>
    <w:p w14:paraId="27A9EDF5" w14:textId="62DAD1DC" w:rsidR="00FB11FA" w:rsidRPr="002953A1" w:rsidRDefault="00FB11FA" w:rsidP="002953A1">
      <w:pPr>
        <w:rPr>
          <w:rFonts w:ascii="Open Sans" w:hAnsi="Open Sans" w:cs="Open Sans"/>
          <w:color w:val="434343"/>
          <w:sz w:val="22"/>
          <w:szCs w:val="22"/>
        </w:rPr>
      </w:pPr>
      <w:r w:rsidRPr="002953A1">
        <w:rPr>
          <w:rFonts w:ascii="Open Sans" w:hAnsi="Open Sans" w:cs="Open Sans"/>
          <w:color w:val="434343"/>
          <w:sz w:val="22"/>
          <w:szCs w:val="22"/>
        </w:rPr>
        <w:t>The cloud topology templates will be created using the OASIS TOSCA Simple YAML specification and will describe all the virtual resources and the software components required to deploy the final application. Furthermore, they will provide the user with a set of input parameters enabling them to customise the application configuration.</w:t>
      </w:r>
    </w:p>
    <w:p w14:paraId="40CAADF9" w14:textId="5B1C90D7" w:rsidR="00FB11FA" w:rsidRPr="006176AE" w:rsidRDefault="00FB11FA" w:rsidP="006176AE">
      <w:pPr>
        <w:rPr>
          <w:rFonts w:ascii="Open Sans" w:hAnsi="Open Sans" w:cs="Open Sans"/>
          <w:color w:val="434343"/>
          <w:sz w:val="22"/>
          <w:szCs w:val="22"/>
        </w:rPr>
      </w:pPr>
      <w:r w:rsidRPr="002953A1">
        <w:rPr>
          <w:rFonts w:ascii="Open Sans" w:hAnsi="Open Sans" w:cs="Open Sans"/>
          <w:color w:val="434343"/>
          <w:sz w:val="22"/>
          <w:szCs w:val="22"/>
        </w:rPr>
        <w:t>The main requirement is the availability of the PaaS Orchestrator that will be in charge of processing the TOSCA templates and creating all the required cloud resources.</w:t>
      </w:r>
    </w:p>
    <w:p w14:paraId="3A80F476" w14:textId="77777777" w:rsidR="00FB11FA" w:rsidRDefault="00FB11FA" w:rsidP="00985ACB">
      <w:pPr>
        <w:pStyle w:val="Heading3"/>
      </w:pPr>
      <w:bookmarkStart w:id="36" w:name="_x9tqq79td6ij" w:colFirst="0" w:colLast="0"/>
      <w:bookmarkStart w:id="37" w:name="_Toc137608878"/>
      <w:bookmarkEnd w:id="36"/>
      <w:r>
        <w:t xml:space="preserve">Advanced AI </w:t>
      </w:r>
      <w:r w:rsidRPr="002953A1">
        <w:t>workflows</w:t>
      </w:r>
      <w:r>
        <w:t xml:space="preserve"> (T6.5)</w:t>
      </w:r>
      <w:bookmarkEnd w:id="37"/>
    </w:p>
    <w:p w14:paraId="2BCD5932" w14:textId="145FE80A" w:rsidR="00FB11FA" w:rsidRPr="002953A1" w:rsidRDefault="00FB11FA" w:rsidP="00985ACB">
      <w:pPr>
        <w:rPr>
          <w:rFonts w:ascii="Open Sans" w:hAnsi="Open Sans" w:cs="Open Sans"/>
          <w:color w:val="434343"/>
          <w:sz w:val="22"/>
          <w:szCs w:val="22"/>
        </w:rPr>
      </w:pPr>
      <w:r w:rsidRPr="002953A1">
        <w:rPr>
          <w:rFonts w:ascii="Open Sans" w:hAnsi="Open Sans" w:cs="Open Sans"/>
          <w:color w:val="434343"/>
          <w:sz w:val="22"/>
          <w:szCs w:val="22"/>
        </w:rPr>
        <w:t xml:space="preserve">The artificial intelligence (AI) subsystem in the proposed digital twin engine (DTE) is intended for data-driven digital twin (DT) models, and is mainly devoted to two </w:t>
      </w:r>
      <w:r w:rsidR="00985ACB" w:rsidRPr="002953A1">
        <w:rPr>
          <w:rFonts w:ascii="Open Sans" w:hAnsi="Open Sans" w:cs="Open Sans"/>
          <w:color w:val="434343"/>
          <w:sz w:val="22"/>
          <w:szCs w:val="22"/>
        </w:rPr>
        <w:t>macro-operations</w:t>
      </w:r>
      <w:r w:rsidRPr="002953A1">
        <w:rPr>
          <w:rFonts w:ascii="Open Sans" w:hAnsi="Open Sans" w:cs="Open Sans"/>
          <w:color w:val="434343"/>
          <w:sz w:val="22"/>
          <w:szCs w:val="22"/>
        </w:rPr>
        <w:t>: training and deployment of machine learning (ML) model</w:t>
      </w:r>
    </w:p>
    <w:p w14:paraId="7FE3A3EF" w14:textId="77777777" w:rsidR="00FB11FA" w:rsidRPr="002953A1" w:rsidRDefault="00FB11FA" w:rsidP="00985ACB">
      <w:pPr>
        <w:rPr>
          <w:rFonts w:ascii="Open Sans" w:hAnsi="Open Sans" w:cs="Open Sans"/>
          <w:color w:val="434343"/>
          <w:sz w:val="22"/>
          <w:szCs w:val="22"/>
        </w:rPr>
      </w:pPr>
      <w:r w:rsidRPr="002953A1">
        <w:rPr>
          <w:rFonts w:ascii="Open Sans" w:hAnsi="Open Sans" w:cs="Open Sans"/>
          <w:color w:val="434343"/>
          <w:sz w:val="22"/>
          <w:szCs w:val="22"/>
        </w:rPr>
        <w:t>Requirements at IaaS level:</w:t>
      </w:r>
    </w:p>
    <w:p w14:paraId="5B150F12" w14:textId="77777777" w:rsidR="00FB11FA" w:rsidRPr="002953A1" w:rsidRDefault="00FB11FA" w:rsidP="00985ACB">
      <w:pPr>
        <w:numPr>
          <w:ilvl w:val="0"/>
          <w:numId w:val="13"/>
        </w:numPr>
        <w:rPr>
          <w:rFonts w:ascii="Open Sans" w:hAnsi="Open Sans" w:cs="Open Sans"/>
          <w:color w:val="434343"/>
          <w:sz w:val="22"/>
          <w:szCs w:val="22"/>
        </w:rPr>
      </w:pPr>
      <w:r w:rsidRPr="002953A1">
        <w:rPr>
          <w:rFonts w:ascii="Open Sans" w:hAnsi="Open Sans" w:cs="Open Sans"/>
          <w:color w:val="434343"/>
          <w:sz w:val="22"/>
          <w:szCs w:val="22"/>
        </w:rPr>
        <w:t>Nodes with multiple GPUs for distributed ML</w:t>
      </w:r>
    </w:p>
    <w:p w14:paraId="7E5BC6F6" w14:textId="6A2EF645" w:rsidR="00FB11FA" w:rsidRPr="002953A1" w:rsidRDefault="00FB11FA" w:rsidP="00985ACB">
      <w:pPr>
        <w:numPr>
          <w:ilvl w:val="0"/>
          <w:numId w:val="13"/>
        </w:numPr>
        <w:rPr>
          <w:rFonts w:ascii="Open Sans" w:hAnsi="Open Sans" w:cs="Open Sans"/>
          <w:color w:val="434343"/>
          <w:sz w:val="22"/>
          <w:szCs w:val="22"/>
        </w:rPr>
      </w:pPr>
      <w:r w:rsidRPr="002953A1">
        <w:rPr>
          <w:rFonts w:ascii="Open Sans" w:hAnsi="Open Sans" w:cs="Open Sans"/>
          <w:color w:val="434343"/>
          <w:sz w:val="22"/>
          <w:szCs w:val="22"/>
        </w:rPr>
        <w:t>Storage space for Models Registry (~10s GBs, to begin with)</w:t>
      </w:r>
    </w:p>
    <w:p w14:paraId="21ECB8B1" w14:textId="77777777" w:rsidR="00FB11FA" w:rsidRPr="002953A1" w:rsidRDefault="00FB11FA" w:rsidP="00985ACB">
      <w:pPr>
        <w:rPr>
          <w:rFonts w:ascii="Open Sans" w:hAnsi="Open Sans" w:cs="Open Sans"/>
          <w:color w:val="434343"/>
          <w:sz w:val="22"/>
          <w:szCs w:val="22"/>
        </w:rPr>
      </w:pPr>
      <w:r w:rsidRPr="002953A1">
        <w:rPr>
          <w:rFonts w:ascii="Open Sans" w:hAnsi="Open Sans" w:cs="Open Sans"/>
          <w:color w:val="434343"/>
          <w:sz w:val="22"/>
          <w:szCs w:val="22"/>
        </w:rPr>
        <w:t>Requirements at PaaS level:</w:t>
      </w:r>
    </w:p>
    <w:p w14:paraId="11761261" w14:textId="77777777" w:rsidR="00FB11FA" w:rsidRPr="002953A1" w:rsidRDefault="00FB11FA" w:rsidP="00985ACB">
      <w:pPr>
        <w:numPr>
          <w:ilvl w:val="0"/>
          <w:numId w:val="17"/>
        </w:numPr>
        <w:rPr>
          <w:rFonts w:ascii="Open Sans" w:hAnsi="Open Sans" w:cs="Open Sans"/>
          <w:color w:val="434343"/>
          <w:sz w:val="22"/>
          <w:szCs w:val="22"/>
        </w:rPr>
      </w:pPr>
      <w:r w:rsidRPr="002953A1">
        <w:rPr>
          <w:rFonts w:ascii="Open Sans" w:hAnsi="Open Sans" w:cs="Open Sans"/>
          <w:color w:val="434343"/>
          <w:sz w:val="22"/>
          <w:szCs w:val="22"/>
        </w:rPr>
        <w:t>Kubernetes-like API abstraction layer to manage container deployments.</w:t>
      </w:r>
    </w:p>
    <w:p w14:paraId="79ABCFED" w14:textId="77777777" w:rsidR="00FB11FA" w:rsidRPr="002953A1" w:rsidRDefault="00FB11FA" w:rsidP="006F64ED">
      <w:pPr>
        <w:numPr>
          <w:ilvl w:val="0"/>
          <w:numId w:val="17"/>
        </w:numPr>
        <w:rPr>
          <w:rFonts w:ascii="Open Sans" w:hAnsi="Open Sans" w:cs="Open Sans"/>
          <w:color w:val="434343"/>
          <w:sz w:val="22"/>
          <w:szCs w:val="22"/>
        </w:rPr>
      </w:pPr>
      <w:r w:rsidRPr="002953A1">
        <w:rPr>
          <w:rFonts w:ascii="Open Sans" w:hAnsi="Open Sans" w:cs="Open Sans"/>
          <w:color w:val="434343"/>
          <w:sz w:val="22"/>
          <w:szCs w:val="22"/>
        </w:rPr>
        <w:t>S3 object storage services, or the services to enable to deploy an S3 storage service (e.g., MinIO) from a container image</w:t>
      </w:r>
    </w:p>
    <w:p w14:paraId="4F54BC3F" w14:textId="53DEB11D" w:rsidR="00FB11FA" w:rsidRPr="002953A1" w:rsidRDefault="00FB11FA" w:rsidP="006F64ED">
      <w:pPr>
        <w:numPr>
          <w:ilvl w:val="0"/>
          <w:numId w:val="17"/>
        </w:numPr>
        <w:rPr>
          <w:rFonts w:ascii="Open Sans" w:hAnsi="Open Sans" w:cs="Open Sans"/>
          <w:color w:val="434343"/>
          <w:sz w:val="22"/>
          <w:szCs w:val="22"/>
        </w:rPr>
      </w:pPr>
      <w:r w:rsidRPr="002953A1">
        <w:rPr>
          <w:rFonts w:ascii="Open Sans" w:hAnsi="Open Sans" w:cs="Open Sans"/>
          <w:color w:val="434343"/>
          <w:sz w:val="22"/>
          <w:szCs w:val="22"/>
        </w:rPr>
        <w:t>RDBMS, or the services to enable to deploy an RDBMS (</w:t>
      </w:r>
      <w:r w:rsidR="00193AED" w:rsidRPr="002953A1">
        <w:rPr>
          <w:rFonts w:ascii="Open Sans" w:hAnsi="Open Sans" w:cs="Open Sans"/>
          <w:color w:val="434343"/>
          <w:sz w:val="22"/>
          <w:szCs w:val="22"/>
        </w:rPr>
        <w:t>e.g., PostgreSQL</w:t>
      </w:r>
      <w:r w:rsidRPr="002953A1">
        <w:rPr>
          <w:rFonts w:ascii="Open Sans" w:hAnsi="Open Sans" w:cs="Open Sans"/>
          <w:color w:val="434343"/>
          <w:sz w:val="22"/>
          <w:szCs w:val="22"/>
        </w:rPr>
        <w:t>) from a container image</w:t>
      </w:r>
    </w:p>
    <w:p w14:paraId="00C68E30" w14:textId="77777777" w:rsidR="00FB11FA" w:rsidRPr="002953A1" w:rsidRDefault="00FB11FA" w:rsidP="006F64ED">
      <w:pPr>
        <w:numPr>
          <w:ilvl w:val="0"/>
          <w:numId w:val="17"/>
        </w:numPr>
        <w:rPr>
          <w:rFonts w:ascii="Open Sans" w:hAnsi="Open Sans" w:cs="Open Sans"/>
          <w:color w:val="434343"/>
          <w:sz w:val="22"/>
          <w:szCs w:val="22"/>
        </w:rPr>
      </w:pPr>
      <w:r w:rsidRPr="002953A1">
        <w:rPr>
          <w:rFonts w:ascii="Open Sans" w:hAnsi="Open Sans" w:cs="Open Sans"/>
          <w:color w:val="434343"/>
          <w:sz w:val="22"/>
          <w:szCs w:val="22"/>
        </w:rPr>
        <w:t>Interested towards Apache Airflow / Argo Workflows (Kubeflow)</w:t>
      </w:r>
    </w:p>
    <w:p w14:paraId="5C497DFC" w14:textId="01865BC2" w:rsidR="00D54412" w:rsidRDefault="00FB11FA" w:rsidP="006F64ED">
      <w:pPr>
        <w:numPr>
          <w:ilvl w:val="0"/>
          <w:numId w:val="17"/>
        </w:numPr>
        <w:rPr>
          <w:rFonts w:ascii="Open Sans" w:hAnsi="Open Sans" w:cs="Open Sans"/>
          <w:color w:val="434343"/>
          <w:sz w:val="22"/>
          <w:szCs w:val="22"/>
        </w:rPr>
      </w:pPr>
      <w:r w:rsidRPr="002953A1">
        <w:rPr>
          <w:rFonts w:ascii="Open Sans" w:hAnsi="Open Sans" w:cs="Open Sans"/>
          <w:color w:val="434343"/>
          <w:sz w:val="22"/>
          <w:szCs w:val="22"/>
        </w:rPr>
        <w:t>Kafka for real-time predictions and twinning (DT core property)</w:t>
      </w:r>
    </w:p>
    <w:p w14:paraId="2727245F" w14:textId="5723F868" w:rsidR="00FB11FA" w:rsidRPr="002953A1" w:rsidRDefault="00D54412" w:rsidP="00D54412">
      <w:pPr>
        <w:rPr>
          <w:rFonts w:ascii="Open Sans" w:hAnsi="Open Sans" w:cs="Open Sans"/>
          <w:color w:val="434343"/>
          <w:sz w:val="22"/>
          <w:szCs w:val="22"/>
        </w:rPr>
      </w:pPr>
      <w:r>
        <w:rPr>
          <w:rFonts w:ascii="Open Sans" w:hAnsi="Open Sans" w:cs="Open Sans"/>
          <w:color w:val="434343"/>
          <w:sz w:val="22"/>
          <w:szCs w:val="22"/>
        </w:rPr>
        <w:br w:type="page"/>
      </w:r>
    </w:p>
    <w:p w14:paraId="0A730F62" w14:textId="77777777" w:rsidR="00FB11FA" w:rsidRDefault="00FB11FA" w:rsidP="002953A1">
      <w:pPr>
        <w:pStyle w:val="Heading1"/>
      </w:pPr>
      <w:bookmarkStart w:id="38" w:name="_20lqz85xrv3a" w:colFirst="0" w:colLast="0"/>
      <w:bookmarkStart w:id="39" w:name="_WP5_Architecture"/>
      <w:bookmarkStart w:id="40" w:name="_Toc137608879"/>
      <w:bookmarkEnd w:id="38"/>
      <w:bookmarkEnd w:id="39"/>
      <w:r>
        <w:lastRenderedPageBreak/>
        <w:t xml:space="preserve">WP5 </w:t>
      </w:r>
      <w:r w:rsidRPr="002953A1">
        <w:t>Architecture</w:t>
      </w:r>
      <w:bookmarkEnd w:id="40"/>
    </w:p>
    <w:p w14:paraId="7B21D194" w14:textId="77777777" w:rsidR="00FB11FA" w:rsidRPr="000E63A8" w:rsidRDefault="00FB11FA" w:rsidP="00FB11FA">
      <w:pPr>
        <w:rPr>
          <w:rFonts w:ascii="Open Sans" w:hAnsi="Open Sans" w:cs="Open Sans"/>
          <w:color w:val="434343"/>
          <w:sz w:val="22"/>
          <w:szCs w:val="22"/>
        </w:rPr>
      </w:pPr>
      <w:r w:rsidRPr="000E63A8">
        <w:rPr>
          <w:rFonts w:ascii="Open Sans" w:hAnsi="Open Sans" w:cs="Open Sans"/>
          <w:color w:val="434343"/>
          <w:sz w:val="22"/>
          <w:szCs w:val="22"/>
        </w:rPr>
        <w:t xml:space="preserve">Starting from the analysis of the requirements gathered and described above we defined the first version of the DTE infrastructure architecture. Three high level principles have been identified: </w:t>
      </w:r>
    </w:p>
    <w:p w14:paraId="5B7216B2" w14:textId="77777777" w:rsidR="00FB11FA" w:rsidRPr="000E63A8" w:rsidRDefault="00FB11FA" w:rsidP="006F64ED">
      <w:pPr>
        <w:numPr>
          <w:ilvl w:val="0"/>
          <w:numId w:val="14"/>
        </w:numPr>
        <w:spacing w:before="200"/>
        <w:rPr>
          <w:rFonts w:ascii="Open Sans" w:hAnsi="Open Sans" w:cs="Open Sans"/>
          <w:color w:val="434343"/>
          <w:sz w:val="22"/>
          <w:szCs w:val="22"/>
        </w:rPr>
      </w:pPr>
      <w:r w:rsidRPr="000E63A8">
        <w:rPr>
          <w:rFonts w:ascii="Open Sans" w:hAnsi="Open Sans" w:cs="Open Sans"/>
          <w:color w:val="434343"/>
          <w:sz w:val="22"/>
          <w:szCs w:val="22"/>
        </w:rPr>
        <w:t xml:space="preserve">A clear definition of the interfaces, both for the interactions with resources and toward the WP6 services. </w:t>
      </w:r>
    </w:p>
    <w:p w14:paraId="42DD954A" w14:textId="77777777" w:rsidR="00FB11FA" w:rsidRPr="000E63A8" w:rsidRDefault="00FB11FA" w:rsidP="006F64ED">
      <w:pPr>
        <w:numPr>
          <w:ilvl w:val="0"/>
          <w:numId w:val="14"/>
        </w:numPr>
        <w:rPr>
          <w:rFonts w:ascii="Open Sans" w:hAnsi="Open Sans" w:cs="Open Sans"/>
          <w:color w:val="434343"/>
          <w:sz w:val="22"/>
          <w:szCs w:val="22"/>
        </w:rPr>
      </w:pPr>
      <w:r w:rsidRPr="000E63A8">
        <w:rPr>
          <w:rFonts w:ascii="Open Sans" w:hAnsi="Open Sans" w:cs="Open Sans"/>
          <w:color w:val="434343"/>
          <w:sz w:val="22"/>
          <w:szCs w:val="22"/>
        </w:rPr>
        <w:t xml:space="preserve">High flexibility either to accommodate diverse needs coming from very diverse scientific communities. </w:t>
      </w:r>
    </w:p>
    <w:p w14:paraId="49B4FD91" w14:textId="77777777" w:rsidR="00FB11FA" w:rsidRPr="000E63A8" w:rsidRDefault="00FB11FA" w:rsidP="006F64ED">
      <w:pPr>
        <w:numPr>
          <w:ilvl w:val="0"/>
          <w:numId w:val="11"/>
        </w:numPr>
        <w:spacing w:after="240"/>
        <w:rPr>
          <w:rFonts w:ascii="Open Sans" w:hAnsi="Open Sans" w:cs="Open Sans"/>
          <w:color w:val="434343"/>
          <w:sz w:val="22"/>
          <w:szCs w:val="22"/>
        </w:rPr>
      </w:pPr>
      <w:r w:rsidRPr="000E63A8">
        <w:rPr>
          <w:rFonts w:ascii="Open Sans" w:hAnsi="Open Sans" w:cs="Open Sans"/>
          <w:color w:val="434343"/>
          <w:sz w:val="22"/>
          <w:szCs w:val="22"/>
        </w:rPr>
        <w:t xml:space="preserve">Extendibility toward the integration of a very different set of resources. </w:t>
      </w:r>
    </w:p>
    <w:p w14:paraId="3F707AAB" w14:textId="6B2778FE" w:rsidR="00FB11FA" w:rsidRPr="000E63A8" w:rsidRDefault="00FB11FA" w:rsidP="00FB11FA">
      <w:pPr>
        <w:rPr>
          <w:rFonts w:ascii="Open Sans" w:hAnsi="Open Sans" w:cs="Open Sans"/>
          <w:color w:val="434343"/>
          <w:sz w:val="22"/>
          <w:szCs w:val="22"/>
        </w:rPr>
      </w:pPr>
      <w:r w:rsidRPr="000E63A8">
        <w:rPr>
          <w:rFonts w:ascii="Open Sans" w:hAnsi="Open Sans" w:cs="Open Sans"/>
          <w:color w:val="434343"/>
          <w:sz w:val="22"/>
          <w:szCs w:val="22"/>
        </w:rPr>
        <w:t xml:space="preserve">The fact that computing capacity is provided by a set of sites with huge differences in their internal implementation requires WP5 to develop and provide a toolset including solutions to cope with all the highlighted peculiarities. In other </w:t>
      </w:r>
      <w:r w:rsidR="004666D2" w:rsidRPr="000E63A8">
        <w:rPr>
          <w:rFonts w:ascii="Open Sans" w:hAnsi="Open Sans" w:cs="Open Sans"/>
          <w:color w:val="434343"/>
          <w:sz w:val="22"/>
          <w:szCs w:val="22"/>
        </w:rPr>
        <w:t>words,</w:t>
      </w:r>
      <w:r w:rsidRPr="000E63A8">
        <w:rPr>
          <w:rFonts w:ascii="Open Sans" w:hAnsi="Open Sans" w:cs="Open Sans"/>
          <w:color w:val="434343"/>
          <w:sz w:val="22"/>
          <w:szCs w:val="22"/>
        </w:rPr>
        <w:t xml:space="preserve"> WP5 does not foresee a single solution that fits all but the other way around: to develop a composable set of tools. This is considered a strategic approach as a path forward. </w:t>
      </w:r>
    </w:p>
    <w:p w14:paraId="591EC78A" w14:textId="77777777" w:rsidR="00FB11FA" w:rsidRPr="000E63A8" w:rsidRDefault="00FB11FA" w:rsidP="00FB11FA">
      <w:pPr>
        <w:rPr>
          <w:rFonts w:ascii="Open Sans" w:hAnsi="Open Sans" w:cs="Open Sans"/>
          <w:color w:val="434343"/>
          <w:sz w:val="22"/>
          <w:szCs w:val="22"/>
        </w:rPr>
      </w:pPr>
      <w:r w:rsidRPr="000E63A8">
        <w:rPr>
          <w:rFonts w:ascii="Open Sans" w:hAnsi="Open Sans" w:cs="Open Sans"/>
          <w:color w:val="434343"/>
          <w:sz w:val="22"/>
          <w:szCs w:val="22"/>
        </w:rPr>
        <w:t xml:space="preserve">Regarding the computing federation and integration representing one of the objectives of the work package, two main concepts have been identified: </w:t>
      </w:r>
    </w:p>
    <w:p w14:paraId="0CD9D5AC" w14:textId="77777777" w:rsidR="00FB11FA" w:rsidRPr="000E63A8" w:rsidRDefault="00FB11FA" w:rsidP="006F64ED">
      <w:pPr>
        <w:numPr>
          <w:ilvl w:val="0"/>
          <w:numId w:val="21"/>
        </w:numPr>
        <w:spacing w:before="200"/>
        <w:rPr>
          <w:rFonts w:ascii="Open Sans" w:hAnsi="Open Sans" w:cs="Open Sans"/>
          <w:color w:val="434343"/>
          <w:sz w:val="22"/>
          <w:szCs w:val="22"/>
        </w:rPr>
      </w:pPr>
      <w:r w:rsidRPr="000E63A8">
        <w:rPr>
          <w:rFonts w:ascii="Open Sans" w:hAnsi="Open Sans" w:cs="Open Sans"/>
          <w:color w:val="434343"/>
          <w:sz w:val="22"/>
          <w:szCs w:val="22"/>
        </w:rPr>
        <w:t xml:space="preserve">Resources orchestration </w:t>
      </w:r>
    </w:p>
    <w:p w14:paraId="1BE6E77A" w14:textId="77777777" w:rsidR="00FB11FA" w:rsidRPr="000E63A8" w:rsidRDefault="00FB11FA" w:rsidP="006F64ED">
      <w:pPr>
        <w:numPr>
          <w:ilvl w:val="0"/>
          <w:numId w:val="11"/>
        </w:numPr>
        <w:spacing w:after="240"/>
        <w:rPr>
          <w:rFonts w:ascii="Open Sans" w:hAnsi="Open Sans" w:cs="Open Sans"/>
          <w:color w:val="434343"/>
          <w:sz w:val="22"/>
          <w:szCs w:val="22"/>
        </w:rPr>
      </w:pPr>
      <w:r w:rsidRPr="000E63A8">
        <w:rPr>
          <w:rFonts w:ascii="Open Sans" w:hAnsi="Open Sans" w:cs="Open Sans"/>
          <w:color w:val="434343"/>
          <w:sz w:val="22"/>
          <w:szCs w:val="22"/>
        </w:rPr>
        <w:t>Workload and/or payload offloading</w:t>
      </w:r>
    </w:p>
    <w:p w14:paraId="044AEB72" w14:textId="2E76AA99" w:rsidR="00FB11FA" w:rsidRPr="000E63A8" w:rsidRDefault="00FB11FA" w:rsidP="00FB11FA">
      <w:pPr>
        <w:rPr>
          <w:rFonts w:ascii="Open Sans" w:hAnsi="Open Sans" w:cs="Open Sans"/>
          <w:color w:val="434343"/>
          <w:sz w:val="22"/>
          <w:szCs w:val="22"/>
        </w:rPr>
      </w:pPr>
      <w:r w:rsidRPr="000E63A8">
        <w:rPr>
          <w:rFonts w:ascii="Open Sans" w:hAnsi="Open Sans" w:cs="Open Sans"/>
          <w:color w:val="434343"/>
          <w:sz w:val="22"/>
          <w:szCs w:val="22"/>
        </w:rPr>
        <w:t xml:space="preserve">The two are supposed to be combined together and complement each other features wise. The resource orchestration has the main responsibility to keep track of the federation and thus to identify at a given point in time which is the “best provider” to support the deployment of a service defined by WP6. The deployment of a service primarily targets a cloud provider because it offers all the handles (namely APIs) to automate the provisioning and, mostly, the configuration of possibly complex topologies of clusters where the aforementioned services will actually execute. The offloading mechanism, described in </w:t>
      </w:r>
      <w:r w:rsidR="002E431D" w:rsidRPr="000E63A8">
        <w:rPr>
          <w:rFonts w:ascii="Open Sans" w:hAnsi="Open Sans" w:cs="Open Sans"/>
          <w:color w:val="434343"/>
          <w:sz w:val="22"/>
          <w:szCs w:val="22"/>
        </w:rPr>
        <w:t>detail</w:t>
      </w:r>
      <w:r w:rsidRPr="000E63A8">
        <w:rPr>
          <w:rFonts w:ascii="Open Sans" w:hAnsi="Open Sans" w:cs="Open Sans"/>
          <w:color w:val="434343"/>
          <w:sz w:val="22"/>
          <w:szCs w:val="22"/>
        </w:rPr>
        <w:t xml:space="preserve"> below (</w:t>
      </w:r>
      <w:hyperlink w:anchor="_General_overview_of" w:history="1">
        <w:r w:rsidRPr="00817BC1">
          <w:rPr>
            <w:rStyle w:val="Hyperlink"/>
            <w:rFonts w:ascii="Open Sans" w:hAnsi="Open Sans" w:cs="Open Sans"/>
            <w:b/>
            <w:bCs/>
            <w:color w:val="EF8200"/>
            <w:sz w:val="22"/>
            <w:szCs w:val="22"/>
          </w:rPr>
          <w:t>Sec</w:t>
        </w:r>
        <w:r w:rsidR="00817BC1" w:rsidRPr="00817BC1">
          <w:rPr>
            <w:rStyle w:val="Hyperlink"/>
            <w:rFonts w:ascii="Open Sans" w:hAnsi="Open Sans" w:cs="Open Sans"/>
            <w:b/>
            <w:bCs/>
            <w:color w:val="EF8200"/>
            <w:sz w:val="22"/>
            <w:szCs w:val="22"/>
          </w:rPr>
          <w:t>tion</w:t>
        </w:r>
        <w:r w:rsidRPr="00817BC1">
          <w:rPr>
            <w:rStyle w:val="Hyperlink"/>
            <w:rFonts w:ascii="Open Sans" w:hAnsi="Open Sans" w:cs="Open Sans"/>
            <w:b/>
            <w:bCs/>
            <w:color w:val="EF8200"/>
            <w:sz w:val="22"/>
            <w:szCs w:val="22"/>
          </w:rPr>
          <w:t>.</w:t>
        </w:r>
        <w:r w:rsidR="002D55B0" w:rsidRPr="00817BC1">
          <w:rPr>
            <w:rStyle w:val="Hyperlink"/>
            <w:rFonts w:ascii="Open Sans" w:hAnsi="Open Sans" w:cs="Open Sans"/>
            <w:b/>
            <w:bCs/>
            <w:color w:val="EF8200"/>
            <w:sz w:val="22"/>
            <w:szCs w:val="22"/>
          </w:rPr>
          <w:t>3</w:t>
        </w:r>
        <w:r w:rsidRPr="00817BC1">
          <w:rPr>
            <w:rStyle w:val="Hyperlink"/>
            <w:rFonts w:ascii="Open Sans" w:hAnsi="Open Sans" w:cs="Open Sans"/>
            <w:b/>
            <w:bCs/>
            <w:color w:val="EF8200"/>
            <w:sz w:val="22"/>
            <w:szCs w:val="22"/>
          </w:rPr>
          <w:t>.1</w:t>
        </w:r>
      </w:hyperlink>
      <w:r w:rsidRPr="000E63A8">
        <w:rPr>
          <w:rFonts w:ascii="Open Sans" w:hAnsi="Open Sans" w:cs="Open Sans"/>
          <w:color w:val="434343"/>
          <w:sz w:val="22"/>
          <w:szCs w:val="22"/>
        </w:rPr>
        <w:t>), instead is meant to be responsible to allow a seamless extension of any services toward a remote provider. The main assumption of the offloading is that just a unit of work (</w:t>
      </w:r>
      <w:r w:rsidR="00817BC1" w:rsidRPr="000E63A8">
        <w:rPr>
          <w:rFonts w:ascii="Open Sans" w:hAnsi="Open Sans" w:cs="Open Sans"/>
          <w:color w:val="434343"/>
          <w:sz w:val="22"/>
          <w:szCs w:val="22"/>
        </w:rPr>
        <w:t>i.e.,</w:t>
      </w:r>
      <w:r w:rsidRPr="000E63A8">
        <w:rPr>
          <w:rFonts w:ascii="Open Sans" w:hAnsi="Open Sans" w:cs="Open Sans"/>
          <w:color w:val="434343"/>
          <w:sz w:val="22"/>
          <w:szCs w:val="22"/>
        </w:rPr>
        <w:t xml:space="preserve"> a job, a JupyterLab, a function in a serverless system as well as a containerized application etc) will be distributed. Clearly, being a container, the granularity managed by the offloading is much smaller than the one handled by the Resource orchestration. The decision to adopt a </w:t>
      </w:r>
      <w:r w:rsidR="00817BC1" w:rsidRPr="000E63A8">
        <w:rPr>
          <w:rFonts w:ascii="Open Sans" w:hAnsi="Open Sans" w:cs="Open Sans"/>
          <w:color w:val="434343"/>
          <w:sz w:val="22"/>
          <w:szCs w:val="22"/>
        </w:rPr>
        <w:t>container-based</w:t>
      </w:r>
      <w:r w:rsidRPr="000E63A8">
        <w:rPr>
          <w:rFonts w:ascii="Open Sans" w:hAnsi="Open Sans" w:cs="Open Sans"/>
          <w:color w:val="434343"/>
          <w:sz w:val="22"/>
          <w:szCs w:val="22"/>
        </w:rPr>
        <w:t xml:space="preserve"> approach is fully compliant with requirements and discussions made with WP6.</w:t>
      </w:r>
    </w:p>
    <w:p w14:paraId="493729C3" w14:textId="04EE8909" w:rsidR="00FB11FA" w:rsidRDefault="00FB11FA" w:rsidP="000E63A8">
      <w:pPr>
        <w:rPr>
          <w:rFonts w:ascii="Open Sans" w:hAnsi="Open Sans" w:cs="Open Sans"/>
          <w:color w:val="434343"/>
          <w:sz w:val="22"/>
          <w:szCs w:val="22"/>
        </w:rPr>
      </w:pPr>
      <w:r w:rsidRPr="000E63A8">
        <w:rPr>
          <w:rFonts w:ascii="Open Sans" w:hAnsi="Open Sans" w:cs="Open Sans"/>
          <w:color w:val="434343"/>
          <w:sz w:val="22"/>
          <w:szCs w:val="22"/>
        </w:rPr>
        <w:t xml:space="preserve">Thanks to the offloading the </w:t>
      </w:r>
      <w:r w:rsidR="00817BC1" w:rsidRPr="000E63A8">
        <w:rPr>
          <w:rFonts w:ascii="Open Sans" w:hAnsi="Open Sans" w:cs="Open Sans"/>
          <w:color w:val="434343"/>
          <w:sz w:val="22"/>
          <w:szCs w:val="22"/>
        </w:rPr>
        <w:t>high-level</w:t>
      </w:r>
      <w:r w:rsidRPr="000E63A8">
        <w:rPr>
          <w:rFonts w:ascii="Open Sans" w:hAnsi="Open Sans" w:cs="Open Sans"/>
          <w:color w:val="434343"/>
          <w:sz w:val="22"/>
          <w:szCs w:val="22"/>
        </w:rPr>
        <w:t xml:space="preserve"> service will be able to fully exploit specialised hardware to satisfy very specific workflows such as high performances instead of high throughput. </w:t>
      </w:r>
      <w:r w:rsidR="00817BC1" w:rsidRPr="000E63A8">
        <w:rPr>
          <w:rFonts w:ascii="Open Sans" w:hAnsi="Open Sans" w:cs="Open Sans"/>
          <w:color w:val="434343"/>
          <w:sz w:val="22"/>
          <w:szCs w:val="22"/>
        </w:rPr>
        <w:t>Moreover,</w:t>
      </w:r>
      <w:r w:rsidRPr="000E63A8">
        <w:rPr>
          <w:rFonts w:ascii="Open Sans" w:hAnsi="Open Sans" w:cs="Open Sans"/>
          <w:color w:val="434343"/>
          <w:sz w:val="22"/>
          <w:szCs w:val="22"/>
        </w:rPr>
        <w:t xml:space="preserve"> the offloading can be considered a suitable solution to accomplish with opportunistic resource usage, for the sake of optimization, which allows to exploit any idle slots anytime, anywhere (i.e.</w:t>
      </w:r>
      <w:r w:rsidR="00817BC1">
        <w:rPr>
          <w:rFonts w:ascii="Open Sans" w:hAnsi="Open Sans" w:cs="Open Sans"/>
          <w:color w:val="434343"/>
          <w:sz w:val="22"/>
          <w:szCs w:val="22"/>
        </w:rPr>
        <w:t>,</w:t>
      </w:r>
      <w:r w:rsidRPr="000E63A8">
        <w:rPr>
          <w:rFonts w:ascii="Open Sans" w:hAnsi="Open Sans" w:cs="Open Sans"/>
          <w:color w:val="434343"/>
          <w:sz w:val="22"/>
          <w:szCs w:val="22"/>
        </w:rPr>
        <w:t xml:space="preserve"> a remote batch system, a single “</w:t>
      </w:r>
      <w:r w:rsidRPr="000E63A8">
        <w:rPr>
          <w:rFonts w:ascii="Open Sans" w:hAnsi="Open Sans" w:cs="Open Sans"/>
          <w:i/>
          <w:color w:val="434343"/>
          <w:sz w:val="22"/>
          <w:szCs w:val="22"/>
        </w:rPr>
        <w:t>fat node</w:t>
      </w:r>
      <w:r w:rsidRPr="000E63A8">
        <w:rPr>
          <w:rFonts w:ascii="Open Sans" w:hAnsi="Open Sans" w:cs="Open Sans"/>
          <w:color w:val="434343"/>
          <w:sz w:val="22"/>
          <w:szCs w:val="22"/>
        </w:rPr>
        <w:t>” or a dynamic cloud generated cluster)</w:t>
      </w:r>
    </w:p>
    <w:p w14:paraId="2BCECCF7" w14:textId="77777777" w:rsidR="00570C2F" w:rsidRPr="000E63A8" w:rsidRDefault="00570C2F" w:rsidP="000E63A8">
      <w:pPr>
        <w:rPr>
          <w:rFonts w:ascii="Open Sans" w:hAnsi="Open Sans" w:cs="Open Sans"/>
          <w:color w:val="434343"/>
          <w:sz w:val="22"/>
          <w:szCs w:val="22"/>
        </w:rPr>
      </w:pPr>
    </w:p>
    <w:p w14:paraId="644A0444" w14:textId="77777777" w:rsidR="00FB11FA" w:rsidRPr="000E63A8" w:rsidRDefault="00FB11FA" w:rsidP="00FB11FA">
      <w:pPr>
        <w:rPr>
          <w:rFonts w:ascii="Open Sans" w:hAnsi="Open Sans" w:cs="Open Sans"/>
          <w:color w:val="434343"/>
          <w:sz w:val="22"/>
          <w:szCs w:val="22"/>
        </w:rPr>
      </w:pPr>
      <w:r w:rsidRPr="000E63A8">
        <w:rPr>
          <w:rFonts w:ascii="Open Sans" w:hAnsi="Open Sans" w:cs="Open Sans"/>
          <w:color w:val="434343"/>
          <w:sz w:val="22"/>
          <w:szCs w:val="22"/>
        </w:rPr>
        <w:lastRenderedPageBreak/>
        <w:t>Obviously there are few main prerequisites to all this. The main one is that scientific data required by Digital Twins are accessible by the service as well as by the offloaded process. This requires a system to deal with:</w:t>
      </w:r>
    </w:p>
    <w:p w14:paraId="06928A29" w14:textId="77777777" w:rsidR="00FB11FA" w:rsidRPr="000E63A8" w:rsidRDefault="00FB11FA" w:rsidP="006F64ED">
      <w:pPr>
        <w:numPr>
          <w:ilvl w:val="0"/>
          <w:numId w:val="18"/>
        </w:numPr>
        <w:spacing w:before="200"/>
        <w:rPr>
          <w:rFonts w:ascii="Open Sans" w:hAnsi="Open Sans" w:cs="Open Sans"/>
          <w:color w:val="434343"/>
          <w:sz w:val="22"/>
          <w:szCs w:val="22"/>
        </w:rPr>
      </w:pPr>
      <w:r w:rsidRPr="000E63A8">
        <w:rPr>
          <w:rFonts w:ascii="Open Sans" w:hAnsi="Open Sans" w:cs="Open Sans"/>
          <w:color w:val="434343"/>
          <w:sz w:val="22"/>
          <w:szCs w:val="22"/>
        </w:rPr>
        <w:t xml:space="preserve">Data handling </w:t>
      </w:r>
    </w:p>
    <w:p w14:paraId="3ECAF81F" w14:textId="77777777" w:rsidR="00FB11FA" w:rsidRPr="000E63A8" w:rsidRDefault="00FB11FA" w:rsidP="006F64ED">
      <w:pPr>
        <w:numPr>
          <w:ilvl w:val="0"/>
          <w:numId w:val="18"/>
        </w:numPr>
        <w:rPr>
          <w:rFonts w:ascii="Open Sans" w:hAnsi="Open Sans" w:cs="Open Sans"/>
          <w:color w:val="434343"/>
          <w:sz w:val="22"/>
          <w:szCs w:val="22"/>
        </w:rPr>
      </w:pPr>
      <w:r w:rsidRPr="000E63A8">
        <w:rPr>
          <w:rFonts w:ascii="Open Sans" w:hAnsi="Open Sans" w:cs="Open Sans"/>
          <w:color w:val="434343"/>
          <w:sz w:val="22"/>
          <w:szCs w:val="22"/>
        </w:rPr>
        <w:t xml:space="preserve">Data management </w:t>
      </w:r>
    </w:p>
    <w:p w14:paraId="0B9DA411" w14:textId="77777777" w:rsidR="00FB11FA" w:rsidRPr="000E63A8" w:rsidRDefault="00FB11FA" w:rsidP="006F64ED">
      <w:pPr>
        <w:numPr>
          <w:ilvl w:val="0"/>
          <w:numId w:val="11"/>
        </w:numPr>
        <w:spacing w:after="240"/>
        <w:rPr>
          <w:rFonts w:ascii="Open Sans" w:hAnsi="Open Sans" w:cs="Open Sans"/>
          <w:color w:val="434343"/>
          <w:sz w:val="22"/>
          <w:szCs w:val="22"/>
        </w:rPr>
      </w:pPr>
      <w:r w:rsidRPr="000E63A8">
        <w:rPr>
          <w:rFonts w:ascii="Open Sans" w:hAnsi="Open Sans" w:cs="Open Sans"/>
          <w:color w:val="434343"/>
          <w:sz w:val="22"/>
          <w:szCs w:val="22"/>
        </w:rPr>
        <w:t xml:space="preserve">Storage federation </w:t>
      </w:r>
    </w:p>
    <w:p w14:paraId="39ABDBBF" w14:textId="77777777" w:rsidR="00FB11FA" w:rsidRPr="000E63A8" w:rsidRDefault="00FB11FA" w:rsidP="00FB11FA">
      <w:pPr>
        <w:rPr>
          <w:rFonts w:ascii="Open Sans" w:hAnsi="Open Sans" w:cs="Open Sans"/>
          <w:color w:val="434343"/>
          <w:sz w:val="22"/>
          <w:szCs w:val="22"/>
        </w:rPr>
      </w:pPr>
      <w:r w:rsidRPr="000E63A8">
        <w:rPr>
          <w:rFonts w:ascii="Open Sans" w:hAnsi="Open Sans" w:cs="Open Sans"/>
          <w:color w:val="434343"/>
          <w:sz w:val="22"/>
          <w:szCs w:val="22"/>
        </w:rPr>
        <w:t xml:space="preserve">These became key in the overall architecture of the interTwin system and in particular in the DTE Infrastructure. In particular it is essential that WP5 provides the following capabilities: </w:t>
      </w:r>
    </w:p>
    <w:p w14:paraId="1119F160" w14:textId="77777777" w:rsidR="00FB11FA" w:rsidRPr="000E63A8" w:rsidRDefault="00FB11FA" w:rsidP="006F64ED">
      <w:pPr>
        <w:numPr>
          <w:ilvl w:val="0"/>
          <w:numId w:val="26"/>
        </w:numPr>
        <w:spacing w:before="200"/>
        <w:rPr>
          <w:rFonts w:ascii="Open Sans" w:hAnsi="Open Sans" w:cs="Open Sans"/>
          <w:color w:val="434343"/>
          <w:sz w:val="22"/>
          <w:szCs w:val="22"/>
        </w:rPr>
      </w:pPr>
      <w:r w:rsidRPr="000E63A8">
        <w:rPr>
          <w:rFonts w:ascii="Open Sans" w:hAnsi="Open Sans" w:cs="Open Sans"/>
          <w:color w:val="434343"/>
          <w:sz w:val="22"/>
          <w:szCs w:val="22"/>
        </w:rPr>
        <w:t>Transparent data movement</w:t>
      </w:r>
    </w:p>
    <w:p w14:paraId="2B4DB230" w14:textId="1122ED68" w:rsidR="00FB11FA" w:rsidRPr="000E63A8" w:rsidRDefault="00FB11FA" w:rsidP="006F64ED">
      <w:pPr>
        <w:numPr>
          <w:ilvl w:val="0"/>
          <w:numId w:val="26"/>
        </w:numPr>
        <w:rPr>
          <w:rFonts w:ascii="Open Sans" w:hAnsi="Open Sans" w:cs="Open Sans"/>
          <w:color w:val="434343"/>
          <w:sz w:val="22"/>
          <w:szCs w:val="22"/>
        </w:rPr>
      </w:pPr>
      <w:r w:rsidRPr="000E63A8">
        <w:rPr>
          <w:rFonts w:ascii="Open Sans" w:hAnsi="Open Sans" w:cs="Open Sans"/>
          <w:color w:val="434343"/>
          <w:sz w:val="22"/>
          <w:szCs w:val="22"/>
        </w:rPr>
        <w:t xml:space="preserve">Federated diverse and dispersed storages and data archival possibly </w:t>
      </w:r>
      <w:r w:rsidR="00F01B3D" w:rsidRPr="000E63A8">
        <w:rPr>
          <w:rFonts w:ascii="Open Sans" w:hAnsi="Open Sans" w:cs="Open Sans"/>
          <w:color w:val="434343"/>
          <w:sz w:val="22"/>
          <w:szCs w:val="22"/>
        </w:rPr>
        <w:t>considering</w:t>
      </w:r>
      <w:r w:rsidRPr="000E63A8">
        <w:rPr>
          <w:rFonts w:ascii="Open Sans" w:hAnsi="Open Sans" w:cs="Open Sans"/>
          <w:color w:val="434343"/>
          <w:sz w:val="22"/>
          <w:szCs w:val="22"/>
        </w:rPr>
        <w:t xml:space="preserve"> disting storage technologies </w:t>
      </w:r>
    </w:p>
    <w:p w14:paraId="5EB9ABC2" w14:textId="0CA798EB" w:rsidR="00FB11FA" w:rsidRPr="000E63A8" w:rsidRDefault="00FB11FA" w:rsidP="006F64ED">
      <w:pPr>
        <w:numPr>
          <w:ilvl w:val="0"/>
          <w:numId w:val="26"/>
        </w:numPr>
        <w:rPr>
          <w:rFonts w:ascii="Open Sans" w:hAnsi="Open Sans" w:cs="Open Sans"/>
          <w:color w:val="434343"/>
          <w:sz w:val="22"/>
          <w:szCs w:val="22"/>
        </w:rPr>
      </w:pPr>
      <w:r w:rsidRPr="000E63A8">
        <w:rPr>
          <w:rFonts w:ascii="Open Sans" w:hAnsi="Open Sans" w:cs="Open Sans"/>
          <w:color w:val="434343"/>
          <w:sz w:val="22"/>
          <w:szCs w:val="22"/>
        </w:rPr>
        <w:t xml:space="preserve">Abstraction layers to allow </w:t>
      </w:r>
      <w:r w:rsidR="00F01B3D" w:rsidRPr="000E63A8">
        <w:rPr>
          <w:rFonts w:ascii="Open Sans" w:hAnsi="Open Sans" w:cs="Open Sans"/>
          <w:color w:val="434343"/>
          <w:sz w:val="22"/>
          <w:szCs w:val="22"/>
        </w:rPr>
        <w:t>an</w:t>
      </w:r>
      <w:r w:rsidRPr="000E63A8">
        <w:rPr>
          <w:rFonts w:ascii="Open Sans" w:hAnsi="Open Sans" w:cs="Open Sans"/>
          <w:color w:val="434343"/>
          <w:sz w:val="22"/>
          <w:szCs w:val="22"/>
        </w:rPr>
        <w:t xml:space="preserve"> easy interaction with a complex storage topology</w:t>
      </w:r>
    </w:p>
    <w:p w14:paraId="13FF26E4" w14:textId="77777777" w:rsidR="00FB11FA" w:rsidRPr="000E63A8" w:rsidRDefault="00FB11FA" w:rsidP="006F64ED">
      <w:pPr>
        <w:numPr>
          <w:ilvl w:val="0"/>
          <w:numId w:val="11"/>
        </w:numPr>
        <w:spacing w:after="240"/>
        <w:rPr>
          <w:rFonts w:ascii="Open Sans" w:hAnsi="Open Sans" w:cs="Open Sans"/>
          <w:color w:val="434343"/>
          <w:sz w:val="22"/>
          <w:szCs w:val="22"/>
        </w:rPr>
      </w:pPr>
      <w:r w:rsidRPr="000E63A8">
        <w:rPr>
          <w:rFonts w:ascii="Open Sans" w:hAnsi="Open Sans" w:cs="Open Sans"/>
          <w:color w:val="434343"/>
          <w:sz w:val="22"/>
          <w:szCs w:val="22"/>
        </w:rPr>
        <w:t>Tracking and querying dataset locality</w:t>
      </w:r>
    </w:p>
    <w:p w14:paraId="3E83C482" w14:textId="64313F4D" w:rsidR="00FB11FA" w:rsidRPr="000E63A8" w:rsidRDefault="000E59B3" w:rsidP="00FB11FA">
      <w:pPr>
        <w:rPr>
          <w:rFonts w:ascii="Open Sans" w:hAnsi="Open Sans" w:cs="Open Sans"/>
          <w:color w:val="434343"/>
          <w:sz w:val="22"/>
          <w:szCs w:val="22"/>
        </w:rPr>
      </w:pPr>
      <w:r w:rsidRPr="000E63A8">
        <w:rPr>
          <w:rFonts w:ascii="Open Sans" w:hAnsi="Open Sans" w:cs="Open Sans"/>
          <w:color w:val="434343"/>
          <w:sz w:val="22"/>
          <w:szCs w:val="22"/>
        </w:rPr>
        <w:t>Finally,</w:t>
      </w:r>
      <w:r w:rsidR="00FB11FA" w:rsidRPr="000E63A8">
        <w:rPr>
          <w:rFonts w:ascii="Open Sans" w:hAnsi="Open Sans" w:cs="Open Sans"/>
          <w:color w:val="434343"/>
          <w:sz w:val="22"/>
          <w:szCs w:val="22"/>
        </w:rPr>
        <w:t xml:space="preserve"> it is worth mentioning that another prerequisite is to ensure that any provider of the federation can actually access the very same version of the code, </w:t>
      </w:r>
      <w:r w:rsidR="008E7D3A" w:rsidRPr="000E63A8">
        <w:rPr>
          <w:rFonts w:ascii="Open Sans" w:hAnsi="Open Sans" w:cs="Open Sans"/>
          <w:color w:val="434343"/>
          <w:sz w:val="22"/>
          <w:szCs w:val="22"/>
        </w:rPr>
        <w:t>libraries,</w:t>
      </w:r>
      <w:r w:rsidR="00FB11FA" w:rsidRPr="000E63A8">
        <w:rPr>
          <w:rFonts w:ascii="Open Sans" w:hAnsi="Open Sans" w:cs="Open Sans"/>
          <w:color w:val="434343"/>
          <w:sz w:val="22"/>
          <w:szCs w:val="22"/>
        </w:rPr>
        <w:t xml:space="preserve"> and </w:t>
      </w:r>
      <w:r w:rsidR="00F01B3D" w:rsidRPr="000E63A8">
        <w:rPr>
          <w:rFonts w:ascii="Open Sans" w:hAnsi="Open Sans" w:cs="Open Sans"/>
          <w:color w:val="434343"/>
          <w:sz w:val="22"/>
          <w:szCs w:val="22"/>
        </w:rPr>
        <w:t>dependencies irrespective</w:t>
      </w:r>
      <w:r w:rsidR="00FB11FA" w:rsidRPr="000E63A8">
        <w:rPr>
          <w:rFonts w:ascii="Open Sans" w:hAnsi="Open Sans" w:cs="Open Sans"/>
          <w:color w:val="434343"/>
          <w:sz w:val="22"/>
          <w:szCs w:val="22"/>
        </w:rPr>
        <w:t xml:space="preserve"> of where it lands, through the offloading mechanism. </w:t>
      </w:r>
    </w:p>
    <w:p w14:paraId="6016743C" w14:textId="77777777" w:rsidR="00FB11FA" w:rsidRPr="000E63A8" w:rsidRDefault="00FB11FA" w:rsidP="00FB11FA">
      <w:pPr>
        <w:rPr>
          <w:rFonts w:ascii="Open Sans" w:hAnsi="Open Sans" w:cs="Open Sans"/>
          <w:color w:val="434343"/>
          <w:sz w:val="22"/>
          <w:szCs w:val="22"/>
        </w:rPr>
      </w:pPr>
      <w:r w:rsidRPr="000E63A8">
        <w:rPr>
          <w:rFonts w:ascii="Open Sans" w:hAnsi="Open Sans" w:cs="Open Sans"/>
          <w:color w:val="434343"/>
          <w:sz w:val="22"/>
          <w:szCs w:val="22"/>
        </w:rPr>
        <w:t xml:space="preserve">So, concluding, the aforementioned system can actually work under the assumption that runtime software can be accessed anytime anywhere. Data availability is expected to be granted by the DataLake model and related Data Management services. </w:t>
      </w:r>
    </w:p>
    <w:p w14:paraId="0DC622C2" w14:textId="77777777" w:rsidR="00FB7B09" w:rsidRDefault="00FB11FA" w:rsidP="00FB7B09">
      <w:pPr>
        <w:keepNext/>
      </w:pPr>
      <w:r>
        <w:rPr>
          <w:noProof/>
        </w:rPr>
        <w:lastRenderedPageBreak/>
        <w:drawing>
          <wp:inline distT="114300" distB="114300" distL="114300" distR="114300" wp14:anchorId="70E58F18" wp14:editId="3A135DE3">
            <wp:extent cx="5731200" cy="4038600"/>
            <wp:effectExtent l="0" t="0" r="0" b="0"/>
            <wp:docPr id="16" name="Picture 16" descr="System landscape diagram (in the C4 model) of the DTE Infrastructure. This is a high-level view that highlights the user interactions with WP5."/>
            <wp:cNvGraphicFramePr/>
            <a:graphic xmlns:a="http://schemas.openxmlformats.org/drawingml/2006/main">
              <a:graphicData uri="http://schemas.openxmlformats.org/drawingml/2006/picture">
                <pic:pic xmlns:pic="http://schemas.openxmlformats.org/drawingml/2006/picture">
                  <pic:nvPicPr>
                    <pic:cNvPr id="16" name="Picture 16" descr="System landscape diagram (in the C4 model) of the DTE Infrastructure. This is a high-level view that highlights the user interactions with WP5."/>
                    <pic:cNvPicPr preferRelativeResize="0"/>
                  </pic:nvPicPr>
                  <pic:blipFill>
                    <a:blip r:embed="rId15"/>
                    <a:srcRect/>
                    <a:stretch>
                      <a:fillRect/>
                    </a:stretch>
                  </pic:blipFill>
                  <pic:spPr>
                    <a:xfrm>
                      <a:off x="0" y="0"/>
                      <a:ext cx="5731200" cy="4038600"/>
                    </a:xfrm>
                    <a:prstGeom prst="rect">
                      <a:avLst/>
                    </a:prstGeom>
                    <a:ln/>
                  </pic:spPr>
                </pic:pic>
              </a:graphicData>
            </a:graphic>
          </wp:inline>
        </w:drawing>
      </w:r>
    </w:p>
    <w:p w14:paraId="587606CD" w14:textId="57C898DF" w:rsidR="00FB11FA" w:rsidRPr="00FB7B09" w:rsidRDefault="00FB7B09" w:rsidP="00FB7B09">
      <w:pPr>
        <w:pStyle w:val="Caption"/>
        <w:jc w:val="center"/>
        <w:rPr>
          <w:rFonts w:ascii="Open Sans" w:hAnsi="Open Sans" w:cs="Open Sans"/>
          <w:color w:val="434343"/>
        </w:rPr>
      </w:pPr>
      <w:bookmarkStart w:id="41" w:name="_Ref137605327"/>
      <w:bookmarkStart w:id="42" w:name="_Toc137608910"/>
      <w:r w:rsidRPr="00FB7B09">
        <w:rPr>
          <w:rFonts w:ascii="Open Sans" w:hAnsi="Open Sans" w:cs="Open Sans"/>
          <w:color w:val="434343"/>
        </w:rPr>
        <w:t xml:space="preserve">Figure </w:t>
      </w:r>
      <w:r w:rsidRPr="00FB7B09">
        <w:rPr>
          <w:rFonts w:ascii="Open Sans" w:hAnsi="Open Sans" w:cs="Open Sans"/>
          <w:color w:val="434343"/>
        </w:rPr>
        <w:fldChar w:fldCharType="begin"/>
      </w:r>
      <w:r w:rsidRPr="00FB7B09">
        <w:rPr>
          <w:rFonts w:ascii="Open Sans" w:hAnsi="Open Sans" w:cs="Open Sans"/>
          <w:color w:val="434343"/>
        </w:rPr>
        <w:instrText xml:space="preserve"> SEQ Figure \* ARABIC </w:instrText>
      </w:r>
      <w:r w:rsidRPr="00FB7B09">
        <w:rPr>
          <w:rFonts w:ascii="Open Sans" w:hAnsi="Open Sans" w:cs="Open Sans"/>
          <w:color w:val="434343"/>
        </w:rPr>
        <w:fldChar w:fldCharType="separate"/>
      </w:r>
      <w:r w:rsidR="00885087">
        <w:rPr>
          <w:rFonts w:ascii="Open Sans" w:hAnsi="Open Sans" w:cs="Open Sans"/>
          <w:noProof/>
          <w:color w:val="434343"/>
        </w:rPr>
        <w:t>2</w:t>
      </w:r>
      <w:r w:rsidRPr="00FB7B09">
        <w:rPr>
          <w:rFonts w:ascii="Open Sans" w:hAnsi="Open Sans" w:cs="Open Sans"/>
          <w:color w:val="434343"/>
        </w:rPr>
        <w:fldChar w:fldCharType="end"/>
      </w:r>
      <w:bookmarkEnd w:id="41"/>
      <w:r w:rsidRPr="00FB7B09">
        <w:rPr>
          <w:rFonts w:ascii="Open Sans" w:hAnsi="Open Sans" w:cs="Open Sans"/>
          <w:color w:val="434343"/>
        </w:rPr>
        <w:t xml:space="preserve"> - System landscape diagram (in the C4 model) of the DTE Infrastructure. This is a high-level view that highlights the user interactions with WP5.</w:t>
      </w:r>
      <w:bookmarkEnd w:id="42"/>
    </w:p>
    <w:p w14:paraId="01D71891" w14:textId="77777777" w:rsidR="00FB11FA" w:rsidRDefault="00FB11FA" w:rsidP="00F964F3">
      <w:pPr>
        <w:pStyle w:val="Heading2"/>
      </w:pPr>
      <w:bookmarkStart w:id="43" w:name="_ck46sravawg1" w:colFirst="0" w:colLast="0"/>
      <w:bookmarkStart w:id="44" w:name="_General_overview_of"/>
      <w:bookmarkStart w:id="45" w:name="_Toc137608880"/>
      <w:bookmarkEnd w:id="43"/>
      <w:bookmarkEnd w:id="44"/>
      <w:r>
        <w:t>General overview of the architecture</w:t>
      </w:r>
      <w:bookmarkEnd w:id="45"/>
    </w:p>
    <w:p w14:paraId="33D62BFF" w14:textId="1EBDA210" w:rsidR="00FB11FA" w:rsidRPr="00F964F3" w:rsidRDefault="00A73E15" w:rsidP="00FB11FA">
      <w:pPr>
        <w:rPr>
          <w:rFonts w:ascii="Open Sans" w:hAnsi="Open Sans" w:cs="Open Sans"/>
          <w:color w:val="434343"/>
          <w:sz w:val="22"/>
          <w:szCs w:val="22"/>
        </w:rPr>
      </w:pPr>
      <w:r w:rsidRPr="00A73E15">
        <w:rPr>
          <w:rFonts w:ascii="Open Sans" w:hAnsi="Open Sans" w:cs="Open Sans"/>
          <w:color w:val="EF8200"/>
          <w:sz w:val="22"/>
          <w:szCs w:val="22"/>
        </w:rPr>
        <w:fldChar w:fldCharType="begin"/>
      </w:r>
      <w:r w:rsidRPr="00A73E15">
        <w:rPr>
          <w:rFonts w:ascii="Open Sans" w:hAnsi="Open Sans" w:cs="Open Sans"/>
          <w:color w:val="EF8200"/>
          <w:sz w:val="22"/>
          <w:szCs w:val="22"/>
        </w:rPr>
        <w:instrText xml:space="preserve"> REF _Ref137605327 \h  \* MERGEFORMAT </w:instrText>
      </w:r>
      <w:r w:rsidRPr="00A73E15">
        <w:rPr>
          <w:rFonts w:ascii="Open Sans" w:hAnsi="Open Sans" w:cs="Open Sans"/>
          <w:color w:val="EF8200"/>
          <w:sz w:val="22"/>
          <w:szCs w:val="22"/>
        </w:rPr>
      </w:r>
      <w:r w:rsidRPr="00A73E15">
        <w:rPr>
          <w:rFonts w:ascii="Open Sans" w:hAnsi="Open Sans" w:cs="Open Sans"/>
          <w:color w:val="EF8200"/>
          <w:sz w:val="22"/>
          <w:szCs w:val="22"/>
        </w:rPr>
        <w:fldChar w:fldCharType="separate"/>
      </w:r>
      <w:r w:rsidRPr="008E7D3A">
        <w:rPr>
          <w:rFonts w:ascii="Open Sans" w:hAnsi="Open Sans" w:cs="Open Sans"/>
          <w:b/>
          <w:bCs/>
          <w:color w:val="EF8200"/>
          <w:sz w:val="22"/>
          <w:szCs w:val="22"/>
        </w:rPr>
        <w:t xml:space="preserve">Figure </w:t>
      </w:r>
      <w:r w:rsidRPr="008E7D3A">
        <w:rPr>
          <w:rFonts w:ascii="Open Sans" w:hAnsi="Open Sans" w:cs="Open Sans"/>
          <w:b/>
          <w:bCs/>
          <w:noProof/>
          <w:color w:val="EF8200"/>
          <w:sz w:val="22"/>
          <w:szCs w:val="22"/>
        </w:rPr>
        <w:t>2</w:t>
      </w:r>
      <w:r w:rsidRPr="00A73E15">
        <w:rPr>
          <w:rFonts w:ascii="Open Sans" w:hAnsi="Open Sans" w:cs="Open Sans"/>
          <w:color w:val="EF8200"/>
          <w:sz w:val="22"/>
          <w:szCs w:val="22"/>
        </w:rPr>
        <w:fldChar w:fldCharType="end"/>
      </w:r>
      <w:r w:rsidR="00420E39" w:rsidRPr="00A73E15">
        <w:rPr>
          <w:rFonts w:ascii="Open Sans" w:hAnsi="Open Sans" w:cs="Open Sans"/>
          <w:color w:val="EF8200"/>
          <w:sz w:val="22"/>
          <w:szCs w:val="22"/>
        </w:rPr>
        <w:t xml:space="preserve"> </w:t>
      </w:r>
      <w:r w:rsidR="00FB11FA" w:rsidRPr="00F964F3">
        <w:rPr>
          <w:rFonts w:ascii="Open Sans" w:hAnsi="Open Sans" w:cs="Open Sans"/>
          <w:color w:val="434343"/>
          <w:sz w:val="22"/>
          <w:szCs w:val="22"/>
        </w:rPr>
        <w:t xml:space="preserve">represents the context diagram in the C4 model of the overall architecture for the DTE infrastructure that follows what has been summarised in the previous paragraph. The Interaction among the major services is shown. The AI Based Orchestration and the Replica Manager are the main elements and are responsible for deploying services defined by WP6 and moving data between providers respectively. In </w:t>
      </w:r>
      <w:r w:rsidR="00817BC1" w:rsidRPr="00F964F3">
        <w:rPr>
          <w:rFonts w:ascii="Open Sans" w:hAnsi="Open Sans" w:cs="Open Sans"/>
          <w:color w:val="434343"/>
          <w:sz w:val="22"/>
          <w:szCs w:val="22"/>
        </w:rPr>
        <w:t>addition,</w:t>
      </w:r>
      <w:r w:rsidR="00FB11FA" w:rsidRPr="00F964F3">
        <w:rPr>
          <w:rFonts w:ascii="Open Sans" w:hAnsi="Open Sans" w:cs="Open Sans"/>
          <w:color w:val="434343"/>
          <w:sz w:val="22"/>
          <w:szCs w:val="22"/>
        </w:rPr>
        <w:t xml:space="preserve"> the relationship with resource providers and external services is represented. In details:  </w:t>
      </w:r>
    </w:p>
    <w:p w14:paraId="3A62ADC1" w14:textId="77777777" w:rsidR="00FB11FA" w:rsidRPr="00F964F3" w:rsidRDefault="00FB11FA" w:rsidP="006F64ED">
      <w:pPr>
        <w:numPr>
          <w:ilvl w:val="0"/>
          <w:numId w:val="12"/>
        </w:numPr>
        <w:spacing w:before="200"/>
        <w:rPr>
          <w:rFonts w:ascii="Open Sans" w:hAnsi="Open Sans" w:cs="Open Sans"/>
          <w:color w:val="434343"/>
          <w:sz w:val="22"/>
          <w:szCs w:val="22"/>
        </w:rPr>
      </w:pPr>
      <w:r w:rsidRPr="00F964F3">
        <w:rPr>
          <w:rFonts w:ascii="Open Sans" w:hAnsi="Open Sans" w:cs="Open Sans"/>
          <w:color w:val="434343"/>
          <w:sz w:val="22"/>
          <w:szCs w:val="22"/>
        </w:rPr>
        <w:t xml:space="preserve">Services deployed on cloud by the orchestrator are equipped with the offloader that actually allow to seamlessly extend any service toward any type of provider (HPC, HTC, Cloud..). The offloader is the key element to </w:t>
      </w:r>
      <w:r w:rsidRPr="00F964F3">
        <w:rPr>
          <w:rFonts w:ascii="Open Sans" w:hAnsi="Open Sans" w:cs="Open Sans"/>
          <w:b/>
          <w:color w:val="434343"/>
          <w:sz w:val="22"/>
          <w:szCs w:val="22"/>
        </w:rPr>
        <w:t>implement the federated compute</w:t>
      </w:r>
      <w:r w:rsidRPr="00F964F3">
        <w:rPr>
          <w:rFonts w:ascii="Open Sans" w:eastAsia="Roboto" w:hAnsi="Open Sans" w:cs="Open Sans"/>
          <w:b/>
          <w:color w:val="434343"/>
          <w:sz w:val="22"/>
          <w:szCs w:val="22"/>
        </w:rPr>
        <w:t>.</w:t>
      </w:r>
    </w:p>
    <w:p w14:paraId="76B0A6F7" w14:textId="26B2E482" w:rsidR="00FB11FA" w:rsidRPr="00F964F3" w:rsidRDefault="00FB11FA" w:rsidP="006F64ED">
      <w:pPr>
        <w:numPr>
          <w:ilvl w:val="0"/>
          <w:numId w:val="12"/>
        </w:numPr>
        <w:rPr>
          <w:rFonts w:ascii="Open Sans" w:hAnsi="Open Sans" w:cs="Open Sans"/>
          <w:color w:val="434343"/>
          <w:sz w:val="22"/>
          <w:szCs w:val="22"/>
        </w:rPr>
      </w:pPr>
      <w:r w:rsidRPr="00F964F3">
        <w:rPr>
          <w:rFonts w:ascii="Open Sans" w:hAnsi="Open Sans" w:cs="Open Sans"/>
          <w:color w:val="434343"/>
          <w:sz w:val="22"/>
          <w:szCs w:val="22"/>
        </w:rPr>
        <w:t xml:space="preserve">The Resource orchestration is meant to be able to interact with Replica Manager both to ask for data location, in order to possibly </w:t>
      </w:r>
      <w:r w:rsidR="00420E39" w:rsidRPr="00F964F3">
        <w:rPr>
          <w:rFonts w:ascii="Open Sans" w:hAnsi="Open Sans" w:cs="Open Sans"/>
          <w:color w:val="434343"/>
          <w:sz w:val="22"/>
          <w:szCs w:val="22"/>
        </w:rPr>
        <w:t>consider</w:t>
      </w:r>
      <w:r w:rsidRPr="00F964F3">
        <w:rPr>
          <w:rFonts w:ascii="Open Sans" w:hAnsi="Open Sans" w:cs="Open Sans"/>
          <w:color w:val="434343"/>
          <w:sz w:val="22"/>
          <w:szCs w:val="22"/>
        </w:rPr>
        <w:t xml:space="preserve"> of it to decide where to deploy a service, and to request to replicate a given dataset. </w:t>
      </w:r>
    </w:p>
    <w:p w14:paraId="72025A79" w14:textId="77777777" w:rsidR="00FB11FA" w:rsidRPr="00F964F3" w:rsidRDefault="00FB11FA" w:rsidP="006F64ED">
      <w:pPr>
        <w:numPr>
          <w:ilvl w:val="0"/>
          <w:numId w:val="12"/>
        </w:numPr>
        <w:rPr>
          <w:rFonts w:ascii="Open Sans" w:hAnsi="Open Sans" w:cs="Open Sans"/>
          <w:color w:val="434343"/>
          <w:sz w:val="22"/>
          <w:szCs w:val="22"/>
        </w:rPr>
      </w:pPr>
      <w:r w:rsidRPr="00F964F3">
        <w:rPr>
          <w:rFonts w:ascii="Open Sans" w:hAnsi="Open Sans" w:cs="Open Sans"/>
          <w:color w:val="434343"/>
          <w:sz w:val="22"/>
          <w:szCs w:val="22"/>
        </w:rPr>
        <w:t xml:space="preserve">Resource info is key to enable the intelligent provider selection for the service deployment.  </w:t>
      </w:r>
    </w:p>
    <w:p w14:paraId="5F55C0D4" w14:textId="4FF96818" w:rsidR="00FB11FA" w:rsidRPr="00F964F3" w:rsidRDefault="00FB11FA" w:rsidP="006F64ED">
      <w:pPr>
        <w:numPr>
          <w:ilvl w:val="0"/>
          <w:numId w:val="12"/>
        </w:numPr>
        <w:rPr>
          <w:rFonts w:ascii="Open Sans" w:hAnsi="Open Sans" w:cs="Open Sans"/>
          <w:color w:val="434343"/>
          <w:sz w:val="22"/>
          <w:szCs w:val="22"/>
        </w:rPr>
      </w:pPr>
      <w:r w:rsidRPr="00F964F3">
        <w:rPr>
          <w:rFonts w:ascii="Open Sans" w:hAnsi="Open Sans" w:cs="Open Sans"/>
          <w:color w:val="434343"/>
          <w:sz w:val="22"/>
          <w:szCs w:val="22"/>
        </w:rPr>
        <w:t xml:space="preserve">All the providers are expected to see the very same repository, implemented by external </w:t>
      </w:r>
      <w:r w:rsidR="00420E39" w:rsidRPr="00F964F3">
        <w:rPr>
          <w:rFonts w:ascii="Open Sans" w:hAnsi="Open Sans" w:cs="Open Sans"/>
          <w:color w:val="434343"/>
          <w:sz w:val="22"/>
          <w:szCs w:val="22"/>
        </w:rPr>
        <w:t>services, for</w:t>
      </w:r>
      <w:r w:rsidRPr="00F964F3">
        <w:rPr>
          <w:rFonts w:ascii="Open Sans" w:hAnsi="Open Sans" w:cs="Open Sans"/>
          <w:color w:val="434343"/>
          <w:sz w:val="22"/>
          <w:szCs w:val="22"/>
        </w:rPr>
        <w:t xml:space="preserve"> the software distribution. </w:t>
      </w:r>
    </w:p>
    <w:p w14:paraId="77D35C01" w14:textId="77777777" w:rsidR="00FB11FA" w:rsidRPr="00F964F3" w:rsidRDefault="00FB11FA" w:rsidP="006F64ED">
      <w:pPr>
        <w:numPr>
          <w:ilvl w:val="0"/>
          <w:numId w:val="12"/>
        </w:numPr>
        <w:rPr>
          <w:rFonts w:ascii="Open Sans" w:hAnsi="Open Sans" w:cs="Open Sans"/>
          <w:color w:val="434343"/>
          <w:sz w:val="22"/>
          <w:szCs w:val="22"/>
        </w:rPr>
      </w:pPr>
      <w:r w:rsidRPr="00F964F3">
        <w:rPr>
          <w:rFonts w:ascii="Open Sans" w:hAnsi="Open Sans" w:cs="Open Sans"/>
          <w:color w:val="434343"/>
          <w:sz w:val="22"/>
          <w:szCs w:val="22"/>
        </w:rPr>
        <w:lastRenderedPageBreak/>
        <w:t>The Replica Manager will be also able to integrate external metadata catalogue in order to possibly use community specific information to take decisions about replicas of data</w:t>
      </w:r>
    </w:p>
    <w:p w14:paraId="027D8E26" w14:textId="77777777" w:rsidR="00FB11FA" w:rsidRPr="00F964F3" w:rsidRDefault="00FB11FA" w:rsidP="006F64ED">
      <w:pPr>
        <w:numPr>
          <w:ilvl w:val="0"/>
          <w:numId w:val="12"/>
        </w:numPr>
        <w:rPr>
          <w:rFonts w:ascii="Open Sans" w:hAnsi="Open Sans" w:cs="Open Sans"/>
          <w:color w:val="434343"/>
          <w:sz w:val="22"/>
          <w:szCs w:val="22"/>
        </w:rPr>
      </w:pPr>
      <w:r w:rsidRPr="00F964F3">
        <w:rPr>
          <w:rFonts w:ascii="Open Sans" w:hAnsi="Open Sans" w:cs="Open Sans"/>
          <w:color w:val="434343"/>
          <w:sz w:val="22"/>
          <w:szCs w:val="22"/>
        </w:rPr>
        <w:t xml:space="preserve">Regarding the Authentication and Authorization external identity access management solutions will be integrated. It is foreseen to support federated identities, group based access control </w:t>
      </w:r>
    </w:p>
    <w:p w14:paraId="25C2FDFB" w14:textId="3E28FEE8" w:rsidR="00FB11FA" w:rsidRPr="00F964F3" w:rsidRDefault="00FB11FA" w:rsidP="006F64ED">
      <w:pPr>
        <w:numPr>
          <w:ilvl w:val="0"/>
          <w:numId w:val="12"/>
        </w:numPr>
        <w:rPr>
          <w:rFonts w:ascii="Open Sans" w:hAnsi="Open Sans" w:cs="Open Sans"/>
          <w:color w:val="434343"/>
          <w:sz w:val="22"/>
          <w:szCs w:val="22"/>
        </w:rPr>
      </w:pPr>
      <w:r w:rsidRPr="00F964F3">
        <w:rPr>
          <w:rFonts w:ascii="Open Sans" w:hAnsi="Open Sans" w:cs="Open Sans"/>
          <w:color w:val="434343"/>
          <w:sz w:val="22"/>
          <w:szCs w:val="22"/>
        </w:rPr>
        <w:t>Services that are expected to enable the offloading mechanism will expose interTwin API (</w:t>
      </w:r>
      <w:hyperlink w:anchor="_Technology_stack:_the" w:history="1">
        <w:r w:rsidR="00420E39" w:rsidRPr="0053746E">
          <w:rPr>
            <w:rStyle w:val="Hyperlink"/>
            <w:rFonts w:ascii="Open Sans" w:hAnsi="Open Sans" w:cs="Open Sans"/>
            <w:b/>
            <w:bCs/>
            <w:color w:val="EF8200"/>
            <w:sz w:val="22"/>
            <w:szCs w:val="22"/>
          </w:rPr>
          <w:t>Section</w:t>
        </w:r>
        <w:r w:rsidRPr="0053746E">
          <w:rPr>
            <w:rStyle w:val="Hyperlink"/>
            <w:rFonts w:ascii="Open Sans" w:hAnsi="Open Sans" w:cs="Open Sans"/>
            <w:b/>
            <w:bCs/>
            <w:color w:val="EF8200"/>
            <w:sz w:val="22"/>
            <w:szCs w:val="22"/>
          </w:rPr>
          <w:t>. 4.1</w:t>
        </w:r>
        <w:r w:rsidR="0053746E" w:rsidRPr="0053746E">
          <w:rPr>
            <w:rStyle w:val="Hyperlink"/>
            <w:rFonts w:ascii="Open Sans" w:hAnsi="Open Sans" w:cs="Open Sans"/>
            <w:b/>
            <w:bCs/>
            <w:color w:val="EF8200"/>
            <w:sz w:val="22"/>
            <w:szCs w:val="22"/>
          </w:rPr>
          <w:t>.2</w:t>
        </w:r>
      </w:hyperlink>
      <w:r w:rsidRPr="00F964F3">
        <w:rPr>
          <w:rFonts w:ascii="Open Sans" w:hAnsi="Open Sans" w:cs="Open Sans"/>
          <w:color w:val="434343"/>
          <w:sz w:val="22"/>
          <w:szCs w:val="22"/>
        </w:rPr>
        <w:t xml:space="preserve">). They are responsible for enabling the execution of the offloaded payload, in the form of a container application, into the remote resource. The interTwin API will also allow to track the status of the offloaded payloads and to stop the execution. </w:t>
      </w:r>
    </w:p>
    <w:p w14:paraId="4496462D" w14:textId="40AE624E" w:rsidR="00FB11FA" w:rsidRPr="00F964F3" w:rsidRDefault="00420E39" w:rsidP="006F64ED">
      <w:pPr>
        <w:numPr>
          <w:ilvl w:val="0"/>
          <w:numId w:val="12"/>
        </w:numPr>
        <w:rPr>
          <w:rFonts w:ascii="Open Sans" w:hAnsi="Open Sans" w:cs="Open Sans"/>
          <w:color w:val="434343"/>
          <w:sz w:val="22"/>
          <w:szCs w:val="22"/>
        </w:rPr>
      </w:pPr>
      <w:r w:rsidRPr="00F964F3">
        <w:rPr>
          <w:rFonts w:ascii="Open Sans" w:hAnsi="Open Sans" w:cs="Open Sans"/>
          <w:color w:val="434343"/>
          <w:sz w:val="22"/>
          <w:szCs w:val="22"/>
        </w:rPr>
        <w:t>Similarly,</w:t>
      </w:r>
      <w:r w:rsidR="00FB11FA" w:rsidRPr="00F964F3">
        <w:rPr>
          <w:rFonts w:ascii="Open Sans" w:hAnsi="Open Sans" w:cs="Open Sans"/>
          <w:color w:val="434343"/>
          <w:sz w:val="22"/>
          <w:szCs w:val="22"/>
        </w:rPr>
        <w:t xml:space="preserve"> to the previous bullet, storage edge service as a component that is deployed “close to” a facility's existing storage capacity is also foreseen. This service will enhance the storage capabilities of a site, if needed, so that it may participate within the federated data infrastructure.</w:t>
      </w:r>
    </w:p>
    <w:p w14:paraId="540EFB79" w14:textId="25707BA5" w:rsidR="00FB11FA" w:rsidRPr="00F964F3" w:rsidRDefault="00FB11FA" w:rsidP="000D6ED4">
      <w:pPr>
        <w:rPr>
          <w:rFonts w:ascii="Open Sans" w:hAnsi="Open Sans" w:cs="Open Sans"/>
          <w:color w:val="434343"/>
          <w:sz w:val="22"/>
          <w:szCs w:val="22"/>
        </w:rPr>
      </w:pPr>
      <w:r w:rsidRPr="00F964F3">
        <w:rPr>
          <w:rFonts w:ascii="Open Sans" w:hAnsi="Open Sans" w:cs="Open Sans"/>
          <w:color w:val="434343"/>
          <w:sz w:val="22"/>
          <w:szCs w:val="22"/>
        </w:rPr>
        <w:t xml:space="preserve">It is important to highlight once more that we envision a high level of flexibility for the infrastructure where components and capabilities can be combined together in order to accommodate specific needs. It is with this vision that we foresee that the latter two components, namely the interTwin APIs for the offloading and the storage edge </w:t>
      </w:r>
      <w:r w:rsidR="000D6ED4" w:rsidRPr="00F964F3">
        <w:rPr>
          <w:rFonts w:ascii="Open Sans" w:hAnsi="Open Sans" w:cs="Open Sans"/>
          <w:color w:val="434343"/>
          <w:sz w:val="22"/>
          <w:szCs w:val="22"/>
        </w:rPr>
        <w:t>service, could</w:t>
      </w:r>
      <w:r w:rsidRPr="00F964F3">
        <w:rPr>
          <w:rFonts w:ascii="Open Sans" w:hAnsi="Open Sans" w:cs="Open Sans"/>
          <w:color w:val="434343"/>
          <w:sz w:val="22"/>
          <w:szCs w:val="22"/>
        </w:rPr>
        <w:t xml:space="preserve"> be combined, lego block, as a single element, with multiple interfaces (microservice </w:t>
      </w:r>
      <w:r w:rsidR="00333FA7" w:rsidRPr="00F964F3">
        <w:rPr>
          <w:rFonts w:ascii="Open Sans" w:hAnsi="Open Sans" w:cs="Open Sans"/>
          <w:color w:val="434343"/>
          <w:sz w:val="22"/>
          <w:szCs w:val="22"/>
        </w:rPr>
        <w:t>approach) to</w:t>
      </w:r>
      <w:r w:rsidRPr="00F964F3">
        <w:rPr>
          <w:rFonts w:ascii="Open Sans" w:hAnsi="Open Sans" w:cs="Open Sans"/>
          <w:color w:val="434343"/>
          <w:sz w:val="22"/>
          <w:szCs w:val="22"/>
        </w:rPr>
        <w:t xml:space="preserve"> be deployed at the edge (</w:t>
      </w:r>
      <w:r w:rsidR="00A73E15" w:rsidRPr="00F964F3">
        <w:rPr>
          <w:rFonts w:ascii="Open Sans" w:hAnsi="Open Sans" w:cs="Open Sans"/>
          <w:color w:val="434343"/>
          <w:sz w:val="22"/>
          <w:szCs w:val="22"/>
        </w:rPr>
        <w:t>i.e.,</w:t>
      </w:r>
      <w:r w:rsidRPr="00F964F3">
        <w:rPr>
          <w:rFonts w:ascii="Open Sans" w:hAnsi="Open Sans" w:cs="Open Sans"/>
          <w:color w:val="434343"/>
          <w:sz w:val="22"/>
          <w:szCs w:val="22"/>
        </w:rPr>
        <w:t xml:space="preserve"> of </w:t>
      </w:r>
      <w:proofErr w:type="gramStart"/>
      <w:r w:rsidRPr="00F964F3">
        <w:rPr>
          <w:rFonts w:ascii="Open Sans" w:hAnsi="Open Sans" w:cs="Open Sans"/>
          <w:color w:val="434343"/>
          <w:sz w:val="22"/>
          <w:szCs w:val="22"/>
        </w:rPr>
        <w:t>a</w:t>
      </w:r>
      <w:proofErr w:type="gramEnd"/>
      <w:r w:rsidRPr="00F964F3">
        <w:rPr>
          <w:rFonts w:ascii="Open Sans" w:hAnsi="Open Sans" w:cs="Open Sans"/>
          <w:color w:val="434343"/>
          <w:sz w:val="22"/>
          <w:szCs w:val="22"/>
        </w:rPr>
        <w:t xml:space="preserve"> HPC). </w:t>
      </w:r>
    </w:p>
    <w:p w14:paraId="5DD2239A" w14:textId="7523FC7F" w:rsidR="00FB11FA" w:rsidRPr="00F964F3" w:rsidRDefault="00803533" w:rsidP="000D6ED4">
      <w:pPr>
        <w:rPr>
          <w:rFonts w:ascii="Open Sans" w:hAnsi="Open Sans" w:cs="Open Sans"/>
          <w:color w:val="434343"/>
          <w:sz w:val="22"/>
          <w:szCs w:val="22"/>
        </w:rPr>
      </w:pPr>
      <w:r w:rsidRPr="00803533">
        <w:rPr>
          <w:rFonts w:ascii="Open Sans" w:hAnsi="Open Sans" w:cs="Open Sans"/>
          <w:b/>
          <w:bCs/>
          <w:color w:val="EF8200"/>
          <w:sz w:val="22"/>
          <w:szCs w:val="22"/>
        </w:rPr>
        <w:fldChar w:fldCharType="begin"/>
      </w:r>
      <w:r w:rsidRPr="00803533">
        <w:rPr>
          <w:rFonts w:ascii="Open Sans" w:hAnsi="Open Sans" w:cs="Open Sans"/>
          <w:b/>
          <w:bCs/>
          <w:color w:val="EF8200"/>
          <w:sz w:val="22"/>
          <w:szCs w:val="22"/>
        </w:rPr>
        <w:instrText xml:space="preserve"> REF _Ref137606007 \h  \* MERGEFORMAT </w:instrText>
      </w:r>
      <w:r w:rsidRPr="00803533">
        <w:rPr>
          <w:rFonts w:ascii="Open Sans" w:hAnsi="Open Sans" w:cs="Open Sans"/>
          <w:b/>
          <w:bCs/>
          <w:color w:val="EF8200"/>
          <w:sz w:val="22"/>
          <w:szCs w:val="22"/>
        </w:rPr>
      </w:r>
      <w:r w:rsidRPr="00803533">
        <w:rPr>
          <w:rFonts w:ascii="Open Sans" w:hAnsi="Open Sans" w:cs="Open Sans"/>
          <w:b/>
          <w:bCs/>
          <w:color w:val="EF8200"/>
          <w:sz w:val="22"/>
          <w:szCs w:val="22"/>
        </w:rPr>
        <w:fldChar w:fldCharType="separate"/>
      </w:r>
      <w:r w:rsidRPr="00803533">
        <w:rPr>
          <w:rFonts w:ascii="Open Sans" w:hAnsi="Open Sans" w:cs="Open Sans"/>
          <w:b/>
          <w:bCs/>
          <w:color w:val="EF8200"/>
          <w:sz w:val="22"/>
          <w:szCs w:val="22"/>
        </w:rPr>
        <w:t xml:space="preserve">Figure </w:t>
      </w:r>
      <w:r w:rsidRPr="00803533">
        <w:rPr>
          <w:rFonts w:ascii="Open Sans" w:hAnsi="Open Sans" w:cs="Open Sans"/>
          <w:b/>
          <w:bCs/>
          <w:noProof/>
          <w:color w:val="EF8200"/>
          <w:sz w:val="22"/>
          <w:szCs w:val="22"/>
        </w:rPr>
        <w:t>3</w:t>
      </w:r>
      <w:r w:rsidRPr="00803533">
        <w:rPr>
          <w:rFonts w:ascii="Open Sans" w:hAnsi="Open Sans" w:cs="Open Sans"/>
          <w:b/>
          <w:bCs/>
          <w:color w:val="EF8200"/>
          <w:sz w:val="22"/>
          <w:szCs w:val="22"/>
        </w:rPr>
        <w:fldChar w:fldCharType="end"/>
      </w:r>
      <w:r>
        <w:rPr>
          <w:rFonts w:ascii="Open Sans" w:hAnsi="Open Sans" w:cs="Open Sans"/>
          <w:color w:val="434343"/>
          <w:sz w:val="22"/>
          <w:szCs w:val="22"/>
        </w:rPr>
        <w:t xml:space="preserve"> </w:t>
      </w:r>
      <w:r w:rsidR="00FB11FA" w:rsidRPr="00F964F3">
        <w:rPr>
          <w:rFonts w:ascii="Open Sans" w:hAnsi="Open Sans" w:cs="Open Sans"/>
          <w:color w:val="434343"/>
          <w:sz w:val="22"/>
          <w:szCs w:val="22"/>
        </w:rPr>
        <w:t xml:space="preserve">shows the </w:t>
      </w:r>
      <w:r w:rsidR="000D6ED4" w:rsidRPr="00F964F3">
        <w:rPr>
          <w:rFonts w:ascii="Open Sans" w:hAnsi="Open Sans" w:cs="Open Sans"/>
          <w:color w:val="434343"/>
          <w:sz w:val="22"/>
          <w:szCs w:val="22"/>
        </w:rPr>
        <w:t>high-level</w:t>
      </w:r>
      <w:r w:rsidR="00FB11FA" w:rsidRPr="00F964F3">
        <w:rPr>
          <w:rFonts w:ascii="Open Sans" w:hAnsi="Open Sans" w:cs="Open Sans"/>
          <w:color w:val="434343"/>
          <w:sz w:val="22"/>
          <w:szCs w:val="22"/>
        </w:rPr>
        <w:t xml:space="preserve"> interactions between all the aforementioned elements of the architecture and the external services. </w:t>
      </w:r>
    </w:p>
    <w:p w14:paraId="61ACB232" w14:textId="6BE960A8" w:rsidR="00FB11FA" w:rsidRPr="00F964F3" w:rsidRDefault="00FB11FA" w:rsidP="000D6ED4">
      <w:pPr>
        <w:rPr>
          <w:rFonts w:ascii="Open Sans" w:hAnsi="Open Sans" w:cs="Open Sans"/>
          <w:color w:val="434343"/>
          <w:sz w:val="22"/>
          <w:szCs w:val="22"/>
        </w:rPr>
      </w:pPr>
      <w:r w:rsidRPr="00F964F3">
        <w:rPr>
          <w:rFonts w:ascii="Open Sans" w:hAnsi="Open Sans" w:cs="Open Sans"/>
          <w:color w:val="434343"/>
          <w:sz w:val="22"/>
          <w:szCs w:val="22"/>
        </w:rPr>
        <w:t xml:space="preserve">The detailed description of the components of the DTE infrastructure are described in </w:t>
      </w:r>
      <w:r w:rsidR="000D6ED4" w:rsidRPr="00F964F3">
        <w:rPr>
          <w:rFonts w:ascii="Open Sans" w:hAnsi="Open Sans" w:cs="Open Sans"/>
          <w:color w:val="434343"/>
          <w:sz w:val="22"/>
          <w:szCs w:val="22"/>
        </w:rPr>
        <w:t>detail</w:t>
      </w:r>
      <w:r w:rsidRPr="00F964F3">
        <w:rPr>
          <w:rFonts w:ascii="Open Sans" w:hAnsi="Open Sans" w:cs="Open Sans"/>
          <w:color w:val="434343"/>
          <w:sz w:val="22"/>
          <w:szCs w:val="22"/>
        </w:rPr>
        <w:t xml:space="preserve"> in the next section (</w:t>
      </w:r>
      <w:hyperlink w:anchor="_Components" w:history="1">
        <w:r w:rsidRPr="000D6ED4">
          <w:rPr>
            <w:rStyle w:val="Hyperlink"/>
            <w:rFonts w:ascii="Open Sans" w:hAnsi="Open Sans" w:cs="Open Sans"/>
            <w:b/>
            <w:bCs/>
            <w:color w:val="EF8200"/>
            <w:sz w:val="22"/>
            <w:szCs w:val="22"/>
          </w:rPr>
          <w:t>sec</w:t>
        </w:r>
        <w:r w:rsidR="000D6ED4" w:rsidRPr="000D6ED4">
          <w:rPr>
            <w:rStyle w:val="Hyperlink"/>
            <w:rFonts w:ascii="Open Sans" w:hAnsi="Open Sans" w:cs="Open Sans"/>
            <w:b/>
            <w:bCs/>
            <w:color w:val="EF8200"/>
            <w:sz w:val="22"/>
            <w:szCs w:val="22"/>
          </w:rPr>
          <w:t>tion</w:t>
        </w:r>
        <w:r w:rsidRPr="000D6ED4">
          <w:rPr>
            <w:rStyle w:val="Hyperlink"/>
            <w:rFonts w:ascii="Open Sans" w:hAnsi="Open Sans" w:cs="Open Sans"/>
            <w:b/>
            <w:bCs/>
            <w:color w:val="EF8200"/>
            <w:sz w:val="22"/>
            <w:szCs w:val="22"/>
          </w:rPr>
          <w:t>. 4</w:t>
        </w:r>
      </w:hyperlink>
      <w:r w:rsidRPr="00F964F3">
        <w:rPr>
          <w:rFonts w:ascii="Open Sans" w:hAnsi="Open Sans" w:cs="Open Sans"/>
          <w:color w:val="434343"/>
          <w:sz w:val="22"/>
          <w:szCs w:val="22"/>
        </w:rPr>
        <w:t>)</w:t>
      </w:r>
    </w:p>
    <w:p w14:paraId="4B707D75" w14:textId="77777777" w:rsidR="000D6ED4" w:rsidRDefault="00FB11FA" w:rsidP="000D6ED4">
      <w:pPr>
        <w:keepNext/>
        <w:jc w:val="center"/>
      </w:pPr>
      <w:r>
        <w:rPr>
          <w:noProof/>
        </w:rPr>
        <w:lastRenderedPageBreak/>
        <w:drawing>
          <wp:inline distT="114300" distB="114300" distL="114300" distR="114300" wp14:anchorId="3594FA1F" wp14:editId="2DD09F5A">
            <wp:extent cx="5731200" cy="4038600"/>
            <wp:effectExtent l="0" t="0" r="0" b="0"/>
            <wp:docPr id="11" name="Picture 11" descr="System landscape diagram (in the C4 model) of the DTE Infrastructure. This is a high-level view that highlights the interactions with externals."/>
            <wp:cNvGraphicFramePr/>
            <a:graphic xmlns:a="http://schemas.openxmlformats.org/drawingml/2006/main">
              <a:graphicData uri="http://schemas.openxmlformats.org/drawingml/2006/picture">
                <pic:pic xmlns:pic="http://schemas.openxmlformats.org/drawingml/2006/picture">
                  <pic:nvPicPr>
                    <pic:cNvPr id="11" name="Picture 11" descr="System landscape diagram (in the C4 model) of the DTE Infrastructure. This is a high-level view that highlights the interactions with externals."/>
                    <pic:cNvPicPr preferRelativeResize="0"/>
                  </pic:nvPicPr>
                  <pic:blipFill>
                    <a:blip r:embed="rId16"/>
                    <a:srcRect/>
                    <a:stretch>
                      <a:fillRect/>
                    </a:stretch>
                  </pic:blipFill>
                  <pic:spPr>
                    <a:xfrm>
                      <a:off x="0" y="0"/>
                      <a:ext cx="5731200" cy="4038600"/>
                    </a:xfrm>
                    <a:prstGeom prst="rect">
                      <a:avLst/>
                    </a:prstGeom>
                    <a:ln/>
                  </pic:spPr>
                </pic:pic>
              </a:graphicData>
            </a:graphic>
          </wp:inline>
        </w:drawing>
      </w:r>
    </w:p>
    <w:p w14:paraId="393D0D8B" w14:textId="2CF627B2" w:rsidR="00FB11FA" w:rsidRPr="000D6ED4" w:rsidRDefault="000D6ED4" w:rsidP="000D6ED4">
      <w:pPr>
        <w:pStyle w:val="Caption"/>
        <w:jc w:val="center"/>
        <w:rPr>
          <w:rFonts w:ascii="Open Sans" w:hAnsi="Open Sans" w:cs="Open Sans"/>
          <w:color w:val="434343"/>
        </w:rPr>
      </w:pPr>
      <w:bookmarkStart w:id="46" w:name="_Ref137606007"/>
      <w:bookmarkStart w:id="47" w:name="_Toc137608911"/>
      <w:r w:rsidRPr="000D6ED4">
        <w:rPr>
          <w:rFonts w:ascii="Open Sans" w:hAnsi="Open Sans" w:cs="Open Sans"/>
          <w:color w:val="434343"/>
        </w:rPr>
        <w:t xml:space="preserve">Figure </w:t>
      </w:r>
      <w:r w:rsidRPr="000D6ED4">
        <w:rPr>
          <w:rFonts w:ascii="Open Sans" w:hAnsi="Open Sans" w:cs="Open Sans"/>
          <w:color w:val="434343"/>
        </w:rPr>
        <w:fldChar w:fldCharType="begin"/>
      </w:r>
      <w:r w:rsidRPr="000D6ED4">
        <w:rPr>
          <w:rFonts w:ascii="Open Sans" w:hAnsi="Open Sans" w:cs="Open Sans"/>
          <w:color w:val="434343"/>
        </w:rPr>
        <w:instrText xml:space="preserve"> SEQ Figure \* ARABIC </w:instrText>
      </w:r>
      <w:r w:rsidRPr="000D6ED4">
        <w:rPr>
          <w:rFonts w:ascii="Open Sans" w:hAnsi="Open Sans" w:cs="Open Sans"/>
          <w:color w:val="434343"/>
        </w:rPr>
        <w:fldChar w:fldCharType="separate"/>
      </w:r>
      <w:r w:rsidR="00885087">
        <w:rPr>
          <w:rFonts w:ascii="Open Sans" w:hAnsi="Open Sans" w:cs="Open Sans"/>
          <w:noProof/>
          <w:color w:val="434343"/>
        </w:rPr>
        <w:t>3</w:t>
      </w:r>
      <w:r w:rsidRPr="000D6ED4">
        <w:rPr>
          <w:rFonts w:ascii="Open Sans" w:hAnsi="Open Sans" w:cs="Open Sans"/>
          <w:color w:val="434343"/>
        </w:rPr>
        <w:fldChar w:fldCharType="end"/>
      </w:r>
      <w:bookmarkEnd w:id="46"/>
      <w:r w:rsidRPr="000D6ED4">
        <w:rPr>
          <w:rFonts w:ascii="Open Sans" w:hAnsi="Open Sans" w:cs="Open Sans"/>
          <w:color w:val="434343"/>
        </w:rPr>
        <w:t xml:space="preserve"> - System landscape diagram (in the C4 model) of the DTE Infrastructure. This is a high-level view that highlights the interactions with externals.</w:t>
      </w:r>
      <w:bookmarkEnd w:id="47"/>
    </w:p>
    <w:p w14:paraId="4CAA4CEC" w14:textId="7B11C349" w:rsidR="00FB11FA" w:rsidRDefault="00FB11FA" w:rsidP="00F964F3">
      <w:pPr>
        <w:pStyle w:val="Heading2"/>
      </w:pPr>
      <w:bookmarkStart w:id="48" w:name="_54dr8m1iscy1" w:colFirst="0" w:colLast="0"/>
      <w:bookmarkStart w:id="49" w:name="_j2dq6zg870b4" w:colFirst="0" w:colLast="0"/>
      <w:bookmarkStart w:id="50" w:name="_Toc137608881"/>
      <w:bookmarkEnd w:id="48"/>
      <w:bookmarkEnd w:id="49"/>
      <w:r w:rsidRPr="00F964F3">
        <w:t>Adoption</w:t>
      </w:r>
      <w:r>
        <w:t xml:space="preserve"> of existing technologies</w:t>
      </w:r>
      <w:bookmarkEnd w:id="50"/>
      <w:r>
        <w:t xml:space="preserve"> </w:t>
      </w:r>
    </w:p>
    <w:p w14:paraId="3C55C736" w14:textId="72DBDD84" w:rsidR="00FB11FA" w:rsidRPr="00F964F3" w:rsidRDefault="00FB11FA" w:rsidP="000D6ED4">
      <w:pPr>
        <w:rPr>
          <w:rFonts w:ascii="Open Sans" w:hAnsi="Open Sans" w:cs="Open Sans"/>
          <w:color w:val="434343"/>
          <w:sz w:val="22"/>
          <w:szCs w:val="22"/>
        </w:rPr>
      </w:pPr>
      <w:r w:rsidRPr="00F964F3">
        <w:rPr>
          <w:rFonts w:ascii="Open Sans" w:hAnsi="Open Sans" w:cs="Open Sans"/>
          <w:color w:val="434343"/>
          <w:sz w:val="22"/>
          <w:szCs w:val="22"/>
        </w:rPr>
        <w:t xml:space="preserve">The technological objective of interTwin is to develop and implement a prototype of an interdisciplinary Digital Twin Engine offering the capability to integrate with Digital Twins developed in different scientific domains. Not only it is expected to be domain </w:t>
      </w:r>
      <w:r w:rsidR="000D6ED4" w:rsidRPr="00F964F3">
        <w:rPr>
          <w:rFonts w:ascii="Open Sans" w:hAnsi="Open Sans" w:cs="Open Sans"/>
          <w:color w:val="434343"/>
          <w:sz w:val="22"/>
          <w:szCs w:val="22"/>
        </w:rPr>
        <w:t>agnostic,</w:t>
      </w:r>
      <w:r w:rsidRPr="00F964F3">
        <w:rPr>
          <w:rFonts w:ascii="Open Sans" w:hAnsi="Open Sans" w:cs="Open Sans"/>
          <w:color w:val="434343"/>
          <w:sz w:val="22"/>
          <w:szCs w:val="22"/>
        </w:rPr>
        <w:t xml:space="preserve"> but it must be an open source platform based on open standards. </w:t>
      </w:r>
    </w:p>
    <w:p w14:paraId="41C8356A" w14:textId="77777777" w:rsidR="00FB11FA" w:rsidRPr="00F964F3" w:rsidRDefault="00FB11FA" w:rsidP="000D6ED4">
      <w:pPr>
        <w:rPr>
          <w:rFonts w:ascii="Open Sans" w:hAnsi="Open Sans" w:cs="Open Sans"/>
          <w:color w:val="434343"/>
          <w:sz w:val="22"/>
          <w:szCs w:val="22"/>
        </w:rPr>
      </w:pPr>
      <w:r w:rsidRPr="00F964F3">
        <w:rPr>
          <w:rFonts w:ascii="Open Sans" w:hAnsi="Open Sans" w:cs="Open Sans"/>
          <w:color w:val="434343"/>
          <w:sz w:val="22"/>
          <w:szCs w:val="22"/>
        </w:rPr>
        <w:t xml:space="preserve">A quite comprehensive scouting process was then made by WP5 in order to identify any suitable software or technological solution to adopt within interTwin and possibly to be enhanced, already available and well established. We started analysing the outcome of several EU Funded projects where of course we find consistency with the “building blocks of the DTE infrastructure of interTwin. </w:t>
      </w:r>
    </w:p>
    <w:p w14:paraId="38B5F255" w14:textId="2272D1A6" w:rsidR="00FB11FA" w:rsidRPr="00F964F3" w:rsidRDefault="00FB11FA" w:rsidP="00FB11FA">
      <w:pPr>
        <w:rPr>
          <w:rFonts w:ascii="Open Sans" w:hAnsi="Open Sans" w:cs="Open Sans"/>
          <w:color w:val="434343"/>
          <w:sz w:val="22"/>
          <w:szCs w:val="22"/>
        </w:rPr>
      </w:pPr>
      <w:r w:rsidRPr="00F964F3">
        <w:rPr>
          <w:rFonts w:ascii="Open Sans" w:hAnsi="Open Sans" w:cs="Open Sans"/>
          <w:color w:val="434343"/>
          <w:sz w:val="22"/>
          <w:szCs w:val="22"/>
        </w:rPr>
        <w:t xml:space="preserve">Namely we analysed the results and the blueprints of C-Scale, ESCAPE, EGI-ACE whose blueprints are described in </w:t>
      </w:r>
      <w:r w:rsidR="00333FA7" w:rsidRPr="00F964F3">
        <w:rPr>
          <w:rFonts w:ascii="Open Sans" w:hAnsi="Open Sans" w:cs="Open Sans"/>
          <w:color w:val="434343"/>
          <w:sz w:val="22"/>
          <w:szCs w:val="22"/>
        </w:rPr>
        <w:t>detail</w:t>
      </w:r>
      <w:r w:rsidRPr="00F964F3">
        <w:rPr>
          <w:rFonts w:ascii="Open Sans" w:hAnsi="Open Sans" w:cs="Open Sans"/>
          <w:color w:val="434343"/>
          <w:sz w:val="22"/>
          <w:szCs w:val="22"/>
        </w:rPr>
        <w:t xml:space="preserve"> in D3.1[</w:t>
      </w:r>
      <w:hyperlink w:anchor="_References" w:history="1">
        <w:r w:rsidRPr="00EE25C8">
          <w:rPr>
            <w:rStyle w:val="Hyperlink"/>
            <w:rFonts w:ascii="Open Sans" w:hAnsi="Open Sans" w:cs="Open Sans"/>
            <w:b/>
            <w:bCs/>
            <w:color w:val="EF8200"/>
            <w:sz w:val="20"/>
            <w:szCs w:val="20"/>
          </w:rPr>
          <w:t>R1</w:t>
        </w:r>
      </w:hyperlink>
      <w:r w:rsidRPr="00F964F3">
        <w:rPr>
          <w:rFonts w:ascii="Open Sans" w:hAnsi="Open Sans" w:cs="Open Sans"/>
          <w:color w:val="434343"/>
          <w:sz w:val="22"/>
          <w:szCs w:val="22"/>
        </w:rPr>
        <w:t>]. and the Knock from The Computer Architecture and VLSI Systems (CARV)</w:t>
      </w:r>
      <w:r w:rsidRPr="00F964F3">
        <w:rPr>
          <w:rFonts w:ascii="Open Sans" w:hAnsi="Open Sans" w:cs="Open Sans"/>
          <w:color w:val="434343"/>
          <w:sz w:val="22"/>
          <w:szCs w:val="22"/>
          <w:vertAlign w:val="superscript"/>
        </w:rPr>
        <w:footnoteReference w:id="15"/>
      </w:r>
      <w:r w:rsidRPr="00F964F3">
        <w:rPr>
          <w:rFonts w:ascii="Open Sans" w:hAnsi="Open Sans" w:cs="Open Sans"/>
          <w:color w:val="434343"/>
          <w:sz w:val="22"/>
          <w:szCs w:val="22"/>
        </w:rPr>
        <w:t xml:space="preserve"> where we identified interesting software and existing solutions to be updated. This spans from software that support data access and management in a federated environment, facility orchestration by means of CPU and </w:t>
      </w:r>
      <w:r w:rsidRPr="00F964F3">
        <w:rPr>
          <w:rFonts w:ascii="Open Sans" w:hAnsi="Open Sans" w:cs="Open Sans"/>
          <w:color w:val="434343"/>
          <w:sz w:val="22"/>
          <w:szCs w:val="22"/>
        </w:rPr>
        <w:lastRenderedPageBreak/>
        <w:t xml:space="preserve">Storage, resource usage accounting, </w:t>
      </w:r>
      <w:r w:rsidR="0062640F" w:rsidRPr="00F964F3">
        <w:rPr>
          <w:rFonts w:ascii="Open Sans" w:hAnsi="Open Sans" w:cs="Open Sans"/>
          <w:color w:val="434343"/>
          <w:sz w:val="22"/>
          <w:szCs w:val="22"/>
        </w:rPr>
        <w:t>authentication,</w:t>
      </w:r>
      <w:r w:rsidRPr="00F964F3">
        <w:rPr>
          <w:rFonts w:ascii="Open Sans" w:hAnsi="Open Sans" w:cs="Open Sans"/>
          <w:color w:val="434343"/>
          <w:sz w:val="22"/>
          <w:szCs w:val="22"/>
        </w:rPr>
        <w:t xml:space="preserve"> and authorization as well as systems to build resources overlay. </w:t>
      </w:r>
    </w:p>
    <w:p w14:paraId="7035B3C7" w14:textId="3DB6FB3C" w:rsidR="0062640F" w:rsidRPr="006B2810" w:rsidRDefault="006B2810" w:rsidP="006B2810">
      <w:pPr>
        <w:pStyle w:val="Caption"/>
        <w:rPr>
          <w:rFonts w:ascii="Open Sans" w:hAnsi="Open Sans" w:cs="Open Sans"/>
          <w:iCs w:val="0"/>
          <w:color w:val="434343"/>
          <w:sz w:val="20"/>
          <w:szCs w:val="20"/>
        </w:rPr>
      </w:pPr>
      <w:bookmarkStart w:id="51" w:name="_Toc137608924"/>
      <w:r w:rsidRPr="006B2810">
        <w:rPr>
          <w:rFonts w:ascii="Open Sans" w:hAnsi="Open Sans" w:cs="Open Sans"/>
          <w:color w:val="434343"/>
          <w:sz w:val="20"/>
          <w:szCs w:val="20"/>
        </w:rPr>
        <w:t xml:space="preserve">Table </w:t>
      </w:r>
      <w:r w:rsidRPr="006B2810">
        <w:rPr>
          <w:rFonts w:ascii="Open Sans" w:hAnsi="Open Sans" w:cs="Open Sans"/>
          <w:color w:val="434343"/>
          <w:sz w:val="20"/>
          <w:szCs w:val="20"/>
        </w:rPr>
        <w:fldChar w:fldCharType="begin"/>
      </w:r>
      <w:r w:rsidRPr="006B2810">
        <w:rPr>
          <w:rFonts w:ascii="Open Sans" w:hAnsi="Open Sans" w:cs="Open Sans"/>
          <w:color w:val="434343"/>
          <w:sz w:val="20"/>
          <w:szCs w:val="20"/>
        </w:rPr>
        <w:instrText xml:space="preserve"> SEQ Table \* ARABIC </w:instrText>
      </w:r>
      <w:r w:rsidRPr="006B2810">
        <w:rPr>
          <w:rFonts w:ascii="Open Sans" w:hAnsi="Open Sans" w:cs="Open Sans"/>
          <w:color w:val="434343"/>
          <w:sz w:val="20"/>
          <w:szCs w:val="20"/>
        </w:rPr>
        <w:fldChar w:fldCharType="separate"/>
      </w:r>
      <w:r w:rsidRPr="006B2810">
        <w:rPr>
          <w:rFonts w:ascii="Open Sans" w:hAnsi="Open Sans" w:cs="Open Sans"/>
          <w:noProof/>
          <w:color w:val="434343"/>
          <w:sz w:val="20"/>
          <w:szCs w:val="20"/>
        </w:rPr>
        <w:t>2</w:t>
      </w:r>
      <w:r w:rsidRPr="006B2810">
        <w:rPr>
          <w:rFonts w:ascii="Open Sans" w:hAnsi="Open Sans" w:cs="Open Sans"/>
          <w:color w:val="434343"/>
          <w:sz w:val="20"/>
          <w:szCs w:val="20"/>
        </w:rPr>
        <w:fldChar w:fldCharType="end"/>
      </w:r>
      <w:r w:rsidRPr="006B2810">
        <w:rPr>
          <w:rFonts w:ascii="Open Sans" w:hAnsi="Open Sans" w:cs="Open Sans"/>
          <w:color w:val="434343"/>
          <w:sz w:val="20"/>
          <w:szCs w:val="20"/>
        </w:rPr>
        <w:t xml:space="preserve"> - Summary table with the results of the scouting performed to identify all the suitable open source components for the design of the architecture. All the services in the table have TRL &gt; 6</w:t>
      </w:r>
      <w:bookmarkEnd w:id="51"/>
    </w:p>
    <w:tbl>
      <w:tblPr>
        <w:tblW w:w="9000"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6090"/>
        <w:gridCol w:w="2910"/>
      </w:tblGrid>
      <w:tr w:rsidR="00FB11FA" w:rsidRPr="00835BDF" w14:paraId="071B481F" w14:textId="77777777" w:rsidTr="0015638D">
        <w:tc>
          <w:tcPr>
            <w:tcW w:w="6090" w:type="dxa"/>
            <w:shd w:val="clear" w:color="auto" w:fill="434343"/>
            <w:tcMar>
              <w:top w:w="100" w:type="dxa"/>
              <w:left w:w="100" w:type="dxa"/>
              <w:bottom w:w="100" w:type="dxa"/>
              <w:right w:w="100" w:type="dxa"/>
            </w:tcMar>
          </w:tcPr>
          <w:p w14:paraId="28BB5ED4" w14:textId="77777777" w:rsidR="00FB11FA" w:rsidRPr="00835BDF" w:rsidRDefault="00FB11FA" w:rsidP="008921A1">
            <w:pPr>
              <w:widowControl w:val="0"/>
              <w:jc w:val="center"/>
              <w:rPr>
                <w:rFonts w:ascii="Open Sans" w:hAnsi="Open Sans" w:cs="Open Sans"/>
                <w:b/>
                <w:color w:val="FFFFFF" w:themeColor="background1"/>
              </w:rPr>
            </w:pPr>
            <w:r w:rsidRPr="00835BDF">
              <w:rPr>
                <w:rFonts w:ascii="Open Sans" w:hAnsi="Open Sans" w:cs="Open Sans"/>
                <w:b/>
                <w:color w:val="FFFFFF" w:themeColor="background1"/>
              </w:rPr>
              <w:t>Features</w:t>
            </w:r>
          </w:p>
        </w:tc>
        <w:tc>
          <w:tcPr>
            <w:tcW w:w="2910" w:type="dxa"/>
            <w:shd w:val="clear" w:color="auto" w:fill="434343"/>
            <w:tcMar>
              <w:top w:w="100" w:type="dxa"/>
              <w:left w:w="100" w:type="dxa"/>
              <w:bottom w:w="100" w:type="dxa"/>
              <w:right w:w="100" w:type="dxa"/>
            </w:tcMar>
          </w:tcPr>
          <w:p w14:paraId="3731A888" w14:textId="77777777" w:rsidR="00FB11FA" w:rsidRPr="00835BDF" w:rsidRDefault="00FB11FA" w:rsidP="00835BDF">
            <w:pPr>
              <w:widowControl w:val="0"/>
              <w:jc w:val="left"/>
              <w:rPr>
                <w:rFonts w:ascii="Open Sans" w:hAnsi="Open Sans" w:cs="Open Sans"/>
                <w:b/>
                <w:color w:val="FFFFFF" w:themeColor="background1"/>
              </w:rPr>
            </w:pPr>
            <w:r w:rsidRPr="00835BDF">
              <w:rPr>
                <w:rFonts w:ascii="Open Sans" w:hAnsi="Open Sans" w:cs="Open Sans"/>
                <w:b/>
                <w:color w:val="FFFFFF" w:themeColor="background1"/>
              </w:rPr>
              <w:t>Tools</w:t>
            </w:r>
          </w:p>
        </w:tc>
      </w:tr>
      <w:tr w:rsidR="00FB11FA" w:rsidRPr="00835BDF" w14:paraId="7D8C2102" w14:textId="77777777" w:rsidTr="0015638D">
        <w:tc>
          <w:tcPr>
            <w:tcW w:w="6090" w:type="dxa"/>
            <w:shd w:val="clear" w:color="auto" w:fill="auto"/>
            <w:tcMar>
              <w:top w:w="100" w:type="dxa"/>
              <w:left w:w="100" w:type="dxa"/>
              <w:bottom w:w="100" w:type="dxa"/>
              <w:right w:w="100" w:type="dxa"/>
            </w:tcMar>
          </w:tcPr>
          <w:p w14:paraId="3CAA7127" w14:textId="77777777" w:rsidR="00FB11FA" w:rsidRPr="00835BDF" w:rsidRDefault="00FB11FA" w:rsidP="008921A1">
            <w:pPr>
              <w:widowControl w:val="0"/>
              <w:rPr>
                <w:rFonts w:ascii="Open Sans" w:hAnsi="Open Sans" w:cs="Open Sans"/>
                <w:sz w:val="22"/>
                <w:szCs w:val="22"/>
              </w:rPr>
            </w:pPr>
            <w:r w:rsidRPr="00835BDF">
              <w:rPr>
                <w:rFonts w:ascii="Open Sans" w:hAnsi="Open Sans" w:cs="Open Sans"/>
                <w:sz w:val="22"/>
                <w:szCs w:val="22"/>
              </w:rPr>
              <w:t>Transfers data into or out of storage services</w:t>
            </w:r>
          </w:p>
        </w:tc>
        <w:tc>
          <w:tcPr>
            <w:tcW w:w="2910" w:type="dxa"/>
            <w:shd w:val="clear" w:color="auto" w:fill="auto"/>
            <w:tcMar>
              <w:top w:w="100" w:type="dxa"/>
              <w:left w:w="100" w:type="dxa"/>
              <w:bottom w:w="100" w:type="dxa"/>
              <w:right w:w="100" w:type="dxa"/>
            </w:tcMar>
          </w:tcPr>
          <w:p w14:paraId="71C3BF3B" w14:textId="77777777" w:rsidR="00FB11FA" w:rsidRPr="00835BDF" w:rsidRDefault="00FB11FA" w:rsidP="00835BDF">
            <w:pPr>
              <w:widowControl w:val="0"/>
              <w:jc w:val="left"/>
              <w:rPr>
                <w:rFonts w:ascii="Open Sans" w:hAnsi="Open Sans" w:cs="Open Sans"/>
                <w:sz w:val="22"/>
                <w:szCs w:val="22"/>
              </w:rPr>
            </w:pPr>
            <w:r w:rsidRPr="00835BDF">
              <w:rPr>
                <w:rFonts w:ascii="Open Sans" w:hAnsi="Open Sans" w:cs="Open Sans"/>
                <w:sz w:val="22"/>
                <w:szCs w:val="22"/>
              </w:rPr>
              <w:t>FTS</w:t>
            </w:r>
          </w:p>
        </w:tc>
      </w:tr>
      <w:tr w:rsidR="00FB11FA" w:rsidRPr="00835BDF" w14:paraId="5668DD33" w14:textId="77777777" w:rsidTr="00FF271C">
        <w:tc>
          <w:tcPr>
            <w:tcW w:w="6090" w:type="dxa"/>
            <w:shd w:val="clear" w:color="auto" w:fill="F3F3F3"/>
            <w:tcMar>
              <w:top w:w="100" w:type="dxa"/>
              <w:left w:w="100" w:type="dxa"/>
              <w:bottom w:w="100" w:type="dxa"/>
              <w:right w:w="100" w:type="dxa"/>
            </w:tcMar>
          </w:tcPr>
          <w:p w14:paraId="03DB3D32" w14:textId="77777777" w:rsidR="00FB11FA" w:rsidRPr="00835BDF" w:rsidRDefault="00FB11FA" w:rsidP="008921A1">
            <w:pPr>
              <w:widowControl w:val="0"/>
              <w:rPr>
                <w:rFonts w:ascii="Open Sans" w:hAnsi="Open Sans" w:cs="Open Sans"/>
                <w:sz w:val="22"/>
                <w:szCs w:val="22"/>
              </w:rPr>
            </w:pPr>
            <w:r w:rsidRPr="00835BDF">
              <w:rPr>
                <w:rFonts w:ascii="Open Sans" w:hAnsi="Open Sans" w:cs="Open Sans"/>
                <w:sz w:val="22"/>
                <w:szCs w:val="22"/>
              </w:rPr>
              <w:t xml:space="preserve">Data Management and Storage Orchestration. Replica management </w:t>
            </w:r>
          </w:p>
        </w:tc>
        <w:tc>
          <w:tcPr>
            <w:tcW w:w="2910" w:type="dxa"/>
            <w:shd w:val="clear" w:color="auto" w:fill="F3F3F3"/>
            <w:tcMar>
              <w:top w:w="100" w:type="dxa"/>
              <w:left w:w="100" w:type="dxa"/>
              <w:bottom w:w="100" w:type="dxa"/>
              <w:right w:w="100" w:type="dxa"/>
            </w:tcMar>
          </w:tcPr>
          <w:p w14:paraId="0CC75732" w14:textId="77777777" w:rsidR="00FB11FA" w:rsidRPr="00835BDF" w:rsidRDefault="00FB11FA" w:rsidP="00835BDF">
            <w:pPr>
              <w:widowControl w:val="0"/>
              <w:jc w:val="left"/>
              <w:rPr>
                <w:rFonts w:ascii="Open Sans" w:hAnsi="Open Sans" w:cs="Open Sans"/>
                <w:sz w:val="22"/>
                <w:szCs w:val="22"/>
              </w:rPr>
            </w:pPr>
            <w:r w:rsidRPr="00835BDF">
              <w:rPr>
                <w:rFonts w:ascii="Open Sans" w:hAnsi="Open Sans" w:cs="Open Sans"/>
                <w:sz w:val="22"/>
                <w:szCs w:val="22"/>
              </w:rPr>
              <w:t>RUCIO System</w:t>
            </w:r>
          </w:p>
        </w:tc>
      </w:tr>
      <w:tr w:rsidR="00FB11FA" w:rsidRPr="00835BDF" w14:paraId="1A26979E" w14:textId="77777777" w:rsidTr="0015638D">
        <w:tc>
          <w:tcPr>
            <w:tcW w:w="6090" w:type="dxa"/>
            <w:shd w:val="clear" w:color="auto" w:fill="auto"/>
            <w:tcMar>
              <w:top w:w="100" w:type="dxa"/>
              <w:left w:w="100" w:type="dxa"/>
              <w:bottom w:w="100" w:type="dxa"/>
              <w:right w:w="100" w:type="dxa"/>
            </w:tcMar>
          </w:tcPr>
          <w:p w14:paraId="0FFAC4AC" w14:textId="77777777" w:rsidR="00FB11FA" w:rsidRPr="00835BDF" w:rsidRDefault="00FB11FA" w:rsidP="008921A1">
            <w:pPr>
              <w:widowControl w:val="0"/>
              <w:rPr>
                <w:rFonts w:ascii="Open Sans" w:hAnsi="Open Sans" w:cs="Open Sans"/>
                <w:sz w:val="22"/>
                <w:szCs w:val="22"/>
              </w:rPr>
            </w:pPr>
            <w:r w:rsidRPr="00835BDF">
              <w:rPr>
                <w:rFonts w:ascii="Open Sans" w:hAnsi="Open Sans" w:cs="Open Sans"/>
                <w:sz w:val="22"/>
                <w:szCs w:val="22"/>
              </w:rPr>
              <w:t>Provisioning of on-demand high-level cloud-based services and cloud orchestration</w:t>
            </w:r>
          </w:p>
        </w:tc>
        <w:tc>
          <w:tcPr>
            <w:tcW w:w="2910" w:type="dxa"/>
            <w:shd w:val="clear" w:color="auto" w:fill="auto"/>
            <w:tcMar>
              <w:top w:w="100" w:type="dxa"/>
              <w:left w:w="100" w:type="dxa"/>
              <w:bottom w:w="100" w:type="dxa"/>
              <w:right w:w="100" w:type="dxa"/>
            </w:tcMar>
          </w:tcPr>
          <w:p w14:paraId="2257B77A" w14:textId="77777777" w:rsidR="00FB11FA" w:rsidRPr="00835BDF" w:rsidRDefault="00FB11FA" w:rsidP="00835BDF">
            <w:pPr>
              <w:widowControl w:val="0"/>
              <w:jc w:val="left"/>
              <w:rPr>
                <w:rFonts w:ascii="Open Sans" w:hAnsi="Open Sans" w:cs="Open Sans"/>
                <w:sz w:val="22"/>
                <w:szCs w:val="22"/>
              </w:rPr>
            </w:pPr>
            <w:r w:rsidRPr="00835BDF">
              <w:rPr>
                <w:rFonts w:ascii="Open Sans" w:hAnsi="Open Sans" w:cs="Open Sans"/>
                <w:sz w:val="22"/>
                <w:szCs w:val="22"/>
              </w:rPr>
              <w:t>INDIGO PaaS Orchestrator</w:t>
            </w:r>
          </w:p>
        </w:tc>
      </w:tr>
      <w:tr w:rsidR="00FB11FA" w:rsidRPr="00835BDF" w14:paraId="04722666" w14:textId="77777777" w:rsidTr="00FF271C">
        <w:tc>
          <w:tcPr>
            <w:tcW w:w="6090" w:type="dxa"/>
            <w:shd w:val="clear" w:color="auto" w:fill="F3F3F3"/>
            <w:tcMar>
              <w:top w:w="100" w:type="dxa"/>
              <w:left w:w="100" w:type="dxa"/>
              <w:bottom w:w="100" w:type="dxa"/>
              <w:right w:w="100" w:type="dxa"/>
            </w:tcMar>
          </w:tcPr>
          <w:p w14:paraId="55934923" w14:textId="77777777" w:rsidR="00FB11FA" w:rsidRPr="00835BDF" w:rsidRDefault="00FB11FA" w:rsidP="008921A1">
            <w:pPr>
              <w:widowControl w:val="0"/>
              <w:rPr>
                <w:rFonts w:ascii="Open Sans" w:hAnsi="Open Sans" w:cs="Open Sans"/>
                <w:sz w:val="22"/>
                <w:szCs w:val="22"/>
              </w:rPr>
            </w:pPr>
            <w:r w:rsidRPr="00835BDF">
              <w:rPr>
                <w:rFonts w:ascii="Open Sans" w:hAnsi="Open Sans" w:cs="Open Sans"/>
                <w:sz w:val="22"/>
                <w:szCs w:val="22"/>
              </w:rPr>
              <w:t xml:space="preserve">Openid-Connect systems for Authentication and Authorization </w:t>
            </w:r>
          </w:p>
        </w:tc>
        <w:tc>
          <w:tcPr>
            <w:tcW w:w="2910" w:type="dxa"/>
            <w:shd w:val="clear" w:color="auto" w:fill="F3F3F3"/>
            <w:tcMar>
              <w:top w:w="100" w:type="dxa"/>
              <w:left w:w="100" w:type="dxa"/>
              <w:bottom w:w="100" w:type="dxa"/>
              <w:right w:w="100" w:type="dxa"/>
            </w:tcMar>
          </w:tcPr>
          <w:p w14:paraId="0E699B29" w14:textId="77777777" w:rsidR="00FB11FA" w:rsidRPr="00835BDF" w:rsidRDefault="00FB11FA" w:rsidP="00835BDF">
            <w:pPr>
              <w:widowControl w:val="0"/>
              <w:jc w:val="left"/>
              <w:rPr>
                <w:rFonts w:ascii="Open Sans" w:hAnsi="Open Sans" w:cs="Open Sans"/>
                <w:sz w:val="22"/>
                <w:szCs w:val="22"/>
              </w:rPr>
            </w:pPr>
            <w:r w:rsidRPr="00835BDF">
              <w:rPr>
                <w:rFonts w:ascii="Open Sans" w:hAnsi="Open Sans" w:cs="Open Sans"/>
                <w:sz w:val="22"/>
                <w:szCs w:val="22"/>
              </w:rPr>
              <w:t>Check-IN, INDIGO-IAM</w:t>
            </w:r>
          </w:p>
        </w:tc>
      </w:tr>
      <w:tr w:rsidR="00FB11FA" w:rsidRPr="00835BDF" w14:paraId="5C92BC75" w14:textId="77777777" w:rsidTr="0015638D">
        <w:tc>
          <w:tcPr>
            <w:tcW w:w="6090" w:type="dxa"/>
            <w:shd w:val="clear" w:color="auto" w:fill="auto"/>
            <w:tcMar>
              <w:top w:w="100" w:type="dxa"/>
              <w:left w:w="100" w:type="dxa"/>
              <w:bottom w:w="100" w:type="dxa"/>
              <w:right w:w="100" w:type="dxa"/>
            </w:tcMar>
          </w:tcPr>
          <w:p w14:paraId="2A37DADE" w14:textId="1C7B8F67" w:rsidR="00FB11FA" w:rsidRPr="00835BDF" w:rsidRDefault="00FB11FA" w:rsidP="008921A1">
            <w:pPr>
              <w:widowControl w:val="0"/>
              <w:rPr>
                <w:rFonts w:ascii="Open Sans" w:hAnsi="Open Sans" w:cs="Open Sans"/>
                <w:sz w:val="22"/>
                <w:szCs w:val="22"/>
              </w:rPr>
            </w:pPr>
            <w:r w:rsidRPr="00835BDF">
              <w:rPr>
                <w:rFonts w:ascii="Open Sans" w:hAnsi="Open Sans" w:cs="Open Sans"/>
                <w:sz w:val="22"/>
                <w:szCs w:val="22"/>
              </w:rPr>
              <w:t xml:space="preserve">Services and solutions for both </w:t>
            </w:r>
            <w:r w:rsidR="006B2810" w:rsidRPr="00835BDF">
              <w:rPr>
                <w:rFonts w:ascii="Open Sans" w:hAnsi="Open Sans" w:cs="Open Sans"/>
                <w:sz w:val="22"/>
                <w:szCs w:val="22"/>
              </w:rPr>
              <w:t>users</w:t>
            </w:r>
            <w:r w:rsidRPr="00835BDF">
              <w:rPr>
                <w:rFonts w:ascii="Open Sans" w:hAnsi="Open Sans" w:cs="Open Sans"/>
                <w:sz w:val="22"/>
                <w:szCs w:val="22"/>
              </w:rPr>
              <w:t xml:space="preserve"> tailored and centrally managed software distribution </w:t>
            </w:r>
          </w:p>
        </w:tc>
        <w:tc>
          <w:tcPr>
            <w:tcW w:w="2910" w:type="dxa"/>
            <w:shd w:val="clear" w:color="auto" w:fill="auto"/>
            <w:tcMar>
              <w:top w:w="100" w:type="dxa"/>
              <w:left w:w="100" w:type="dxa"/>
              <w:bottom w:w="100" w:type="dxa"/>
              <w:right w:w="100" w:type="dxa"/>
            </w:tcMar>
          </w:tcPr>
          <w:p w14:paraId="3BD438E3" w14:textId="77777777" w:rsidR="00FB11FA" w:rsidRPr="00835BDF" w:rsidRDefault="00FB11FA" w:rsidP="00835BDF">
            <w:pPr>
              <w:widowControl w:val="0"/>
              <w:jc w:val="left"/>
              <w:rPr>
                <w:rFonts w:ascii="Open Sans" w:hAnsi="Open Sans" w:cs="Open Sans"/>
                <w:sz w:val="22"/>
                <w:szCs w:val="22"/>
              </w:rPr>
            </w:pPr>
            <w:r w:rsidRPr="00835BDF">
              <w:rPr>
                <w:rFonts w:ascii="Open Sans" w:hAnsi="Open Sans" w:cs="Open Sans"/>
                <w:sz w:val="22"/>
                <w:szCs w:val="22"/>
              </w:rPr>
              <w:t>CVMFS, unpacked,</w:t>
            </w:r>
          </w:p>
          <w:p w14:paraId="579725D2" w14:textId="77777777" w:rsidR="00FB11FA" w:rsidRPr="00835BDF" w:rsidRDefault="00FB11FA" w:rsidP="00835BDF">
            <w:pPr>
              <w:widowControl w:val="0"/>
              <w:jc w:val="left"/>
              <w:rPr>
                <w:rFonts w:ascii="Open Sans" w:hAnsi="Open Sans" w:cs="Open Sans"/>
                <w:sz w:val="22"/>
                <w:szCs w:val="22"/>
              </w:rPr>
            </w:pPr>
            <w:r w:rsidRPr="00835BDF">
              <w:rPr>
                <w:rFonts w:ascii="Open Sans" w:hAnsi="Open Sans" w:cs="Open Sans"/>
                <w:sz w:val="22"/>
                <w:szCs w:val="22"/>
              </w:rPr>
              <w:t>As well as containers: Singularity, uDocker, Docker</w:t>
            </w:r>
          </w:p>
        </w:tc>
      </w:tr>
      <w:tr w:rsidR="00FB11FA" w:rsidRPr="00835BDF" w14:paraId="0827F134" w14:textId="77777777" w:rsidTr="00FF271C">
        <w:tc>
          <w:tcPr>
            <w:tcW w:w="6090" w:type="dxa"/>
            <w:shd w:val="clear" w:color="auto" w:fill="F3F3F3"/>
            <w:tcMar>
              <w:top w:w="100" w:type="dxa"/>
              <w:left w:w="100" w:type="dxa"/>
              <w:bottom w:w="100" w:type="dxa"/>
              <w:right w:w="100" w:type="dxa"/>
            </w:tcMar>
          </w:tcPr>
          <w:p w14:paraId="0454C62D" w14:textId="77777777" w:rsidR="00FB11FA" w:rsidRPr="00835BDF" w:rsidRDefault="00FB11FA" w:rsidP="008921A1">
            <w:pPr>
              <w:widowControl w:val="0"/>
              <w:rPr>
                <w:rFonts w:ascii="Open Sans" w:hAnsi="Open Sans" w:cs="Open Sans"/>
                <w:sz w:val="22"/>
                <w:szCs w:val="22"/>
              </w:rPr>
            </w:pPr>
            <w:r w:rsidRPr="00835BDF">
              <w:rPr>
                <w:rFonts w:ascii="Open Sans" w:hAnsi="Open Sans" w:cs="Open Sans"/>
                <w:sz w:val="22"/>
                <w:szCs w:val="22"/>
              </w:rPr>
              <w:t xml:space="preserve">Heterogeneous resource overlay and payload distribution. </w:t>
            </w:r>
          </w:p>
        </w:tc>
        <w:tc>
          <w:tcPr>
            <w:tcW w:w="2910" w:type="dxa"/>
            <w:shd w:val="clear" w:color="auto" w:fill="F3F3F3"/>
            <w:tcMar>
              <w:top w:w="100" w:type="dxa"/>
              <w:left w:w="100" w:type="dxa"/>
              <w:bottom w:w="100" w:type="dxa"/>
              <w:right w:w="100" w:type="dxa"/>
            </w:tcMar>
          </w:tcPr>
          <w:p w14:paraId="43434E84" w14:textId="77777777" w:rsidR="00FB11FA" w:rsidRPr="00835BDF" w:rsidRDefault="00FB11FA" w:rsidP="00835BDF">
            <w:pPr>
              <w:widowControl w:val="0"/>
              <w:jc w:val="left"/>
              <w:rPr>
                <w:rFonts w:ascii="Open Sans" w:hAnsi="Open Sans" w:cs="Open Sans"/>
                <w:sz w:val="22"/>
                <w:szCs w:val="22"/>
              </w:rPr>
            </w:pPr>
            <w:r w:rsidRPr="00835BDF">
              <w:rPr>
                <w:rFonts w:ascii="Open Sans" w:hAnsi="Open Sans" w:cs="Open Sans"/>
                <w:sz w:val="22"/>
                <w:szCs w:val="22"/>
              </w:rPr>
              <w:t xml:space="preserve">HTCondor, Dask </w:t>
            </w:r>
          </w:p>
        </w:tc>
      </w:tr>
      <w:tr w:rsidR="00FB11FA" w:rsidRPr="00835BDF" w14:paraId="7D411FD3" w14:textId="77777777" w:rsidTr="0015638D">
        <w:tc>
          <w:tcPr>
            <w:tcW w:w="6090" w:type="dxa"/>
            <w:shd w:val="clear" w:color="auto" w:fill="auto"/>
            <w:tcMar>
              <w:top w:w="100" w:type="dxa"/>
              <w:left w:w="100" w:type="dxa"/>
              <w:bottom w:w="100" w:type="dxa"/>
              <w:right w:w="100" w:type="dxa"/>
            </w:tcMar>
          </w:tcPr>
          <w:p w14:paraId="7F5D03CC" w14:textId="77777777" w:rsidR="00FB11FA" w:rsidRPr="00835BDF" w:rsidRDefault="00FB11FA" w:rsidP="008921A1">
            <w:pPr>
              <w:widowControl w:val="0"/>
              <w:rPr>
                <w:rFonts w:ascii="Open Sans" w:hAnsi="Open Sans" w:cs="Open Sans"/>
                <w:sz w:val="22"/>
                <w:szCs w:val="22"/>
              </w:rPr>
            </w:pPr>
            <w:r w:rsidRPr="00835BDF">
              <w:rPr>
                <w:rFonts w:ascii="Open Sans" w:hAnsi="Open Sans" w:cs="Open Sans"/>
                <w:sz w:val="22"/>
                <w:szCs w:val="22"/>
              </w:rPr>
              <w:t>Service for containers orchestration and advanced cloud-native service setup</w:t>
            </w:r>
          </w:p>
        </w:tc>
        <w:tc>
          <w:tcPr>
            <w:tcW w:w="2910" w:type="dxa"/>
            <w:shd w:val="clear" w:color="auto" w:fill="auto"/>
            <w:tcMar>
              <w:top w:w="100" w:type="dxa"/>
              <w:left w:w="100" w:type="dxa"/>
              <w:bottom w:w="100" w:type="dxa"/>
              <w:right w:w="100" w:type="dxa"/>
            </w:tcMar>
          </w:tcPr>
          <w:p w14:paraId="2E6793E2" w14:textId="77777777" w:rsidR="00FB11FA" w:rsidRPr="00835BDF" w:rsidRDefault="00FB11FA" w:rsidP="00835BDF">
            <w:pPr>
              <w:widowControl w:val="0"/>
              <w:jc w:val="left"/>
              <w:rPr>
                <w:rFonts w:ascii="Open Sans" w:hAnsi="Open Sans" w:cs="Open Sans"/>
                <w:sz w:val="22"/>
                <w:szCs w:val="22"/>
              </w:rPr>
            </w:pPr>
            <w:r w:rsidRPr="00835BDF">
              <w:rPr>
                <w:rFonts w:ascii="Open Sans" w:hAnsi="Open Sans" w:cs="Open Sans"/>
                <w:sz w:val="22"/>
                <w:szCs w:val="22"/>
              </w:rPr>
              <w:t xml:space="preserve">Kubernetes </w:t>
            </w:r>
          </w:p>
          <w:p w14:paraId="56A118CC" w14:textId="77777777" w:rsidR="00FB11FA" w:rsidRPr="00835BDF" w:rsidRDefault="00FB11FA" w:rsidP="00835BDF">
            <w:pPr>
              <w:widowControl w:val="0"/>
              <w:jc w:val="left"/>
              <w:rPr>
                <w:rFonts w:ascii="Open Sans" w:hAnsi="Open Sans" w:cs="Open Sans"/>
                <w:sz w:val="22"/>
                <w:szCs w:val="22"/>
              </w:rPr>
            </w:pPr>
            <w:r w:rsidRPr="00835BDF">
              <w:rPr>
                <w:rFonts w:ascii="Open Sans" w:hAnsi="Open Sans" w:cs="Open Sans"/>
                <w:sz w:val="22"/>
                <w:szCs w:val="22"/>
              </w:rPr>
              <w:t>Virtual Kublet</w:t>
            </w:r>
          </w:p>
        </w:tc>
      </w:tr>
      <w:tr w:rsidR="00FB11FA" w:rsidRPr="00835BDF" w14:paraId="599191AE" w14:textId="77777777" w:rsidTr="00835BDF">
        <w:tc>
          <w:tcPr>
            <w:tcW w:w="6090" w:type="dxa"/>
            <w:shd w:val="clear" w:color="auto" w:fill="F3F3F3"/>
            <w:tcMar>
              <w:top w:w="100" w:type="dxa"/>
              <w:left w:w="100" w:type="dxa"/>
              <w:bottom w:w="100" w:type="dxa"/>
              <w:right w:w="100" w:type="dxa"/>
            </w:tcMar>
          </w:tcPr>
          <w:p w14:paraId="466EDA10" w14:textId="77777777" w:rsidR="00FB11FA" w:rsidRPr="00835BDF" w:rsidRDefault="00FB11FA" w:rsidP="008921A1">
            <w:pPr>
              <w:rPr>
                <w:rFonts w:ascii="Open Sans" w:hAnsi="Open Sans" w:cs="Open Sans"/>
                <w:sz w:val="22"/>
                <w:szCs w:val="22"/>
              </w:rPr>
            </w:pPr>
            <w:r w:rsidRPr="00835BDF">
              <w:rPr>
                <w:rFonts w:ascii="Open Sans" w:hAnsi="Open Sans" w:cs="Open Sans"/>
                <w:sz w:val="22"/>
                <w:szCs w:val="22"/>
              </w:rPr>
              <w:t>Abstraction layer to isolate application code from underlying storage technology;</w:t>
            </w:r>
          </w:p>
        </w:tc>
        <w:tc>
          <w:tcPr>
            <w:tcW w:w="2910" w:type="dxa"/>
            <w:shd w:val="clear" w:color="auto" w:fill="F3F3F3"/>
            <w:tcMar>
              <w:top w:w="100" w:type="dxa"/>
              <w:left w:w="100" w:type="dxa"/>
              <w:bottom w:w="100" w:type="dxa"/>
              <w:right w:w="100" w:type="dxa"/>
            </w:tcMar>
          </w:tcPr>
          <w:p w14:paraId="25B06DC2" w14:textId="77777777" w:rsidR="00FB11FA" w:rsidRPr="00835BDF" w:rsidRDefault="00FB11FA" w:rsidP="00835BDF">
            <w:pPr>
              <w:widowControl w:val="0"/>
              <w:jc w:val="left"/>
              <w:rPr>
                <w:rFonts w:ascii="Open Sans" w:hAnsi="Open Sans" w:cs="Open Sans"/>
                <w:sz w:val="22"/>
                <w:szCs w:val="22"/>
              </w:rPr>
            </w:pPr>
            <w:r w:rsidRPr="00835BDF">
              <w:rPr>
                <w:rFonts w:ascii="Open Sans" w:hAnsi="Open Sans" w:cs="Open Sans"/>
                <w:sz w:val="22"/>
                <w:szCs w:val="22"/>
              </w:rPr>
              <w:t xml:space="preserve">gfal </w:t>
            </w:r>
          </w:p>
          <w:p w14:paraId="7C6F6C10" w14:textId="77777777" w:rsidR="00FB11FA" w:rsidRPr="00835BDF" w:rsidRDefault="00FB11FA" w:rsidP="00835BDF">
            <w:pPr>
              <w:widowControl w:val="0"/>
              <w:jc w:val="left"/>
              <w:rPr>
                <w:rFonts w:ascii="Open Sans" w:hAnsi="Open Sans" w:cs="Open Sans"/>
                <w:sz w:val="22"/>
                <w:szCs w:val="22"/>
              </w:rPr>
            </w:pPr>
            <w:r w:rsidRPr="00835BDF">
              <w:rPr>
                <w:rFonts w:ascii="Open Sans" w:hAnsi="Open Sans" w:cs="Open Sans"/>
                <w:sz w:val="22"/>
                <w:szCs w:val="22"/>
              </w:rPr>
              <w:t>RUCIO Client</w:t>
            </w:r>
          </w:p>
        </w:tc>
      </w:tr>
      <w:tr w:rsidR="00FB11FA" w:rsidRPr="00835BDF" w14:paraId="352EA35E" w14:textId="77777777" w:rsidTr="0015638D">
        <w:tc>
          <w:tcPr>
            <w:tcW w:w="6090" w:type="dxa"/>
            <w:shd w:val="clear" w:color="auto" w:fill="auto"/>
            <w:tcMar>
              <w:top w:w="100" w:type="dxa"/>
              <w:left w:w="100" w:type="dxa"/>
              <w:bottom w:w="100" w:type="dxa"/>
              <w:right w:w="100" w:type="dxa"/>
            </w:tcMar>
          </w:tcPr>
          <w:p w14:paraId="408EA165" w14:textId="77777777" w:rsidR="00FB11FA" w:rsidRPr="00835BDF" w:rsidRDefault="00FB11FA" w:rsidP="008921A1">
            <w:pPr>
              <w:rPr>
                <w:rFonts w:ascii="Open Sans" w:hAnsi="Open Sans" w:cs="Open Sans"/>
                <w:sz w:val="22"/>
                <w:szCs w:val="22"/>
              </w:rPr>
            </w:pPr>
            <w:r w:rsidRPr="00835BDF">
              <w:rPr>
                <w:rFonts w:ascii="Open Sans" w:hAnsi="Open Sans" w:cs="Open Sans"/>
                <w:sz w:val="22"/>
                <w:szCs w:val="22"/>
              </w:rPr>
              <w:t xml:space="preserve">Resources usage accounting </w:t>
            </w:r>
          </w:p>
        </w:tc>
        <w:tc>
          <w:tcPr>
            <w:tcW w:w="2910" w:type="dxa"/>
            <w:shd w:val="clear" w:color="auto" w:fill="auto"/>
            <w:tcMar>
              <w:top w:w="100" w:type="dxa"/>
              <w:left w:w="100" w:type="dxa"/>
              <w:bottom w:w="100" w:type="dxa"/>
              <w:right w:w="100" w:type="dxa"/>
            </w:tcMar>
          </w:tcPr>
          <w:p w14:paraId="3AD269B9" w14:textId="77777777" w:rsidR="00FB11FA" w:rsidRPr="00835BDF" w:rsidRDefault="00FB11FA" w:rsidP="00835BDF">
            <w:pPr>
              <w:widowControl w:val="0"/>
              <w:jc w:val="left"/>
              <w:rPr>
                <w:rFonts w:ascii="Open Sans" w:hAnsi="Open Sans" w:cs="Open Sans"/>
                <w:sz w:val="22"/>
                <w:szCs w:val="22"/>
              </w:rPr>
            </w:pPr>
            <w:r w:rsidRPr="00835BDF">
              <w:rPr>
                <w:rFonts w:ascii="Open Sans" w:hAnsi="Open Sans" w:cs="Open Sans"/>
                <w:sz w:val="22"/>
                <w:szCs w:val="22"/>
              </w:rPr>
              <w:t>APEL</w:t>
            </w:r>
          </w:p>
        </w:tc>
      </w:tr>
      <w:tr w:rsidR="00FB11FA" w:rsidRPr="00835BDF" w14:paraId="137DBBE0" w14:textId="77777777" w:rsidTr="00835BDF">
        <w:tc>
          <w:tcPr>
            <w:tcW w:w="6090" w:type="dxa"/>
            <w:shd w:val="clear" w:color="auto" w:fill="F3F3F3"/>
            <w:tcMar>
              <w:top w:w="100" w:type="dxa"/>
              <w:left w:w="100" w:type="dxa"/>
              <w:bottom w:w="100" w:type="dxa"/>
              <w:right w:w="100" w:type="dxa"/>
            </w:tcMar>
          </w:tcPr>
          <w:p w14:paraId="593E19B9" w14:textId="77777777" w:rsidR="00FB11FA" w:rsidRPr="00835BDF" w:rsidRDefault="00FB11FA" w:rsidP="008921A1">
            <w:pPr>
              <w:rPr>
                <w:rFonts w:ascii="Open Sans" w:hAnsi="Open Sans" w:cs="Open Sans"/>
                <w:sz w:val="22"/>
                <w:szCs w:val="22"/>
              </w:rPr>
            </w:pPr>
            <w:r w:rsidRPr="00835BDF">
              <w:rPr>
                <w:rFonts w:ascii="Open Sans" w:hAnsi="Open Sans" w:cs="Open Sans"/>
                <w:sz w:val="22"/>
                <w:szCs w:val="22"/>
              </w:rPr>
              <w:t>Services providing http/webdav access to resources shared on a filesystem.</w:t>
            </w:r>
          </w:p>
        </w:tc>
        <w:tc>
          <w:tcPr>
            <w:tcW w:w="2910" w:type="dxa"/>
            <w:shd w:val="clear" w:color="auto" w:fill="F3F3F3"/>
            <w:tcMar>
              <w:top w:w="100" w:type="dxa"/>
              <w:left w:w="100" w:type="dxa"/>
              <w:bottom w:w="100" w:type="dxa"/>
              <w:right w:w="100" w:type="dxa"/>
            </w:tcMar>
          </w:tcPr>
          <w:p w14:paraId="3E6DC079" w14:textId="77777777" w:rsidR="00FB11FA" w:rsidRPr="00835BDF" w:rsidRDefault="00FB11FA" w:rsidP="00835BDF">
            <w:pPr>
              <w:widowControl w:val="0"/>
              <w:jc w:val="left"/>
              <w:rPr>
                <w:rFonts w:ascii="Open Sans" w:hAnsi="Open Sans" w:cs="Open Sans"/>
                <w:sz w:val="22"/>
                <w:szCs w:val="22"/>
              </w:rPr>
            </w:pPr>
            <w:r w:rsidRPr="00835BDF">
              <w:rPr>
                <w:rFonts w:ascii="Open Sans" w:hAnsi="Open Sans" w:cs="Open Sans"/>
                <w:sz w:val="22"/>
                <w:szCs w:val="22"/>
              </w:rPr>
              <w:t xml:space="preserve">Xrootd, storm-webdav, dCache </w:t>
            </w:r>
          </w:p>
        </w:tc>
      </w:tr>
    </w:tbl>
    <w:p w14:paraId="7EAD05EF" w14:textId="76A82C91" w:rsidR="00F964F3" w:rsidRDefault="00F964F3" w:rsidP="00FB11FA">
      <w:pPr>
        <w:ind w:left="576"/>
        <w:rPr>
          <w:i/>
          <w:color w:val="000000"/>
        </w:rPr>
      </w:pPr>
    </w:p>
    <w:p w14:paraId="2FD76E1D" w14:textId="53479B92" w:rsidR="00F964F3" w:rsidRDefault="00F964F3" w:rsidP="00F964F3">
      <w:pPr>
        <w:rPr>
          <w:i/>
          <w:color w:val="000000"/>
        </w:rPr>
      </w:pPr>
    </w:p>
    <w:p w14:paraId="06D85093" w14:textId="44277617" w:rsidR="00FB11FA" w:rsidRDefault="00F964F3" w:rsidP="001B46F8">
      <w:pPr>
        <w:rPr>
          <w:i/>
          <w:color w:val="000000"/>
        </w:rPr>
      </w:pPr>
      <w:r>
        <w:rPr>
          <w:i/>
          <w:color w:val="000000"/>
        </w:rPr>
        <w:br w:type="page"/>
      </w:r>
    </w:p>
    <w:p w14:paraId="4EC996C9" w14:textId="77777777" w:rsidR="00FB11FA" w:rsidRDefault="00FB11FA" w:rsidP="00F964F3">
      <w:pPr>
        <w:pStyle w:val="Heading1"/>
      </w:pPr>
      <w:bookmarkStart w:id="52" w:name="_m49kqxokbuw4" w:colFirst="0" w:colLast="0"/>
      <w:bookmarkStart w:id="53" w:name="_Components"/>
      <w:bookmarkStart w:id="54" w:name="_Toc137608882"/>
      <w:bookmarkEnd w:id="52"/>
      <w:bookmarkEnd w:id="53"/>
      <w:r w:rsidRPr="00F964F3">
        <w:lastRenderedPageBreak/>
        <w:t>Components</w:t>
      </w:r>
      <w:bookmarkEnd w:id="54"/>
    </w:p>
    <w:p w14:paraId="26AA8BB1" w14:textId="77777777" w:rsidR="00FB11FA" w:rsidRDefault="00FB11FA" w:rsidP="00F964F3">
      <w:pPr>
        <w:pStyle w:val="Heading2"/>
      </w:pPr>
      <w:bookmarkStart w:id="55" w:name="_5l539g7209pq" w:colFirst="0" w:colLast="0"/>
      <w:bookmarkStart w:id="56" w:name="_Federated_Compute"/>
      <w:bookmarkStart w:id="57" w:name="_Toc137608883"/>
      <w:bookmarkEnd w:id="55"/>
      <w:bookmarkEnd w:id="56"/>
      <w:r w:rsidRPr="00F964F3">
        <w:t>Federated</w:t>
      </w:r>
      <w:r>
        <w:t xml:space="preserve"> Compute</w:t>
      </w:r>
      <w:bookmarkEnd w:id="57"/>
    </w:p>
    <w:p w14:paraId="77BDC3A3"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The concept of transparently offloading scientific community services to any suitable computing providers has been introduced in the context of task 5.1. The objective is to implement a “continuum of resources” between the centres taking part in the project. </w:t>
      </w:r>
    </w:p>
    <w:p w14:paraId="46074936" w14:textId="515C0FBB"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As per requirement analysis, we need to deal with several distinct resource provisioning models, distinct </w:t>
      </w:r>
      <w:r w:rsidR="006B2810" w:rsidRPr="001B46F8">
        <w:rPr>
          <w:rFonts w:ascii="Open Sans" w:hAnsi="Open Sans" w:cs="Open Sans"/>
          <w:color w:val="434343"/>
          <w:sz w:val="22"/>
          <w:szCs w:val="22"/>
        </w:rPr>
        <w:t>architectures,</w:t>
      </w:r>
      <w:r w:rsidRPr="001B46F8">
        <w:rPr>
          <w:rFonts w:ascii="Open Sans" w:hAnsi="Open Sans" w:cs="Open Sans"/>
          <w:color w:val="434343"/>
          <w:sz w:val="22"/>
          <w:szCs w:val="22"/>
        </w:rPr>
        <w:t xml:space="preserve"> and quality of services etc. </w:t>
      </w:r>
      <w:r w:rsidR="006B2810" w:rsidRPr="001B46F8">
        <w:rPr>
          <w:rFonts w:ascii="Open Sans" w:hAnsi="Open Sans" w:cs="Open Sans"/>
          <w:color w:val="434343"/>
          <w:sz w:val="22"/>
          <w:szCs w:val="22"/>
        </w:rPr>
        <w:t>Nevertheless,</w:t>
      </w:r>
      <w:r w:rsidRPr="001B46F8">
        <w:rPr>
          <w:rFonts w:ascii="Open Sans" w:hAnsi="Open Sans" w:cs="Open Sans"/>
          <w:color w:val="434343"/>
          <w:sz w:val="22"/>
          <w:szCs w:val="22"/>
        </w:rPr>
        <w:t xml:space="preserve"> we do expect the platform to hide such complexity in a way that the user doesn’t have to care. </w:t>
      </w:r>
    </w:p>
    <w:p w14:paraId="20908658" w14:textId="17329CAB"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The implementation process needs to </w:t>
      </w:r>
      <w:r w:rsidR="006B2810" w:rsidRPr="001B46F8">
        <w:rPr>
          <w:rFonts w:ascii="Open Sans" w:hAnsi="Open Sans" w:cs="Open Sans"/>
          <w:color w:val="434343"/>
          <w:sz w:val="22"/>
          <w:szCs w:val="22"/>
        </w:rPr>
        <w:t>consider</w:t>
      </w:r>
      <w:r w:rsidRPr="001B46F8">
        <w:rPr>
          <w:rFonts w:ascii="Open Sans" w:hAnsi="Open Sans" w:cs="Open Sans"/>
          <w:color w:val="434343"/>
          <w:sz w:val="22"/>
          <w:szCs w:val="22"/>
        </w:rPr>
        <w:t xml:space="preserve"> two categories of sites: 1) sites that provide cloud interface APIs 2) sites offering managed batch systems with minimal requirements. In other words: </w:t>
      </w:r>
    </w:p>
    <w:p w14:paraId="637E9CC2" w14:textId="77777777" w:rsidR="00FB11FA" w:rsidRPr="001B46F8" w:rsidRDefault="00FB11FA" w:rsidP="006F64ED">
      <w:pPr>
        <w:numPr>
          <w:ilvl w:val="0"/>
          <w:numId w:val="24"/>
        </w:numPr>
        <w:shd w:val="clear" w:color="auto" w:fill="FFFFFF"/>
        <w:rPr>
          <w:rFonts w:ascii="Open Sans" w:hAnsi="Open Sans" w:cs="Open Sans"/>
          <w:color w:val="434343"/>
          <w:sz w:val="22"/>
          <w:szCs w:val="22"/>
        </w:rPr>
      </w:pPr>
      <w:r w:rsidRPr="001B46F8">
        <w:rPr>
          <w:rFonts w:ascii="Open Sans" w:hAnsi="Open Sans" w:cs="Open Sans"/>
          <w:color w:val="434343"/>
          <w:sz w:val="22"/>
          <w:szCs w:val="22"/>
        </w:rPr>
        <w:t xml:space="preserve">Batch systems are hosted at both HPC and HTC sites and are designed to handle scheduling of discrete jobs and tasks across pools of local resources. </w:t>
      </w:r>
    </w:p>
    <w:p w14:paraId="0B50A090" w14:textId="77777777" w:rsidR="00FB11FA" w:rsidRPr="001B46F8" w:rsidRDefault="00FB11FA" w:rsidP="006F64ED">
      <w:pPr>
        <w:numPr>
          <w:ilvl w:val="0"/>
          <w:numId w:val="24"/>
        </w:numPr>
        <w:shd w:val="clear" w:color="auto" w:fill="FFFFFF"/>
        <w:spacing w:after="240"/>
        <w:rPr>
          <w:rFonts w:ascii="Open Sans" w:hAnsi="Open Sans" w:cs="Open Sans"/>
          <w:color w:val="434343"/>
          <w:sz w:val="22"/>
          <w:szCs w:val="22"/>
        </w:rPr>
      </w:pPr>
      <w:r w:rsidRPr="001B46F8">
        <w:rPr>
          <w:rFonts w:ascii="Open Sans" w:hAnsi="Open Sans" w:cs="Open Sans"/>
          <w:color w:val="434343"/>
          <w:sz w:val="22"/>
          <w:szCs w:val="22"/>
        </w:rPr>
        <w:t>Cloud providers are more general purposes and are perfectly suitable to deploy high level services, possibly with a rather complex underlying topology and possibly based on cloud-native solutions.</w:t>
      </w:r>
    </w:p>
    <w:p w14:paraId="2F2C5EE0" w14:textId="22278CCA" w:rsidR="00FB11FA" w:rsidRPr="001B46F8" w:rsidRDefault="00FB11FA" w:rsidP="00FB11FA">
      <w:pPr>
        <w:shd w:val="clear" w:color="auto" w:fill="FFFFFF"/>
        <w:spacing w:after="240"/>
        <w:rPr>
          <w:rFonts w:ascii="Open Sans" w:hAnsi="Open Sans" w:cs="Open Sans"/>
          <w:color w:val="434343"/>
          <w:sz w:val="22"/>
          <w:szCs w:val="22"/>
        </w:rPr>
      </w:pPr>
      <w:r w:rsidRPr="001B46F8">
        <w:rPr>
          <w:rFonts w:ascii="Open Sans" w:hAnsi="Open Sans" w:cs="Open Sans"/>
          <w:color w:val="434343"/>
          <w:sz w:val="22"/>
          <w:szCs w:val="22"/>
        </w:rPr>
        <w:t xml:space="preserve">The main challenge is to federate all those heterogeneous and disparate providers, we envision enabling the federation of </w:t>
      </w:r>
      <w:r w:rsidR="006B2810" w:rsidRPr="001B46F8">
        <w:rPr>
          <w:rFonts w:ascii="Open Sans" w:hAnsi="Open Sans" w:cs="Open Sans"/>
          <w:color w:val="434343"/>
          <w:sz w:val="22"/>
          <w:szCs w:val="22"/>
        </w:rPr>
        <w:t>high-level</w:t>
      </w:r>
      <w:r w:rsidRPr="001B46F8">
        <w:rPr>
          <w:rFonts w:ascii="Open Sans" w:hAnsi="Open Sans" w:cs="Open Sans"/>
          <w:color w:val="434343"/>
          <w:sz w:val="22"/>
          <w:szCs w:val="22"/>
        </w:rPr>
        <w:t xml:space="preserve"> services (exposed to the users) capable of transparently offloading the inner payloads everywhere. If the offloading mechanism is transparently handled in terms of deployment and configuration, the end user can possibly take advantage of any type of computing capacity, while keeping the same experience as any regular cloud application. In other words:</w:t>
      </w:r>
    </w:p>
    <w:p w14:paraId="54407172" w14:textId="313A541F" w:rsidR="00FB11FA" w:rsidRPr="001B46F8" w:rsidRDefault="00FB11FA" w:rsidP="00FB11FA">
      <w:pPr>
        <w:shd w:val="clear" w:color="auto" w:fill="FFFFFF"/>
        <w:spacing w:after="240"/>
        <w:rPr>
          <w:rFonts w:ascii="Open Sans" w:hAnsi="Open Sans" w:cs="Open Sans"/>
          <w:color w:val="434343"/>
          <w:sz w:val="22"/>
          <w:szCs w:val="22"/>
        </w:rPr>
      </w:pPr>
      <w:r w:rsidRPr="001B46F8">
        <w:rPr>
          <w:rFonts w:ascii="Open Sans" w:hAnsi="Open Sans" w:cs="Open Sans"/>
          <w:i/>
          <w:color w:val="434343"/>
          <w:sz w:val="22"/>
          <w:szCs w:val="22"/>
        </w:rPr>
        <w:t xml:space="preserve">“The aim is to enable high level services deployed on a cloud provider to transparently execute containerized payload on a remote batch system such as a SLURM on a HPC </w:t>
      </w:r>
      <w:r w:rsidR="006B2810" w:rsidRPr="001B46F8">
        <w:rPr>
          <w:rFonts w:ascii="Open Sans" w:hAnsi="Open Sans" w:cs="Open Sans"/>
          <w:i/>
          <w:color w:val="434343"/>
          <w:sz w:val="22"/>
          <w:szCs w:val="22"/>
        </w:rPr>
        <w:t>system.</w:t>
      </w:r>
      <w:r w:rsidR="006B2810" w:rsidRPr="001B46F8">
        <w:rPr>
          <w:rFonts w:ascii="Open Sans" w:hAnsi="Open Sans" w:cs="Open Sans"/>
          <w:color w:val="434343"/>
          <w:sz w:val="22"/>
          <w:szCs w:val="22"/>
        </w:rPr>
        <w:t xml:space="preserve"> “</w:t>
      </w:r>
      <w:r w:rsidRPr="001B46F8">
        <w:rPr>
          <w:rFonts w:ascii="Open Sans" w:hAnsi="Open Sans" w:cs="Open Sans"/>
          <w:color w:val="434343"/>
          <w:sz w:val="22"/>
          <w:szCs w:val="22"/>
        </w:rPr>
        <w:t xml:space="preserve"> </w:t>
      </w:r>
    </w:p>
    <w:p w14:paraId="474CF37D" w14:textId="77777777" w:rsidR="00FB11FA" w:rsidRDefault="00FB11FA" w:rsidP="001B46F8">
      <w:pPr>
        <w:pStyle w:val="Heading3"/>
      </w:pPr>
      <w:bookmarkStart w:id="58" w:name="_r0207oxwxhma" w:colFirst="0" w:colLast="0"/>
      <w:bookmarkStart w:id="59" w:name="_Toc137608884"/>
      <w:bookmarkEnd w:id="58"/>
      <w:r>
        <w:t xml:space="preserve">General </w:t>
      </w:r>
      <w:r w:rsidRPr="001B46F8">
        <w:t>Description</w:t>
      </w:r>
      <w:r>
        <w:t xml:space="preserve"> and functionalities</w:t>
      </w:r>
      <w:bookmarkEnd w:id="59"/>
    </w:p>
    <w:p w14:paraId="6E25CA6A" w14:textId="4560A76A"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We start from the assumption that cloud providers are used to deploy scientific services and consider those services being orchestrated through the Kubernetes system</w:t>
      </w:r>
      <w:r w:rsidRPr="001B46F8">
        <w:rPr>
          <w:rFonts w:ascii="Open Sans" w:hAnsi="Open Sans" w:cs="Open Sans"/>
          <w:color w:val="434343"/>
          <w:sz w:val="22"/>
          <w:szCs w:val="22"/>
          <w:vertAlign w:val="superscript"/>
        </w:rPr>
        <w:footnoteReference w:id="16"/>
      </w:r>
      <w:r w:rsidRPr="001B46F8">
        <w:rPr>
          <w:rFonts w:ascii="Open Sans" w:hAnsi="Open Sans" w:cs="Open Sans"/>
          <w:color w:val="434343"/>
          <w:sz w:val="22"/>
          <w:szCs w:val="22"/>
        </w:rPr>
        <w:t xml:space="preserve">. In addition to that, we envision the usage of clouds as the main target for the actual automated and on-demand service deployment. When it comes </w:t>
      </w:r>
      <w:r w:rsidR="00B07BA4" w:rsidRPr="001B46F8">
        <w:rPr>
          <w:rFonts w:ascii="Open Sans" w:hAnsi="Open Sans" w:cs="Open Sans"/>
          <w:color w:val="434343"/>
          <w:sz w:val="22"/>
          <w:szCs w:val="22"/>
        </w:rPr>
        <w:t>to computing</w:t>
      </w:r>
      <w:r w:rsidRPr="001B46F8">
        <w:rPr>
          <w:rFonts w:ascii="Open Sans" w:hAnsi="Open Sans" w:cs="Open Sans"/>
          <w:color w:val="434343"/>
          <w:sz w:val="22"/>
          <w:szCs w:val="22"/>
        </w:rPr>
        <w:t xml:space="preserve"> capacity, however, we foresee any service capable of acquiring all the needed computing capacity from a resources federation. The model we identified is based on the Virtual Kubelet (VK)</w:t>
      </w:r>
      <w:r w:rsidRPr="001B46F8">
        <w:rPr>
          <w:rFonts w:ascii="Open Sans" w:hAnsi="Open Sans" w:cs="Open Sans"/>
          <w:color w:val="434343"/>
          <w:sz w:val="22"/>
          <w:szCs w:val="22"/>
          <w:vertAlign w:val="superscript"/>
        </w:rPr>
        <w:footnoteReference w:id="17"/>
      </w:r>
      <w:r w:rsidRPr="001B46F8">
        <w:rPr>
          <w:rFonts w:ascii="Open Sans" w:hAnsi="Open Sans" w:cs="Open Sans"/>
          <w:color w:val="434343"/>
          <w:sz w:val="22"/>
          <w:szCs w:val="22"/>
        </w:rPr>
        <w:t xml:space="preserve"> technology.  </w:t>
      </w:r>
    </w:p>
    <w:p w14:paraId="3AD333B4"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lastRenderedPageBreak/>
        <w:t>Virtual Kubelet features a pluggable architecture integrated with Kubernetes primitives which make it fully compatible with any workflow based on that platform. The key feature is to masquerade as a Kubernetes Kubelet</w:t>
      </w:r>
      <w:r w:rsidRPr="001B46F8">
        <w:rPr>
          <w:rFonts w:ascii="Open Sans" w:hAnsi="Open Sans" w:cs="Open Sans"/>
          <w:color w:val="434343"/>
          <w:sz w:val="22"/>
          <w:szCs w:val="22"/>
          <w:vertAlign w:val="superscript"/>
        </w:rPr>
        <w:footnoteReference w:id="18"/>
      </w:r>
      <w:r w:rsidRPr="001B46F8">
        <w:rPr>
          <w:rFonts w:ascii="Open Sans" w:hAnsi="Open Sans" w:cs="Open Sans"/>
          <w:color w:val="434343"/>
          <w:sz w:val="22"/>
          <w:szCs w:val="22"/>
        </w:rPr>
        <w:t xml:space="preserve"> </w:t>
      </w:r>
      <w:r w:rsidRPr="001B46F8">
        <w:rPr>
          <w:rFonts w:ascii="Open Sans" w:hAnsi="Open Sans" w:cs="Open Sans"/>
          <w:b/>
          <w:color w:val="434343"/>
          <w:sz w:val="22"/>
          <w:szCs w:val="22"/>
        </w:rPr>
        <w:t>which enables connecting Kubernetes to other APIs</w:t>
      </w:r>
      <w:r w:rsidRPr="001B46F8">
        <w:rPr>
          <w:rFonts w:ascii="Open Sans" w:hAnsi="Open Sans" w:cs="Open Sans"/>
          <w:color w:val="434343"/>
          <w:sz w:val="22"/>
          <w:szCs w:val="22"/>
        </w:rPr>
        <w:t xml:space="preserve">. In fact, we find that by adopting an interTwin layer of APIs to be deployed at the edge of any resource provider, we can transparently extend a K8s system running on a cloud system to any remote resource coming from the providers, being either cloud or batch based. </w:t>
      </w:r>
    </w:p>
    <w:p w14:paraId="53734925" w14:textId="14DC6D5F"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All this translates into the following: the VK integration allows any cloud-native service to take advantage of large batch systems, possibly based on specialised hardware from within Kubernetes, and more importantly, any framework that directly interfaces with Kubernetes API </w:t>
      </w:r>
      <w:r w:rsidRPr="00762D3F">
        <w:rPr>
          <w:rFonts w:ascii="Open Sans" w:hAnsi="Open Sans" w:cs="Open Sans"/>
          <w:color w:val="434343"/>
          <w:sz w:val="22"/>
          <w:szCs w:val="22"/>
        </w:rPr>
        <w:t>(</w:t>
      </w:r>
      <w:r w:rsidR="00762D3F" w:rsidRPr="00762D3F">
        <w:rPr>
          <w:rFonts w:ascii="Open Sans" w:hAnsi="Open Sans" w:cs="Open Sans"/>
          <w:b/>
          <w:bCs/>
          <w:color w:val="EF8200"/>
          <w:sz w:val="22"/>
          <w:szCs w:val="22"/>
        </w:rPr>
        <w:fldChar w:fldCharType="begin"/>
      </w:r>
      <w:r w:rsidR="00762D3F" w:rsidRPr="00762D3F">
        <w:rPr>
          <w:rFonts w:ascii="Open Sans" w:hAnsi="Open Sans" w:cs="Open Sans"/>
          <w:b/>
          <w:bCs/>
          <w:color w:val="EF8200"/>
          <w:sz w:val="22"/>
          <w:szCs w:val="22"/>
        </w:rPr>
        <w:instrText xml:space="preserve"> REF _Ref137605242 \h  \* MERGEFORMAT </w:instrText>
      </w:r>
      <w:r w:rsidR="00762D3F" w:rsidRPr="00762D3F">
        <w:rPr>
          <w:rFonts w:ascii="Open Sans" w:hAnsi="Open Sans" w:cs="Open Sans"/>
          <w:b/>
          <w:bCs/>
          <w:color w:val="EF8200"/>
          <w:sz w:val="22"/>
          <w:szCs w:val="22"/>
        </w:rPr>
      </w:r>
      <w:r w:rsidR="00762D3F" w:rsidRPr="00762D3F">
        <w:rPr>
          <w:rFonts w:ascii="Open Sans" w:hAnsi="Open Sans" w:cs="Open Sans"/>
          <w:b/>
          <w:bCs/>
          <w:color w:val="EF8200"/>
          <w:sz w:val="22"/>
          <w:szCs w:val="22"/>
        </w:rPr>
        <w:fldChar w:fldCharType="separate"/>
      </w:r>
      <w:r w:rsidR="00762D3F" w:rsidRPr="00762D3F">
        <w:rPr>
          <w:rFonts w:ascii="Open Sans" w:hAnsi="Open Sans" w:cs="Open Sans"/>
          <w:b/>
          <w:bCs/>
          <w:color w:val="EF8200"/>
          <w:sz w:val="22"/>
          <w:szCs w:val="22"/>
        </w:rPr>
        <w:t xml:space="preserve">Figure </w:t>
      </w:r>
      <w:r w:rsidR="00762D3F" w:rsidRPr="00762D3F">
        <w:rPr>
          <w:rFonts w:ascii="Open Sans" w:hAnsi="Open Sans" w:cs="Open Sans"/>
          <w:b/>
          <w:bCs/>
          <w:noProof/>
          <w:color w:val="EF8200"/>
          <w:sz w:val="22"/>
          <w:szCs w:val="22"/>
        </w:rPr>
        <w:t>4</w:t>
      </w:r>
      <w:r w:rsidR="00762D3F" w:rsidRPr="00762D3F">
        <w:rPr>
          <w:rFonts w:ascii="Open Sans" w:hAnsi="Open Sans" w:cs="Open Sans"/>
          <w:b/>
          <w:bCs/>
          <w:color w:val="EF8200"/>
          <w:sz w:val="22"/>
          <w:szCs w:val="22"/>
        </w:rPr>
        <w:fldChar w:fldCharType="end"/>
      </w:r>
      <w:r w:rsidRPr="001B46F8">
        <w:rPr>
          <w:rFonts w:ascii="Open Sans" w:hAnsi="Open Sans" w:cs="Open Sans"/>
          <w:color w:val="434343"/>
          <w:sz w:val="22"/>
          <w:szCs w:val="22"/>
        </w:rPr>
        <w:t>).</w:t>
      </w:r>
    </w:p>
    <w:p w14:paraId="08C9F898"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From a user’s perspective this would translate into: “make it easy and transparent the access and the use of GPU based workloads”, some examples: </w:t>
      </w:r>
    </w:p>
    <w:p w14:paraId="4752A520" w14:textId="77777777" w:rsidR="00FB11FA" w:rsidRPr="001B46F8" w:rsidRDefault="00FB11FA" w:rsidP="006F64ED">
      <w:pPr>
        <w:numPr>
          <w:ilvl w:val="0"/>
          <w:numId w:val="7"/>
        </w:numPr>
        <w:spacing w:before="200"/>
        <w:rPr>
          <w:rFonts w:ascii="Open Sans" w:hAnsi="Open Sans" w:cs="Open Sans"/>
          <w:color w:val="434343"/>
          <w:sz w:val="22"/>
          <w:szCs w:val="22"/>
        </w:rPr>
      </w:pPr>
      <w:r w:rsidRPr="001B46F8">
        <w:rPr>
          <w:rFonts w:ascii="Open Sans" w:hAnsi="Open Sans" w:cs="Open Sans"/>
          <w:color w:val="434343"/>
          <w:sz w:val="22"/>
          <w:szCs w:val="22"/>
        </w:rPr>
        <w:t>Creating Kubernetes Jobs which train or execute ML models using GPUs.</w:t>
      </w:r>
    </w:p>
    <w:p w14:paraId="4895A886" w14:textId="77777777" w:rsidR="00FB11FA" w:rsidRPr="001B46F8" w:rsidRDefault="00FB11FA" w:rsidP="006F64ED">
      <w:pPr>
        <w:numPr>
          <w:ilvl w:val="0"/>
          <w:numId w:val="7"/>
        </w:numPr>
        <w:shd w:val="clear" w:color="auto" w:fill="FFFFFF"/>
        <w:rPr>
          <w:rFonts w:ascii="Open Sans" w:hAnsi="Open Sans" w:cs="Open Sans"/>
          <w:color w:val="434343"/>
          <w:sz w:val="22"/>
          <w:szCs w:val="22"/>
        </w:rPr>
      </w:pPr>
      <w:r w:rsidRPr="001B46F8">
        <w:rPr>
          <w:rFonts w:ascii="Open Sans" w:hAnsi="Open Sans" w:cs="Open Sans"/>
          <w:color w:val="434343"/>
          <w:sz w:val="22"/>
          <w:szCs w:val="22"/>
        </w:rPr>
        <w:t xml:space="preserve">Accessing dedicated nodes on a possibly remote HPC system to perform Interactive processing. </w:t>
      </w:r>
    </w:p>
    <w:p w14:paraId="306EE5BC" w14:textId="77777777" w:rsidR="00FB11FA" w:rsidRPr="001B46F8" w:rsidRDefault="00FB11FA" w:rsidP="006F64ED">
      <w:pPr>
        <w:numPr>
          <w:ilvl w:val="0"/>
          <w:numId w:val="7"/>
        </w:numPr>
        <w:shd w:val="clear" w:color="auto" w:fill="FFFFFF"/>
        <w:rPr>
          <w:rFonts w:ascii="Open Sans" w:hAnsi="Open Sans" w:cs="Open Sans"/>
          <w:color w:val="434343"/>
          <w:sz w:val="22"/>
          <w:szCs w:val="22"/>
        </w:rPr>
      </w:pPr>
      <w:r w:rsidRPr="001B46F8">
        <w:rPr>
          <w:rFonts w:ascii="Open Sans" w:hAnsi="Open Sans" w:cs="Open Sans"/>
          <w:color w:val="434343"/>
          <w:sz w:val="22"/>
          <w:szCs w:val="22"/>
        </w:rPr>
        <w:t>Distribute preprocessing workflow for data organisation and feature engineering phase.</w:t>
      </w:r>
    </w:p>
    <w:p w14:paraId="29703AF5" w14:textId="77777777" w:rsidR="00FB11FA" w:rsidRPr="001B46F8" w:rsidRDefault="00FB11FA" w:rsidP="006F64ED">
      <w:pPr>
        <w:numPr>
          <w:ilvl w:val="0"/>
          <w:numId w:val="7"/>
        </w:numPr>
        <w:shd w:val="clear" w:color="auto" w:fill="FFFFFF"/>
        <w:spacing w:after="240"/>
        <w:rPr>
          <w:rFonts w:ascii="Open Sans" w:hAnsi="Open Sans" w:cs="Open Sans"/>
          <w:color w:val="434343"/>
          <w:sz w:val="22"/>
          <w:szCs w:val="22"/>
        </w:rPr>
      </w:pPr>
      <w:r w:rsidRPr="001B46F8">
        <w:rPr>
          <w:rFonts w:ascii="Open Sans" w:hAnsi="Open Sans" w:cs="Open Sans"/>
          <w:color w:val="434343"/>
          <w:sz w:val="22"/>
          <w:szCs w:val="22"/>
        </w:rPr>
        <w:t xml:space="preserve">Scale out serverless workflow at the pre-exascale. </w:t>
      </w:r>
    </w:p>
    <w:p w14:paraId="5192A4CA" w14:textId="77777777" w:rsidR="00FB11FA" w:rsidRPr="001B46F8" w:rsidRDefault="00FB11FA" w:rsidP="00FB11FA">
      <w:pPr>
        <w:shd w:val="clear" w:color="auto" w:fill="FFFFFF"/>
        <w:spacing w:after="240"/>
        <w:rPr>
          <w:rFonts w:ascii="Open Sans" w:hAnsi="Open Sans" w:cs="Open Sans"/>
          <w:color w:val="434343"/>
          <w:sz w:val="22"/>
          <w:szCs w:val="22"/>
        </w:rPr>
      </w:pPr>
      <w:r w:rsidRPr="001B46F8">
        <w:rPr>
          <w:rFonts w:ascii="Open Sans" w:hAnsi="Open Sans" w:cs="Open Sans"/>
          <w:color w:val="434343"/>
          <w:sz w:val="22"/>
          <w:szCs w:val="22"/>
        </w:rPr>
        <w:t xml:space="preserve">Translated into the k8s jargon this can be summarised in the following executive message: </w:t>
      </w:r>
    </w:p>
    <w:p w14:paraId="01C8C6C8" w14:textId="795E7B37" w:rsidR="00FB11FA" w:rsidRPr="001B46F8" w:rsidRDefault="00FB11FA" w:rsidP="00FB11FA">
      <w:pPr>
        <w:shd w:val="clear" w:color="auto" w:fill="FFFFFF"/>
        <w:spacing w:after="240"/>
        <w:rPr>
          <w:rFonts w:ascii="Open Sans" w:hAnsi="Open Sans" w:cs="Open Sans"/>
          <w:i/>
          <w:color w:val="434343"/>
          <w:sz w:val="22"/>
          <w:szCs w:val="22"/>
        </w:rPr>
      </w:pPr>
      <w:r w:rsidRPr="001B46F8">
        <w:rPr>
          <w:rFonts w:ascii="Open Sans" w:hAnsi="Open Sans" w:cs="Open Sans"/>
          <w:i/>
          <w:color w:val="434343"/>
          <w:sz w:val="22"/>
          <w:szCs w:val="22"/>
        </w:rPr>
        <w:t>“</w:t>
      </w:r>
      <w:r w:rsidR="000E59B3" w:rsidRPr="001B46F8">
        <w:rPr>
          <w:rFonts w:ascii="Open Sans" w:hAnsi="Open Sans" w:cs="Open Sans"/>
          <w:i/>
          <w:color w:val="434343"/>
          <w:sz w:val="22"/>
          <w:szCs w:val="22"/>
        </w:rPr>
        <w:t>Any</w:t>
      </w:r>
      <w:r w:rsidRPr="001B46F8">
        <w:rPr>
          <w:rFonts w:ascii="Open Sans" w:hAnsi="Open Sans" w:cs="Open Sans"/>
          <w:i/>
          <w:color w:val="434343"/>
          <w:sz w:val="22"/>
          <w:szCs w:val="22"/>
        </w:rPr>
        <w:t xml:space="preserve"> pods can be offloaded towards any remote resource without the need for the user to adopt custom configurations or frameworks”</w:t>
      </w:r>
    </w:p>
    <w:p w14:paraId="2B0B4F18" w14:textId="77777777" w:rsidR="00FB11FA" w:rsidRDefault="00FB11FA" w:rsidP="00FB11FA">
      <w:pPr>
        <w:ind w:left="576"/>
        <w:rPr>
          <w:i/>
          <w:color w:val="000000"/>
        </w:rPr>
      </w:pPr>
    </w:p>
    <w:p w14:paraId="19319F38" w14:textId="77777777" w:rsidR="000E59B3" w:rsidRDefault="00FB11FA" w:rsidP="000E59B3">
      <w:pPr>
        <w:keepNext/>
        <w:shd w:val="clear" w:color="auto" w:fill="FFFFFF"/>
        <w:spacing w:after="240"/>
        <w:jc w:val="center"/>
      </w:pPr>
      <w:r>
        <w:rPr>
          <w:noProof/>
          <w:color w:val="1F2328"/>
        </w:rPr>
        <w:lastRenderedPageBreak/>
        <w:drawing>
          <wp:inline distT="114300" distB="114300" distL="114300" distR="114300" wp14:anchorId="1CE18EDB" wp14:editId="0B37ED0B">
            <wp:extent cx="5731200" cy="4038600"/>
            <wp:effectExtent l="0" t="0" r="0" b="0"/>
            <wp:docPr id="8" name="Picture 8" descr="Container diagram (in the C4 model) of the offloading system"/>
            <wp:cNvGraphicFramePr/>
            <a:graphic xmlns:a="http://schemas.openxmlformats.org/drawingml/2006/main">
              <a:graphicData uri="http://schemas.openxmlformats.org/drawingml/2006/picture">
                <pic:pic xmlns:pic="http://schemas.openxmlformats.org/drawingml/2006/picture">
                  <pic:nvPicPr>
                    <pic:cNvPr id="8" name="Picture 8" descr="Container diagram (in the C4 model) of the offloading system"/>
                    <pic:cNvPicPr preferRelativeResize="0"/>
                  </pic:nvPicPr>
                  <pic:blipFill>
                    <a:blip r:embed="rId17"/>
                    <a:srcRect/>
                    <a:stretch>
                      <a:fillRect/>
                    </a:stretch>
                  </pic:blipFill>
                  <pic:spPr>
                    <a:xfrm>
                      <a:off x="0" y="0"/>
                      <a:ext cx="5731200" cy="4038600"/>
                    </a:xfrm>
                    <a:prstGeom prst="rect">
                      <a:avLst/>
                    </a:prstGeom>
                    <a:ln/>
                  </pic:spPr>
                </pic:pic>
              </a:graphicData>
            </a:graphic>
          </wp:inline>
        </w:drawing>
      </w:r>
    </w:p>
    <w:p w14:paraId="6BE61FA3" w14:textId="2949529B" w:rsidR="00FB11FA" w:rsidRPr="000E59B3" w:rsidRDefault="000E59B3" w:rsidP="000E59B3">
      <w:pPr>
        <w:pStyle w:val="Caption"/>
        <w:jc w:val="center"/>
        <w:rPr>
          <w:rFonts w:ascii="Open Sans" w:hAnsi="Open Sans" w:cs="Open Sans"/>
          <w:color w:val="434343"/>
        </w:rPr>
      </w:pPr>
      <w:bookmarkStart w:id="60" w:name="_Ref137605242"/>
      <w:bookmarkStart w:id="61" w:name="_Toc137608912"/>
      <w:r w:rsidRPr="000E59B3">
        <w:rPr>
          <w:rFonts w:ascii="Open Sans" w:hAnsi="Open Sans" w:cs="Open Sans"/>
          <w:color w:val="434343"/>
        </w:rPr>
        <w:t xml:space="preserve">Figure </w:t>
      </w:r>
      <w:r w:rsidRPr="000E59B3">
        <w:rPr>
          <w:rFonts w:ascii="Open Sans" w:hAnsi="Open Sans" w:cs="Open Sans"/>
          <w:color w:val="434343"/>
        </w:rPr>
        <w:fldChar w:fldCharType="begin"/>
      </w:r>
      <w:r w:rsidRPr="000E59B3">
        <w:rPr>
          <w:rFonts w:ascii="Open Sans" w:hAnsi="Open Sans" w:cs="Open Sans"/>
          <w:color w:val="434343"/>
        </w:rPr>
        <w:instrText xml:space="preserve"> SEQ Figure \* ARABIC </w:instrText>
      </w:r>
      <w:r w:rsidRPr="000E59B3">
        <w:rPr>
          <w:rFonts w:ascii="Open Sans" w:hAnsi="Open Sans" w:cs="Open Sans"/>
          <w:color w:val="434343"/>
        </w:rPr>
        <w:fldChar w:fldCharType="separate"/>
      </w:r>
      <w:r w:rsidR="00885087">
        <w:rPr>
          <w:rFonts w:ascii="Open Sans" w:hAnsi="Open Sans" w:cs="Open Sans"/>
          <w:noProof/>
          <w:color w:val="434343"/>
        </w:rPr>
        <w:t>4</w:t>
      </w:r>
      <w:r w:rsidRPr="000E59B3">
        <w:rPr>
          <w:rFonts w:ascii="Open Sans" w:hAnsi="Open Sans" w:cs="Open Sans"/>
          <w:color w:val="434343"/>
        </w:rPr>
        <w:fldChar w:fldCharType="end"/>
      </w:r>
      <w:bookmarkEnd w:id="60"/>
      <w:r w:rsidRPr="000E59B3">
        <w:rPr>
          <w:rFonts w:ascii="Open Sans" w:hAnsi="Open Sans" w:cs="Open Sans"/>
          <w:color w:val="434343"/>
        </w:rPr>
        <w:t xml:space="preserve"> - Container diagram (in the C4 model) of the offloading system</w:t>
      </w:r>
      <w:bookmarkEnd w:id="61"/>
    </w:p>
    <w:p w14:paraId="3BD29EDC" w14:textId="77777777" w:rsidR="000E59B3" w:rsidRPr="000E59B3" w:rsidRDefault="000E59B3" w:rsidP="000E59B3"/>
    <w:p w14:paraId="4038EFDD" w14:textId="77777777" w:rsidR="00FB11FA" w:rsidRDefault="00FB11FA" w:rsidP="001B46F8">
      <w:pPr>
        <w:pStyle w:val="Heading3"/>
      </w:pPr>
      <w:bookmarkStart w:id="62" w:name="_tntsij3z3fl2" w:colFirst="0" w:colLast="0"/>
      <w:bookmarkStart w:id="63" w:name="_Technology_stack:_the"/>
      <w:bookmarkStart w:id="64" w:name="_Toc137608885"/>
      <w:bookmarkEnd w:id="62"/>
      <w:bookmarkEnd w:id="63"/>
      <w:r w:rsidRPr="001B46F8">
        <w:t>Technology</w:t>
      </w:r>
      <w:r>
        <w:t xml:space="preserve"> stack: the interTwin API</w:t>
      </w:r>
      <w:bookmarkEnd w:id="64"/>
    </w:p>
    <w:p w14:paraId="6356CF51" w14:textId="77777777" w:rsidR="00FB11FA" w:rsidRPr="001B46F8" w:rsidRDefault="00FB11FA" w:rsidP="00FB11FA">
      <w:pPr>
        <w:shd w:val="clear" w:color="auto" w:fill="FFFFFF"/>
        <w:spacing w:after="240"/>
        <w:rPr>
          <w:rFonts w:ascii="Open Sans" w:hAnsi="Open Sans" w:cs="Open Sans"/>
          <w:color w:val="434343"/>
          <w:sz w:val="22"/>
          <w:szCs w:val="22"/>
        </w:rPr>
      </w:pPr>
      <w:r w:rsidRPr="001B46F8">
        <w:rPr>
          <w:rFonts w:ascii="Open Sans" w:hAnsi="Open Sans" w:cs="Open Sans"/>
          <w:color w:val="434343"/>
          <w:sz w:val="22"/>
          <w:szCs w:val="22"/>
        </w:rPr>
        <w:t>The technical goal is to enable the lifecycle management of a container (eventually running on any engine either Apptainer, Docker et al.) via the Kubernetes API, enabled by Virtual Kubelet technology. An important aspect of the technical implementation is the capability of accommodating any type of backend, via a modular and plugin-base approach. These layers are represented in the following schema.</w:t>
      </w:r>
    </w:p>
    <w:p w14:paraId="145C550F" w14:textId="77777777" w:rsidR="00FB11FA" w:rsidRPr="001B46F8" w:rsidRDefault="00FB11FA" w:rsidP="00FB11FA">
      <w:pPr>
        <w:shd w:val="clear" w:color="auto" w:fill="FFFFFF"/>
        <w:spacing w:after="240"/>
        <w:rPr>
          <w:rFonts w:ascii="Open Sans" w:hAnsi="Open Sans" w:cs="Open Sans"/>
          <w:color w:val="434343"/>
          <w:sz w:val="22"/>
          <w:szCs w:val="22"/>
        </w:rPr>
      </w:pPr>
      <w:r w:rsidRPr="001B46F8">
        <w:rPr>
          <w:rFonts w:ascii="Open Sans" w:hAnsi="Open Sans" w:cs="Open Sans"/>
          <w:color w:val="434343"/>
          <w:sz w:val="22"/>
          <w:szCs w:val="22"/>
        </w:rPr>
        <w:t xml:space="preserve">We named “interLink” the layer API to be developed by the interTwin project. interLink will guarantee a unique interface and thus a standard way for a cloud deployed service to communicate to any external system for the actual payload offloading.  </w:t>
      </w:r>
    </w:p>
    <w:p w14:paraId="3537D2E0" w14:textId="77777777" w:rsidR="00FB11FA" w:rsidRPr="001B46F8" w:rsidRDefault="00FB11FA" w:rsidP="006F64ED">
      <w:pPr>
        <w:numPr>
          <w:ilvl w:val="0"/>
          <w:numId w:val="20"/>
        </w:numPr>
        <w:shd w:val="clear" w:color="auto" w:fill="FFFFFF"/>
        <w:rPr>
          <w:rFonts w:ascii="Open Sans" w:hAnsi="Open Sans" w:cs="Open Sans"/>
          <w:color w:val="434343"/>
          <w:sz w:val="22"/>
          <w:szCs w:val="22"/>
        </w:rPr>
      </w:pPr>
      <w:r w:rsidRPr="001B46F8">
        <w:rPr>
          <w:rFonts w:ascii="Open Sans" w:hAnsi="Open Sans" w:cs="Open Sans"/>
          <w:b/>
          <w:color w:val="434343"/>
          <w:sz w:val="22"/>
          <w:szCs w:val="22"/>
        </w:rPr>
        <w:t>Virtual Kubelet:</w:t>
      </w:r>
      <w:r w:rsidRPr="001B46F8">
        <w:rPr>
          <w:rFonts w:ascii="Open Sans" w:hAnsi="Open Sans" w:cs="Open Sans"/>
          <w:color w:val="434343"/>
          <w:sz w:val="22"/>
          <w:szCs w:val="22"/>
        </w:rPr>
        <w:t xml:space="preserve"> at this level three main methods will be implemented in order to communicate with the interLink layer. As such there will be the following functions: createRequest, deleteRequest and statusRequest that will use HTTP POST method, DELETE and GET respectively. The interaction with interLink will happen through a REST API.</w:t>
      </w:r>
    </w:p>
    <w:p w14:paraId="39A1BE95" w14:textId="77777777" w:rsidR="00FB11FA" w:rsidRPr="001B46F8" w:rsidRDefault="00FB11FA" w:rsidP="006F64ED">
      <w:pPr>
        <w:numPr>
          <w:ilvl w:val="0"/>
          <w:numId w:val="20"/>
        </w:numPr>
        <w:shd w:val="clear" w:color="auto" w:fill="FFFFFF"/>
        <w:rPr>
          <w:rFonts w:ascii="Open Sans" w:hAnsi="Open Sans" w:cs="Open Sans"/>
          <w:color w:val="434343"/>
          <w:sz w:val="22"/>
          <w:szCs w:val="22"/>
        </w:rPr>
      </w:pPr>
      <w:r w:rsidRPr="001B46F8">
        <w:rPr>
          <w:rFonts w:ascii="Open Sans" w:hAnsi="Open Sans" w:cs="Open Sans"/>
          <w:b/>
          <w:color w:val="434343"/>
          <w:sz w:val="22"/>
          <w:szCs w:val="22"/>
        </w:rPr>
        <w:t xml:space="preserve">interLink: </w:t>
      </w:r>
      <w:r w:rsidRPr="001B46F8">
        <w:rPr>
          <w:rFonts w:ascii="Open Sans" w:hAnsi="Open Sans" w:cs="Open Sans"/>
          <w:color w:val="434343"/>
          <w:sz w:val="22"/>
          <w:szCs w:val="22"/>
        </w:rPr>
        <w:t xml:space="preserve">This will be the layer managing the communication with the provider plugins. The main responsibilities will be to expose the REST APIs and to provide a plugins-based system to interact with the actual backend. </w:t>
      </w:r>
    </w:p>
    <w:p w14:paraId="0D19207D" w14:textId="0EC184AD" w:rsidR="00FB11FA" w:rsidRDefault="00FB11FA" w:rsidP="006F64ED">
      <w:pPr>
        <w:numPr>
          <w:ilvl w:val="0"/>
          <w:numId w:val="20"/>
        </w:numPr>
        <w:shd w:val="clear" w:color="auto" w:fill="FFFFFF"/>
        <w:spacing w:after="240"/>
      </w:pPr>
      <w:r w:rsidRPr="001B46F8">
        <w:rPr>
          <w:rFonts w:ascii="Open Sans" w:hAnsi="Open Sans" w:cs="Open Sans"/>
          <w:b/>
          <w:color w:val="434343"/>
          <w:sz w:val="22"/>
          <w:szCs w:val="22"/>
        </w:rPr>
        <w:lastRenderedPageBreak/>
        <w:t>Sidecar</w:t>
      </w:r>
      <w:r w:rsidRPr="001B46F8">
        <w:rPr>
          <w:rFonts w:ascii="Open Sans" w:hAnsi="Open Sans" w:cs="Open Sans"/>
          <w:color w:val="434343"/>
          <w:sz w:val="22"/>
          <w:szCs w:val="22"/>
        </w:rPr>
        <w:t xml:space="preserve"> is the name we refer to each plug-in talking with the InterLink layer. Each Sidecar is independent and separately talks with the InterLink layer translating the request for executing container the actual job or set of actions needed to manage the execution on the provider. This is a key feature in order to build a flexible model. In </w:t>
      </w:r>
      <w:r w:rsidR="00CF356F" w:rsidRPr="001B46F8">
        <w:rPr>
          <w:rFonts w:ascii="Open Sans" w:hAnsi="Open Sans" w:cs="Open Sans"/>
          <w:color w:val="434343"/>
          <w:sz w:val="22"/>
          <w:szCs w:val="22"/>
        </w:rPr>
        <w:t>fact,</w:t>
      </w:r>
      <w:r w:rsidRPr="001B46F8">
        <w:rPr>
          <w:rFonts w:ascii="Open Sans" w:hAnsi="Open Sans" w:cs="Open Sans"/>
          <w:color w:val="434343"/>
          <w:sz w:val="22"/>
          <w:szCs w:val="22"/>
        </w:rPr>
        <w:t xml:space="preserve"> a plugin represents the only piece of the system where the backend specific configuration will be implemented. Thus, if a site has specific needs, this will represent a suitable place where custom modules can be implemented without affecting the overall architecture and implementation. Concretely, as anticipated, if a site runs a HTCondor batch system, the plugin will translate the HTTP requests into HTCondor commands. </w:t>
      </w:r>
      <w:r w:rsidR="00CF356F" w:rsidRPr="001B46F8">
        <w:rPr>
          <w:rFonts w:ascii="Open Sans" w:hAnsi="Open Sans" w:cs="Open Sans"/>
          <w:color w:val="434343"/>
          <w:sz w:val="22"/>
          <w:szCs w:val="22"/>
        </w:rPr>
        <w:t>Similarly,</w:t>
      </w:r>
      <w:r w:rsidRPr="001B46F8">
        <w:rPr>
          <w:rFonts w:ascii="Open Sans" w:hAnsi="Open Sans" w:cs="Open Sans"/>
          <w:color w:val="434343"/>
          <w:sz w:val="22"/>
          <w:szCs w:val="22"/>
        </w:rPr>
        <w:t xml:space="preserve"> will happen for Slurm etc. Last but not least, if we will need to add a credential mapping, the plugins of the interLink system will be the place where to include it. We plan to begin with Mock module implementation, to return dummy answers. This will represent the test system for the APIs and the aforementioned Virtual Kubelet. Then we will work on a plugin dedicated to Docker, to manage the container lifecycle of a pod through a shell calling the Docker CLI commands. At the time of writing, we chose not to use Docker API to extend modularity and porting to other managers, since the more generic approach is better suited for being reused when going to scenarios where we need to interact with batch systems like Slurm. The latter will be the primary objective that will allow us to start testing the actual offloading mechanism. The described flow is represented in the diagram in</w:t>
      </w:r>
      <w:r w:rsidRPr="00CF356F">
        <w:rPr>
          <w:b/>
          <w:bCs/>
          <w:color w:val="434343"/>
        </w:rPr>
        <w:t xml:space="preserve"> </w:t>
      </w:r>
      <w:r w:rsidR="00CF356F" w:rsidRPr="00CF356F">
        <w:rPr>
          <w:rFonts w:ascii="Open Sans" w:hAnsi="Open Sans" w:cs="Open Sans"/>
          <w:b/>
          <w:bCs/>
          <w:color w:val="EF8200"/>
          <w:sz w:val="22"/>
          <w:szCs w:val="22"/>
        </w:rPr>
        <w:fldChar w:fldCharType="begin"/>
      </w:r>
      <w:r w:rsidR="00CF356F" w:rsidRPr="00CF356F">
        <w:rPr>
          <w:rFonts w:ascii="Open Sans" w:hAnsi="Open Sans" w:cs="Open Sans"/>
          <w:b/>
          <w:bCs/>
          <w:color w:val="EF8200"/>
          <w:sz w:val="22"/>
          <w:szCs w:val="22"/>
        </w:rPr>
        <w:instrText xml:space="preserve"> REF _Ref137606778 \h  \* MERGEFORMAT </w:instrText>
      </w:r>
      <w:r w:rsidR="00CF356F" w:rsidRPr="00CF356F">
        <w:rPr>
          <w:rFonts w:ascii="Open Sans" w:hAnsi="Open Sans" w:cs="Open Sans"/>
          <w:b/>
          <w:bCs/>
          <w:color w:val="EF8200"/>
          <w:sz w:val="22"/>
          <w:szCs w:val="22"/>
        </w:rPr>
      </w:r>
      <w:r w:rsidR="00CF356F" w:rsidRPr="00CF356F">
        <w:rPr>
          <w:rFonts w:ascii="Open Sans" w:hAnsi="Open Sans" w:cs="Open Sans"/>
          <w:b/>
          <w:bCs/>
          <w:color w:val="EF8200"/>
          <w:sz w:val="22"/>
          <w:szCs w:val="22"/>
        </w:rPr>
        <w:fldChar w:fldCharType="separate"/>
      </w:r>
      <w:r w:rsidR="00CF356F" w:rsidRPr="00CF356F">
        <w:rPr>
          <w:rFonts w:ascii="Open Sans" w:hAnsi="Open Sans" w:cs="Open Sans"/>
          <w:b/>
          <w:bCs/>
          <w:color w:val="EF8200"/>
          <w:sz w:val="22"/>
          <w:szCs w:val="22"/>
        </w:rPr>
        <w:t xml:space="preserve">Figure </w:t>
      </w:r>
      <w:r w:rsidR="00CF356F" w:rsidRPr="00CF356F">
        <w:rPr>
          <w:rFonts w:ascii="Open Sans" w:hAnsi="Open Sans" w:cs="Open Sans"/>
          <w:b/>
          <w:bCs/>
          <w:noProof/>
          <w:color w:val="EF8200"/>
          <w:sz w:val="22"/>
          <w:szCs w:val="22"/>
        </w:rPr>
        <w:t>5</w:t>
      </w:r>
      <w:r w:rsidR="00CF356F" w:rsidRPr="00CF356F">
        <w:rPr>
          <w:rFonts w:ascii="Open Sans" w:hAnsi="Open Sans" w:cs="Open Sans"/>
          <w:b/>
          <w:bCs/>
          <w:color w:val="EF8200"/>
          <w:sz w:val="22"/>
          <w:szCs w:val="22"/>
        </w:rPr>
        <w:fldChar w:fldCharType="end"/>
      </w:r>
      <w:r>
        <w:rPr>
          <w:color w:val="1F2328"/>
        </w:rPr>
        <w:t xml:space="preserve">.  </w:t>
      </w:r>
    </w:p>
    <w:p w14:paraId="64FA67A5" w14:textId="77777777" w:rsidR="00CF356F" w:rsidRDefault="00FB11FA" w:rsidP="00CF356F">
      <w:pPr>
        <w:keepNext/>
      </w:pPr>
      <w:r>
        <w:rPr>
          <w:noProof/>
        </w:rPr>
        <w:drawing>
          <wp:inline distT="114300" distB="114300" distL="114300" distR="114300" wp14:anchorId="60B72047" wp14:editId="6E9F4B1F">
            <wp:extent cx="5731200" cy="4038600"/>
            <wp:effectExtent l="0" t="0" r="0" b="0"/>
            <wp:docPr id="2145260788" name="Picture 2145260788" descr="Component diagram (in the C4 model) of the offloading system"/>
            <wp:cNvGraphicFramePr/>
            <a:graphic xmlns:a="http://schemas.openxmlformats.org/drawingml/2006/main">
              <a:graphicData uri="http://schemas.openxmlformats.org/drawingml/2006/picture">
                <pic:pic xmlns:pic="http://schemas.openxmlformats.org/drawingml/2006/picture">
                  <pic:nvPicPr>
                    <pic:cNvPr id="2145260788" name="Picture 2145260788" descr="Component diagram (in the C4 model) of the offloading system"/>
                    <pic:cNvPicPr preferRelativeResize="0"/>
                  </pic:nvPicPr>
                  <pic:blipFill>
                    <a:blip r:embed="rId18"/>
                    <a:srcRect/>
                    <a:stretch>
                      <a:fillRect/>
                    </a:stretch>
                  </pic:blipFill>
                  <pic:spPr>
                    <a:xfrm>
                      <a:off x="0" y="0"/>
                      <a:ext cx="5731200" cy="4038600"/>
                    </a:xfrm>
                    <a:prstGeom prst="rect">
                      <a:avLst/>
                    </a:prstGeom>
                    <a:ln/>
                  </pic:spPr>
                </pic:pic>
              </a:graphicData>
            </a:graphic>
          </wp:inline>
        </w:drawing>
      </w:r>
    </w:p>
    <w:p w14:paraId="18002465" w14:textId="459E70C2" w:rsidR="00FB11FA" w:rsidRPr="00CF356F" w:rsidRDefault="00CF356F" w:rsidP="00CF356F">
      <w:pPr>
        <w:pStyle w:val="Caption"/>
        <w:jc w:val="center"/>
        <w:rPr>
          <w:rFonts w:ascii="Open Sans" w:hAnsi="Open Sans" w:cs="Open Sans"/>
          <w:color w:val="434343"/>
        </w:rPr>
      </w:pPr>
      <w:bookmarkStart w:id="65" w:name="_Ref137606778"/>
      <w:bookmarkStart w:id="66" w:name="_Toc137608913"/>
      <w:r w:rsidRPr="00CF356F">
        <w:rPr>
          <w:rFonts w:ascii="Open Sans" w:hAnsi="Open Sans" w:cs="Open Sans"/>
          <w:color w:val="434343"/>
        </w:rPr>
        <w:t xml:space="preserve">Figure </w:t>
      </w:r>
      <w:r w:rsidRPr="00CF356F">
        <w:rPr>
          <w:rFonts w:ascii="Open Sans" w:hAnsi="Open Sans" w:cs="Open Sans"/>
          <w:color w:val="434343"/>
        </w:rPr>
        <w:fldChar w:fldCharType="begin"/>
      </w:r>
      <w:r w:rsidRPr="00CF356F">
        <w:rPr>
          <w:rFonts w:ascii="Open Sans" w:hAnsi="Open Sans" w:cs="Open Sans"/>
          <w:color w:val="434343"/>
        </w:rPr>
        <w:instrText xml:space="preserve"> SEQ Figure \* ARABIC </w:instrText>
      </w:r>
      <w:r w:rsidRPr="00CF356F">
        <w:rPr>
          <w:rFonts w:ascii="Open Sans" w:hAnsi="Open Sans" w:cs="Open Sans"/>
          <w:color w:val="434343"/>
        </w:rPr>
        <w:fldChar w:fldCharType="separate"/>
      </w:r>
      <w:r w:rsidR="00885087">
        <w:rPr>
          <w:rFonts w:ascii="Open Sans" w:hAnsi="Open Sans" w:cs="Open Sans"/>
          <w:noProof/>
          <w:color w:val="434343"/>
        </w:rPr>
        <w:t>5</w:t>
      </w:r>
      <w:r w:rsidRPr="00CF356F">
        <w:rPr>
          <w:rFonts w:ascii="Open Sans" w:hAnsi="Open Sans" w:cs="Open Sans"/>
          <w:color w:val="434343"/>
        </w:rPr>
        <w:fldChar w:fldCharType="end"/>
      </w:r>
      <w:bookmarkEnd w:id="65"/>
      <w:r w:rsidRPr="00CF356F">
        <w:rPr>
          <w:rFonts w:ascii="Open Sans" w:hAnsi="Open Sans" w:cs="Open Sans"/>
          <w:color w:val="434343"/>
        </w:rPr>
        <w:t xml:space="preserve"> - Component diagram (in the C4 model) of the offloading system</w:t>
      </w:r>
      <w:bookmarkEnd w:id="66"/>
    </w:p>
    <w:p w14:paraId="642B8AB9" w14:textId="77777777" w:rsidR="00FB11FA" w:rsidRDefault="00FB11FA" w:rsidP="001B46F8">
      <w:pPr>
        <w:pStyle w:val="Heading3"/>
      </w:pPr>
      <w:bookmarkStart w:id="67" w:name="_63vmrk1mz8xt" w:colFirst="0" w:colLast="0"/>
      <w:bookmarkStart w:id="68" w:name="_Toc137608886"/>
      <w:bookmarkEnd w:id="67"/>
      <w:r w:rsidRPr="001B46F8">
        <w:lastRenderedPageBreak/>
        <w:t>Interaction</w:t>
      </w:r>
      <w:r>
        <w:t xml:space="preserve"> with other components</w:t>
      </w:r>
      <w:bookmarkEnd w:id="68"/>
    </w:p>
    <w:p w14:paraId="7575C83A" w14:textId="00BCF80F"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The offloading mechanism interacts primarily with INDIGO PaaS Orchestration. In order to effectively realise what has been designed and described in the current paragraph, we envision that the INDIGO PaaS Orchestrator will be enhanced with the capability to automatically configure the offloader mechanism. This means that every </w:t>
      </w:r>
      <w:r w:rsidR="00CF356F" w:rsidRPr="001B46F8">
        <w:rPr>
          <w:rFonts w:ascii="Open Sans" w:hAnsi="Open Sans" w:cs="Open Sans"/>
          <w:color w:val="434343"/>
          <w:sz w:val="22"/>
          <w:szCs w:val="22"/>
        </w:rPr>
        <w:t>high-level</w:t>
      </w:r>
      <w:r w:rsidRPr="001B46F8">
        <w:rPr>
          <w:rFonts w:ascii="Open Sans" w:hAnsi="Open Sans" w:cs="Open Sans"/>
          <w:color w:val="434343"/>
          <w:sz w:val="22"/>
          <w:szCs w:val="22"/>
        </w:rPr>
        <w:t xml:space="preserve"> service automatically deployed on a given cloud provider, will be enabled to actually spawn containers on remote sites. The knowledge about sites and relevant information will be tracked by the information system of the INDIGO PaaS Orchestrator. This will be technically described in </w:t>
      </w:r>
      <w:hyperlink w:anchor="_Intelligent_providers_orchestration" w:history="1">
        <w:r w:rsidRPr="00B948A7">
          <w:rPr>
            <w:rStyle w:val="Hyperlink"/>
            <w:rFonts w:ascii="Open Sans" w:hAnsi="Open Sans" w:cs="Open Sans"/>
            <w:b/>
            <w:bCs/>
            <w:color w:val="EF8200"/>
            <w:sz w:val="22"/>
            <w:szCs w:val="22"/>
          </w:rPr>
          <w:t>section 4.3</w:t>
        </w:r>
      </w:hyperlink>
      <w:r w:rsidRPr="001B46F8">
        <w:rPr>
          <w:rFonts w:ascii="Open Sans" w:hAnsi="Open Sans" w:cs="Open Sans"/>
          <w:color w:val="434343"/>
          <w:sz w:val="22"/>
          <w:szCs w:val="22"/>
        </w:rPr>
        <w:t xml:space="preserve">. </w:t>
      </w:r>
    </w:p>
    <w:p w14:paraId="428F3DED" w14:textId="193520E5"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In </w:t>
      </w:r>
      <w:r w:rsidR="00CF356F" w:rsidRPr="001B46F8">
        <w:rPr>
          <w:rFonts w:ascii="Open Sans" w:hAnsi="Open Sans" w:cs="Open Sans"/>
          <w:color w:val="434343"/>
          <w:sz w:val="22"/>
          <w:szCs w:val="22"/>
        </w:rPr>
        <w:t>addition,</w:t>
      </w:r>
      <w:r w:rsidRPr="001B46F8">
        <w:rPr>
          <w:rFonts w:ascii="Open Sans" w:hAnsi="Open Sans" w:cs="Open Sans"/>
          <w:color w:val="434343"/>
          <w:sz w:val="22"/>
          <w:szCs w:val="22"/>
        </w:rPr>
        <w:t xml:space="preserve"> the offloading model to be effective and actually exploitable by the scientific communities has few prerequisites that must be fulfilled in order to be functional and effective. There two major aspects: </w:t>
      </w:r>
    </w:p>
    <w:p w14:paraId="0C477375" w14:textId="77777777" w:rsidR="00FB11FA" w:rsidRPr="001B46F8" w:rsidRDefault="00FB11FA" w:rsidP="006F64ED">
      <w:pPr>
        <w:numPr>
          <w:ilvl w:val="0"/>
          <w:numId w:val="10"/>
        </w:numPr>
        <w:spacing w:before="200"/>
        <w:rPr>
          <w:rFonts w:ascii="Open Sans" w:hAnsi="Open Sans" w:cs="Open Sans"/>
          <w:color w:val="434343"/>
          <w:sz w:val="22"/>
          <w:szCs w:val="22"/>
        </w:rPr>
      </w:pPr>
      <w:r w:rsidRPr="001B46F8">
        <w:rPr>
          <w:rFonts w:ascii="Open Sans" w:hAnsi="Open Sans" w:cs="Open Sans"/>
          <w:color w:val="434343"/>
          <w:sz w:val="22"/>
          <w:szCs w:val="22"/>
        </w:rPr>
        <w:t xml:space="preserve">Software such as libraries and dependencies must be distributed everywhere and be correctly </w:t>
      </w:r>
    </w:p>
    <w:p w14:paraId="2C25187C" w14:textId="77777777" w:rsidR="00FB11FA" w:rsidRPr="001B46F8" w:rsidRDefault="00FB11FA" w:rsidP="006F64ED">
      <w:pPr>
        <w:numPr>
          <w:ilvl w:val="0"/>
          <w:numId w:val="10"/>
        </w:numPr>
        <w:rPr>
          <w:rFonts w:ascii="Open Sans" w:hAnsi="Open Sans" w:cs="Open Sans"/>
          <w:color w:val="434343"/>
          <w:sz w:val="22"/>
          <w:szCs w:val="22"/>
        </w:rPr>
      </w:pPr>
      <w:r w:rsidRPr="001B46F8">
        <w:rPr>
          <w:rFonts w:ascii="Open Sans" w:hAnsi="Open Sans" w:cs="Open Sans"/>
          <w:color w:val="434343"/>
          <w:sz w:val="22"/>
          <w:szCs w:val="22"/>
        </w:rPr>
        <w:t xml:space="preserve">Data must be accessible through the federation of data and storage. </w:t>
      </w:r>
    </w:p>
    <w:p w14:paraId="262923BE" w14:textId="06432184" w:rsidR="00FB11FA" w:rsidRPr="001B46F8" w:rsidRDefault="00B948A7" w:rsidP="00FB11FA">
      <w:pPr>
        <w:rPr>
          <w:rFonts w:ascii="Open Sans" w:hAnsi="Open Sans" w:cs="Open Sans"/>
          <w:color w:val="434343"/>
          <w:sz w:val="22"/>
          <w:szCs w:val="22"/>
        </w:rPr>
      </w:pPr>
      <w:r w:rsidRPr="001B46F8">
        <w:rPr>
          <w:rFonts w:ascii="Open Sans" w:hAnsi="Open Sans" w:cs="Open Sans"/>
          <w:color w:val="434343"/>
          <w:sz w:val="22"/>
          <w:szCs w:val="22"/>
        </w:rPr>
        <w:t>Finally,</w:t>
      </w:r>
      <w:r w:rsidR="00FB11FA" w:rsidRPr="001B46F8">
        <w:rPr>
          <w:rFonts w:ascii="Open Sans" w:hAnsi="Open Sans" w:cs="Open Sans"/>
          <w:color w:val="434343"/>
          <w:sz w:val="22"/>
          <w:szCs w:val="22"/>
        </w:rPr>
        <w:t xml:space="preserve"> a third component is the AAI. Authentication of the user and the authorization to instantiate an offloaded process on a remote resource. </w:t>
      </w:r>
    </w:p>
    <w:p w14:paraId="134CE992" w14:textId="77777777" w:rsidR="00FB11FA" w:rsidRDefault="00FB11FA" w:rsidP="001B46F8">
      <w:pPr>
        <w:pStyle w:val="Heading2"/>
      </w:pPr>
      <w:bookmarkStart w:id="69" w:name="_xll3l2n2zu4t" w:colFirst="0" w:colLast="0"/>
      <w:bookmarkStart w:id="70" w:name="_Toc137608887"/>
      <w:bookmarkEnd w:id="69"/>
      <w:r>
        <w:t xml:space="preserve">Federated data </w:t>
      </w:r>
      <w:r w:rsidRPr="001B46F8">
        <w:t>infrastructure</w:t>
      </w:r>
      <w:r>
        <w:t>.</w:t>
      </w:r>
      <w:bookmarkEnd w:id="70"/>
    </w:p>
    <w:p w14:paraId="08A94CB3"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In general, the federated data infrastructure has two main responsibilities.  First, it must provide the data needed by the training algorithms to build the Digital Twins.  Second, it must</w:t>
      </w:r>
      <w:r w:rsidRPr="001B46F8">
        <w:rPr>
          <w:color w:val="434343"/>
        </w:rPr>
        <w:t xml:space="preserve"> </w:t>
      </w:r>
      <w:r w:rsidRPr="001B46F8">
        <w:rPr>
          <w:rFonts w:ascii="Open Sans" w:hAnsi="Open Sans" w:cs="Open Sans"/>
          <w:color w:val="434343"/>
          <w:sz w:val="22"/>
          <w:szCs w:val="22"/>
        </w:rPr>
        <w:t>be able to deploy the trained Digital Twin along with the additional data needed to support any post-processing steps and the final exploitation of the trained DT, in order to gain the greatest insights.</w:t>
      </w:r>
    </w:p>
    <w:p w14:paraId="61F02D84"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In very general terms, the ability to store and retrieve data is necessary to satisfy this requirement. This data is assumed to be stored as files (in some file system) or data objects (in some object store). This assumption excludes data stored in specialised services, such as a database or domain-specific query services; although such services may be provisioned over underlying data objects.</w:t>
      </w:r>
    </w:p>
    <w:p w14:paraId="560F0D86" w14:textId="64238444"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However, simply storing data is not sufficient. The storage fabric into which data is stored must fulfil the performance and reliability expectations of the researchers in order to be useful. These requirements may be different for different classes of </w:t>
      </w:r>
      <w:r w:rsidR="00B948A7" w:rsidRPr="001B46F8">
        <w:rPr>
          <w:rFonts w:ascii="Open Sans" w:hAnsi="Open Sans" w:cs="Open Sans"/>
          <w:color w:val="434343"/>
          <w:sz w:val="22"/>
          <w:szCs w:val="22"/>
        </w:rPr>
        <w:t>files and</w:t>
      </w:r>
      <w:r w:rsidRPr="001B46F8">
        <w:rPr>
          <w:rFonts w:ascii="Open Sans" w:hAnsi="Open Sans" w:cs="Open Sans"/>
          <w:color w:val="434343"/>
          <w:sz w:val="22"/>
          <w:szCs w:val="22"/>
        </w:rPr>
        <w:t xml:space="preserve"> may change over time.  Such variation may allow for cost optimisation; for example, by storing cold data on magnetic tape, or storing easily reproducible files on low redundant storage.</w:t>
      </w:r>
    </w:p>
    <w:p w14:paraId="1A86AF17" w14:textId="00BCEFB5"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The interTwin service providers (offering HPC, HTC and Cloud resources) all operate storage fabrics that satisfy the baseline requirements of the experiments.  However, collectively they do so through a wide variety of technologies, which expose the functionality through different interfaces and APIs. Some </w:t>
      </w:r>
      <w:r w:rsidR="00B948A7" w:rsidRPr="001B46F8">
        <w:rPr>
          <w:rFonts w:ascii="Open Sans" w:hAnsi="Open Sans" w:cs="Open Sans"/>
          <w:color w:val="434343"/>
          <w:sz w:val="22"/>
          <w:szCs w:val="22"/>
        </w:rPr>
        <w:t>harmonisations</w:t>
      </w:r>
      <w:r w:rsidRPr="001B46F8">
        <w:rPr>
          <w:rFonts w:ascii="Open Sans" w:hAnsi="Open Sans" w:cs="Open Sans"/>
          <w:color w:val="434343"/>
          <w:sz w:val="22"/>
          <w:szCs w:val="22"/>
        </w:rPr>
        <w:t xml:space="preserve"> may be necessary in order to allow core interTwin services to interact with multiple technologies without having to support multiple storage APIs.  Such an abstraction will also make it easier for core interTwin modules to adopt new storage technologies.</w:t>
      </w:r>
    </w:p>
    <w:p w14:paraId="3BF7BDED" w14:textId="4408D2D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lastRenderedPageBreak/>
        <w:t xml:space="preserve">In addition, we anticipate that DT training and subsequent exploitation activity will likely take place on different computing infrastructures.  Indeed, the exploitation phase could involve complex </w:t>
      </w:r>
      <w:r w:rsidR="00B948A7" w:rsidRPr="001B46F8">
        <w:rPr>
          <w:rFonts w:ascii="Open Sans" w:hAnsi="Open Sans" w:cs="Open Sans"/>
          <w:color w:val="434343"/>
          <w:sz w:val="22"/>
          <w:szCs w:val="22"/>
        </w:rPr>
        <w:t>workflows</w:t>
      </w:r>
      <w:r w:rsidRPr="001B46F8">
        <w:rPr>
          <w:rFonts w:ascii="Open Sans" w:hAnsi="Open Sans" w:cs="Open Sans"/>
          <w:color w:val="434343"/>
          <w:sz w:val="22"/>
          <w:szCs w:val="22"/>
        </w:rPr>
        <w:t xml:space="preserve"> that are themselves located over different facilities.</w:t>
      </w:r>
    </w:p>
    <w:p w14:paraId="2A3E0C42"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In order to satisfy these activities, a framework is needed that can identify potentially large volumes of data in a manageable and reliable fashion, while allowing it to be moved seamlessly between different storage facilities based on the demands of the researchers.</w:t>
      </w:r>
    </w:p>
    <w:p w14:paraId="29690DAE"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It is worth noting that, in some cases, the input data is provisioned by the computing facility itself; managing this data is not considered part of the interTwin activity.  The Copernicus Sentinel satellite data provides an example.  Such data is assumed to be available through existing projects such as the C-SCALE project.</w:t>
      </w:r>
    </w:p>
    <w:p w14:paraId="193E193C" w14:textId="77777777" w:rsidR="00B948A7" w:rsidRDefault="00FB11FA" w:rsidP="00B948A7">
      <w:pPr>
        <w:keepNext/>
        <w:jc w:val="center"/>
      </w:pPr>
      <w:r>
        <w:rPr>
          <w:noProof/>
        </w:rPr>
        <w:drawing>
          <wp:inline distT="0" distB="0" distL="0" distR="0" wp14:anchorId="731670D6" wp14:editId="617A5CF7">
            <wp:extent cx="4759163" cy="5361851"/>
            <wp:effectExtent l="0" t="0" r="0" b="0"/>
            <wp:docPr id="20" name="Picture 20" descr="System Landscape diagram for federated data infrastructure."/>
            <wp:cNvGraphicFramePr/>
            <a:graphic xmlns:a="http://schemas.openxmlformats.org/drawingml/2006/main">
              <a:graphicData uri="http://schemas.openxmlformats.org/drawingml/2006/picture">
                <pic:pic xmlns:pic="http://schemas.openxmlformats.org/drawingml/2006/picture">
                  <pic:nvPicPr>
                    <pic:cNvPr id="20" name="Picture 20" descr="System Landscape diagram for federated data infrastructure."/>
                    <pic:cNvPicPr preferRelativeResize="0"/>
                  </pic:nvPicPr>
                  <pic:blipFill>
                    <a:blip r:embed="rId19"/>
                    <a:srcRect t="5199" r="5340" b="256"/>
                    <a:stretch>
                      <a:fillRect/>
                    </a:stretch>
                  </pic:blipFill>
                  <pic:spPr>
                    <a:xfrm>
                      <a:off x="0" y="0"/>
                      <a:ext cx="4759163" cy="5361851"/>
                    </a:xfrm>
                    <a:prstGeom prst="rect">
                      <a:avLst/>
                    </a:prstGeom>
                    <a:ln/>
                  </pic:spPr>
                </pic:pic>
              </a:graphicData>
            </a:graphic>
          </wp:inline>
        </w:drawing>
      </w:r>
    </w:p>
    <w:p w14:paraId="3E3E8D8D" w14:textId="1CB5EF1F" w:rsidR="00FB11FA" w:rsidRDefault="00B948A7" w:rsidP="00B948A7">
      <w:pPr>
        <w:pStyle w:val="Caption"/>
        <w:jc w:val="center"/>
      </w:pPr>
      <w:bookmarkStart w:id="71" w:name="_Ref137606892"/>
      <w:bookmarkStart w:id="72" w:name="_Toc137608914"/>
      <w:r>
        <w:t xml:space="preserve">Figure </w:t>
      </w:r>
      <w:r w:rsidR="007F4BEA">
        <w:fldChar w:fldCharType="begin"/>
      </w:r>
      <w:r w:rsidR="007F4BEA">
        <w:instrText xml:space="preserve"> SEQ Figure \* ARABIC </w:instrText>
      </w:r>
      <w:r w:rsidR="007F4BEA">
        <w:fldChar w:fldCharType="separate"/>
      </w:r>
      <w:r w:rsidR="00885087">
        <w:rPr>
          <w:noProof/>
        </w:rPr>
        <w:t>6</w:t>
      </w:r>
      <w:r w:rsidR="007F4BEA">
        <w:rPr>
          <w:noProof/>
        </w:rPr>
        <w:fldChar w:fldCharType="end"/>
      </w:r>
      <w:bookmarkEnd w:id="71"/>
      <w:r>
        <w:t xml:space="preserve"> - </w:t>
      </w:r>
      <w:r w:rsidRPr="00430474">
        <w:t>System Landscape diagram for federated data infrastructure.</w:t>
      </w:r>
      <w:bookmarkEnd w:id="72"/>
    </w:p>
    <w:p w14:paraId="3E5E43D6" w14:textId="7B8B56EF"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The diagram in </w:t>
      </w:r>
      <w:r w:rsidR="00B948A7" w:rsidRPr="00B948A7">
        <w:rPr>
          <w:rFonts w:ascii="Open Sans" w:hAnsi="Open Sans" w:cs="Open Sans"/>
          <w:b/>
          <w:bCs/>
          <w:color w:val="EF8200"/>
          <w:sz w:val="22"/>
          <w:szCs w:val="22"/>
        </w:rPr>
        <w:fldChar w:fldCharType="begin"/>
      </w:r>
      <w:r w:rsidR="00B948A7" w:rsidRPr="00B948A7">
        <w:rPr>
          <w:rFonts w:ascii="Open Sans" w:hAnsi="Open Sans" w:cs="Open Sans"/>
          <w:b/>
          <w:bCs/>
          <w:color w:val="EF8200"/>
          <w:sz w:val="22"/>
          <w:szCs w:val="22"/>
        </w:rPr>
        <w:instrText xml:space="preserve"> REF _Ref137606892 \h  \* MERGEFORMAT </w:instrText>
      </w:r>
      <w:r w:rsidR="00B948A7" w:rsidRPr="00B948A7">
        <w:rPr>
          <w:rFonts w:ascii="Open Sans" w:hAnsi="Open Sans" w:cs="Open Sans"/>
          <w:b/>
          <w:bCs/>
          <w:color w:val="EF8200"/>
          <w:sz w:val="22"/>
          <w:szCs w:val="22"/>
        </w:rPr>
      </w:r>
      <w:r w:rsidR="00B948A7" w:rsidRPr="00B948A7">
        <w:rPr>
          <w:rFonts w:ascii="Open Sans" w:hAnsi="Open Sans" w:cs="Open Sans"/>
          <w:b/>
          <w:bCs/>
          <w:color w:val="EF8200"/>
          <w:sz w:val="22"/>
          <w:szCs w:val="22"/>
        </w:rPr>
        <w:fldChar w:fldCharType="separate"/>
      </w:r>
      <w:r w:rsidR="00B948A7" w:rsidRPr="00B948A7">
        <w:rPr>
          <w:rFonts w:ascii="Open Sans" w:hAnsi="Open Sans" w:cs="Open Sans"/>
          <w:b/>
          <w:bCs/>
          <w:color w:val="EF8200"/>
          <w:sz w:val="22"/>
          <w:szCs w:val="22"/>
        </w:rPr>
        <w:t xml:space="preserve">Figure </w:t>
      </w:r>
      <w:r w:rsidR="00B948A7" w:rsidRPr="00B948A7">
        <w:rPr>
          <w:rFonts w:ascii="Open Sans" w:hAnsi="Open Sans" w:cs="Open Sans"/>
          <w:b/>
          <w:bCs/>
          <w:noProof/>
          <w:color w:val="EF8200"/>
          <w:sz w:val="22"/>
          <w:szCs w:val="22"/>
        </w:rPr>
        <w:t>6</w:t>
      </w:r>
      <w:r w:rsidR="00B948A7" w:rsidRPr="00B948A7">
        <w:rPr>
          <w:rFonts w:ascii="Open Sans" w:hAnsi="Open Sans" w:cs="Open Sans"/>
          <w:b/>
          <w:bCs/>
          <w:color w:val="EF8200"/>
          <w:sz w:val="22"/>
          <w:szCs w:val="22"/>
        </w:rPr>
        <w:fldChar w:fldCharType="end"/>
      </w:r>
      <w:r w:rsidRPr="001B46F8">
        <w:rPr>
          <w:rFonts w:ascii="Open Sans" w:hAnsi="Open Sans" w:cs="Open Sans"/>
          <w:color w:val="434343"/>
          <w:sz w:val="22"/>
          <w:szCs w:val="22"/>
        </w:rPr>
        <w:t xml:space="preserve"> shows the system landscape for the DT Engine Infrastructure (WP5).  The focus is on federated data infrastructure; therefore, many of the interactions between components not related to data are excluded for simplicity.  Although not shown, the researcher will interact directly with the DTE Thematic Modules and possibly </w:t>
      </w:r>
      <w:r w:rsidRPr="001B46F8">
        <w:rPr>
          <w:rFonts w:ascii="Open Sans" w:hAnsi="Open Sans" w:cs="Open Sans"/>
          <w:color w:val="434343"/>
          <w:sz w:val="22"/>
          <w:szCs w:val="22"/>
        </w:rPr>
        <w:lastRenderedPageBreak/>
        <w:t>with the DTE Core Module.  In principle, these thematic modules may interact with the federated data infrastructure; however, the bulk of the data activity will be triggered by DTE Core modules: either from the thematic modules or directly by the researcher.  We do not anticipate the researcher interacting directly with the federated data infrastructure.</w:t>
      </w:r>
    </w:p>
    <w:p w14:paraId="415D2F8D"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Although not shown in the diagram, we anticipate that data is written into storage by some ingestor agent.  This process provides new data: either for retraining purposes (updating the digital twin based on updated information) or for exploitation activity.</w:t>
      </w:r>
    </w:p>
    <w:p w14:paraId="2EF60C1D"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The computing-related tasks within WP5 are also shown interacting with federated data infrastructure.  This interaction is related to preparing data locality and/or storage QoS to satisfy the computational demands.</w:t>
      </w:r>
    </w:p>
    <w:p w14:paraId="303B90D9" w14:textId="16206EF1" w:rsidR="00FB11FA" w:rsidRPr="001B46F8" w:rsidRDefault="00FB11FA" w:rsidP="0056491D">
      <w:pPr>
        <w:rPr>
          <w:rFonts w:ascii="Open Sans" w:hAnsi="Open Sans" w:cs="Open Sans"/>
          <w:sz w:val="22"/>
          <w:szCs w:val="22"/>
        </w:rPr>
      </w:pPr>
      <w:r w:rsidRPr="001B46F8">
        <w:rPr>
          <w:rFonts w:ascii="Open Sans" w:hAnsi="Open Sans" w:cs="Open Sans"/>
          <w:color w:val="434343"/>
          <w:sz w:val="22"/>
          <w:szCs w:val="22"/>
        </w:rPr>
        <w:t>Finally, communities may already have dataset catalogues with which they manage their data.  We anticipate such catalogues providing metadata, most prominently information on files and their locality, to the federated data infrastructure, to allow seamless integration with communities existing data practices.</w:t>
      </w:r>
    </w:p>
    <w:p w14:paraId="7830A647" w14:textId="77777777" w:rsidR="00FB11FA" w:rsidRDefault="00FB11FA" w:rsidP="001B46F8">
      <w:pPr>
        <w:pStyle w:val="Heading3"/>
      </w:pPr>
      <w:bookmarkStart w:id="73" w:name="_w6jg8o85e2to" w:colFirst="0" w:colLast="0"/>
      <w:bookmarkStart w:id="74" w:name="_Toc137608888"/>
      <w:bookmarkEnd w:id="73"/>
      <w:r>
        <w:t>General description and Functionalities</w:t>
      </w:r>
      <w:bookmarkEnd w:id="74"/>
    </w:p>
    <w:p w14:paraId="7D67DCA3" w14:textId="1566E9F1" w:rsidR="00FB11FA" w:rsidRDefault="00FB11FA" w:rsidP="00FB11FA">
      <w:r w:rsidRPr="001B46F8">
        <w:rPr>
          <w:rFonts w:ascii="Open Sans" w:hAnsi="Open Sans" w:cs="Open Sans"/>
          <w:color w:val="434343"/>
          <w:sz w:val="22"/>
          <w:szCs w:val="22"/>
        </w:rPr>
        <w:t>The diagram in</w:t>
      </w:r>
      <w:r w:rsidRPr="001B46F8">
        <w:rPr>
          <w:color w:val="434343"/>
        </w:rPr>
        <w:t xml:space="preserve"> </w:t>
      </w:r>
      <w:r w:rsidR="0056491D" w:rsidRPr="0056491D">
        <w:rPr>
          <w:rFonts w:ascii="Open Sans" w:hAnsi="Open Sans" w:cs="Open Sans"/>
          <w:b/>
          <w:bCs/>
          <w:color w:val="EF8200"/>
          <w:sz w:val="22"/>
          <w:szCs w:val="22"/>
        </w:rPr>
        <w:fldChar w:fldCharType="begin"/>
      </w:r>
      <w:r w:rsidR="0056491D" w:rsidRPr="0056491D">
        <w:rPr>
          <w:rFonts w:ascii="Open Sans" w:hAnsi="Open Sans" w:cs="Open Sans"/>
          <w:b/>
          <w:bCs/>
          <w:color w:val="EF8200"/>
          <w:sz w:val="22"/>
          <w:szCs w:val="22"/>
        </w:rPr>
        <w:instrText xml:space="preserve"> REF _Ref137607045 \h  \* MERGEFORMAT </w:instrText>
      </w:r>
      <w:r w:rsidR="0056491D" w:rsidRPr="0056491D">
        <w:rPr>
          <w:rFonts w:ascii="Open Sans" w:hAnsi="Open Sans" w:cs="Open Sans"/>
          <w:b/>
          <w:bCs/>
          <w:color w:val="EF8200"/>
          <w:sz w:val="22"/>
          <w:szCs w:val="22"/>
        </w:rPr>
      </w:r>
      <w:r w:rsidR="0056491D" w:rsidRPr="0056491D">
        <w:rPr>
          <w:rFonts w:ascii="Open Sans" w:hAnsi="Open Sans" w:cs="Open Sans"/>
          <w:b/>
          <w:bCs/>
          <w:color w:val="EF8200"/>
          <w:sz w:val="22"/>
          <w:szCs w:val="22"/>
        </w:rPr>
        <w:fldChar w:fldCharType="separate"/>
      </w:r>
      <w:r w:rsidR="0056491D" w:rsidRPr="0056491D">
        <w:rPr>
          <w:rFonts w:ascii="Open Sans" w:hAnsi="Open Sans" w:cs="Open Sans"/>
          <w:b/>
          <w:bCs/>
          <w:color w:val="EF8200"/>
          <w:sz w:val="22"/>
          <w:szCs w:val="22"/>
        </w:rPr>
        <w:t xml:space="preserve">Figure </w:t>
      </w:r>
      <w:r w:rsidR="0056491D" w:rsidRPr="0056491D">
        <w:rPr>
          <w:rFonts w:ascii="Open Sans" w:hAnsi="Open Sans" w:cs="Open Sans"/>
          <w:b/>
          <w:bCs/>
          <w:noProof/>
          <w:color w:val="EF8200"/>
          <w:sz w:val="22"/>
          <w:szCs w:val="22"/>
        </w:rPr>
        <w:t>7</w:t>
      </w:r>
      <w:r w:rsidR="0056491D" w:rsidRPr="0056491D">
        <w:rPr>
          <w:rFonts w:ascii="Open Sans" w:hAnsi="Open Sans" w:cs="Open Sans"/>
          <w:b/>
          <w:bCs/>
          <w:color w:val="EF8200"/>
          <w:sz w:val="22"/>
          <w:szCs w:val="22"/>
        </w:rPr>
        <w:fldChar w:fldCharType="end"/>
      </w:r>
      <w:r w:rsidR="0056491D">
        <w:rPr>
          <w:color w:val="EF8200"/>
        </w:rPr>
        <w:t xml:space="preserve"> </w:t>
      </w:r>
      <w:r w:rsidRPr="001B46F8">
        <w:rPr>
          <w:rFonts w:ascii="Open Sans" w:hAnsi="Open Sans" w:cs="Open Sans"/>
          <w:color w:val="434343"/>
          <w:sz w:val="22"/>
          <w:szCs w:val="22"/>
        </w:rPr>
        <w:t>provides an overview of the different code functional elements that combine to make the federated data management layer.</w:t>
      </w:r>
    </w:p>
    <w:p w14:paraId="02FAE5C2" w14:textId="77777777" w:rsidR="0056491D" w:rsidRDefault="00FB11FA" w:rsidP="0056491D">
      <w:pPr>
        <w:keepNext/>
      </w:pPr>
      <w:r>
        <w:rPr>
          <w:noProof/>
        </w:rPr>
        <w:drawing>
          <wp:inline distT="114300" distB="114300" distL="114300" distR="114300" wp14:anchorId="2927A9DE" wp14:editId="11B95B2B">
            <wp:extent cx="5312912" cy="4433777"/>
            <wp:effectExtent l="0" t="0" r="0" b="0"/>
            <wp:docPr id="12" name="Picture 12" descr="Container diagram showing the four main containers providing the federated data infrastructure."/>
            <wp:cNvGraphicFramePr/>
            <a:graphic xmlns:a="http://schemas.openxmlformats.org/drawingml/2006/main">
              <a:graphicData uri="http://schemas.openxmlformats.org/drawingml/2006/picture">
                <pic:pic xmlns:pic="http://schemas.openxmlformats.org/drawingml/2006/picture">
                  <pic:nvPicPr>
                    <pic:cNvPr id="12" name="Picture 12" descr="Container diagram showing the four main containers providing the federated data infrastructure."/>
                    <pic:cNvPicPr preferRelativeResize="0"/>
                  </pic:nvPicPr>
                  <pic:blipFill>
                    <a:blip r:embed="rId20"/>
                    <a:srcRect t="6770" r="6095"/>
                    <a:stretch>
                      <a:fillRect/>
                    </a:stretch>
                  </pic:blipFill>
                  <pic:spPr>
                    <a:xfrm>
                      <a:off x="0" y="0"/>
                      <a:ext cx="5315453" cy="4435898"/>
                    </a:xfrm>
                    <a:prstGeom prst="rect">
                      <a:avLst/>
                    </a:prstGeom>
                    <a:ln/>
                  </pic:spPr>
                </pic:pic>
              </a:graphicData>
            </a:graphic>
          </wp:inline>
        </w:drawing>
      </w:r>
    </w:p>
    <w:p w14:paraId="14885A52" w14:textId="4AA883F8" w:rsidR="00FB11FA" w:rsidRPr="0056491D" w:rsidRDefault="0056491D" w:rsidP="0056491D">
      <w:pPr>
        <w:pStyle w:val="Caption"/>
        <w:rPr>
          <w:rFonts w:ascii="Open Sans" w:hAnsi="Open Sans" w:cs="Open Sans"/>
          <w:color w:val="434343"/>
        </w:rPr>
      </w:pPr>
      <w:bookmarkStart w:id="75" w:name="_Ref137607045"/>
      <w:bookmarkStart w:id="76" w:name="_Toc137608915"/>
      <w:r w:rsidRPr="0056491D">
        <w:rPr>
          <w:rFonts w:ascii="Open Sans" w:hAnsi="Open Sans" w:cs="Open Sans"/>
          <w:color w:val="434343"/>
        </w:rPr>
        <w:t xml:space="preserve">Figure </w:t>
      </w:r>
      <w:r w:rsidRPr="0056491D">
        <w:rPr>
          <w:rFonts w:ascii="Open Sans" w:hAnsi="Open Sans" w:cs="Open Sans"/>
          <w:color w:val="434343"/>
        </w:rPr>
        <w:fldChar w:fldCharType="begin"/>
      </w:r>
      <w:r w:rsidRPr="0056491D">
        <w:rPr>
          <w:rFonts w:ascii="Open Sans" w:hAnsi="Open Sans" w:cs="Open Sans"/>
          <w:color w:val="434343"/>
        </w:rPr>
        <w:instrText xml:space="preserve"> SEQ Figure \* ARABIC </w:instrText>
      </w:r>
      <w:r w:rsidRPr="0056491D">
        <w:rPr>
          <w:rFonts w:ascii="Open Sans" w:hAnsi="Open Sans" w:cs="Open Sans"/>
          <w:color w:val="434343"/>
        </w:rPr>
        <w:fldChar w:fldCharType="separate"/>
      </w:r>
      <w:r w:rsidR="00885087">
        <w:rPr>
          <w:rFonts w:ascii="Open Sans" w:hAnsi="Open Sans" w:cs="Open Sans"/>
          <w:noProof/>
          <w:color w:val="434343"/>
        </w:rPr>
        <w:t>7</w:t>
      </w:r>
      <w:r w:rsidRPr="0056491D">
        <w:rPr>
          <w:rFonts w:ascii="Open Sans" w:hAnsi="Open Sans" w:cs="Open Sans"/>
          <w:color w:val="434343"/>
        </w:rPr>
        <w:fldChar w:fldCharType="end"/>
      </w:r>
      <w:bookmarkEnd w:id="75"/>
      <w:r w:rsidRPr="0056491D">
        <w:rPr>
          <w:rFonts w:ascii="Open Sans" w:hAnsi="Open Sans" w:cs="Open Sans"/>
          <w:color w:val="434343"/>
        </w:rPr>
        <w:t xml:space="preserve"> - Container diagram showing the four main containers providing the federated data infrastructure</w:t>
      </w:r>
      <w:bookmarkEnd w:id="76"/>
    </w:p>
    <w:p w14:paraId="180B9772" w14:textId="52DE2389"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lastRenderedPageBreak/>
        <w:t xml:space="preserve">Each of the four containers in </w:t>
      </w:r>
      <w:r w:rsidR="008F3363" w:rsidRPr="008F3363">
        <w:rPr>
          <w:rFonts w:ascii="Open Sans" w:hAnsi="Open Sans" w:cs="Open Sans"/>
          <w:b/>
          <w:bCs/>
          <w:color w:val="EF8200"/>
          <w:sz w:val="22"/>
          <w:szCs w:val="22"/>
        </w:rPr>
        <w:fldChar w:fldCharType="begin"/>
      </w:r>
      <w:r w:rsidR="008F3363" w:rsidRPr="008F3363">
        <w:rPr>
          <w:rFonts w:ascii="Open Sans" w:hAnsi="Open Sans" w:cs="Open Sans"/>
          <w:b/>
          <w:bCs/>
          <w:color w:val="EF8200"/>
          <w:sz w:val="22"/>
          <w:szCs w:val="22"/>
        </w:rPr>
        <w:instrText xml:space="preserve"> REF _Ref137607045 \h  \* MERGEFORMAT </w:instrText>
      </w:r>
      <w:r w:rsidR="008F3363" w:rsidRPr="008F3363">
        <w:rPr>
          <w:rFonts w:ascii="Open Sans" w:hAnsi="Open Sans" w:cs="Open Sans"/>
          <w:b/>
          <w:bCs/>
          <w:color w:val="EF8200"/>
          <w:sz w:val="22"/>
          <w:szCs w:val="22"/>
        </w:rPr>
      </w:r>
      <w:r w:rsidR="008F3363" w:rsidRPr="008F3363">
        <w:rPr>
          <w:rFonts w:ascii="Open Sans" w:hAnsi="Open Sans" w:cs="Open Sans"/>
          <w:b/>
          <w:bCs/>
          <w:color w:val="EF8200"/>
          <w:sz w:val="22"/>
          <w:szCs w:val="22"/>
        </w:rPr>
        <w:fldChar w:fldCharType="separate"/>
      </w:r>
      <w:r w:rsidR="008F3363" w:rsidRPr="008F3363">
        <w:rPr>
          <w:rFonts w:ascii="Open Sans" w:hAnsi="Open Sans" w:cs="Open Sans"/>
          <w:b/>
          <w:bCs/>
          <w:color w:val="EF8200"/>
          <w:sz w:val="22"/>
          <w:szCs w:val="22"/>
        </w:rPr>
        <w:t xml:space="preserve">Figure </w:t>
      </w:r>
      <w:r w:rsidR="008F3363" w:rsidRPr="008F3363">
        <w:rPr>
          <w:rFonts w:ascii="Open Sans" w:hAnsi="Open Sans" w:cs="Open Sans"/>
          <w:b/>
          <w:bCs/>
          <w:noProof/>
          <w:color w:val="EF8200"/>
          <w:sz w:val="22"/>
          <w:szCs w:val="22"/>
        </w:rPr>
        <w:t>7</w:t>
      </w:r>
      <w:r w:rsidR="008F3363" w:rsidRPr="008F3363">
        <w:rPr>
          <w:rFonts w:ascii="Open Sans" w:hAnsi="Open Sans" w:cs="Open Sans"/>
          <w:b/>
          <w:bCs/>
          <w:color w:val="EF8200"/>
          <w:sz w:val="22"/>
          <w:szCs w:val="22"/>
        </w:rPr>
        <w:fldChar w:fldCharType="end"/>
      </w:r>
      <w:r w:rsidRPr="001B46F8">
        <w:rPr>
          <w:rFonts w:ascii="Open Sans" w:hAnsi="Open Sans" w:cs="Open Sans"/>
          <w:color w:val="434343"/>
          <w:sz w:val="22"/>
          <w:szCs w:val="22"/>
        </w:rPr>
        <w:t xml:space="preserve"> have a specific responsibility.</w:t>
      </w:r>
    </w:p>
    <w:p w14:paraId="0FBDBF04" w14:textId="77777777" w:rsidR="00FB11FA" w:rsidRPr="001B46F8" w:rsidRDefault="00FB11FA" w:rsidP="006F64ED">
      <w:pPr>
        <w:numPr>
          <w:ilvl w:val="0"/>
          <w:numId w:val="22"/>
        </w:numPr>
        <w:spacing w:before="200"/>
        <w:rPr>
          <w:rFonts w:ascii="Open Sans" w:hAnsi="Open Sans" w:cs="Open Sans"/>
          <w:color w:val="434343"/>
          <w:sz w:val="22"/>
          <w:szCs w:val="22"/>
        </w:rPr>
      </w:pPr>
      <w:r w:rsidRPr="001B46F8">
        <w:rPr>
          <w:rFonts w:ascii="Open Sans" w:hAnsi="Open Sans" w:cs="Open Sans"/>
          <w:b/>
          <w:color w:val="434343"/>
          <w:sz w:val="22"/>
          <w:szCs w:val="22"/>
        </w:rPr>
        <w:t>New data notification</w:t>
      </w:r>
      <w:r w:rsidRPr="001B46F8">
        <w:rPr>
          <w:rFonts w:ascii="Open Sans" w:hAnsi="Open Sans" w:cs="Open Sans"/>
          <w:color w:val="434343"/>
          <w:sz w:val="22"/>
          <w:szCs w:val="22"/>
        </w:rPr>
        <w:t xml:space="preserve"> is responsible for accepting requests to monitor a certain directory for new files and to send a notification promptly when new data arrives in that directory.</w:t>
      </w:r>
    </w:p>
    <w:p w14:paraId="7D55C4AE" w14:textId="77777777" w:rsidR="00FB11FA" w:rsidRPr="001B46F8" w:rsidRDefault="00FB11FA" w:rsidP="006F64ED">
      <w:pPr>
        <w:numPr>
          <w:ilvl w:val="0"/>
          <w:numId w:val="22"/>
        </w:numPr>
        <w:rPr>
          <w:rFonts w:ascii="Open Sans" w:hAnsi="Open Sans" w:cs="Open Sans"/>
          <w:color w:val="434343"/>
          <w:sz w:val="22"/>
          <w:szCs w:val="22"/>
        </w:rPr>
      </w:pPr>
      <w:r w:rsidRPr="001B46F8">
        <w:rPr>
          <w:rFonts w:ascii="Open Sans" w:hAnsi="Open Sans" w:cs="Open Sans"/>
          <w:b/>
          <w:color w:val="434343"/>
          <w:sz w:val="22"/>
          <w:szCs w:val="22"/>
        </w:rPr>
        <w:t>Storage technology abstraction</w:t>
      </w:r>
      <w:r w:rsidRPr="001B46F8">
        <w:rPr>
          <w:rFonts w:ascii="Open Sans" w:hAnsi="Open Sans" w:cs="Open Sans"/>
          <w:color w:val="434343"/>
          <w:sz w:val="22"/>
          <w:szCs w:val="22"/>
        </w:rPr>
        <w:t xml:space="preserve"> is responsible for providing a simple interface for interacting with storage that hides details of the underlying storage technology.</w:t>
      </w:r>
    </w:p>
    <w:p w14:paraId="5E674B4F" w14:textId="77777777" w:rsidR="00FB11FA" w:rsidRPr="001B46F8" w:rsidRDefault="00FB11FA" w:rsidP="006F64ED">
      <w:pPr>
        <w:numPr>
          <w:ilvl w:val="0"/>
          <w:numId w:val="22"/>
        </w:numPr>
        <w:rPr>
          <w:rFonts w:ascii="Open Sans" w:hAnsi="Open Sans" w:cs="Open Sans"/>
          <w:color w:val="434343"/>
          <w:sz w:val="22"/>
          <w:szCs w:val="22"/>
        </w:rPr>
      </w:pPr>
      <w:r w:rsidRPr="001B46F8">
        <w:rPr>
          <w:rFonts w:ascii="Open Sans" w:hAnsi="Open Sans" w:cs="Open Sans"/>
          <w:b/>
          <w:color w:val="434343"/>
          <w:sz w:val="22"/>
          <w:szCs w:val="22"/>
        </w:rPr>
        <w:t>Dataset management</w:t>
      </w:r>
      <w:r w:rsidRPr="001B46F8">
        <w:rPr>
          <w:rFonts w:ascii="Open Sans" w:hAnsi="Open Sans" w:cs="Open Sans"/>
          <w:color w:val="434343"/>
          <w:sz w:val="22"/>
          <w:szCs w:val="22"/>
        </w:rPr>
        <w:t xml:space="preserve"> is responsible for the locality of the files within a dataset, creating additional copies of data to satisfy demand and to remove excessive copies when under space pressure.</w:t>
      </w:r>
    </w:p>
    <w:p w14:paraId="3BC0F888" w14:textId="77777777" w:rsidR="00FB11FA" w:rsidRPr="001B46F8" w:rsidRDefault="00FB11FA" w:rsidP="006F64ED">
      <w:pPr>
        <w:numPr>
          <w:ilvl w:val="0"/>
          <w:numId w:val="22"/>
        </w:numPr>
        <w:rPr>
          <w:rFonts w:ascii="Open Sans" w:hAnsi="Open Sans" w:cs="Open Sans"/>
          <w:color w:val="434343"/>
          <w:sz w:val="22"/>
          <w:szCs w:val="22"/>
        </w:rPr>
      </w:pPr>
      <w:r w:rsidRPr="001B46F8">
        <w:rPr>
          <w:rFonts w:ascii="Open Sans" w:hAnsi="Open Sans" w:cs="Open Sans"/>
          <w:b/>
          <w:color w:val="434343"/>
          <w:sz w:val="22"/>
          <w:szCs w:val="22"/>
        </w:rPr>
        <w:t>Storage edge service</w:t>
      </w:r>
      <w:r w:rsidRPr="001B46F8">
        <w:rPr>
          <w:rFonts w:ascii="Open Sans" w:hAnsi="Open Sans" w:cs="Open Sans"/>
          <w:color w:val="434343"/>
          <w:sz w:val="22"/>
          <w:szCs w:val="22"/>
        </w:rPr>
        <w:t xml:space="preserve"> is a component that is deployed “close to” a facility's existing storage capacity and enhances its capabilities so that it may participate within the federated data infrastructure.</w:t>
      </w:r>
    </w:p>
    <w:p w14:paraId="750B4348" w14:textId="2DABCC0A"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For the most part, the interactions shown in </w:t>
      </w:r>
      <w:r w:rsidR="008F3363" w:rsidRPr="008F3363">
        <w:rPr>
          <w:rFonts w:ascii="Open Sans" w:hAnsi="Open Sans" w:cs="Open Sans"/>
          <w:b/>
          <w:bCs/>
          <w:color w:val="EF8200"/>
          <w:sz w:val="22"/>
          <w:szCs w:val="22"/>
        </w:rPr>
        <w:fldChar w:fldCharType="begin"/>
      </w:r>
      <w:r w:rsidR="008F3363" w:rsidRPr="008F3363">
        <w:rPr>
          <w:rFonts w:ascii="Open Sans" w:hAnsi="Open Sans" w:cs="Open Sans"/>
          <w:b/>
          <w:bCs/>
          <w:color w:val="EF8200"/>
          <w:sz w:val="22"/>
          <w:szCs w:val="22"/>
        </w:rPr>
        <w:instrText xml:space="preserve"> REF _Ref137607045 \h  \* MERGEFORMAT </w:instrText>
      </w:r>
      <w:r w:rsidR="008F3363" w:rsidRPr="008F3363">
        <w:rPr>
          <w:rFonts w:ascii="Open Sans" w:hAnsi="Open Sans" w:cs="Open Sans"/>
          <w:b/>
          <w:bCs/>
          <w:color w:val="EF8200"/>
          <w:sz w:val="22"/>
          <w:szCs w:val="22"/>
        </w:rPr>
      </w:r>
      <w:r w:rsidR="008F3363" w:rsidRPr="008F3363">
        <w:rPr>
          <w:rFonts w:ascii="Open Sans" w:hAnsi="Open Sans" w:cs="Open Sans"/>
          <w:b/>
          <w:bCs/>
          <w:color w:val="EF8200"/>
          <w:sz w:val="22"/>
          <w:szCs w:val="22"/>
        </w:rPr>
        <w:fldChar w:fldCharType="separate"/>
      </w:r>
      <w:r w:rsidR="008F3363" w:rsidRPr="008F3363">
        <w:rPr>
          <w:rFonts w:ascii="Open Sans" w:hAnsi="Open Sans" w:cs="Open Sans"/>
          <w:b/>
          <w:bCs/>
          <w:color w:val="EF8200"/>
          <w:sz w:val="22"/>
          <w:szCs w:val="22"/>
        </w:rPr>
        <w:t xml:space="preserve">Figure </w:t>
      </w:r>
      <w:r w:rsidR="008F3363" w:rsidRPr="008F3363">
        <w:rPr>
          <w:rFonts w:ascii="Open Sans" w:hAnsi="Open Sans" w:cs="Open Sans"/>
          <w:b/>
          <w:bCs/>
          <w:noProof/>
          <w:color w:val="EF8200"/>
          <w:sz w:val="22"/>
          <w:szCs w:val="22"/>
        </w:rPr>
        <w:t>7</w:t>
      </w:r>
      <w:r w:rsidR="008F3363" w:rsidRPr="008F3363">
        <w:rPr>
          <w:rFonts w:ascii="Open Sans" w:hAnsi="Open Sans" w:cs="Open Sans"/>
          <w:b/>
          <w:bCs/>
          <w:color w:val="EF8200"/>
          <w:sz w:val="22"/>
          <w:szCs w:val="22"/>
        </w:rPr>
        <w:fldChar w:fldCharType="end"/>
      </w:r>
      <w:r w:rsidRPr="001B46F8">
        <w:rPr>
          <w:rFonts w:ascii="Open Sans" w:hAnsi="Open Sans" w:cs="Open Sans"/>
          <w:color w:val="434343"/>
          <w:sz w:val="22"/>
          <w:szCs w:val="22"/>
        </w:rPr>
        <w:t xml:space="preserve"> are a direct result of the interactions shown in </w:t>
      </w:r>
      <w:r w:rsidR="008F3363" w:rsidRPr="008F3363">
        <w:rPr>
          <w:rFonts w:ascii="Open Sans" w:hAnsi="Open Sans" w:cs="Open Sans"/>
          <w:b/>
          <w:bCs/>
          <w:color w:val="EF8200"/>
          <w:sz w:val="22"/>
          <w:szCs w:val="22"/>
        </w:rPr>
        <w:fldChar w:fldCharType="begin"/>
      </w:r>
      <w:r w:rsidR="008F3363" w:rsidRPr="008F3363">
        <w:rPr>
          <w:rFonts w:ascii="Open Sans" w:hAnsi="Open Sans" w:cs="Open Sans"/>
          <w:b/>
          <w:bCs/>
          <w:color w:val="EF8200"/>
          <w:sz w:val="22"/>
          <w:szCs w:val="22"/>
        </w:rPr>
        <w:instrText xml:space="preserve"> REF _Ref137606892 \h  \* MERGEFORMAT </w:instrText>
      </w:r>
      <w:r w:rsidR="008F3363" w:rsidRPr="008F3363">
        <w:rPr>
          <w:rFonts w:ascii="Open Sans" w:hAnsi="Open Sans" w:cs="Open Sans"/>
          <w:b/>
          <w:bCs/>
          <w:color w:val="EF8200"/>
          <w:sz w:val="22"/>
          <w:szCs w:val="22"/>
        </w:rPr>
      </w:r>
      <w:r w:rsidR="008F3363" w:rsidRPr="008F3363">
        <w:rPr>
          <w:rFonts w:ascii="Open Sans" w:hAnsi="Open Sans" w:cs="Open Sans"/>
          <w:b/>
          <w:bCs/>
          <w:color w:val="EF8200"/>
          <w:sz w:val="22"/>
          <w:szCs w:val="22"/>
        </w:rPr>
        <w:fldChar w:fldCharType="separate"/>
      </w:r>
      <w:r w:rsidR="008F3363" w:rsidRPr="008F3363">
        <w:rPr>
          <w:rFonts w:ascii="Open Sans" w:hAnsi="Open Sans" w:cs="Open Sans"/>
          <w:b/>
          <w:bCs/>
          <w:color w:val="EF8200"/>
          <w:sz w:val="22"/>
          <w:szCs w:val="22"/>
        </w:rPr>
        <w:t xml:space="preserve">Figure </w:t>
      </w:r>
      <w:r w:rsidR="008F3363" w:rsidRPr="008F3363">
        <w:rPr>
          <w:rFonts w:ascii="Open Sans" w:hAnsi="Open Sans" w:cs="Open Sans"/>
          <w:b/>
          <w:bCs/>
          <w:noProof/>
          <w:color w:val="EF8200"/>
          <w:sz w:val="22"/>
          <w:szCs w:val="22"/>
        </w:rPr>
        <w:t>6</w:t>
      </w:r>
      <w:r w:rsidR="008F3363" w:rsidRPr="008F3363">
        <w:rPr>
          <w:rFonts w:ascii="Open Sans" w:hAnsi="Open Sans" w:cs="Open Sans"/>
          <w:b/>
          <w:bCs/>
          <w:color w:val="EF8200"/>
          <w:sz w:val="22"/>
          <w:szCs w:val="22"/>
        </w:rPr>
        <w:fldChar w:fldCharType="end"/>
      </w:r>
      <w:r w:rsidRPr="001B46F8">
        <w:rPr>
          <w:rFonts w:ascii="Open Sans" w:hAnsi="Open Sans" w:cs="Open Sans"/>
          <w:color w:val="434343"/>
          <w:sz w:val="22"/>
          <w:szCs w:val="22"/>
        </w:rPr>
        <w:t xml:space="preserve">, with </w:t>
      </w:r>
      <w:r w:rsidR="008F3363" w:rsidRPr="008F3363">
        <w:rPr>
          <w:rFonts w:ascii="Open Sans" w:hAnsi="Open Sans" w:cs="Open Sans"/>
          <w:b/>
          <w:bCs/>
          <w:color w:val="EF8200"/>
          <w:sz w:val="22"/>
          <w:szCs w:val="22"/>
        </w:rPr>
        <w:fldChar w:fldCharType="begin"/>
      </w:r>
      <w:r w:rsidR="008F3363" w:rsidRPr="008F3363">
        <w:rPr>
          <w:rFonts w:ascii="Open Sans" w:hAnsi="Open Sans" w:cs="Open Sans"/>
          <w:b/>
          <w:bCs/>
          <w:color w:val="EF8200"/>
          <w:sz w:val="22"/>
          <w:szCs w:val="22"/>
        </w:rPr>
        <w:instrText xml:space="preserve"> REF _Ref137607045 \h  \* MERGEFORMAT </w:instrText>
      </w:r>
      <w:r w:rsidR="008F3363" w:rsidRPr="008F3363">
        <w:rPr>
          <w:rFonts w:ascii="Open Sans" w:hAnsi="Open Sans" w:cs="Open Sans"/>
          <w:b/>
          <w:bCs/>
          <w:color w:val="EF8200"/>
          <w:sz w:val="22"/>
          <w:szCs w:val="22"/>
        </w:rPr>
      </w:r>
      <w:r w:rsidR="008F3363" w:rsidRPr="008F3363">
        <w:rPr>
          <w:rFonts w:ascii="Open Sans" w:hAnsi="Open Sans" w:cs="Open Sans"/>
          <w:b/>
          <w:bCs/>
          <w:color w:val="EF8200"/>
          <w:sz w:val="22"/>
          <w:szCs w:val="22"/>
        </w:rPr>
        <w:fldChar w:fldCharType="separate"/>
      </w:r>
      <w:r w:rsidR="008F3363" w:rsidRPr="008F3363">
        <w:rPr>
          <w:rFonts w:ascii="Open Sans" w:hAnsi="Open Sans" w:cs="Open Sans"/>
          <w:b/>
          <w:bCs/>
          <w:color w:val="EF8200"/>
          <w:sz w:val="22"/>
          <w:szCs w:val="22"/>
        </w:rPr>
        <w:t xml:space="preserve">Figure </w:t>
      </w:r>
      <w:r w:rsidR="008F3363" w:rsidRPr="008F3363">
        <w:rPr>
          <w:rFonts w:ascii="Open Sans" w:hAnsi="Open Sans" w:cs="Open Sans"/>
          <w:b/>
          <w:bCs/>
          <w:noProof/>
          <w:color w:val="EF8200"/>
          <w:sz w:val="22"/>
          <w:szCs w:val="22"/>
        </w:rPr>
        <w:t>7</w:t>
      </w:r>
      <w:r w:rsidR="008F3363" w:rsidRPr="008F3363">
        <w:rPr>
          <w:rFonts w:ascii="Open Sans" w:hAnsi="Open Sans" w:cs="Open Sans"/>
          <w:b/>
          <w:bCs/>
          <w:color w:val="EF8200"/>
          <w:sz w:val="22"/>
          <w:szCs w:val="22"/>
        </w:rPr>
        <w:fldChar w:fldCharType="end"/>
      </w:r>
      <w:r w:rsidR="008F3363">
        <w:rPr>
          <w:rFonts w:ascii="Open Sans" w:hAnsi="Open Sans" w:cs="Open Sans"/>
          <w:b/>
          <w:bCs/>
          <w:color w:val="EF8200"/>
          <w:sz w:val="22"/>
          <w:szCs w:val="22"/>
        </w:rPr>
        <w:t xml:space="preserve"> </w:t>
      </w:r>
      <w:r w:rsidRPr="001B46F8">
        <w:rPr>
          <w:rFonts w:ascii="Open Sans" w:hAnsi="Open Sans" w:cs="Open Sans"/>
          <w:color w:val="434343"/>
          <w:sz w:val="22"/>
          <w:szCs w:val="22"/>
        </w:rPr>
        <w:t>providing some more detail.</w:t>
      </w:r>
    </w:p>
    <w:p w14:paraId="4C21251B"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The new data notification container will use the storage edge service to discover when new data is available.  This provides a generic solution to this problem; however, some storage technologies (such as dCache) already support new data notification.  For storage built on such technologies, the new data notification will interact directly with the service.</w:t>
      </w:r>
    </w:p>
    <w:p w14:paraId="2E9951B4"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The storage technology abstraction provides a POSIX-like API for accessing storage, exploiting a plugin structure.  The software using this abstract will either use a plugin that communicates directly with the storage service (e.g., via the POSIX API), or that will interact over the network, using the storage edge service to allow remote access.</w:t>
      </w:r>
    </w:p>
    <w:p w14:paraId="4AE03883"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In general, the dataset management container will use the storage edge service to support the transfer of data, or removal of data under space pressure.  Storage built from technologies that already support the underlying protocols (e.g., EOS, StoRM, dCache) direct communication will be used, instead.</w:t>
      </w:r>
    </w:p>
    <w:p w14:paraId="16E4D66E"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Finally, storage accounting information will be provided by the storage edge service, except where the storage’s underlying technology already supports producing the desired accounting records.</w:t>
      </w:r>
    </w:p>
    <w:p w14:paraId="6402EF75" w14:textId="77777777" w:rsidR="00FB11FA" w:rsidRDefault="00FB11FA" w:rsidP="001B46F8">
      <w:pPr>
        <w:pStyle w:val="Heading4"/>
      </w:pPr>
      <w:bookmarkStart w:id="77" w:name="_3srl05k38ods" w:colFirst="0" w:colLast="0"/>
      <w:bookmarkEnd w:id="77"/>
      <w:r w:rsidRPr="001B46F8">
        <w:t>Data</w:t>
      </w:r>
      <w:r>
        <w:t xml:space="preserve"> availability and caching</w:t>
      </w:r>
    </w:p>
    <w:p w14:paraId="5FA94FDE"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At this time, we anticipate two general classes of data: interTwin-managed data and external data.</w:t>
      </w:r>
    </w:p>
    <w:p w14:paraId="7D69D4DB"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External data is any information that is needed by the science use-cases where interTwin is not responsible for that data’s availability.  Instead, that data is provisioned through some other means, either at an infrastructure level (e.g., C-SCALE) or provided by the scientific community itself.</w:t>
      </w:r>
    </w:p>
    <w:p w14:paraId="6017D443"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lastRenderedPageBreak/>
        <w:t>By contrast, interTwin-managed data is the responsibility of the federated data infrastructure. Following the ESCAPE DataLake model</w:t>
      </w:r>
      <w:r w:rsidRPr="001B46F8">
        <w:rPr>
          <w:rFonts w:ascii="Open Sans" w:hAnsi="Open Sans" w:cs="Open Sans"/>
          <w:color w:val="434343"/>
          <w:sz w:val="22"/>
          <w:szCs w:val="22"/>
          <w:vertAlign w:val="superscript"/>
        </w:rPr>
        <w:footnoteReference w:id="19"/>
      </w:r>
      <w:r w:rsidRPr="001B46F8">
        <w:rPr>
          <w:rFonts w:ascii="Open Sans" w:hAnsi="Open Sans" w:cs="Open Sans"/>
          <w:color w:val="434343"/>
          <w:sz w:val="22"/>
          <w:szCs w:val="22"/>
        </w:rPr>
        <w:t>, such data is grouped into datasets, which form the most fine-grain level of management.</w:t>
      </w:r>
    </w:p>
    <w:p w14:paraId="0D36EE2D"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The ESCAPE DataLake model includes support for caching by only deleting files when a storage location is under space pressure, from storing additional datasets.  By selecting the appropriate “high water” mark, an arbitrary percent of the available capacity may be given over to caching.</w:t>
      </w:r>
    </w:p>
    <w:p w14:paraId="0F5BF40A"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While an explicit file-level caching service could be deployed, using such a cache would likely result in poor HPC performance.  This is because, on a cache miss, the resulting data transfers would take place while the job is running.  Such delays would potentially stall HPC nodes until the transfer has completed.  In contrast, Rucio is able to provide stronger guarantees on data available by transferring the data prior to starting the HPC job.</w:t>
      </w:r>
    </w:p>
    <w:p w14:paraId="55ADE63E" w14:textId="5BA9F098"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Therefore, we currently do not anticipate deploying a dedicated file-level caching service. </w:t>
      </w:r>
      <w:r w:rsidR="008F3363" w:rsidRPr="001B46F8">
        <w:rPr>
          <w:rFonts w:ascii="Open Sans" w:hAnsi="Open Sans" w:cs="Open Sans"/>
          <w:color w:val="434343"/>
          <w:sz w:val="22"/>
          <w:szCs w:val="22"/>
        </w:rPr>
        <w:t>Of course,</w:t>
      </w:r>
      <w:r w:rsidRPr="001B46F8">
        <w:rPr>
          <w:rFonts w:ascii="Open Sans" w:hAnsi="Open Sans" w:cs="Open Sans"/>
          <w:color w:val="434343"/>
          <w:sz w:val="22"/>
          <w:szCs w:val="22"/>
        </w:rPr>
        <w:t xml:space="preserve"> this decision is subject to revision based on the experience we will achieve with the early DT integration through the first pilot system that we will develop. </w:t>
      </w:r>
    </w:p>
    <w:p w14:paraId="0B66C4B9"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The following sections describe each of the containers, providing details of the technologies involved and highlighting what is the anticipated development work.</w:t>
      </w:r>
    </w:p>
    <w:p w14:paraId="0095ABC7" w14:textId="77777777" w:rsidR="00FB11FA" w:rsidRDefault="00FB11FA" w:rsidP="001B46F8">
      <w:pPr>
        <w:pStyle w:val="Heading3"/>
      </w:pPr>
      <w:bookmarkStart w:id="78" w:name="_3qhk1admexjv" w:colFirst="0" w:colLast="0"/>
      <w:bookmarkStart w:id="79" w:name="_Toc137608889"/>
      <w:bookmarkEnd w:id="78"/>
      <w:r>
        <w:t xml:space="preserve">New data </w:t>
      </w:r>
      <w:r w:rsidRPr="001B46F8">
        <w:t>notification</w:t>
      </w:r>
      <w:bookmarkEnd w:id="79"/>
    </w:p>
    <w:p w14:paraId="08EB981C" w14:textId="1F07F042"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The elements of the new data notification container are shown in </w:t>
      </w:r>
      <w:r w:rsidR="00122525" w:rsidRPr="00122525">
        <w:rPr>
          <w:rFonts w:ascii="Open Sans" w:hAnsi="Open Sans" w:cs="Open Sans"/>
          <w:b/>
          <w:bCs/>
          <w:color w:val="EF8200"/>
          <w:sz w:val="22"/>
          <w:szCs w:val="22"/>
        </w:rPr>
        <w:fldChar w:fldCharType="begin"/>
      </w:r>
      <w:r w:rsidR="00122525" w:rsidRPr="00122525">
        <w:rPr>
          <w:rFonts w:ascii="Open Sans" w:hAnsi="Open Sans" w:cs="Open Sans"/>
          <w:b/>
          <w:bCs/>
          <w:color w:val="EF8200"/>
          <w:sz w:val="22"/>
          <w:szCs w:val="22"/>
        </w:rPr>
        <w:instrText xml:space="preserve"> REF _Ref137607570 \h  \* MERGEFORMAT </w:instrText>
      </w:r>
      <w:r w:rsidR="00122525" w:rsidRPr="00122525">
        <w:rPr>
          <w:rFonts w:ascii="Open Sans" w:hAnsi="Open Sans" w:cs="Open Sans"/>
          <w:b/>
          <w:bCs/>
          <w:color w:val="EF8200"/>
          <w:sz w:val="22"/>
          <w:szCs w:val="22"/>
        </w:rPr>
      </w:r>
      <w:r w:rsidR="00122525" w:rsidRPr="00122525">
        <w:rPr>
          <w:rFonts w:ascii="Open Sans" w:hAnsi="Open Sans" w:cs="Open Sans"/>
          <w:b/>
          <w:bCs/>
          <w:color w:val="EF8200"/>
          <w:sz w:val="22"/>
          <w:szCs w:val="22"/>
        </w:rPr>
        <w:fldChar w:fldCharType="separate"/>
      </w:r>
      <w:r w:rsidR="00122525" w:rsidRPr="00122525">
        <w:rPr>
          <w:rFonts w:ascii="Open Sans" w:hAnsi="Open Sans" w:cs="Open Sans"/>
          <w:b/>
          <w:bCs/>
          <w:color w:val="EF8200"/>
          <w:sz w:val="22"/>
          <w:szCs w:val="22"/>
        </w:rPr>
        <w:t xml:space="preserve">Figure </w:t>
      </w:r>
      <w:r w:rsidR="00122525" w:rsidRPr="00122525">
        <w:rPr>
          <w:rFonts w:ascii="Open Sans" w:hAnsi="Open Sans" w:cs="Open Sans"/>
          <w:b/>
          <w:bCs/>
          <w:noProof/>
          <w:color w:val="EF8200"/>
          <w:sz w:val="22"/>
          <w:szCs w:val="22"/>
        </w:rPr>
        <w:t>8</w:t>
      </w:r>
      <w:r w:rsidR="00122525" w:rsidRPr="00122525">
        <w:rPr>
          <w:rFonts w:ascii="Open Sans" w:hAnsi="Open Sans" w:cs="Open Sans"/>
          <w:b/>
          <w:bCs/>
          <w:color w:val="EF8200"/>
          <w:sz w:val="22"/>
          <w:szCs w:val="22"/>
        </w:rPr>
        <w:fldChar w:fldCharType="end"/>
      </w:r>
      <w:r w:rsidRPr="001B46F8">
        <w:rPr>
          <w:rFonts w:ascii="Open Sans" w:hAnsi="Open Sans" w:cs="Open Sans"/>
          <w:color w:val="434343"/>
          <w:sz w:val="22"/>
          <w:szCs w:val="22"/>
        </w:rPr>
        <w:t>.</w:t>
      </w:r>
    </w:p>
    <w:p w14:paraId="032B0B74" w14:textId="77777777" w:rsidR="008F3363" w:rsidRDefault="00FB11FA" w:rsidP="008F3363">
      <w:pPr>
        <w:keepNext/>
        <w:jc w:val="center"/>
      </w:pPr>
      <w:r>
        <w:rPr>
          <w:noProof/>
        </w:rPr>
        <w:lastRenderedPageBreak/>
        <w:drawing>
          <wp:inline distT="114300" distB="114300" distL="114300" distR="114300" wp14:anchorId="0176CD02" wp14:editId="7FADD1E3">
            <wp:extent cx="4433903" cy="5443177"/>
            <wp:effectExtent l="0" t="0" r="0" b="0"/>
            <wp:docPr id="5" name="Picture 5" descr="Diagram showing the components making up the new data notification container."/>
            <wp:cNvGraphicFramePr/>
            <a:graphic xmlns:a="http://schemas.openxmlformats.org/drawingml/2006/main">
              <a:graphicData uri="http://schemas.openxmlformats.org/drawingml/2006/picture">
                <pic:pic xmlns:pic="http://schemas.openxmlformats.org/drawingml/2006/picture">
                  <pic:nvPicPr>
                    <pic:cNvPr id="5" name="Picture 5" descr="Diagram showing the components making up the new data notification container."/>
                    <pic:cNvPicPr preferRelativeResize="0"/>
                  </pic:nvPicPr>
                  <pic:blipFill>
                    <a:blip r:embed="rId21"/>
                    <a:srcRect t="8145" r="14617"/>
                    <a:stretch>
                      <a:fillRect/>
                    </a:stretch>
                  </pic:blipFill>
                  <pic:spPr>
                    <a:xfrm>
                      <a:off x="0" y="0"/>
                      <a:ext cx="4433903" cy="5443177"/>
                    </a:xfrm>
                    <a:prstGeom prst="rect">
                      <a:avLst/>
                    </a:prstGeom>
                    <a:ln/>
                  </pic:spPr>
                </pic:pic>
              </a:graphicData>
            </a:graphic>
          </wp:inline>
        </w:drawing>
      </w:r>
    </w:p>
    <w:p w14:paraId="205EBBB1" w14:textId="6D0900C1" w:rsidR="001B46F8" w:rsidRDefault="008F3363" w:rsidP="008F3363">
      <w:pPr>
        <w:pStyle w:val="Caption"/>
        <w:jc w:val="center"/>
      </w:pPr>
      <w:bookmarkStart w:id="80" w:name="_Ref137607570"/>
      <w:bookmarkStart w:id="81" w:name="_Toc137608916"/>
      <w:r w:rsidRPr="00122525">
        <w:rPr>
          <w:rFonts w:ascii="Open Sans" w:hAnsi="Open Sans" w:cs="Open Sans"/>
          <w:color w:val="434343"/>
        </w:rPr>
        <w:t xml:space="preserve">Figure </w:t>
      </w:r>
      <w:r w:rsidRPr="00122525">
        <w:rPr>
          <w:rFonts w:ascii="Open Sans" w:hAnsi="Open Sans" w:cs="Open Sans"/>
          <w:color w:val="434343"/>
        </w:rPr>
        <w:fldChar w:fldCharType="begin"/>
      </w:r>
      <w:r w:rsidRPr="00122525">
        <w:rPr>
          <w:rFonts w:ascii="Open Sans" w:hAnsi="Open Sans" w:cs="Open Sans"/>
          <w:color w:val="434343"/>
        </w:rPr>
        <w:instrText xml:space="preserve"> SEQ Figure \* ARABIC </w:instrText>
      </w:r>
      <w:r w:rsidRPr="00122525">
        <w:rPr>
          <w:rFonts w:ascii="Open Sans" w:hAnsi="Open Sans" w:cs="Open Sans"/>
          <w:color w:val="434343"/>
        </w:rPr>
        <w:fldChar w:fldCharType="separate"/>
      </w:r>
      <w:r w:rsidR="00885087">
        <w:rPr>
          <w:rFonts w:ascii="Open Sans" w:hAnsi="Open Sans" w:cs="Open Sans"/>
          <w:noProof/>
          <w:color w:val="434343"/>
        </w:rPr>
        <w:t>8</w:t>
      </w:r>
      <w:r w:rsidRPr="00122525">
        <w:rPr>
          <w:rFonts w:ascii="Open Sans" w:hAnsi="Open Sans" w:cs="Open Sans"/>
          <w:color w:val="434343"/>
        </w:rPr>
        <w:fldChar w:fldCharType="end"/>
      </w:r>
      <w:bookmarkEnd w:id="80"/>
      <w:r w:rsidRPr="00122525">
        <w:rPr>
          <w:rFonts w:ascii="Open Sans" w:hAnsi="Open Sans" w:cs="Open Sans"/>
          <w:color w:val="434343"/>
        </w:rPr>
        <w:t xml:space="preserve"> - Diagram showing the components making up the new data notification container</w:t>
      </w:r>
      <w:r w:rsidRPr="00946271">
        <w:t>.</w:t>
      </w:r>
      <w:bookmarkEnd w:id="81"/>
    </w:p>
    <w:p w14:paraId="7A38A54A" w14:textId="07F2DAE6"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In</w:t>
      </w:r>
      <w:r w:rsidRPr="001B46F8">
        <w:rPr>
          <w:rFonts w:ascii="Open Sans" w:hAnsi="Open Sans" w:cs="Open Sans"/>
          <w:sz w:val="22"/>
          <w:szCs w:val="22"/>
        </w:rPr>
        <w:t xml:space="preserve"> </w:t>
      </w:r>
      <w:r w:rsidR="00122525" w:rsidRPr="00122525">
        <w:rPr>
          <w:rFonts w:ascii="Open Sans" w:hAnsi="Open Sans" w:cs="Open Sans"/>
          <w:b/>
          <w:bCs/>
          <w:color w:val="EF8200"/>
          <w:sz w:val="22"/>
          <w:szCs w:val="22"/>
        </w:rPr>
        <w:fldChar w:fldCharType="begin"/>
      </w:r>
      <w:r w:rsidR="00122525" w:rsidRPr="00122525">
        <w:rPr>
          <w:rFonts w:ascii="Open Sans" w:hAnsi="Open Sans" w:cs="Open Sans"/>
          <w:b/>
          <w:bCs/>
          <w:color w:val="EF8200"/>
          <w:sz w:val="22"/>
          <w:szCs w:val="22"/>
        </w:rPr>
        <w:instrText xml:space="preserve"> REF _Ref137607570 \h  \* MERGEFORMAT </w:instrText>
      </w:r>
      <w:r w:rsidR="00122525" w:rsidRPr="00122525">
        <w:rPr>
          <w:rFonts w:ascii="Open Sans" w:hAnsi="Open Sans" w:cs="Open Sans"/>
          <w:b/>
          <w:bCs/>
          <w:color w:val="EF8200"/>
          <w:sz w:val="22"/>
          <w:szCs w:val="22"/>
        </w:rPr>
      </w:r>
      <w:r w:rsidR="00122525" w:rsidRPr="00122525">
        <w:rPr>
          <w:rFonts w:ascii="Open Sans" w:hAnsi="Open Sans" w:cs="Open Sans"/>
          <w:b/>
          <w:bCs/>
          <w:color w:val="EF8200"/>
          <w:sz w:val="22"/>
          <w:szCs w:val="22"/>
        </w:rPr>
        <w:fldChar w:fldCharType="separate"/>
      </w:r>
      <w:r w:rsidR="00122525" w:rsidRPr="00122525">
        <w:rPr>
          <w:rFonts w:ascii="Open Sans" w:hAnsi="Open Sans" w:cs="Open Sans"/>
          <w:b/>
          <w:bCs/>
          <w:color w:val="EF8200"/>
          <w:sz w:val="22"/>
          <w:szCs w:val="22"/>
        </w:rPr>
        <w:t xml:space="preserve">Figure </w:t>
      </w:r>
      <w:r w:rsidR="00122525" w:rsidRPr="00122525">
        <w:rPr>
          <w:rFonts w:ascii="Open Sans" w:hAnsi="Open Sans" w:cs="Open Sans"/>
          <w:b/>
          <w:bCs/>
          <w:noProof/>
          <w:color w:val="EF8200"/>
          <w:sz w:val="22"/>
          <w:szCs w:val="22"/>
        </w:rPr>
        <w:t>8</w:t>
      </w:r>
      <w:r w:rsidR="00122525" w:rsidRPr="00122525">
        <w:rPr>
          <w:rFonts w:ascii="Open Sans" w:hAnsi="Open Sans" w:cs="Open Sans"/>
          <w:b/>
          <w:bCs/>
          <w:color w:val="EF8200"/>
          <w:sz w:val="22"/>
          <w:szCs w:val="22"/>
        </w:rPr>
        <w:fldChar w:fldCharType="end"/>
      </w:r>
      <w:r w:rsidRPr="001B46F8">
        <w:rPr>
          <w:rFonts w:ascii="Open Sans" w:hAnsi="Open Sans" w:cs="Open Sans"/>
          <w:sz w:val="22"/>
          <w:szCs w:val="22"/>
        </w:rPr>
        <w:t xml:space="preserve">, </w:t>
      </w:r>
      <w:r w:rsidRPr="001B46F8">
        <w:rPr>
          <w:rFonts w:ascii="Open Sans" w:hAnsi="Open Sans" w:cs="Open Sans"/>
          <w:color w:val="434343"/>
          <w:sz w:val="22"/>
          <w:szCs w:val="22"/>
        </w:rPr>
        <w:t>the interactions are shown with DTE Core modules that should be notified on the arrival of new data.  In principle, this interaction might also be needed by DTE Thematic Modules, as indicated in Figure 3.  In the interests of reducing the complexity of this diagram, such interactions have been omitted, but could be imaged by substituting “DTE Thematic Modules” for the “DTE Core Modules” shown.</w:t>
      </w:r>
    </w:p>
    <w:p w14:paraId="6A29F773"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The </w:t>
      </w:r>
      <w:r w:rsidRPr="001B46F8">
        <w:rPr>
          <w:rFonts w:ascii="Open Sans" w:hAnsi="Open Sans" w:cs="Open Sans"/>
          <w:b/>
          <w:color w:val="434343"/>
          <w:sz w:val="22"/>
          <w:szCs w:val="22"/>
        </w:rPr>
        <w:t>Subscription Management</w:t>
      </w:r>
      <w:r w:rsidRPr="001B46F8">
        <w:rPr>
          <w:rFonts w:ascii="Open Sans" w:hAnsi="Open Sans" w:cs="Open Sans"/>
          <w:color w:val="434343"/>
          <w:sz w:val="22"/>
          <w:szCs w:val="22"/>
        </w:rPr>
        <w:t xml:space="preserve"> component provides an API through which the different modules may register their interest in the arrival of data.  Such interest provides the name of a topic to which the client may subscribe and receive new data events.</w:t>
      </w:r>
    </w:p>
    <w:p w14:paraId="6706E272"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The events are delivered through the </w:t>
      </w:r>
      <w:r w:rsidRPr="001B46F8">
        <w:rPr>
          <w:rFonts w:ascii="Open Sans" w:hAnsi="Open Sans" w:cs="Open Sans"/>
          <w:b/>
          <w:color w:val="434343"/>
          <w:sz w:val="22"/>
          <w:szCs w:val="22"/>
        </w:rPr>
        <w:t>Event delivery</w:t>
      </w:r>
      <w:r w:rsidRPr="001B46F8">
        <w:rPr>
          <w:rFonts w:ascii="Open Sans" w:hAnsi="Open Sans" w:cs="Open Sans"/>
          <w:color w:val="434343"/>
          <w:sz w:val="22"/>
          <w:szCs w:val="22"/>
        </w:rPr>
        <w:t xml:space="preserve"> component.  This handles the reliable and timely delivery of new-data notification to interested parties.  If a client is disconnected then this component will store any new-data events the client missed and provide them once the client reconnects.</w:t>
      </w:r>
    </w:p>
    <w:p w14:paraId="0E2A304B"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The </w:t>
      </w:r>
      <w:r w:rsidRPr="001B46F8">
        <w:rPr>
          <w:rFonts w:ascii="Open Sans" w:hAnsi="Open Sans" w:cs="Open Sans"/>
          <w:b/>
          <w:color w:val="434343"/>
          <w:sz w:val="22"/>
          <w:szCs w:val="22"/>
        </w:rPr>
        <w:t>Storage Event Manager</w:t>
      </w:r>
      <w:r w:rsidRPr="001B46F8">
        <w:rPr>
          <w:rFonts w:ascii="Open Sans" w:hAnsi="Open Sans" w:cs="Open Sans"/>
          <w:color w:val="434343"/>
          <w:sz w:val="22"/>
          <w:szCs w:val="22"/>
        </w:rPr>
        <w:t xml:space="preserve"> component is a centrally run component that manages the event subscription facility already present with certain technologies (e.g., dCache).  The </w:t>
      </w:r>
      <w:r w:rsidRPr="001B46F8">
        <w:rPr>
          <w:rFonts w:ascii="Open Sans" w:hAnsi="Open Sans" w:cs="Open Sans"/>
          <w:color w:val="434343"/>
          <w:sz w:val="22"/>
          <w:szCs w:val="22"/>
        </w:rPr>
        <w:lastRenderedPageBreak/>
        <w:t>advantage of this approach is that it does not require polling, providing rapid notification of new data without continuously querying the underlying storage.  If the facility has provisioned storage using technologies that do not support remote notification of new data then the polling agent provides a similar rule to the Storage Event Manager.</w:t>
      </w:r>
    </w:p>
    <w:p w14:paraId="038B70E9" w14:textId="2979D5DB" w:rsidR="00FB11FA" w:rsidRPr="001B46F8" w:rsidRDefault="00FB11FA" w:rsidP="00FB11FA">
      <w:pPr>
        <w:rPr>
          <w:rFonts w:ascii="Open Sans" w:hAnsi="Open Sans" w:cs="Open Sans"/>
          <w:color w:val="434343"/>
          <w:sz w:val="22"/>
          <w:szCs w:val="22"/>
        </w:rPr>
      </w:pPr>
      <w:r w:rsidRPr="001B46F8">
        <w:rPr>
          <w:rFonts w:ascii="Open Sans" w:hAnsi="Open Sans" w:cs="Open Sans"/>
          <w:b/>
          <w:color w:val="434343"/>
          <w:sz w:val="22"/>
          <w:szCs w:val="22"/>
        </w:rPr>
        <w:t>dCache storage</w:t>
      </w:r>
      <w:r w:rsidRPr="001B46F8">
        <w:rPr>
          <w:rFonts w:ascii="Open Sans" w:hAnsi="Open Sans" w:cs="Open Sans"/>
          <w:color w:val="434343"/>
          <w:sz w:val="22"/>
          <w:szCs w:val="22"/>
        </w:rPr>
        <w:t xml:space="preserve"> is a storage service built from the </w:t>
      </w:r>
      <w:r w:rsidR="00122525" w:rsidRPr="001B46F8">
        <w:rPr>
          <w:rFonts w:ascii="Open Sans" w:hAnsi="Open Sans" w:cs="Open Sans"/>
          <w:color w:val="434343"/>
          <w:sz w:val="22"/>
          <w:szCs w:val="22"/>
        </w:rPr>
        <w:t>open source</w:t>
      </w:r>
      <w:r w:rsidRPr="001B46F8">
        <w:rPr>
          <w:rFonts w:ascii="Open Sans" w:hAnsi="Open Sans" w:cs="Open Sans"/>
          <w:color w:val="434343"/>
          <w:sz w:val="22"/>
          <w:szCs w:val="22"/>
        </w:rPr>
        <w:t xml:space="preserve"> dCache software.  This is an example of a storage technology that already supports notification, allowing a client (in this case, the Storage Event Manager) to learn of new data without polling.</w:t>
      </w:r>
    </w:p>
    <w:p w14:paraId="17774EF3"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 xml:space="preserve">The </w:t>
      </w:r>
      <w:r w:rsidRPr="001B46F8">
        <w:rPr>
          <w:rFonts w:ascii="Open Sans" w:hAnsi="Open Sans" w:cs="Open Sans"/>
          <w:b/>
          <w:color w:val="434343"/>
          <w:sz w:val="22"/>
          <w:szCs w:val="22"/>
        </w:rPr>
        <w:t>Polling agent</w:t>
      </w:r>
      <w:r w:rsidRPr="001B46F8">
        <w:rPr>
          <w:rFonts w:ascii="Open Sans" w:hAnsi="Open Sans" w:cs="Open Sans"/>
          <w:color w:val="434343"/>
          <w:sz w:val="22"/>
          <w:szCs w:val="22"/>
        </w:rPr>
        <w:t xml:space="preserve"> is a centrally run component that manages the polling of some underlying storage that does not support new data notification.  It uses the Storage Edge Service to detect when new data is available.  The initial version will have the Polling agent querying the Storage Edge Service periodically, to learn if new data is available.  Depending on demand and available resources, an enhancement will be investigated where the Storage Edge Service will poll for new data, providing a new data notification.</w:t>
      </w:r>
    </w:p>
    <w:p w14:paraId="571C6B83" w14:textId="77777777" w:rsidR="00FB11FA" w:rsidRPr="001B46F8" w:rsidRDefault="00FB11FA" w:rsidP="00FB11FA">
      <w:pPr>
        <w:rPr>
          <w:rFonts w:ascii="Open Sans" w:hAnsi="Open Sans" w:cs="Open Sans"/>
          <w:color w:val="434343"/>
          <w:sz w:val="22"/>
          <w:szCs w:val="22"/>
        </w:rPr>
      </w:pPr>
      <w:r w:rsidRPr="001B46F8">
        <w:rPr>
          <w:rFonts w:ascii="Open Sans" w:hAnsi="Open Sans" w:cs="Open Sans"/>
          <w:color w:val="434343"/>
          <w:sz w:val="22"/>
          <w:szCs w:val="22"/>
        </w:rPr>
        <w:t>The Event Delivery component will be based on a standard open-source event delivery, such as Apache Kafka.  The other components will be developed by interTwin.</w:t>
      </w:r>
      <w:r w:rsidRPr="001B46F8">
        <w:rPr>
          <w:rFonts w:ascii="Open Sans" w:hAnsi="Open Sans" w:cs="Open Sans"/>
          <w:color w:val="434343"/>
          <w:sz w:val="22"/>
          <w:szCs w:val="22"/>
        </w:rPr>
        <w:br/>
      </w:r>
    </w:p>
    <w:p w14:paraId="78555302" w14:textId="77777777" w:rsidR="00FB11FA" w:rsidRDefault="00FB11FA" w:rsidP="001B46F8">
      <w:pPr>
        <w:pStyle w:val="Heading3"/>
      </w:pPr>
      <w:bookmarkStart w:id="82" w:name="_a2j8utfyw5xv" w:colFirst="0" w:colLast="0"/>
      <w:bookmarkStart w:id="83" w:name="_Toc137608890"/>
      <w:bookmarkEnd w:id="82"/>
      <w:r>
        <w:t xml:space="preserve">Storage technology </w:t>
      </w:r>
      <w:r w:rsidRPr="001B46F8">
        <w:t>abstraction</w:t>
      </w:r>
      <w:bookmarkEnd w:id="83"/>
    </w:p>
    <w:p w14:paraId="7C5E6C6F" w14:textId="1E8CDD98"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t>The components of the Storage Technology Abstraction container are shown in</w:t>
      </w:r>
      <w:r w:rsidRPr="00AC7BCC">
        <w:rPr>
          <w:rFonts w:ascii="Open Sans" w:hAnsi="Open Sans" w:cs="Open Sans"/>
          <w:b/>
          <w:bCs/>
          <w:color w:val="EF8200"/>
          <w:sz w:val="22"/>
          <w:szCs w:val="22"/>
        </w:rPr>
        <w:t xml:space="preserve"> </w:t>
      </w:r>
      <w:r w:rsidR="00AC7BCC" w:rsidRPr="00AC7BCC">
        <w:rPr>
          <w:rFonts w:ascii="Open Sans" w:hAnsi="Open Sans" w:cs="Open Sans"/>
          <w:b/>
          <w:bCs/>
          <w:color w:val="EF8200"/>
          <w:sz w:val="22"/>
          <w:szCs w:val="22"/>
        </w:rPr>
        <w:fldChar w:fldCharType="begin"/>
      </w:r>
      <w:r w:rsidR="00AC7BCC" w:rsidRPr="00AC7BCC">
        <w:rPr>
          <w:rFonts w:ascii="Open Sans" w:hAnsi="Open Sans" w:cs="Open Sans"/>
          <w:b/>
          <w:bCs/>
          <w:color w:val="EF8200"/>
          <w:sz w:val="22"/>
          <w:szCs w:val="22"/>
        </w:rPr>
        <w:instrText xml:space="preserve"> REF _Ref137607635 \h  \* MERGEFORMAT </w:instrText>
      </w:r>
      <w:r w:rsidR="00AC7BCC" w:rsidRPr="00AC7BCC">
        <w:rPr>
          <w:rFonts w:ascii="Open Sans" w:hAnsi="Open Sans" w:cs="Open Sans"/>
          <w:b/>
          <w:bCs/>
          <w:color w:val="EF8200"/>
          <w:sz w:val="22"/>
          <w:szCs w:val="22"/>
        </w:rPr>
      </w:r>
      <w:r w:rsidR="00AC7BCC" w:rsidRPr="00AC7BCC">
        <w:rPr>
          <w:rFonts w:ascii="Open Sans" w:hAnsi="Open Sans" w:cs="Open Sans"/>
          <w:b/>
          <w:bCs/>
          <w:color w:val="EF8200"/>
          <w:sz w:val="22"/>
          <w:szCs w:val="22"/>
        </w:rPr>
        <w:fldChar w:fldCharType="separate"/>
      </w:r>
      <w:r w:rsidR="00AC7BCC" w:rsidRPr="00AC7BCC">
        <w:rPr>
          <w:rFonts w:ascii="Open Sans" w:hAnsi="Open Sans" w:cs="Open Sans"/>
          <w:b/>
          <w:bCs/>
          <w:color w:val="EF8200"/>
          <w:sz w:val="22"/>
          <w:szCs w:val="22"/>
        </w:rPr>
        <w:t xml:space="preserve">Figure </w:t>
      </w:r>
      <w:r w:rsidR="00AC7BCC" w:rsidRPr="00AC7BCC">
        <w:rPr>
          <w:rFonts w:ascii="Open Sans" w:hAnsi="Open Sans" w:cs="Open Sans"/>
          <w:b/>
          <w:bCs/>
          <w:noProof/>
          <w:color w:val="EF8200"/>
          <w:sz w:val="22"/>
          <w:szCs w:val="22"/>
        </w:rPr>
        <w:t>9</w:t>
      </w:r>
      <w:r w:rsidR="00AC7BCC" w:rsidRPr="00AC7BCC">
        <w:rPr>
          <w:rFonts w:ascii="Open Sans" w:hAnsi="Open Sans" w:cs="Open Sans"/>
          <w:b/>
          <w:bCs/>
          <w:color w:val="EF8200"/>
          <w:sz w:val="22"/>
          <w:szCs w:val="22"/>
        </w:rPr>
        <w:fldChar w:fldCharType="end"/>
      </w:r>
      <w:r w:rsidRPr="003179BF">
        <w:rPr>
          <w:rFonts w:ascii="Open Sans" w:hAnsi="Open Sans" w:cs="Open Sans"/>
          <w:color w:val="EF8200"/>
          <w:sz w:val="22"/>
          <w:szCs w:val="22"/>
        </w:rPr>
        <w:t>.</w:t>
      </w:r>
    </w:p>
    <w:p w14:paraId="20EE590D" w14:textId="77777777" w:rsidR="00AC7BCC" w:rsidRDefault="00FB11FA" w:rsidP="00AC7BCC">
      <w:pPr>
        <w:keepNext/>
        <w:jc w:val="center"/>
      </w:pPr>
      <w:r>
        <w:rPr>
          <w:noProof/>
        </w:rPr>
        <w:lastRenderedPageBreak/>
        <w:drawing>
          <wp:inline distT="114300" distB="114300" distL="114300" distR="114300" wp14:anchorId="2DBDB6ED" wp14:editId="3175D2C6">
            <wp:extent cx="4600575" cy="5257800"/>
            <wp:effectExtent l="0" t="0" r="0" b="0"/>
            <wp:docPr id="15" name="Picture 15" descr="Diagram showing the components making up the storage technology abstraction container."/>
            <wp:cNvGraphicFramePr/>
            <a:graphic xmlns:a="http://schemas.openxmlformats.org/drawingml/2006/main">
              <a:graphicData uri="http://schemas.openxmlformats.org/drawingml/2006/picture">
                <pic:pic xmlns:pic="http://schemas.openxmlformats.org/drawingml/2006/picture">
                  <pic:nvPicPr>
                    <pic:cNvPr id="15" name="Picture 15" descr="Diagram showing the components making up the storage technology abstraction container."/>
                    <pic:cNvPicPr preferRelativeResize="0"/>
                  </pic:nvPicPr>
                  <pic:blipFill>
                    <a:blip r:embed="rId22"/>
                    <a:srcRect t="7840" r="19767"/>
                    <a:stretch>
                      <a:fillRect/>
                    </a:stretch>
                  </pic:blipFill>
                  <pic:spPr>
                    <a:xfrm>
                      <a:off x="0" y="0"/>
                      <a:ext cx="4600575" cy="5257800"/>
                    </a:xfrm>
                    <a:prstGeom prst="rect">
                      <a:avLst/>
                    </a:prstGeom>
                    <a:ln/>
                  </pic:spPr>
                </pic:pic>
              </a:graphicData>
            </a:graphic>
          </wp:inline>
        </w:drawing>
      </w:r>
    </w:p>
    <w:p w14:paraId="03061DC0" w14:textId="407FAB97" w:rsidR="003179BF" w:rsidRDefault="00AC7BCC" w:rsidP="00AC7BCC">
      <w:pPr>
        <w:pStyle w:val="Caption"/>
        <w:jc w:val="center"/>
      </w:pPr>
      <w:bookmarkStart w:id="84" w:name="_Ref137607635"/>
      <w:bookmarkStart w:id="85" w:name="_Toc137608917"/>
      <w:r>
        <w:t xml:space="preserve">Figure </w:t>
      </w:r>
      <w:r w:rsidR="007F4BEA">
        <w:fldChar w:fldCharType="begin"/>
      </w:r>
      <w:r w:rsidR="007F4BEA">
        <w:instrText xml:space="preserve"> SEQ Figure \* ARABIC </w:instrText>
      </w:r>
      <w:r w:rsidR="007F4BEA">
        <w:fldChar w:fldCharType="separate"/>
      </w:r>
      <w:r w:rsidR="00885087">
        <w:rPr>
          <w:noProof/>
        </w:rPr>
        <w:t>9</w:t>
      </w:r>
      <w:r w:rsidR="007F4BEA">
        <w:rPr>
          <w:noProof/>
        </w:rPr>
        <w:fldChar w:fldCharType="end"/>
      </w:r>
      <w:bookmarkEnd w:id="84"/>
      <w:r>
        <w:t xml:space="preserve"> - </w:t>
      </w:r>
      <w:r w:rsidRPr="001A35E3">
        <w:t>Diagram showing the components making up the storage technology abstraction container.</w:t>
      </w:r>
      <w:bookmarkEnd w:id="85"/>
    </w:p>
    <w:p w14:paraId="683B64BB" w14:textId="77777777"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t xml:space="preserve">The </w:t>
      </w:r>
      <w:r w:rsidRPr="003179BF">
        <w:rPr>
          <w:rFonts w:ascii="Open Sans" w:hAnsi="Open Sans" w:cs="Open Sans"/>
          <w:b/>
          <w:color w:val="434343"/>
          <w:sz w:val="22"/>
          <w:szCs w:val="22"/>
        </w:rPr>
        <w:t>storage agnostic library</w:t>
      </w:r>
      <w:r w:rsidRPr="003179BF">
        <w:rPr>
          <w:rFonts w:ascii="Open Sans" w:hAnsi="Open Sans" w:cs="Open Sans"/>
          <w:color w:val="434343"/>
          <w:sz w:val="22"/>
          <w:szCs w:val="22"/>
        </w:rPr>
        <w:t xml:space="preserve"> provides a POSIX-like interface through which applications can access data independently of the underlying technology.  It does this by providing an API that software can link against.</w:t>
      </w:r>
    </w:p>
    <w:p w14:paraId="49944F32" w14:textId="0F382684" w:rsidR="00FB11FA" w:rsidRPr="003179BF" w:rsidRDefault="00AC7BCC" w:rsidP="00FB11FA">
      <w:pPr>
        <w:rPr>
          <w:rFonts w:ascii="Open Sans" w:hAnsi="Open Sans" w:cs="Open Sans"/>
          <w:color w:val="434343"/>
          <w:sz w:val="22"/>
          <w:szCs w:val="22"/>
        </w:rPr>
      </w:pPr>
      <w:r w:rsidRPr="00AC7BCC">
        <w:rPr>
          <w:rFonts w:ascii="Open Sans" w:hAnsi="Open Sans" w:cs="Open Sans"/>
          <w:b/>
          <w:bCs/>
          <w:color w:val="EF8200"/>
          <w:sz w:val="22"/>
          <w:szCs w:val="22"/>
        </w:rPr>
        <w:fldChar w:fldCharType="begin"/>
      </w:r>
      <w:r w:rsidRPr="00AC7BCC">
        <w:rPr>
          <w:rFonts w:ascii="Open Sans" w:hAnsi="Open Sans" w:cs="Open Sans"/>
          <w:b/>
          <w:bCs/>
          <w:color w:val="EF8200"/>
          <w:sz w:val="22"/>
          <w:szCs w:val="22"/>
        </w:rPr>
        <w:instrText xml:space="preserve"> REF _Ref137607635 \h  \* MERGEFORMAT </w:instrText>
      </w:r>
      <w:r w:rsidRPr="00AC7BCC">
        <w:rPr>
          <w:rFonts w:ascii="Open Sans" w:hAnsi="Open Sans" w:cs="Open Sans"/>
          <w:b/>
          <w:bCs/>
          <w:color w:val="EF8200"/>
          <w:sz w:val="22"/>
          <w:szCs w:val="22"/>
        </w:rPr>
      </w:r>
      <w:r w:rsidRPr="00AC7BCC">
        <w:rPr>
          <w:rFonts w:ascii="Open Sans" w:hAnsi="Open Sans" w:cs="Open Sans"/>
          <w:b/>
          <w:bCs/>
          <w:color w:val="EF8200"/>
          <w:sz w:val="22"/>
          <w:szCs w:val="22"/>
        </w:rPr>
        <w:fldChar w:fldCharType="separate"/>
      </w:r>
      <w:r w:rsidRPr="00AC7BCC">
        <w:rPr>
          <w:rFonts w:ascii="Open Sans" w:hAnsi="Open Sans" w:cs="Open Sans"/>
          <w:b/>
          <w:bCs/>
          <w:color w:val="EF8200"/>
          <w:sz w:val="22"/>
          <w:szCs w:val="22"/>
        </w:rPr>
        <w:t xml:space="preserve">Figure </w:t>
      </w:r>
      <w:r w:rsidRPr="00AC7BCC">
        <w:rPr>
          <w:rFonts w:ascii="Open Sans" w:hAnsi="Open Sans" w:cs="Open Sans"/>
          <w:b/>
          <w:bCs/>
          <w:noProof/>
          <w:color w:val="EF8200"/>
          <w:sz w:val="22"/>
          <w:szCs w:val="22"/>
        </w:rPr>
        <w:t>9</w:t>
      </w:r>
      <w:r w:rsidRPr="00AC7BCC">
        <w:rPr>
          <w:rFonts w:ascii="Open Sans" w:hAnsi="Open Sans" w:cs="Open Sans"/>
          <w:b/>
          <w:bCs/>
          <w:color w:val="EF8200"/>
          <w:sz w:val="22"/>
          <w:szCs w:val="22"/>
        </w:rPr>
        <w:fldChar w:fldCharType="end"/>
      </w:r>
      <w:r>
        <w:rPr>
          <w:rFonts w:ascii="Open Sans" w:hAnsi="Open Sans" w:cs="Open Sans"/>
          <w:b/>
          <w:bCs/>
          <w:color w:val="EF8200"/>
          <w:sz w:val="22"/>
          <w:szCs w:val="22"/>
        </w:rPr>
        <w:t xml:space="preserve"> </w:t>
      </w:r>
      <w:r w:rsidR="00FB11FA" w:rsidRPr="003179BF">
        <w:rPr>
          <w:rFonts w:ascii="Open Sans" w:hAnsi="Open Sans" w:cs="Open Sans"/>
          <w:color w:val="434343"/>
          <w:sz w:val="22"/>
          <w:szCs w:val="22"/>
        </w:rPr>
        <w:t xml:space="preserve">shows the DTE Core Modules taking advantage of the storage agnostic library API.  In principle, this interaction might also be needed by DTE Thematic Modules, as indicated in </w:t>
      </w:r>
      <w:r w:rsidRPr="00AC7BCC">
        <w:rPr>
          <w:rFonts w:ascii="Open Sans" w:hAnsi="Open Sans" w:cs="Open Sans"/>
          <w:b/>
          <w:bCs/>
          <w:color w:val="EF8200"/>
          <w:sz w:val="22"/>
          <w:szCs w:val="22"/>
        </w:rPr>
        <w:fldChar w:fldCharType="begin"/>
      </w:r>
      <w:r w:rsidRPr="00AC7BCC">
        <w:rPr>
          <w:rFonts w:ascii="Open Sans" w:hAnsi="Open Sans" w:cs="Open Sans"/>
          <w:b/>
          <w:bCs/>
          <w:color w:val="EF8200"/>
          <w:sz w:val="22"/>
          <w:szCs w:val="22"/>
        </w:rPr>
        <w:instrText xml:space="preserve"> REF _Ref137606892 \h  \* MERGEFORMAT </w:instrText>
      </w:r>
      <w:r w:rsidRPr="00AC7BCC">
        <w:rPr>
          <w:rFonts w:ascii="Open Sans" w:hAnsi="Open Sans" w:cs="Open Sans"/>
          <w:b/>
          <w:bCs/>
          <w:color w:val="EF8200"/>
          <w:sz w:val="22"/>
          <w:szCs w:val="22"/>
        </w:rPr>
      </w:r>
      <w:r w:rsidRPr="00AC7BCC">
        <w:rPr>
          <w:rFonts w:ascii="Open Sans" w:hAnsi="Open Sans" w:cs="Open Sans"/>
          <w:b/>
          <w:bCs/>
          <w:color w:val="EF8200"/>
          <w:sz w:val="22"/>
          <w:szCs w:val="22"/>
        </w:rPr>
        <w:fldChar w:fldCharType="separate"/>
      </w:r>
      <w:r w:rsidRPr="00AC7BCC">
        <w:rPr>
          <w:rFonts w:ascii="Open Sans" w:hAnsi="Open Sans" w:cs="Open Sans"/>
          <w:b/>
          <w:bCs/>
          <w:color w:val="EF8200"/>
          <w:sz w:val="22"/>
          <w:szCs w:val="22"/>
        </w:rPr>
        <w:t xml:space="preserve">Figure </w:t>
      </w:r>
      <w:r w:rsidRPr="00AC7BCC">
        <w:rPr>
          <w:rFonts w:ascii="Open Sans" w:hAnsi="Open Sans" w:cs="Open Sans"/>
          <w:b/>
          <w:bCs/>
          <w:noProof/>
          <w:color w:val="EF8200"/>
          <w:sz w:val="22"/>
          <w:szCs w:val="22"/>
        </w:rPr>
        <w:t>6</w:t>
      </w:r>
      <w:r w:rsidRPr="00AC7BCC">
        <w:rPr>
          <w:rFonts w:ascii="Open Sans" w:hAnsi="Open Sans" w:cs="Open Sans"/>
          <w:b/>
          <w:bCs/>
          <w:color w:val="EF8200"/>
          <w:sz w:val="22"/>
          <w:szCs w:val="22"/>
        </w:rPr>
        <w:fldChar w:fldCharType="end"/>
      </w:r>
      <w:r w:rsidR="00FB11FA" w:rsidRPr="003179BF">
        <w:rPr>
          <w:rFonts w:ascii="Open Sans" w:hAnsi="Open Sans" w:cs="Open Sans"/>
          <w:color w:val="434343"/>
          <w:sz w:val="22"/>
          <w:szCs w:val="22"/>
        </w:rPr>
        <w:t>.  In the interests of reducing the complexity of this diagram, such interactions have been omitted, but could be imaged by substituting “DTE Thematic Modules” for the “DTE Core Modules” shown.</w:t>
      </w:r>
    </w:p>
    <w:p w14:paraId="59AF1544" w14:textId="65C5C4F7"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t xml:space="preserve">The library will support various plugins, each supporting a different storage technologies or network protocol.  </w:t>
      </w:r>
      <w:r w:rsidR="00AC7BCC" w:rsidRPr="00AC7BCC">
        <w:rPr>
          <w:rFonts w:ascii="Open Sans" w:hAnsi="Open Sans" w:cs="Open Sans"/>
          <w:b/>
          <w:bCs/>
          <w:color w:val="EF8200"/>
          <w:sz w:val="22"/>
          <w:szCs w:val="22"/>
        </w:rPr>
        <w:fldChar w:fldCharType="begin"/>
      </w:r>
      <w:r w:rsidR="00AC7BCC" w:rsidRPr="00AC7BCC">
        <w:rPr>
          <w:rFonts w:ascii="Open Sans" w:hAnsi="Open Sans" w:cs="Open Sans"/>
          <w:b/>
          <w:bCs/>
          <w:color w:val="EF8200"/>
          <w:sz w:val="22"/>
          <w:szCs w:val="22"/>
        </w:rPr>
        <w:instrText xml:space="preserve"> REF _Ref137607635 \h  \* MERGEFORMAT </w:instrText>
      </w:r>
      <w:r w:rsidR="00AC7BCC" w:rsidRPr="00AC7BCC">
        <w:rPr>
          <w:rFonts w:ascii="Open Sans" w:hAnsi="Open Sans" w:cs="Open Sans"/>
          <w:b/>
          <w:bCs/>
          <w:color w:val="EF8200"/>
          <w:sz w:val="22"/>
          <w:szCs w:val="22"/>
        </w:rPr>
      </w:r>
      <w:r w:rsidR="00AC7BCC" w:rsidRPr="00AC7BCC">
        <w:rPr>
          <w:rFonts w:ascii="Open Sans" w:hAnsi="Open Sans" w:cs="Open Sans"/>
          <w:b/>
          <w:bCs/>
          <w:color w:val="EF8200"/>
          <w:sz w:val="22"/>
          <w:szCs w:val="22"/>
        </w:rPr>
        <w:fldChar w:fldCharType="separate"/>
      </w:r>
      <w:r w:rsidR="00AC7BCC" w:rsidRPr="00AC7BCC">
        <w:rPr>
          <w:rFonts w:ascii="Open Sans" w:hAnsi="Open Sans" w:cs="Open Sans"/>
          <w:b/>
          <w:bCs/>
          <w:color w:val="EF8200"/>
          <w:sz w:val="22"/>
          <w:szCs w:val="22"/>
        </w:rPr>
        <w:t xml:space="preserve">Figure </w:t>
      </w:r>
      <w:r w:rsidR="00AC7BCC" w:rsidRPr="00AC7BCC">
        <w:rPr>
          <w:rFonts w:ascii="Open Sans" w:hAnsi="Open Sans" w:cs="Open Sans"/>
          <w:b/>
          <w:bCs/>
          <w:noProof/>
          <w:color w:val="EF8200"/>
          <w:sz w:val="22"/>
          <w:szCs w:val="22"/>
        </w:rPr>
        <w:t>9</w:t>
      </w:r>
      <w:r w:rsidR="00AC7BCC" w:rsidRPr="00AC7BCC">
        <w:rPr>
          <w:rFonts w:ascii="Open Sans" w:hAnsi="Open Sans" w:cs="Open Sans"/>
          <w:b/>
          <w:bCs/>
          <w:color w:val="EF8200"/>
          <w:sz w:val="22"/>
          <w:szCs w:val="22"/>
        </w:rPr>
        <w:fldChar w:fldCharType="end"/>
      </w:r>
      <w:r w:rsidR="00AC7BCC">
        <w:rPr>
          <w:rFonts w:ascii="Open Sans" w:hAnsi="Open Sans" w:cs="Open Sans"/>
          <w:b/>
          <w:bCs/>
          <w:color w:val="EF8200"/>
          <w:sz w:val="22"/>
          <w:szCs w:val="22"/>
        </w:rPr>
        <w:t xml:space="preserve"> </w:t>
      </w:r>
      <w:r w:rsidRPr="003179BF">
        <w:rPr>
          <w:rFonts w:ascii="Open Sans" w:hAnsi="Open Sans" w:cs="Open Sans"/>
          <w:color w:val="434343"/>
          <w:sz w:val="22"/>
          <w:szCs w:val="22"/>
        </w:rPr>
        <w:t>shows two such plugins.</w:t>
      </w:r>
    </w:p>
    <w:p w14:paraId="2CCFC552" w14:textId="77777777"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t xml:space="preserve">The </w:t>
      </w:r>
      <w:r w:rsidRPr="003179BF">
        <w:rPr>
          <w:rFonts w:ascii="Open Sans" w:hAnsi="Open Sans" w:cs="Open Sans"/>
          <w:b/>
          <w:color w:val="434343"/>
          <w:sz w:val="22"/>
          <w:szCs w:val="22"/>
        </w:rPr>
        <w:t>Direct Access Plugin</w:t>
      </w:r>
      <w:r w:rsidRPr="003179BF">
        <w:rPr>
          <w:rFonts w:ascii="Open Sans" w:hAnsi="Open Sans" w:cs="Open Sans"/>
          <w:color w:val="434343"/>
          <w:sz w:val="22"/>
          <w:szCs w:val="22"/>
        </w:rPr>
        <w:t xml:space="preserve"> will provide access to the underlying filesystem.  In effect, provides a simple pass-through, allowing POSIX access to an underlying POSIX filesystem.</w:t>
      </w:r>
    </w:p>
    <w:p w14:paraId="39D198AE" w14:textId="77777777" w:rsidR="00FB11FA" w:rsidRPr="003179BF" w:rsidRDefault="00FB11FA" w:rsidP="00FB11FA">
      <w:pPr>
        <w:rPr>
          <w:rFonts w:ascii="Open Sans" w:hAnsi="Open Sans" w:cs="Open Sans"/>
          <w:color w:val="434343"/>
          <w:sz w:val="22"/>
          <w:szCs w:val="22"/>
        </w:rPr>
      </w:pPr>
    </w:p>
    <w:p w14:paraId="38DB2666" w14:textId="77777777"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lastRenderedPageBreak/>
        <w:t xml:space="preserve">The </w:t>
      </w:r>
      <w:r w:rsidRPr="003179BF">
        <w:rPr>
          <w:rFonts w:ascii="Open Sans" w:hAnsi="Open Sans" w:cs="Open Sans"/>
          <w:b/>
          <w:color w:val="434343"/>
          <w:sz w:val="22"/>
          <w:szCs w:val="22"/>
        </w:rPr>
        <w:t>Network Protocol plugin</w:t>
      </w:r>
      <w:r w:rsidRPr="003179BF">
        <w:rPr>
          <w:rFonts w:ascii="Open Sans" w:hAnsi="Open Sans" w:cs="Open Sans"/>
          <w:color w:val="434343"/>
          <w:sz w:val="22"/>
          <w:szCs w:val="22"/>
        </w:rPr>
        <w:t xml:space="preserve"> allows remote access to data, with the Storage Edge Service providing support for remote access.</w:t>
      </w:r>
    </w:p>
    <w:p w14:paraId="4A5CF311" w14:textId="77777777"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t>This plugin structure allows for software to take advantage of new storage technologies without requiring any changes.  For example, a new plugin may be developed to provide compatibility with Destination Earth’s storage technology.</w:t>
      </w:r>
    </w:p>
    <w:p w14:paraId="6AE5AF1C" w14:textId="77777777"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t>The storage agnostic library is based on gfal2, an open-source solution from CERN.  An initial set of plugins will be based on those supplied by gfal2.  Some development effort may be needed to support interTwin use-cases.</w:t>
      </w:r>
    </w:p>
    <w:p w14:paraId="087BC082" w14:textId="77777777" w:rsidR="00FB11FA" w:rsidRDefault="00FB11FA" w:rsidP="003179BF">
      <w:pPr>
        <w:pStyle w:val="Heading3"/>
      </w:pPr>
      <w:bookmarkStart w:id="86" w:name="_tj0ttp3eflrq" w:colFirst="0" w:colLast="0"/>
      <w:bookmarkStart w:id="87" w:name="_Toc137608891"/>
      <w:bookmarkEnd w:id="86"/>
      <w:r>
        <w:t xml:space="preserve">Dataset </w:t>
      </w:r>
      <w:r w:rsidRPr="003179BF">
        <w:t>Management</w:t>
      </w:r>
      <w:bookmarkEnd w:id="87"/>
    </w:p>
    <w:p w14:paraId="0E94EE1B" w14:textId="2CEEC9E9" w:rsidR="00FB11FA" w:rsidRPr="003179BF" w:rsidRDefault="00FB11FA" w:rsidP="00FB11FA">
      <w:pPr>
        <w:rPr>
          <w:rFonts w:ascii="Open Sans" w:hAnsi="Open Sans" w:cs="Open Sans"/>
          <w:sz w:val="22"/>
          <w:szCs w:val="22"/>
        </w:rPr>
      </w:pPr>
      <w:r w:rsidRPr="003179BF">
        <w:rPr>
          <w:rFonts w:ascii="Open Sans" w:hAnsi="Open Sans" w:cs="Open Sans"/>
          <w:color w:val="434343"/>
          <w:sz w:val="22"/>
          <w:szCs w:val="22"/>
        </w:rPr>
        <w:t xml:space="preserve">The components of the Dataset Management container are shown in </w:t>
      </w:r>
      <w:r w:rsidR="00835999" w:rsidRPr="00835999">
        <w:rPr>
          <w:rFonts w:ascii="Open Sans" w:hAnsi="Open Sans" w:cs="Open Sans"/>
          <w:b/>
          <w:bCs/>
          <w:color w:val="EF8200"/>
          <w:sz w:val="22"/>
          <w:szCs w:val="22"/>
        </w:rPr>
        <w:fldChar w:fldCharType="begin"/>
      </w:r>
      <w:r w:rsidR="00835999" w:rsidRPr="00835999">
        <w:rPr>
          <w:rFonts w:ascii="Open Sans" w:hAnsi="Open Sans" w:cs="Open Sans"/>
          <w:b/>
          <w:bCs/>
          <w:color w:val="EF8200"/>
          <w:sz w:val="22"/>
          <w:szCs w:val="22"/>
        </w:rPr>
        <w:instrText xml:space="preserve"> REF _Ref137607781 \h  \* MERGEFORMAT </w:instrText>
      </w:r>
      <w:r w:rsidR="00835999" w:rsidRPr="00835999">
        <w:rPr>
          <w:rFonts w:ascii="Open Sans" w:hAnsi="Open Sans" w:cs="Open Sans"/>
          <w:b/>
          <w:bCs/>
          <w:color w:val="EF8200"/>
          <w:sz w:val="22"/>
          <w:szCs w:val="22"/>
        </w:rPr>
      </w:r>
      <w:r w:rsidR="00835999" w:rsidRPr="00835999">
        <w:rPr>
          <w:rFonts w:ascii="Open Sans" w:hAnsi="Open Sans" w:cs="Open Sans"/>
          <w:b/>
          <w:bCs/>
          <w:color w:val="EF8200"/>
          <w:sz w:val="22"/>
          <w:szCs w:val="22"/>
        </w:rPr>
        <w:fldChar w:fldCharType="separate"/>
      </w:r>
      <w:r w:rsidR="00835999" w:rsidRPr="00835999">
        <w:rPr>
          <w:rFonts w:ascii="Open Sans" w:hAnsi="Open Sans" w:cs="Open Sans"/>
          <w:b/>
          <w:bCs/>
          <w:color w:val="EF8200"/>
          <w:sz w:val="22"/>
          <w:szCs w:val="22"/>
        </w:rPr>
        <w:t xml:space="preserve">Figure </w:t>
      </w:r>
      <w:r w:rsidR="00835999" w:rsidRPr="00835999">
        <w:rPr>
          <w:rFonts w:ascii="Open Sans" w:hAnsi="Open Sans" w:cs="Open Sans"/>
          <w:b/>
          <w:bCs/>
          <w:noProof/>
          <w:color w:val="EF8200"/>
          <w:sz w:val="22"/>
          <w:szCs w:val="22"/>
        </w:rPr>
        <w:t>10</w:t>
      </w:r>
      <w:r w:rsidR="00835999" w:rsidRPr="00835999">
        <w:rPr>
          <w:rFonts w:ascii="Open Sans" w:hAnsi="Open Sans" w:cs="Open Sans"/>
          <w:b/>
          <w:bCs/>
          <w:color w:val="EF8200"/>
          <w:sz w:val="22"/>
          <w:szCs w:val="22"/>
        </w:rPr>
        <w:fldChar w:fldCharType="end"/>
      </w:r>
      <w:r w:rsidRPr="00835999">
        <w:rPr>
          <w:rFonts w:ascii="Open Sans" w:hAnsi="Open Sans" w:cs="Open Sans"/>
          <w:color w:val="434343"/>
          <w:sz w:val="22"/>
          <w:szCs w:val="22"/>
        </w:rPr>
        <w:t>.</w:t>
      </w:r>
    </w:p>
    <w:p w14:paraId="63F61767" w14:textId="77777777" w:rsidR="00835999" w:rsidRDefault="00FB11FA" w:rsidP="00835999">
      <w:pPr>
        <w:keepNext/>
        <w:jc w:val="center"/>
      </w:pPr>
      <w:r>
        <w:rPr>
          <w:noProof/>
        </w:rPr>
        <w:drawing>
          <wp:inline distT="114300" distB="114300" distL="114300" distR="114300" wp14:anchorId="680B8F99" wp14:editId="2B2EB23E">
            <wp:extent cx="5257800" cy="5133975"/>
            <wp:effectExtent l="0" t="0" r="0" b="0"/>
            <wp:docPr id="833067254" name="Picture 833067254" descr="Diagram showing the components making up the dataset management container."/>
            <wp:cNvGraphicFramePr/>
            <a:graphic xmlns:a="http://schemas.openxmlformats.org/drawingml/2006/main">
              <a:graphicData uri="http://schemas.openxmlformats.org/drawingml/2006/picture">
                <pic:pic xmlns:pic="http://schemas.openxmlformats.org/drawingml/2006/picture">
                  <pic:nvPicPr>
                    <pic:cNvPr id="833067254" name="Picture 833067254" descr="Diagram showing the components making up the dataset management container."/>
                    <pic:cNvPicPr preferRelativeResize="0"/>
                  </pic:nvPicPr>
                  <pic:blipFill>
                    <a:blip r:embed="rId23"/>
                    <a:srcRect t="7540" r="8305"/>
                    <a:stretch>
                      <a:fillRect/>
                    </a:stretch>
                  </pic:blipFill>
                  <pic:spPr>
                    <a:xfrm>
                      <a:off x="0" y="0"/>
                      <a:ext cx="5257800" cy="5133975"/>
                    </a:xfrm>
                    <a:prstGeom prst="rect">
                      <a:avLst/>
                    </a:prstGeom>
                    <a:ln/>
                  </pic:spPr>
                </pic:pic>
              </a:graphicData>
            </a:graphic>
          </wp:inline>
        </w:drawing>
      </w:r>
    </w:p>
    <w:p w14:paraId="07A0806D" w14:textId="1E91ADE3" w:rsidR="003179BF" w:rsidRPr="00835999" w:rsidRDefault="00835999" w:rsidP="00835999">
      <w:pPr>
        <w:pStyle w:val="Caption"/>
        <w:jc w:val="center"/>
        <w:rPr>
          <w:rFonts w:ascii="Open Sans" w:hAnsi="Open Sans" w:cs="Open Sans"/>
          <w:color w:val="434343"/>
        </w:rPr>
      </w:pPr>
      <w:bookmarkStart w:id="88" w:name="_Ref137607781"/>
      <w:bookmarkStart w:id="89" w:name="_Toc137608918"/>
      <w:r w:rsidRPr="00835999">
        <w:rPr>
          <w:rFonts w:ascii="Open Sans" w:hAnsi="Open Sans" w:cs="Open Sans"/>
          <w:color w:val="434343"/>
        </w:rPr>
        <w:t xml:space="preserve">Figure </w:t>
      </w:r>
      <w:r w:rsidRPr="00835999">
        <w:rPr>
          <w:rFonts w:ascii="Open Sans" w:hAnsi="Open Sans" w:cs="Open Sans"/>
          <w:color w:val="434343"/>
        </w:rPr>
        <w:fldChar w:fldCharType="begin"/>
      </w:r>
      <w:r w:rsidRPr="00835999">
        <w:rPr>
          <w:rFonts w:ascii="Open Sans" w:hAnsi="Open Sans" w:cs="Open Sans"/>
          <w:color w:val="434343"/>
        </w:rPr>
        <w:instrText xml:space="preserve"> SEQ Figure \* ARABIC </w:instrText>
      </w:r>
      <w:r w:rsidRPr="00835999">
        <w:rPr>
          <w:rFonts w:ascii="Open Sans" w:hAnsi="Open Sans" w:cs="Open Sans"/>
          <w:color w:val="434343"/>
        </w:rPr>
        <w:fldChar w:fldCharType="separate"/>
      </w:r>
      <w:r w:rsidR="00885087">
        <w:rPr>
          <w:rFonts w:ascii="Open Sans" w:hAnsi="Open Sans" w:cs="Open Sans"/>
          <w:noProof/>
          <w:color w:val="434343"/>
        </w:rPr>
        <w:t>10</w:t>
      </w:r>
      <w:r w:rsidRPr="00835999">
        <w:rPr>
          <w:rFonts w:ascii="Open Sans" w:hAnsi="Open Sans" w:cs="Open Sans"/>
          <w:color w:val="434343"/>
        </w:rPr>
        <w:fldChar w:fldCharType="end"/>
      </w:r>
      <w:bookmarkEnd w:id="88"/>
      <w:r w:rsidRPr="00835999">
        <w:rPr>
          <w:rFonts w:ascii="Open Sans" w:hAnsi="Open Sans" w:cs="Open Sans"/>
          <w:color w:val="434343"/>
        </w:rPr>
        <w:t xml:space="preserve"> - Diagram showing the components making up the dataset management container.</w:t>
      </w:r>
      <w:bookmarkEnd w:id="89"/>
    </w:p>
    <w:p w14:paraId="0D8C0380" w14:textId="3DA70F24"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t>In</w:t>
      </w:r>
      <w:r w:rsidRPr="003179BF">
        <w:rPr>
          <w:rFonts w:ascii="Open Sans" w:hAnsi="Open Sans" w:cs="Open Sans"/>
          <w:sz w:val="22"/>
          <w:szCs w:val="22"/>
        </w:rPr>
        <w:t xml:space="preserve"> </w:t>
      </w:r>
      <w:r w:rsidR="00835999" w:rsidRPr="00835999">
        <w:rPr>
          <w:rFonts w:ascii="Open Sans" w:hAnsi="Open Sans" w:cs="Open Sans"/>
          <w:b/>
          <w:bCs/>
          <w:color w:val="EF8200"/>
          <w:sz w:val="22"/>
          <w:szCs w:val="22"/>
        </w:rPr>
        <w:fldChar w:fldCharType="begin"/>
      </w:r>
      <w:r w:rsidR="00835999" w:rsidRPr="00835999">
        <w:rPr>
          <w:rFonts w:ascii="Open Sans" w:hAnsi="Open Sans" w:cs="Open Sans"/>
          <w:b/>
          <w:bCs/>
          <w:color w:val="EF8200"/>
          <w:sz w:val="22"/>
          <w:szCs w:val="22"/>
        </w:rPr>
        <w:instrText xml:space="preserve"> REF _Ref137607781 \h  \* MERGEFORMAT </w:instrText>
      </w:r>
      <w:r w:rsidR="00835999" w:rsidRPr="00835999">
        <w:rPr>
          <w:rFonts w:ascii="Open Sans" w:hAnsi="Open Sans" w:cs="Open Sans"/>
          <w:b/>
          <w:bCs/>
          <w:color w:val="EF8200"/>
          <w:sz w:val="22"/>
          <w:szCs w:val="22"/>
        </w:rPr>
      </w:r>
      <w:r w:rsidR="00835999" w:rsidRPr="00835999">
        <w:rPr>
          <w:rFonts w:ascii="Open Sans" w:hAnsi="Open Sans" w:cs="Open Sans"/>
          <w:b/>
          <w:bCs/>
          <w:color w:val="EF8200"/>
          <w:sz w:val="22"/>
          <w:szCs w:val="22"/>
        </w:rPr>
        <w:fldChar w:fldCharType="separate"/>
      </w:r>
      <w:r w:rsidR="00835999" w:rsidRPr="00835999">
        <w:rPr>
          <w:rFonts w:ascii="Open Sans" w:hAnsi="Open Sans" w:cs="Open Sans"/>
          <w:b/>
          <w:bCs/>
          <w:color w:val="EF8200"/>
          <w:sz w:val="22"/>
          <w:szCs w:val="22"/>
        </w:rPr>
        <w:t xml:space="preserve">Figure </w:t>
      </w:r>
      <w:r w:rsidR="00835999" w:rsidRPr="00835999">
        <w:rPr>
          <w:rFonts w:ascii="Open Sans" w:hAnsi="Open Sans" w:cs="Open Sans"/>
          <w:b/>
          <w:bCs/>
          <w:noProof/>
          <w:color w:val="EF8200"/>
          <w:sz w:val="22"/>
          <w:szCs w:val="22"/>
        </w:rPr>
        <w:t>10</w:t>
      </w:r>
      <w:r w:rsidR="00835999" w:rsidRPr="00835999">
        <w:rPr>
          <w:rFonts w:ascii="Open Sans" w:hAnsi="Open Sans" w:cs="Open Sans"/>
          <w:b/>
          <w:bCs/>
          <w:color w:val="EF8200"/>
          <w:sz w:val="22"/>
          <w:szCs w:val="22"/>
        </w:rPr>
        <w:fldChar w:fldCharType="end"/>
      </w:r>
      <w:r w:rsidRPr="003179BF">
        <w:rPr>
          <w:rFonts w:ascii="Open Sans" w:hAnsi="Open Sans" w:cs="Open Sans"/>
          <w:color w:val="434343"/>
          <w:sz w:val="22"/>
          <w:szCs w:val="22"/>
        </w:rPr>
        <w:t xml:space="preserve">, the interactions are shown with DTE Core modules that adjust dataset locality by adding or removing locality rules.  In principle, this interaction might also be needed by DTE Thematic Modules, as indicated in </w:t>
      </w:r>
      <w:r w:rsidR="00835999" w:rsidRPr="00AC7BCC">
        <w:rPr>
          <w:rFonts w:ascii="Open Sans" w:hAnsi="Open Sans" w:cs="Open Sans"/>
          <w:b/>
          <w:bCs/>
          <w:color w:val="EF8200"/>
          <w:sz w:val="22"/>
          <w:szCs w:val="22"/>
        </w:rPr>
        <w:fldChar w:fldCharType="begin"/>
      </w:r>
      <w:r w:rsidR="00835999" w:rsidRPr="00AC7BCC">
        <w:rPr>
          <w:rFonts w:ascii="Open Sans" w:hAnsi="Open Sans" w:cs="Open Sans"/>
          <w:b/>
          <w:bCs/>
          <w:color w:val="EF8200"/>
          <w:sz w:val="22"/>
          <w:szCs w:val="22"/>
        </w:rPr>
        <w:instrText xml:space="preserve"> REF _Ref137606892 \h  \* MERGEFORMAT </w:instrText>
      </w:r>
      <w:r w:rsidR="00835999" w:rsidRPr="00AC7BCC">
        <w:rPr>
          <w:rFonts w:ascii="Open Sans" w:hAnsi="Open Sans" w:cs="Open Sans"/>
          <w:b/>
          <w:bCs/>
          <w:color w:val="EF8200"/>
          <w:sz w:val="22"/>
          <w:szCs w:val="22"/>
        </w:rPr>
      </w:r>
      <w:r w:rsidR="00835999" w:rsidRPr="00AC7BCC">
        <w:rPr>
          <w:rFonts w:ascii="Open Sans" w:hAnsi="Open Sans" w:cs="Open Sans"/>
          <w:b/>
          <w:bCs/>
          <w:color w:val="EF8200"/>
          <w:sz w:val="22"/>
          <w:szCs w:val="22"/>
        </w:rPr>
        <w:fldChar w:fldCharType="separate"/>
      </w:r>
      <w:r w:rsidR="00835999" w:rsidRPr="00AC7BCC">
        <w:rPr>
          <w:rFonts w:ascii="Open Sans" w:hAnsi="Open Sans" w:cs="Open Sans"/>
          <w:b/>
          <w:bCs/>
          <w:color w:val="EF8200"/>
          <w:sz w:val="22"/>
          <w:szCs w:val="22"/>
        </w:rPr>
        <w:t xml:space="preserve">Figure </w:t>
      </w:r>
      <w:r w:rsidR="00835999" w:rsidRPr="00AC7BCC">
        <w:rPr>
          <w:rFonts w:ascii="Open Sans" w:hAnsi="Open Sans" w:cs="Open Sans"/>
          <w:b/>
          <w:bCs/>
          <w:noProof/>
          <w:color w:val="EF8200"/>
          <w:sz w:val="22"/>
          <w:szCs w:val="22"/>
        </w:rPr>
        <w:t>6</w:t>
      </w:r>
      <w:r w:rsidR="00835999" w:rsidRPr="00AC7BCC">
        <w:rPr>
          <w:rFonts w:ascii="Open Sans" w:hAnsi="Open Sans" w:cs="Open Sans"/>
          <w:b/>
          <w:bCs/>
          <w:color w:val="EF8200"/>
          <w:sz w:val="22"/>
          <w:szCs w:val="22"/>
        </w:rPr>
        <w:fldChar w:fldCharType="end"/>
      </w:r>
      <w:r w:rsidRPr="003179BF">
        <w:rPr>
          <w:rFonts w:ascii="Open Sans" w:hAnsi="Open Sans" w:cs="Open Sans"/>
          <w:color w:val="434343"/>
          <w:sz w:val="22"/>
          <w:szCs w:val="22"/>
        </w:rPr>
        <w:t>.  In the interests of reducing the complexity of this diagram, such interactions have been omitted, but could be imaged by substituting “DTE Thematic Modules” for the “DTE Core Modules” shown.</w:t>
      </w:r>
    </w:p>
    <w:p w14:paraId="4F6EF7B4" w14:textId="77777777"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lastRenderedPageBreak/>
        <w:t>The dataset management container is based on the ESCAPE Data Lake stack.  This is a set of components that were established during the EU-funded ESCAPE project as a scalable, cross-domain solution for managing dataset locality.</w:t>
      </w:r>
    </w:p>
    <w:p w14:paraId="6F2182B0" w14:textId="77777777"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t xml:space="preserve">The </w:t>
      </w:r>
      <w:r w:rsidRPr="003179BF">
        <w:rPr>
          <w:rFonts w:ascii="Open Sans" w:hAnsi="Open Sans" w:cs="Open Sans"/>
          <w:b/>
          <w:color w:val="434343"/>
          <w:sz w:val="22"/>
          <w:szCs w:val="22"/>
        </w:rPr>
        <w:t>Dataset Orchestration</w:t>
      </w:r>
      <w:r w:rsidRPr="003179BF">
        <w:rPr>
          <w:rFonts w:ascii="Open Sans" w:hAnsi="Open Sans" w:cs="Open Sans"/>
          <w:color w:val="434343"/>
          <w:sz w:val="22"/>
          <w:szCs w:val="22"/>
        </w:rPr>
        <w:t xml:space="preserve"> is a single, community-centric component. It is responsible for establishing the optimal data locality, based on the multiple declarative rules supplied by the clients.  It is aware of where data is actually located.  It then reconciles these two by transferring data to satisfy the demand.  It can also delete data to satisfy spare capacity requirements.</w:t>
      </w:r>
    </w:p>
    <w:p w14:paraId="739F9305" w14:textId="77777777"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t>The Dataset Orchestrator supports direct dataset management by accepting rules from DTE Core Modules (or DTE Thematic Modules).  It also supports implicit dataset management, where Federated computing infrastructure or the AI-based orchestrator adjust the dataset locality rules as implicit dataset management: data replication to support DT training or exploitation activity.</w:t>
      </w:r>
    </w:p>
    <w:p w14:paraId="4BD81509" w14:textId="77777777"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t>Some communities already have a dataset concept, which they maintain in their own Community Catalogue.  This is something that the Dataset Orchestration may need to consult to understand the dataset placement rules from the community.</w:t>
      </w:r>
    </w:p>
    <w:p w14:paraId="3BABDB9A" w14:textId="77777777"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t xml:space="preserve">The </w:t>
      </w:r>
      <w:r w:rsidRPr="003179BF">
        <w:rPr>
          <w:rFonts w:ascii="Open Sans" w:hAnsi="Open Sans" w:cs="Open Sans"/>
          <w:b/>
          <w:color w:val="434343"/>
          <w:sz w:val="22"/>
          <w:szCs w:val="22"/>
        </w:rPr>
        <w:t>File Transfer</w:t>
      </w:r>
      <w:r w:rsidRPr="003179BF">
        <w:rPr>
          <w:rFonts w:ascii="Open Sans" w:hAnsi="Open Sans" w:cs="Open Sans"/>
          <w:color w:val="434343"/>
          <w:sz w:val="22"/>
          <w:szCs w:val="22"/>
        </w:rPr>
        <w:t xml:space="preserve"> component is responsible for transferring data effectively between endpoints, where the Dataset Orchestration has identified that an additional replica is needed.</w:t>
      </w:r>
    </w:p>
    <w:p w14:paraId="4B147AE9" w14:textId="77777777"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t>The File Transfer component manages transfers at scale; however, the individual transfers are achieved by services running at the site.  Some storage technologies support the underpinning protocols natively; for storage built on such technologies, the File Transfer component will talk directly with the storage.  Otherwise, the Storage Edge Service will enable the data transfer.</w:t>
      </w:r>
    </w:p>
    <w:p w14:paraId="6BBC1FEC" w14:textId="192DC5D8"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t xml:space="preserve">Both the Dataset Orchestration and File Transfer components feed notification of their activity to a </w:t>
      </w:r>
      <w:r w:rsidRPr="003179BF">
        <w:rPr>
          <w:rFonts w:ascii="Open Sans" w:hAnsi="Open Sans" w:cs="Open Sans"/>
          <w:b/>
          <w:color w:val="434343"/>
          <w:sz w:val="22"/>
          <w:szCs w:val="22"/>
        </w:rPr>
        <w:t>Dataset Notification</w:t>
      </w:r>
      <w:r w:rsidRPr="003179BF">
        <w:rPr>
          <w:rFonts w:ascii="Open Sans" w:hAnsi="Open Sans" w:cs="Open Sans"/>
          <w:color w:val="434343"/>
          <w:sz w:val="22"/>
          <w:szCs w:val="22"/>
        </w:rPr>
        <w:t xml:space="preserve"> component.  This component is responsible for providing low-latency information about dataset availability, as this changes due to the application of new rules.  This allows for rapid orchestration of services to satisfy </w:t>
      </w:r>
      <w:r w:rsidR="00835999" w:rsidRPr="003179BF">
        <w:rPr>
          <w:rFonts w:ascii="Open Sans" w:hAnsi="Open Sans" w:cs="Open Sans"/>
          <w:color w:val="434343"/>
          <w:sz w:val="22"/>
          <w:szCs w:val="22"/>
        </w:rPr>
        <w:t>demand once</w:t>
      </w:r>
      <w:r w:rsidRPr="003179BF">
        <w:rPr>
          <w:rFonts w:ascii="Open Sans" w:hAnsi="Open Sans" w:cs="Open Sans"/>
          <w:color w:val="434343"/>
          <w:sz w:val="22"/>
          <w:szCs w:val="22"/>
        </w:rPr>
        <w:t xml:space="preserve"> the required datasets have the desired locality.</w:t>
      </w:r>
    </w:p>
    <w:p w14:paraId="2B21946D" w14:textId="77777777" w:rsidR="00FB11FA" w:rsidRPr="003179BF" w:rsidRDefault="00FB11FA" w:rsidP="00FB11FA">
      <w:pPr>
        <w:rPr>
          <w:rFonts w:ascii="Open Sans" w:hAnsi="Open Sans" w:cs="Open Sans"/>
          <w:color w:val="434343"/>
          <w:sz w:val="22"/>
          <w:szCs w:val="22"/>
        </w:rPr>
      </w:pPr>
      <w:r w:rsidRPr="003179BF">
        <w:rPr>
          <w:rFonts w:ascii="Open Sans" w:hAnsi="Open Sans" w:cs="Open Sans"/>
          <w:color w:val="434343"/>
          <w:sz w:val="22"/>
          <w:szCs w:val="22"/>
        </w:rPr>
        <w:t>The Dataset Orchestration component is based on the open-source Rucio</w:t>
      </w:r>
      <w:r w:rsidRPr="003179BF">
        <w:rPr>
          <w:rFonts w:ascii="Open Sans" w:hAnsi="Open Sans" w:cs="Open Sans"/>
          <w:color w:val="434343"/>
          <w:sz w:val="22"/>
          <w:szCs w:val="22"/>
          <w:vertAlign w:val="superscript"/>
        </w:rPr>
        <w:footnoteReference w:id="20"/>
      </w:r>
      <w:r w:rsidRPr="003179BF">
        <w:rPr>
          <w:rFonts w:ascii="Open Sans" w:hAnsi="Open Sans" w:cs="Open Sans"/>
          <w:color w:val="434343"/>
          <w:sz w:val="22"/>
          <w:szCs w:val="22"/>
        </w:rPr>
        <w:t xml:space="preserve"> project and the File Transfer component is based on the open-source FTS software both are from CERN. Rucio will need to be extended to support Community Catalogues.  Further customisations are likely to support interTwin-specific use-cases.</w:t>
      </w:r>
    </w:p>
    <w:p w14:paraId="4247DE75" w14:textId="77777777" w:rsidR="00FB11FA" w:rsidRDefault="00FB11FA" w:rsidP="003179BF">
      <w:pPr>
        <w:pStyle w:val="Heading3"/>
      </w:pPr>
      <w:bookmarkStart w:id="90" w:name="_kxiud277cj0" w:colFirst="0" w:colLast="0"/>
      <w:bookmarkStart w:id="91" w:name="_Toc137608892"/>
      <w:bookmarkEnd w:id="90"/>
      <w:r>
        <w:t xml:space="preserve">Storage edge </w:t>
      </w:r>
      <w:r w:rsidRPr="003179BF">
        <w:t>service</w:t>
      </w:r>
      <w:bookmarkEnd w:id="91"/>
    </w:p>
    <w:p w14:paraId="5A2E0592" w14:textId="2E468FE0" w:rsidR="00FB11FA" w:rsidRPr="003179BF" w:rsidRDefault="00FB11FA" w:rsidP="00FB11FA">
      <w:pPr>
        <w:rPr>
          <w:rFonts w:ascii="Open Sans" w:hAnsi="Open Sans" w:cs="Open Sans"/>
          <w:sz w:val="22"/>
          <w:szCs w:val="22"/>
        </w:rPr>
      </w:pPr>
      <w:r w:rsidRPr="003179BF">
        <w:rPr>
          <w:rFonts w:ascii="Open Sans" w:hAnsi="Open Sans" w:cs="Open Sans"/>
          <w:color w:val="434343"/>
          <w:sz w:val="22"/>
          <w:szCs w:val="22"/>
        </w:rPr>
        <w:t xml:space="preserve">The components of the Storage edge service container are shown in </w:t>
      </w:r>
      <w:r w:rsidR="00835999" w:rsidRPr="00835999">
        <w:rPr>
          <w:rFonts w:ascii="Open Sans" w:hAnsi="Open Sans" w:cs="Open Sans"/>
          <w:b/>
          <w:bCs/>
          <w:color w:val="EF8200"/>
          <w:sz w:val="22"/>
          <w:szCs w:val="22"/>
        </w:rPr>
        <w:fldChar w:fldCharType="begin"/>
      </w:r>
      <w:r w:rsidR="00835999" w:rsidRPr="00835999">
        <w:rPr>
          <w:rFonts w:ascii="Open Sans" w:hAnsi="Open Sans" w:cs="Open Sans"/>
          <w:b/>
          <w:bCs/>
          <w:color w:val="EF8200"/>
          <w:sz w:val="22"/>
          <w:szCs w:val="22"/>
        </w:rPr>
        <w:instrText xml:space="preserve"> REF _Ref137607854 \h  \* MERGEFORMAT </w:instrText>
      </w:r>
      <w:r w:rsidR="00835999" w:rsidRPr="00835999">
        <w:rPr>
          <w:rFonts w:ascii="Open Sans" w:hAnsi="Open Sans" w:cs="Open Sans"/>
          <w:b/>
          <w:bCs/>
          <w:color w:val="EF8200"/>
          <w:sz w:val="22"/>
          <w:szCs w:val="22"/>
        </w:rPr>
      </w:r>
      <w:r w:rsidR="00835999" w:rsidRPr="00835999">
        <w:rPr>
          <w:rFonts w:ascii="Open Sans" w:hAnsi="Open Sans" w:cs="Open Sans"/>
          <w:b/>
          <w:bCs/>
          <w:color w:val="EF8200"/>
          <w:sz w:val="22"/>
          <w:szCs w:val="22"/>
        </w:rPr>
        <w:fldChar w:fldCharType="separate"/>
      </w:r>
      <w:r w:rsidR="00835999" w:rsidRPr="00835999">
        <w:rPr>
          <w:rFonts w:ascii="Open Sans" w:hAnsi="Open Sans" w:cs="Open Sans"/>
          <w:b/>
          <w:bCs/>
          <w:color w:val="EF8200"/>
          <w:sz w:val="22"/>
          <w:szCs w:val="22"/>
        </w:rPr>
        <w:t xml:space="preserve">Figure </w:t>
      </w:r>
      <w:r w:rsidR="00835999" w:rsidRPr="00835999">
        <w:rPr>
          <w:rFonts w:ascii="Open Sans" w:hAnsi="Open Sans" w:cs="Open Sans"/>
          <w:b/>
          <w:bCs/>
          <w:noProof/>
          <w:color w:val="EF8200"/>
          <w:sz w:val="22"/>
          <w:szCs w:val="22"/>
        </w:rPr>
        <w:t>11</w:t>
      </w:r>
      <w:r w:rsidR="00835999" w:rsidRPr="00835999">
        <w:rPr>
          <w:rFonts w:ascii="Open Sans" w:hAnsi="Open Sans" w:cs="Open Sans"/>
          <w:b/>
          <w:bCs/>
          <w:color w:val="EF8200"/>
          <w:sz w:val="22"/>
          <w:szCs w:val="22"/>
        </w:rPr>
        <w:fldChar w:fldCharType="end"/>
      </w:r>
      <w:r w:rsidRPr="003179BF">
        <w:rPr>
          <w:rFonts w:ascii="Open Sans" w:hAnsi="Open Sans" w:cs="Open Sans"/>
          <w:sz w:val="22"/>
          <w:szCs w:val="22"/>
        </w:rPr>
        <w:t>.</w:t>
      </w:r>
    </w:p>
    <w:p w14:paraId="48AF492C" w14:textId="77777777" w:rsidR="00835999" w:rsidRDefault="00FB11FA" w:rsidP="00835999">
      <w:pPr>
        <w:keepNext/>
      </w:pPr>
      <w:r>
        <w:rPr>
          <w:noProof/>
        </w:rPr>
        <w:lastRenderedPageBreak/>
        <w:drawing>
          <wp:inline distT="114300" distB="114300" distL="114300" distR="114300" wp14:anchorId="32F31FE5" wp14:editId="5818C1B3">
            <wp:extent cx="5324475" cy="5886450"/>
            <wp:effectExtent l="0" t="0" r="0" b="0"/>
            <wp:docPr id="9" name="Picture 9" descr="Diagram showing the components making up the storage edge service."/>
            <wp:cNvGraphicFramePr/>
            <a:graphic xmlns:a="http://schemas.openxmlformats.org/drawingml/2006/main">
              <a:graphicData uri="http://schemas.openxmlformats.org/drawingml/2006/picture">
                <pic:pic xmlns:pic="http://schemas.openxmlformats.org/drawingml/2006/picture">
                  <pic:nvPicPr>
                    <pic:cNvPr id="9" name="Picture 9" descr="Diagram showing the components making up the storage edge service."/>
                    <pic:cNvPicPr preferRelativeResize="0"/>
                  </pic:nvPicPr>
                  <pic:blipFill>
                    <a:blip r:embed="rId24"/>
                    <a:srcRect t="6215" r="7142"/>
                    <a:stretch>
                      <a:fillRect/>
                    </a:stretch>
                  </pic:blipFill>
                  <pic:spPr>
                    <a:xfrm>
                      <a:off x="0" y="0"/>
                      <a:ext cx="5324475" cy="5886450"/>
                    </a:xfrm>
                    <a:prstGeom prst="rect">
                      <a:avLst/>
                    </a:prstGeom>
                    <a:ln/>
                  </pic:spPr>
                </pic:pic>
              </a:graphicData>
            </a:graphic>
          </wp:inline>
        </w:drawing>
      </w:r>
    </w:p>
    <w:p w14:paraId="19C3EB16" w14:textId="705EB7E6" w:rsidR="00F80390" w:rsidRPr="00835999" w:rsidRDefault="00835999" w:rsidP="00835999">
      <w:pPr>
        <w:pStyle w:val="Caption"/>
        <w:jc w:val="center"/>
        <w:rPr>
          <w:rFonts w:ascii="Open Sans" w:hAnsi="Open Sans" w:cs="Open Sans"/>
          <w:color w:val="434343"/>
        </w:rPr>
      </w:pPr>
      <w:bookmarkStart w:id="92" w:name="_Ref137607854"/>
      <w:bookmarkStart w:id="93" w:name="_Toc137608919"/>
      <w:r w:rsidRPr="00835999">
        <w:rPr>
          <w:rFonts w:ascii="Open Sans" w:hAnsi="Open Sans" w:cs="Open Sans"/>
          <w:color w:val="434343"/>
        </w:rPr>
        <w:t xml:space="preserve">Figure </w:t>
      </w:r>
      <w:r w:rsidRPr="00835999">
        <w:rPr>
          <w:rFonts w:ascii="Open Sans" w:hAnsi="Open Sans" w:cs="Open Sans"/>
          <w:color w:val="434343"/>
        </w:rPr>
        <w:fldChar w:fldCharType="begin"/>
      </w:r>
      <w:r w:rsidRPr="00835999">
        <w:rPr>
          <w:rFonts w:ascii="Open Sans" w:hAnsi="Open Sans" w:cs="Open Sans"/>
          <w:color w:val="434343"/>
        </w:rPr>
        <w:instrText xml:space="preserve"> SEQ Figure \* ARABIC </w:instrText>
      </w:r>
      <w:r w:rsidRPr="00835999">
        <w:rPr>
          <w:rFonts w:ascii="Open Sans" w:hAnsi="Open Sans" w:cs="Open Sans"/>
          <w:color w:val="434343"/>
        </w:rPr>
        <w:fldChar w:fldCharType="separate"/>
      </w:r>
      <w:r w:rsidR="00885087">
        <w:rPr>
          <w:rFonts w:ascii="Open Sans" w:hAnsi="Open Sans" w:cs="Open Sans"/>
          <w:noProof/>
          <w:color w:val="434343"/>
        </w:rPr>
        <w:t>11</w:t>
      </w:r>
      <w:r w:rsidRPr="00835999">
        <w:rPr>
          <w:rFonts w:ascii="Open Sans" w:hAnsi="Open Sans" w:cs="Open Sans"/>
          <w:color w:val="434343"/>
        </w:rPr>
        <w:fldChar w:fldCharType="end"/>
      </w:r>
      <w:bookmarkEnd w:id="92"/>
      <w:r w:rsidRPr="00835999">
        <w:rPr>
          <w:rFonts w:ascii="Open Sans" w:hAnsi="Open Sans" w:cs="Open Sans"/>
          <w:color w:val="434343"/>
        </w:rPr>
        <w:t xml:space="preserve"> - Diagram showing the components making up the storage edge service.</w:t>
      </w:r>
      <w:bookmarkEnd w:id="93"/>
    </w:p>
    <w:p w14:paraId="16188DD2"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Unlike the other containers in the federated data infrastructure the storage edge service is deployed locally to the storage; for example, this container would be deployed “close to” HPC facilities.  Ideally, the storage edge service would be deployed within the facility's local service fabric and would be maintained by that facility as part of the service portfolio they offer to their users.  The “close to” caveat covers the possibility that the edge service is not run by the facility itself, but on resources located somewhere with sufficient network connection.</w:t>
      </w:r>
    </w:p>
    <w:p w14:paraId="470565E3"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The storage edge service’s main goal is to mediate access to the facility’s storage capacity, allowing other federated data infrastructure containers to function.  The facility may already run services that provide the necessary functionality, in which case the existing services may be used directly by the other federated data infrastructure containers.</w:t>
      </w:r>
    </w:p>
    <w:p w14:paraId="3522A2F0"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lastRenderedPageBreak/>
        <w:t xml:space="preserve">Requests from the Dataset Management container or the Storage Technology Abstraction are accepted by the </w:t>
      </w:r>
      <w:r w:rsidRPr="00F80390">
        <w:rPr>
          <w:rFonts w:ascii="Open Sans" w:hAnsi="Open Sans" w:cs="Open Sans"/>
          <w:b/>
          <w:color w:val="434343"/>
          <w:sz w:val="22"/>
          <w:szCs w:val="22"/>
        </w:rPr>
        <w:t>Reverse Proxy</w:t>
      </w:r>
      <w:r w:rsidRPr="00F80390">
        <w:rPr>
          <w:rFonts w:ascii="Open Sans" w:hAnsi="Open Sans" w:cs="Open Sans"/>
          <w:color w:val="434343"/>
          <w:sz w:val="22"/>
          <w:szCs w:val="22"/>
        </w:rPr>
        <w:t xml:space="preserve"> component.  Although this component has overall responsibility, it delegates most responsibility to other components.</w:t>
      </w:r>
    </w:p>
    <w:p w14:paraId="0CD19321"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The </w:t>
      </w:r>
      <w:r w:rsidRPr="00F80390">
        <w:rPr>
          <w:rFonts w:ascii="Open Sans" w:hAnsi="Open Sans" w:cs="Open Sans"/>
          <w:b/>
          <w:color w:val="434343"/>
          <w:sz w:val="22"/>
          <w:szCs w:val="22"/>
        </w:rPr>
        <w:t>Identity Mapping</w:t>
      </w:r>
      <w:r w:rsidRPr="00F80390">
        <w:rPr>
          <w:rFonts w:ascii="Open Sans" w:hAnsi="Open Sans" w:cs="Open Sans"/>
          <w:color w:val="434343"/>
          <w:sz w:val="22"/>
          <w:szCs w:val="22"/>
        </w:rPr>
        <w:t xml:space="preserve"> component is responsible for identifying the corresponding local user for an incoming request.  The Reverse Proxy uses this to understand the identity of the incoming request in terms of the local users.</w:t>
      </w:r>
    </w:p>
    <w:p w14:paraId="5F060678"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The </w:t>
      </w:r>
      <w:r w:rsidRPr="00F80390">
        <w:rPr>
          <w:rFonts w:ascii="Open Sans" w:hAnsi="Open Sans" w:cs="Open Sans"/>
          <w:b/>
          <w:color w:val="434343"/>
          <w:sz w:val="22"/>
          <w:szCs w:val="22"/>
        </w:rPr>
        <w:t>WebDAV Service Manager</w:t>
      </w:r>
      <w:r w:rsidRPr="00F80390">
        <w:rPr>
          <w:rFonts w:ascii="Open Sans" w:hAnsi="Open Sans" w:cs="Open Sans"/>
          <w:color w:val="434343"/>
          <w:sz w:val="22"/>
          <w:szCs w:val="22"/>
        </w:rPr>
        <w:t xml:space="preserve"> component is responsible for the lifecycle of an identity-specific WebDAV endpoint.  It will start the service if one is not already started, provide the port number of the running service, allowing the Reverse Proxy service to forward an incoming request.</w:t>
      </w:r>
    </w:p>
    <w:p w14:paraId="05330D41" w14:textId="79BF58D3"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The </w:t>
      </w:r>
      <w:r w:rsidRPr="00F80390">
        <w:rPr>
          <w:rFonts w:ascii="Open Sans" w:hAnsi="Open Sans" w:cs="Open Sans"/>
          <w:b/>
          <w:color w:val="434343"/>
          <w:sz w:val="22"/>
          <w:szCs w:val="22"/>
        </w:rPr>
        <w:t>Identity-specific WebDAV Server</w:t>
      </w:r>
      <w:r w:rsidRPr="00F80390">
        <w:rPr>
          <w:rFonts w:ascii="Open Sans" w:hAnsi="Open Sans" w:cs="Open Sans"/>
          <w:color w:val="434343"/>
          <w:sz w:val="22"/>
          <w:szCs w:val="22"/>
        </w:rPr>
        <w:t xml:space="preserve"> component runs as a specific user.  This allows it to have access to the local Storage, while honouring the permission model on that </w:t>
      </w:r>
      <w:r w:rsidR="00835999" w:rsidRPr="00F80390">
        <w:rPr>
          <w:rFonts w:ascii="Open Sans" w:hAnsi="Open Sans" w:cs="Open Sans"/>
          <w:color w:val="434343"/>
          <w:sz w:val="22"/>
          <w:szCs w:val="22"/>
        </w:rPr>
        <w:t>filesystem</w:t>
      </w:r>
      <w:r w:rsidRPr="00F80390">
        <w:rPr>
          <w:rFonts w:ascii="Open Sans" w:hAnsi="Open Sans" w:cs="Open Sans"/>
          <w:color w:val="434343"/>
          <w:sz w:val="22"/>
          <w:szCs w:val="22"/>
        </w:rPr>
        <w:t>.  Similarly, any files written by such a WebDAV server will have the correct ownership.</w:t>
      </w:r>
    </w:p>
    <w:p w14:paraId="12901A0F"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The </w:t>
      </w:r>
      <w:r w:rsidRPr="00F80390">
        <w:rPr>
          <w:rFonts w:ascii="Open Sans" w:hAnsi="Open Sans" w:cs="Open Sans"/>
          <w:b/>
          <w:color w:val="434343"/>
          <w:sz w:val="22"/>
          <w:szCs w:val="22"/>
        </w:rPr>
        <w:t>Report Generating</w:t>
      </w:r>
      <w:r w:rsidRPr="00F80390">
        <w:rPr>
          <w:rFonts w:ascii="Open Sans" w:hAnsi="Open Sans" w:cs="Open Sans"/>
          <w:color w:val="434343"/>
          <w:sz w:val="22"/>
          <w:szCs w:val="22"/>
        </w:rPr>
        <w:t xml:space="preserve"> component is responsible for generating storage usage records and delivering them to Federated Services and Policies system, according to the desired reporting schedule.</w:t>
      </w:r>
    </w:p>
    <w:p w14:paraId="3D4461B4"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In many cases, the Report Generating component will be unable to obtain the required data running as a generic user.  Therefore, it is anticipated that a </w:t>
      </w:r>
      <w:r w:rsidRPr="00F80390">
        <w:rPr>
          <w:rFonts w:ascii="Open Sans" w:hAnsi="Open Sans" w:cs="Open Sans"/>
          <w:b/>
          <w:color w:val="434343"/>
          <w:sz w:val="22"/>
          <w:szCs w:val="22"/>
        </w:rPr>
        <w:t>User Agent</w:t>
      </w:r>
      <w:r w:rsidRPr="00F80390">
        <w:rPr>
          <w:rFonts w:ascii="Open Sans" w:hAnsi="Open Sans" w:cs="Open Sans"/>
          <w:color w:val="434343"/>
          <w:sz w:val="22"/>
          <w:szCs w:val="22"/>
        </w:rPr>
        <w:t xml:space="preserve"> runs with the identity of the local user, to provide the necessary information to generate the storage usage records.</w:t>
      </w:r>
    </w:p>
    <w:p w14:paraId="03650F56" w14:textId="7831661A"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The Reverse Proxy component will be based on a standard open-source reverse proxy, such as NGINX.  Similarly, the WebDAV server will be based on the open-source StoRM WebDAV software.  Some </w:t>
      </w:r>
      <w:r w:rsidR="00835999" w:rsidRPr="00F80390">
        <w:rPr>
          <w:rFonts w:ascii="Open Sans" w:hAnsi="Open Sans" w:cs="Open Sans"/>
          <w:color w:val="434343"/>
          <w:sz w:val="22"/>
          <w:szCs w:val="22"/>
        </w:rPr>
        <w:t>customisations</w:t>
      </w:r>
      <w:r w:rsidRPr="00F80390">
        <w:rPr>
          <w:rFonts w:ascii="Open Sans" w:hAnsi="Open Sans" w:cs="Open Sans"/>
          <w:color w:val="434343"/>
          <w:sz w:val="22"/>
          <w:szCs w:val="22"/>
        </w:rPr>
        <w:t xml:space="preserve"> of these components may be needed.  The other components (WebDAV service manager, Identity Mapping, Report Generator and Usage Agent) will largely be written within interTwin, reusing existing components whenever possible.</w:t>
      </w:r>
    </w:p>
    <w:p w14:paraId="5709FAA8" w14:textId="77777777" w:rsidR="00FB11FA" w:rsidRDefault="00FB11FA" w:rsidP="00F80390">
      <w:pPr>
        <w:pStyle w:val="Heading3"/>
      </w:pPr>
      <w:bookmarkStart w:id="94" w:name="_ld0bd4ibrpt4" w:colFirst="0" w:colLast="0"/>
      <w:bookmarkStart w:id="95" w:name="_Toc137608893"/>
      <w:bookmarkEnd w:id="94"/>
      <w:r w:rsidRPr="00F80390">
        <w:t>Interaction</w:t>
      </w:r>
      <w:r>
        <w:t xml:space="preserve"> with other components</w:t>
      </w:r>
      <w:bookmarkEnd w:id="95"/>
    </w:p>
    <w:p w14:paraId="34E1E383"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Most components will interact with Rucio for federated data management aspects, or directly with some storage fabric to read data from a file.  Such interactions include querying the locality of data, specifying that data should be copied elsewhere.</w:t>
      </w:r>
    </w:p>
    <w:p w14:paraId="58E1E251"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Workflow engines may trigger data transfer; however, they would then need to wait until the data is available before starting the analysis workflow.</w:t>
      </w:r>
    </w:p>
    <w:p w14:paraId="6CB4336F" w14:textId="77777777" w:rsidR="00FB11FA" w:rsidRDefault="00FB11FA" w:rsidP="00F80390">
      <w:pPr>
        <w:pStyle w:val="Heading2"/>
      </w:pPr>
      <w:bookmarkStart w:id="96" w:name="_w5fxgmp77owl" w:colFirst="0" w:colLast="0"/>
      <w:bookmarkStart w:id="97" w:name="_Intelligent_providers_orchestration"/>
      <w:bookmarkStart w:id="98" w:name="_Toc137608894"/>
      <w:bookmarkEnd w:id="96"/>
      <w:bookmarkEnd w:id="97"/>
      <w:r w:rsidRPr="00F80390">
        <w:t>Intelligent</w:t>
      </w:r>
      <w:r>
        <w:t xml:space="preserve"> providers orchestration</w:t>
      </w:r>
      <w:bookmarkEnd w:id="98"/>
    </w:p>
    <w:p w14:paraId="58262CBF" w14:textId="77777777" w:rsidR="00FB11FA" w:rsidRDefault="00FB11FA" w:rsidP="00F80390">
      <w:pPr>
        <w:pStyle w:val="Heading3"/>
      </w:pPr>
      <w:bookmarkStart w:id="99" w:name="_cdg51h8jlxhe" w:colFirst="0" w:colLast="0"/>
      <w:bookmarkStart w:id="100" w:name="_Toc137608895"/>
      <w:bookmarkEnd w:id="99"/>
      <w:r>
        <w:t xml:space="preserve">General </w:t>
      </w:r>
      <w:r w:rsidRPr="00F80390">
        <w:t>description</w:t>
      </w:r>
      <w:r>
        <w:t xml:space="preserve"> and Functionalities</w:t>
      </w:r>
      <w:bookmarkEnd w:id="100"/>
    </w:p>
    <w:p w14:paraId="4B8F8C4E"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Resource orchestration is a critical element in the DTE infrastructure architecture. Its main function is to automate the deployment and setup of user-defined services, as well as make decisions regarding provider selection. The orchestration system is expected to be capable of making intelligent identification of the best Cloud provider by utilising a </w:t>
      </w:r>
      <w:r w:rsidRPr="00F80390">
        <w:rPr>
          <w:rFonts w:ascii="Open Sans" w:hAnsi="Open Sans" w:cs="Open Sans"/>
          <w:color w:val="434343"/>
          <w:sz w:val="22"/>
          <w:szCs w:val="22"/>
        </w:rPr>
        <w:lastRenderedPageBreak/>
        <w:t>variety of features based on both static and dynamic metrics. The static metrics can be defined in advance, while dynamic information must be collected at runtime and continuously updated.</w:t>
      </w:r>
    </w:p>
    <w:p w14:paraId="5D065BE9" w14:textId="0C2B4395"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Furthermore, the orchestration system will be designed to enable and support the workload offloading mechanism that was previously described in </w:t>
      </w:r>
      <w:hyperlink w:anchor="_Federated_Compute" w:history="1">
        <w:r w:rsidRPr="002300E9">
          <w:rPr>
            <w:rStyle w:val="Hyperlink"/>
            <w:rFonts w:ascii="Open Sans" w:hAnsi="Open Sans" w:cs="Open Sans"/>
            <w:b/>
            <w:bCs/>
            <w:color w:val="EF8200"/>
            <w:sz w:val="22"/>
            <w:szCs w:val="22"/>
          </w:rPr>
          <w:t>Sec</w:t>
        </w:r>
        <w:r w:rsidR="002300E9" w:rsidRPr="002300E9">
          <w:rPr>
            <w:rStyle w:val="Hyperlink"/>
            <w:rFonts w:ascii="Open Sans" w:hAnsi="Open Sans" w:cs="Open Sans"/>
            <w:b/>
            <w:bCs/>
            <w:color w:val="EF8200"/>
            <w:sz w:val="22"/>
            <w:szCs w:val="22"/>
          </w:rPr>
          <w:t>tion</w:t>
        </w:r>
        <w:r w:rsidRPr="002300E9">
          <w:rPr>
            <w:rStyle w:val="Hyperlink"/>
            <w:rFonts w:ascii="Open Sans" w:hAnsi="Open Sans" w:cs="Open Sans"/>
            <w:b/>
            <w:bCs/>
            <w:color w:val="EF8200"/>
            <w:sz w:val="22"/>
            <w:szCs w:val="22"/>
          </w:rPr>
          <w:t>. 4.1</w:t>
        </w:r>
      </w:hyperlink>
      <w:r w:rsidRPr="002300E9">
        <w:rPr>
          <w:rFonts w:ascii="Open Sans" w:hAnsi="Open Sans" w:cs="Open Sans"/>
          <w:color w:val="EF8200"/>
          <w:sz w:val="22"/>
          <w:szCs w:val="22"/>
        </w:rPr>
        <w:t xml:space="preserve"> </w:t>
      </w:r>
      <w:r w:rsidRPr="00F80390">
        <w:rPr>
          <w:rFonts w:ascii="Open Sans" w:hAnsi="Open Sans" w:cs="Open Sans"/>
          <w:color w:val="434343"/>
          <w:sz w:val="22"/>
          <w:szCs w:val="22"/>
        </w:rPr>
        <w:t>by meaning that on-demand deployed services will be automatically configured to offload payloads. For the system to successfully implement the workload offloading mechanism, it is essential to include and rely on a detailed information system that collects and publishes information about the different heterogeneous providers in the federation. This information system will allow access to key features and capabilities of the providers, such as computing capacity, specialised hardware, and data location. With this information, the orchestration system will be able to spawn services that are ready for making workload offloading, without requiring any further configuration by the user. The deployed service will be set up with all the necessary configurations for offloading, thus making the process completely transparent for the user.</w:t>
      </w:r>
      <w:r w:rsidRPr="00F80390">
        <w:rPr>
          <w:rFonts w:ascii="Open Sans" w:hAnsi="Open Sans" w:cs="Open Sans"/>
          <w:color w:val="434343"/>
          <w:sz w:val="22"/>
          <w:szCs w:val="22"/>
        </w:rPr>
        <w:br/>
        <w:t xml:space="preserve">Resource orchestration will be exposed directly to the WP6 managed services. Being based on the INDIGO PaaS Orchestration system, the interaction will be based on TOSCA language and APIs. On the other side, the interaction of such a layer will be with Cloud resources providers. There are few requirements for a site to fulfil for an effective integration. Those span from the support of an OAuth2 authentication </w:t>
      </w:r>
      <w:r w:rsidR="002300E9" w:rsidRPr="00F80390">
        <w:rPr>
          <w:rFonts w:ascii="Open Sans" w:hAnsi="Open Sans" w:cs="Open Sans"/>
          <w:color w:val="434343"/>
          <w:sz w:val="22"/>
          <w:szCs w:val="22"/>
        </w:rPr>
        <w:t>mechanism, configuration</w:t>
      </w:r>
      <w:r w:rsidRPr="00F80390">
        <w:rPr>
          <w:rFonts w:ascii="Open Sans" w:hAnsi="Open Sans" w:cs="Open Sans"/>
          <w:color w:val="434343"/>
          <w:sz w:val="22"/>
          <w:szCs w:val="22"/>
        </w:rPr>
        <w:t xml:space="preserve"> of the service account to grant access to the federated projects, and information to configure </w:t>
      </w:r>
      <w:r w:rsidR="00996402" w:rsidRPr="00F80390">
        <w:rPr>
          <w:rFonts w:ascii="Open Sans" w:hAnsi="Open Sans" w:cs="Open Sans"/>
          <w:color w:val="434343"/>
          <w:sz w:val="22"/>
          <w:szCs w:val="22"/>
        </w:rPr>
        <w:t>with PaaS</w:t>
      </w:r>
      <w:r w:rsidRPr="00F80390">
        <w:rPr>
          <w:rFonts w:ascii="Open Sans" w:hAnsi="Open Sans" w:cs="Open Sans"/>
          <w:color w:val="434343"/>
          <w:sz w:val="22"/>
          <w:szCs w:val="22"/>
        </w:rPr>
        <w:t xml:space="preserve"> operators such as name of the site, name of the project configured for a specific Virtual Organization, quotas for each federated project endpoints.</w:t>
      </w:r>
    </w:p>
    <w:p w14:paraId="5800CFBC" w14:textId="77777777" w:rsidR="00FB11FA" w:rsidRDefault="00FB11FA" w:rsidP="00F80390">
      <w:pPr>
        <w:pStyle w:val="Heading3"/>
      </w:pPr>
      <w:bookmarkStart w:id="101" w:name="_i5ps0lc5of7n" w:colFirst="0" w:colLast="0"/>
      <w:bookmarkStart w:id="102" w:name="_Toc137608896"/>
      <w:bookmarkEnd w:id="101"/>
      <w:r>
        <w:t>Technology stack</w:t>
      </w:r>
      <w:bookmarkEnd w:id="102"/>
      <w:r>
        <w:t xml:space="preserve"> </w:t>
      </w:r>
    </w:p>
    <w:p w14:paraId="322E5430"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The following components constitute the technology stack for the orchestration system:</w:t>
      </w:r>
    </w:p>
    <w:p w14:paraId="366076B3" w14:textId="77777777" w:rsidR="00FB11FA" w:rsidRPr="00F80390" w:rsidRDefault="00FB11FA" w:rsidP="006F64ED">
      <w:pPr>
        <w:numPr>
          <w:ilvl w:val="0"/>
          <w:numId w:val="8"/>
        </w:numPr>
        <w:spacing w:before="200"/>
        <w:rPr>
          <w:rFonts w:ascii="Open Sans" w:hAnsi="Open Sans" w:cs="Open Sans"/>
          <w:color w:val="434343"/>
          <w:sz w:val="22"/>
          <w:szCs w:val="22"/>
        </w:rPr>
      </w:pPr>
      <w:r w:rsidRPr="00F80390">
        <w:rPr>
          <w:rFonts w:ascii="Open Sans" w:hAnsi="Open Sans" w:cs="Open Sans"/>
          <w:b/>
          <w:color w:val="434343"/>
          <w:sz w:val="22"/>
          <w:szCs w:val="22"/>
        </w:rPr>
        <w:t>INDIGO PaaS Orchestrator</w:t>
      </w:r>
      <w:r w:rsidRPr="00F80390">
        <w:rPr>
          <w:rFonts w:ascii="Open Sans" w:hAnsi="Open Sans" w:cs="Open Sans"/>
          <w:color w:val="434343"/>
          <w:sz w:val="22"/>
          <w:szCs w:val="22"/>
        </w:rPr>
        <w:t>: built with Java technologies and on the open-source Workflow Manager "Flowable", the Orchestrator allows federating heterogeneous resource providers and orchestrating the deployment of TOSCA templates, selecting the best provider according to criteria like data location, SLA, and monitoring information. It provides a set of APIs to create, monitor, and manage the deployments.</w:t>
      </w:r>
    </w:p>
    <w:p w14:paraId="2DB692E3" w14:textId="77777777" w:rsidR="00FB11FA" w:rsidRPr="00F80390" w:rsidRDefault="00FB11FA" w:rsidP="006F64ED">
      <w:pPr>
        <w:numPr>
          <w:ilvl w:val="0"/>
          <w:numId w:val="8"/>
        </w:numPr>
        <w:rPr>
          <w:rFonts w:ascii="Open Sans" w:hAnsi="Open Sans" w:cs="Open Sans"/>
          <w:color w:val="434343"/>
          <w:sz w:val="22"/>
          <w:szCs w:val="22"/>
        </w:rPr>
      </w:pPr>
      <w:r w:rsidRPr="00F80390">
        <w:rPr>
          <w:rFonts w:ascii="Open Sans" w:hAnsi="Open Sans" w:cs="Open Sans"/>
          <w:b/>
          <w:color w:val="434343"/>
          <w:sz w:val="22"/>
          <w:szCs w:val="22"/>
        </w:rPr>
        <w:t>PaaS Dashboard</w:t>
      </w:r>
      <w:r w:rsidRPr="00F80390">
        <w:rPr>
          <w:rFonts w:ascii="Open Sans" w:hAnsi="Open Sans" w:cs="Open Sans"/>
          <w:color w:val="434343"/>
          <w:sz w:val="22"/>
          <w:szCs w:val="22"/>
        </w:rPr>
        <w:t>: a Flask application with a SQL database that enables users to interact easily with the services of the PaaS, particularly the Orchestrator, to create TOSCA-based deployments. The dashboard provides a user-friendly interface for managing and monitoring deployments.</w:t>
      </w:r>
    </w:p>
    <w:p w14:paraId="502DCA7B" w14:textId="4FAA2065" w:rsidR="00FB11FA" w:rsidRPr="00F80390" w:rsidRDefault="00FB11FA" w:rsidP="006F64ED">
      <w:pPr>
        <w:numPr>
          <w:ilvl w:val="0"/>
          <w:numId w:val="8"/>
        </w:numPr>
        <w:rPr>
          <w:rFonts w:ascii="Open Sans" w:hAnsi="Open Sans" w:cs="Open Sans"/>
          <w:color w:val="434343"/>
          <w:sz w:val="22"/>
          <w:szCs w:val="22"/>
        </w:rPr>
      </w:pPr>
      <w:r w:rsidRPr="00F80390">
        <w:rPr>
          <w:rFonts w:ascii="Open Sans" w:hAnsi="Open Sans" w:cs="Open Sans"/>
          <w:b/>
          <w:color w:val="434343"/>
          <w:sz w:val="22"/>
          <w:szCs w:val="22"/>
        </w:rPr>
        <w:t>Infrastructure Manager</w:t>
      </w:r>
      <w:r w:rsidRPr="00F80390">
        <w:rPr>
          <w:rFonts w:ascii="Open Sans" w:hAnsi="Open Sans" w:cs="Open Sans"/>
          <w:color w:val="434343"/>
          <w:sz w:val="22"/>
          <w:szCs w:val="22"/>
        </w:rPr>
        <w:t xml:space="preserve">: a Python tool designed to simplify the access and usability of IaaS clouds for scientific applications. It automates the selection, deployment, configuration, monitoring, and update of virtual appliances. It supports APIs from various cloud platforms, provides a contextualization system for installing and configuring user-required applications, and offers multiple access methods including a web-based GUI, </w:t>
      </w:r>
      <w:r w:rsidR="002300E9" w:rsidRPr="00F80390">
        <w:rPr>
          <w:rFonts w:ascii="Open Sans" w:hAnsi="Open Sans" w:cs="Open Sans"/>
          <w:color w:val="434343"/>
          <w:sz w:val="22"/>
          <w:szCs w:val="22"/>
        </w:rPr>
        <w:t>an</w:t>
      </w:r>
      <w:r w:rsidRPr="00F80390">
        <w:rPr>
          <w:rFonts w:ascii="Open Sans" w:hAnsi="Open Sans" w:cs="Open Sans"/>
          <w:color w:val="434343"/>
          <w:sz w:val="22"/>
          <w:szCs w:val="22"/>
        </w:rPr>
        <w:t xml:space="preserve"> XML-RPC API, a REST API, and a command-line application.</w:t>
      </w:r>
    </w:p>
    <w:p w14:paraId="07BDBD7C" w14:textId="77777777" w:rsidR="00FB11FA" w:rsidRPr="00F80390" w:rsidRDefault="00FB11FA" w:rsidP="006F64ED">
      <w:pPr>
        <w:numPr>
          <w:ilvl w:val="0"/>
          <w:numId w:val="8"/>
        </w:numPr>
        <w:rPr>
          <w:rFonts w:ascii="Open Sans" w:hAnsi="Open Sans" w:cs="Open Sans"/>
          <w:color w:val="434343"/>
          <w:sz w:val="22"/>
          <w:szCs w:val="22"/>
        </w:rPr>
      </w:pPr>
      <w:r w:rsidRPr="00F80390">
        <w:rPr>
          <w:rFonts w:ascii="Open Sans" w:hAnsi="Open Sans" w:cs="Open Sans"/>
          <w:color w:val="434343"/>
          <w:sz w:val="22"/>
          <w:szCs w:val="22"/>
        </w:rPr>
        <w:lastRenderedPageBreak/>
        <w:t xml:space="preserve">The </w:t>
      </w:r>
      <w:r w:rsidRPr="00F80390">
        <w:rPr>
          <w:rFonts w:ascii="Open Sans" w:hAnsi="Open Sans" w:cs="Open Sans"/>
          <w:b/>
          <w:color w:val="434343"/>
          <w:sz w:val="22"/>
          <w:szCs w:val="22"/>
        </w:rPr>
        <w:t>Federated Service Catalogue</w:t>
      </w:r>
      <w:r w:rsidRPr="00F80390">
        <w:rPr>
          <w:rFonts w:ascii="Open Sans" w:hAnsi="Open Sans" w:cs="Open Sans"/>
          <w:color w:val="434343"/>
          <w:sz w:val="22"/>
          <w:szCs w:val="22"/>
        </w:rPr>
        <w:t xml:space="preserve"> is an </w:t>
      </w:r>
      <w:r w:rsidRPr="00F80390">
        <w:rPr>
          <w:rFonts w:ascii="Open Sans" w:hAnsi="Open Sans" w:cs="Open Sans"/>
          <w:i/>
          <w:color w:val="434343"/>
          <w:sz w:val="22"/>
          <w:szCs w:val="22"/>
        </w:rPr>
        <w:t>upcoming component</w:t>
      </w:r>
      <w:r w:rsidRPr="00F80390">
        <w:rPr>
          <w:rFonts w:ascii="Open Sans" w:hAnsi="Open Sans" w:cs="Open Sans"/>
          <w:color w:val="434343"/>
          <w:sz w:val="22"/>
          <w:szCs w:val="22"/>
        </w:rPr>
        <w:t xml:space="preserve"> that will gather and publish information about the federated providers, their services, and resource availability. Automatic and dynamic registration of new providers/services will be supported via REST API.</w:t>
      </w:r>
    </w:p>
    <w:p w14:paraId="151AE7A3" w14:textId="5A27F8BD" w:rsidR="00FB11FA" w:rsidRPr="00F80390" w:rsidRDefault="00FB11FA" w:rsidP="006F64ED">
      <w:pPr>
        <w:numPr>
          <w:ilvl w:val="0"/>
          <w:numId w:val="8"/>
        </w:numPr>
        <w:rPr>
          <w:rFonts w:ascii="Open Sans" w:hAnsi="Open Sans" w:cs="Open Sans"/>
          <w:color w:val="434343"/>
          <w:sz w:val="22"/>
          <w:szCs w:val="22"/>
        </w:rPr>
      </w:pPr>
      <w:r w:rsidRPr="00F80390">
        <w:rPr>
          <w:rFonts w:ascii="Open Sans" w:hAnsi="Open Sans" w:cs="Open Sans"/>
          <w:b/>
          <w:color w:val="434343"/>
          <w:sz w:val="22"/>
          <w:szCs w:val="22"/>
        </w:rPr>
        <w:t>Monitoring and Metering System</w:t>
      </w:r>
      <w:r w:rsidRPr="00F80390">
        <w:rPr>
          <w:rFonts w:ascii="Open Sans" w:hAnsi="Open Sans" w:cs="Open Sans"/>
          <w:color w:val="434343"/>
          <w:sz w:val="22"/>
          <w:szCs w:val="22"/>
        </w:rPr>
        <w:t xml:space="preserve">: this </w:t>
      </w:r>
      <w:r w:rsidRPr="00F80390">
        <w:rPr>
          <w:rFonts w:ascii="Open Sans" w:hAnsi="Open Sans" w:cs="Open Sans"/>
          <w:i/>
          <w:color w:val="434343"/>
          <w:sz w:val="22"/>
          <w:szCs w:val="22"/>
        </w:rPr>
        <w:t>new component</w:t>
      </w:r>
      <w:r w:rsidRPr="00F80390">
        <w:rPr>
          <w:rFonts w:ascii="Open Sans" w:hAnsi="Open Sans" w:cs="Open Sans"/>
          <w:color w:val="434343"/>
          <w:sz w:val="22"/>
          <w:szCs w:val="22"/>
        </w:rPr>
        <w:t xml:space="preserve"> will collect metrics from the federated providers in order to monitor their status and provide the Orchestrator with useful information for selecting the optimal deployment path. This component has a distinct role with respect to the resource accounting system described in </w:t>
      </w:r>
      <w:hyperlink w:anchor="_Accounting" w:history="1">
        <w:r w:rsidRPr="00BE448A">
          <w:rPr>
            <w:rStyle w:val="Hyperlink"/>
            <w:rFonts w:ascii="Open Sans" w:hAnsi="Open Sans" w:cs="Open Sans"/>
            <w:b/>
            <w:bCs/>
            <w:color w:val="EF8200"/>
            <w:sz w:val="22"/>
            <w:szCs w:val="22"/>
          </w:rPr>
          <w:t>Sec</w:t>
        </w:r>
        <w:r w:rsidR="002300E9" w:rsidRPr="00BE448A">
          <w:rPr>
            <w:rStyle w:val="Hyperlink"/>
            <w:rFonts w:ascii="Open Sans" w:hAnsi="Open Sans" w:cs="Open Sans"/>
            <w:b/>
            <w:bCs/>
            <w:color w:val="EF8200"/>
            <w:sz w:val="22"/>
            <w:szCs w:val="22"/>
          </w:rPr>
          <w:t>tion</w:t>
        </w:r>
        <w:r w:rsidRPr="00BE448A">
          <w:rPr>
            <w:rStyle w:val="Hyperlink"/>
            <w:rFonts w:ascii="Open Sans" w:hAnsi="Open Sans" w:cs="Open Sans"/>
            <w:b/>
            <w:bCs/>
            <w:color w:val="EF8200"/>
            <w:sz w:val="22"/>
            <w:szCs w:val="22"/>
          </w:rPr>
          <w:t>. 4.4</w:t>
        </w:r>
      </w:hyperlink>
      <w:r w:rsidRPr="00F80390">
        <w:rPr>
          <w:rFonts w:ascii="Open Sans" w:hAnsi="Open Sans" w:cs="Open Sans"/>
          <w:color w:val="434343"/>
          <w:sz w:val="22"/>
          <w:szCs w:val="22"/>
        </w:rPr>
        <w:t>.</w:t>
      </w:r>
    </w:p>
    <w:p w14:paraId="4435046C" w14:textId="77777777" w:rsidR="00FB11FA" w:rsidRPr="00F80390" w:rsidRDefault="00FB11FA" w:rsidP="006F64ED">
      <w:pPr>
        <w:numPr>
          <w:ilvl w:val="0"/>
          <w:numId w:val="8"/>
        </w:numPr>
        <w:rPr>
          <w:rFonts w:ascii="Open Sans" w:hAnsi="Open Sans" w:cs="Open Sans"/>
          <w:color w:val="434343"/>
          <w:sz w:val="22"/>
          <w:szCs w:val="22"/>
        </w:rPr>
      </w:pPr>
      <w:r w:rsidRPr="00F80390">
        <w:rPr>
          <w:rFonts w:ascii="Open Sans" w:hAnsi="Open Sans" w:cs="Open Sans"/>
          <w:b/>
          <w:color w:val="434343"/>
          <w:sz w:val="22"/>
          <w:szCs w:val="22"/>
        </w:rPr>
        <w:t>Cloud Provider Ranker</w:t>
      </w:r>
      <w:r w:rsidRPr="00F80390">
        <w:rPr>
          <w:rFonts w:ascii="Open Sans" w:hAnsi="Open Sans" w:cs="Open Sans"/>
          <w:color w:val="434343"/>
          <w:sz w:val="22"/>
          <w:szCs w:val="22"/>
        </w:rPr>
        <w:t xml:space="preserve">: </w:t>
      </w:r>
      <w:proofErr w:type="gramStart"/>
      <w:r w:rsidRPr="00F80390">
        <w:rPr>
          <w:rFonts w:ascii="Open Sans" w:hAnsi="Open Sans" w:cs="Open Sans"/>
          <w:color w:val="434343"/>
          <w:sz w:val="22"/>
          <w:szCs w:val="22"/>
        </w:rPr>
        <w:t>a</w:t>
      </w:r>
      <w:proofErr w:type="gramEnd"/>
      <w:r w:rsidRPr="00F80390">
        <w:rPr>
          <w:rFonts w:ascii="Open Sans" w:hAnsi="Open Sans" w:cs="Open Sans"/>
          <w:color w:val="434343"/>
          <w:sz w:val="22"/>
          <w:szCs w:val="22"/>
        </w:rPr>
        <w:t xml:space="preserve"> Java application built on top of the open-source Rule Engine "Drools" that computes a rank for each federated provider considering parameters like the resources quota provided to the users groups, and the monitoring information (services availability, performance metrics). This component will be enhanced in order to improve the scheduling mechanism of the Orchestrator. </w:t>
      </w:r>
    </w:p>
    <w:p w14:paraId="40F78384" w14:textId="77777777" w:rsidR="00FB11FA" w:rsidRDefault="00FB11FA" w:rsidP="00FB11FA"/>
    <w:p w14:paraId="78A22752" w14:textId="77777777" w:rsidR="00BE448A" w:rsidRDefault="00FB11FA" w:rsidP="00BE448A">
      <w:pPr>
        <w:keepNext/>
      </w:pPr>
      <w:r>
        <w:rPr>
          <w:noProof/>
        </w:rPr>
        <w:drawing>
          <wp:inline distT="114300" distB="114300" distL="114300" distR="114300" wp14:anchorId="1C7B4D85" wp14:editId="339548D5">
            <wp:extent cx="5901070" cy="4338083"/>
            <wp:effectExtent l="0" t="0" r="4445" b="5715"/>
            <wp:docPr id="10" name="Picture 10" descr="Diagram showing the components making up the PaaS Orchestration services."/>
            <wp:cNvGraphicFramePr/>
            <a:graphic xmlns:a="http://schemas.openxmlformats.org/drawingml/2006/main">
              <a:graphicData uri="http://schemas.openxmlformats.org/drawingml/2006/picture">
                <pic:pic xmlns:pic="http://schemas.openxmlformats.org/drawingml/2006/picture">
                  <pic:nvPicPr>
                    <pic:cNvPr id="10" name="Picture 10" descr="Diagram showing the components making up the PaaS Orchestration services."/>
                    <pic:cNvPicPr preferRelativeResize="0"/>
                  </pic:nvPicPr>
                  <pic:blipFill>
                    <a:blip r:embed="rId25"/>
                    <a:srcRect/>
                    <a:stretch>
                      <a:fillRect/>
                    </a:stretch>
                  </pic:blipFill>
                  <pic:spPr>
                    <a:xfrm>
                      <a:off x="0" y="0"/>
                      <a:ext cx="5916825" cy="4349665"/>
                    </a:xfrm>
                    <a:prstGeom prst="rect">
                      <a:avLst/>
                    </a:prstGeom>
                    <a:ln/>
                  </pic:spPr>
                </pic:pic>
              </a:graphicData>
            </a:graphic>
          </wp:inline>
        </w:drawing>
      </w:r>
    </w:p>
    <w:p w14:paraId="0B05767D" w14:textId="31C86017" w:rsidR="00FB11FA" w:rsidRPr="00996402" w:rsidRDefault="00BE448A" w:rsidP="00996402">
      <w:pPr>
        <w:pStyle w:val="Caption"/>
        <w:jc w:val="center"/>
        <w:rPr>
          <w:rFonts w:ascii="Open Sans" w:hAnsi="Open Sans" w:cs="Open Sans"/>
          <w:color w:val="434343"/>
        </w:rPr>
      </w:pPr>
      <w:bookmarkStart w:id="103" w:name="_Toc137608920"/>
      <w:r w:rsidRPr="00996402">
        <w:rPr>
          <w:rFonts w:ascii="Open Sans" w:hAnsi="Open Sans" w:cs="Open Sans"/>
          <w:color w:val="434343"/>
        </w:rPr>
        <w:t xml:space="preserve">Figure </w:t>
      </w:r>
      <w:r w:rsidRPr="00996402">
        <w:rPr>
          <w:rFonts w:ascii="Open Sans" w:hAnsi="Open Sans" w:cs="Open Sans"/>
          <w:color w:val="434343"/>
        </w:rPr>
        <w:fldChar w:fldCharType="begin"/>
      </w:r>
      <w:r w:rsidRPr="00996402">
        <w:rPr>
          <w:rFonts w:ascii="Open Sans" w:hAnsi="Open Sans" w:cs="Open Sans"/>
          <w:color w:val="434343"/>
        </w:rPr>
        <w:instrText xml:space="preserve"> SEQ Figure \* ARABIC </w:instrText>
      </w:r>
      <w:r w:rsidRPr="00996402">
        <w:rPr>
          <w:rFonts w:ascii="Open Sans" w:hAnsi="Open Sans" w:cs="Open Sans"/>
          <w:color w:val="434343"/>
        </w:rPr>
        <w:fldChar w:fldCharType="separate"/>
      </w:r>
      <w:r w:rsidR="00885087">
        <w:rPr>
          <w:rFonts w:ascii="Open Sans" w:hAnsi="Open Sans" w:cs="Open Sans"/>
          <w:noProof/>
          <w:color w:val="434343"/>
        </w:rPr>
        <w:t>12</w:t>
      </w:r>
      <w:r w:rsidRPr="00996402">
        <w:rPr>
          <w:rFonts w:ascii="Open Sans" w:hAnsi="Open Sans" w:cs="Open Sans"/>
          <w:color w:val="434343"/>
        </w:rPr>
        <w:fldChar w:fldCharType="end"/>
      </w:r>
      <w:r w:rsidRPr="00996402">
        <w:rPr>
          <w:rFonts w:ascii="Open Sans" w:hAnsi="Open Sans" w:cs="Open Sans"/>
          <w:color w:val="434343"/>
        </w:rPr>
        <w:t xml:space="preserve"> - Diagram showing the components making up the PaaS Orchestration services.</w:t>
      </w:r>
      <w:bookmarkEnd w:id="103"/>
    </w:p>
    <w:p w14:paraId="6B9F49D0" w14:textId="77777777" w:rsidR="00FB11FA" w:rsidRDefault="00FB11FA" w:rsidP="00F80390">
      <w:pPr>
        <w:pStyle w:val="Heading3"/>
      </w:pPr>
      <w:bookmarkStart w:id="104" w:name="_p6a6w95halpa" w:colFirst="0" w:colLast="0"/>
      <w:bookmarkStart w:id="105" w:name="_Toc137608897"/>
      <w:bookmarkEnd w:id="104"/>
      <w:r w:rsidRPr="00F80390">
        <w:t>Interaction</w:t>
      </w:r>
      <w:r>
        <w:t xml:space="preserve"> with other components</w:t>
      </w:r>
      <w:bookmarkEnd w:id="105"/>
    </w:p>
    <w:p w14:paraId="58DF9770"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The Resource Orchestration system will work with the Cloud interacting directly via the cloud-exposed API while with HPC Providers the interaction will not be direct </w:t>
      </w:r>
      <w:proofErr w:type="gramStart"/>
      <w:r w:rsidRPr="00F80390">
        <w:rPr>
          <w:rFonts w:ascii="Open Sans" w:hAnsi="Open Sans" w:cs="Open Sans"/>
          <w:color w:val="434343"/>
          <w:sz w:val="22"/>
          <w:szCs w:val="22"/>
        </w:rPr>
        <w:t>but  through</w:t>
      </w:r>
      <w:proofErr w:type="gramEnd"/>
      <w:r w:rsidRPr="00F80390">
        <w:rPr>
          <w:rFonts w:ascii="Open Sans" w:hAnsi="Open Sans" w:cs="Open Sans"/>
          <w:color w:val="434343"/>
          <w:sz w:val="22"/>
          <w:szCs w:val="22"/>
        </w:rPr>
        <w:t xml:space="preserve"> </w:t>
      </w:r>
      <w:r w:rsidRPr="00F80390">
        <w:rPr>
          <w:rFonts w:ascii="Open Sans" w:hAnsi="Open Sans" w:cs="Open Sans"/>
          <w:color w:val="434343"/>
          <w:sz w:val="22"/>
          <w:szCs w:val="22"/>
        </w:rPr>
        <w:lastRenderedPageBreak/>
        <w:t xml:space="preserve">the dedicated offloading mechanism. Moreover, the Resource Orchestration will communicate with the Data Management and Federation System to optimise the deployments performance and resource allocation. In particular, the Federated Service Catalog will receive information about the provider services and resources through specific tools that will be developed. Monitoring metrics will be included as well through the interaction with the Monitoring &amp; Metering System that will act as a gateway for collecting the metrics coming from the different providers (and eventually from external monitoring systems). This information will be consumed by the Orchestrator together with the information provided by the Data Management and Federation Service (data availability and location, replicas, etc.) in order to identify the optimal path for the deployment. Moreover, in the “offloading-enabled” scenario, the Orchestrator will leverage the information from the Federated Service Catalog to prepare the needed service configuration. Regarding the authentication and authorization, the resource orchestration will interact with external JWT issuers. </w:t>
      </w:r>
    </w:p>
    <w:p w14:paraId="14C18CAA" w14:textId="77777777" w:rsidR="00FB11FA" w:rsidRDefault="00FB11FA" w:rsidP="00F80390">
      <w:pPr>
        <w:pStyle w:val="Heading2"/>
      </w:pPr>
      <w:bookmarkStart w:id="106" w:name="_y1qbikamemyj" w:colFirst="0" w:colLast="0"/>
      <w:bookmarkStart w:id="107" w:name="_Accounting"/>
      <w:bookmarkStart w:id="108" w:name="_Toc137608898"/>
      <w:bookmarkEnd w:id="106"/>
      <w:bookmarkEnd w:id="107"/>
      <w:r w:rsidRPr="00F80390">
        <w:t>Accounting</w:t>
      </w:r>
      <w:bookmarkEnd w:id="108"/>
    </w:p>
    <w:p w14:paraId="603E1B97" w14:textId="77777777" w:rsidR="00FB11FA" w:rsidRDefault="00FB11FA" w:rsidP="00F80390">
      <w:pPr>
        <w:pStyle w:val="Heading3"/>
      </w:pPr>
      <w:bookmarkStart w:id="109" w:name="_myo2zh130ku1" w:colFirst="0" w:colLast="0"/>
      <w:bookmarkStart w:id="110" w:name="_Toc137608899"/>
      <w:bookmarkEnd w:id="109"/>
      <w:r>
        <w:t xml:space="preserve">General </w:t>
      </w:r>
      <w:r w:rsidRPr="00F80390">
        <w:t>Description</w:t>
      </w:r>
      <w:r>
        <w:t xml:space="preserve"> and functionalities</w:t>
      </w:r>
      <w:bookmarkEnd w:id="110"/>
    </w:p>
    <w:p w14:paraId="49B554C9"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To ensure resources in a heterogeneous distributed environment are allocated and used fairly, a centralised resource accounting system is needed to aggregate usage records from across the infrastructure.</w:t>
      </w:r>
    </w:p>
    <w:p w14:paraId="4C827032" w14:textId="77777777" w:rsidR="00FB11FA" w:rsidRPr="00F80390" w:rsidRDefault="00FB11FA" w:rsidP="00454EDB">
      <w:pPr>
        <w:rPr>
          <w:rFonts w:ascii="Open Sans" w:hAnsi="Open Sans" w:cs="Open Sans"/>
          <w:color w:val="434343"/>
          <w:sz w:val="22"/>
          <w:szCs w:val="22"/>
        </w:rPr>
      </w:pPr>
      <w:r w:rsidRPr="00F80390">
        <w:rPr>
          <w:rFonts w:ascii="Open Sans" w:hAnsi="Open Sans" w:cs="Open Sans"/>
          <w:color w:val="434343"/>
          <w:sz w:val="22"/>
          <w:szCs w:val="22"/>
        </w:rPr>
        <w:t>APEL</w:t>
      </w:r>
      <w:r w:rsidRPr="00F80390">
        <w:rPr>
          <w:rFonts w:ascii="Open Sans" w:hAnsi="Open Sans" w:cs="Open Sans"/>
          <w:color w:val="434343"/>
          <w:sz w:val="22"/>
          <w:szCs w:val="22"/>
          <w:vertAlign w:val="superscript"/>
        </w:rPr>
        <w:footnoteReference w:id="21"/>
      </w:r>
      <w:r w:rsidRPr="00F80390">
        <w:rPr>
          <w:rFonts w:ascii="Open Sans" w:hAnsi="Open Sans" w:cs="Open Sans"/>
          <w:color w:val="434343"/>
          <w:sz w:val="22"/>
          <w:szCs w:val="22"/>
        </w:rPr>
        <w:t xml:space="preserve"> is a compute resource usage accounting tool that collects and processes usage data from resource providers participating in distributed infrastructures. Typically, accounting data is collected from different probes run at the resource provider level and then sent to a central repository, where it is processed to generate statistical summaries that are available through visualisations. APEL encompasses the open source client and server software, as well as the service that’s centred around a central accounting repository, all developed and run by UKRI STFC</w:t>
      </w:r>
      <w:r w:rsidRPr="00F80390">
        <w:rPr>
          <w:rFonts w:ascii="Open Sans" w:hAnsi="Open Sans" w:cs="Open Sans"/>
          <w:color w:val="434343"/>
          <w:sz w:val="22"/>
          <w:szCs w:val="22"/>
          <w:vertAlign w:val="superscript"/>
        </w:rPr>
        <w:footnoteReference w:id="22"/>
      </w:r>
      <w:r w:rsidRPr="00F80390">
        <w:rPr>
          <w:rFonts w:ascii="Open Sans" w:hAnsi="Open Sans" w:cs="Open Sans"/>
          <w:color w:val="434343"/>
          <w:sz w:val="22"/>
          <w:szCs w:val="22"/>
        </w:rPr>
        <w:t>. APEL currently supports a number of types of accounting including for grid batch jobs, cloud virtual machines, and storage space</w:t>
      </w:r>
      <w:r w:rsidRPr="00F80390">
        <w:rPr>
          <w:rFonts w:ascii="Open Sans" w:hAnsi="Open Sans" w:cs="Open Sans"/>
          <w:color w:val="434343"/>
          <w:sz w:val="22"/>
          <w:szCs w:val="22"/>
          <w:vertAlign w:val="superscript"/>
        </w:rPr>
        <w:footnoteReference w:id="23"/>
      </w:r>
      <w:r w:rsidRPr="00F80390">
        <w:rPr>
          <w:rFonts w:ascii="Open Sans" w:hAnsi="Open Sans" w:cs="Open Sans"/>
          <w:color w:val="434343"/>
          <w:sz w:val="22"/>
          <w:szCs w:val="22"/>
        </w:rPr>
        <w:t>. It also supports a range of different systems within those types such as different batch systems or cloud platforms.</w:t>
      </w:r>
    </w:p>
    <w:p w14:paraId="01AFA1F5" w14:textId="77777777" w:rsidR="00454EDB" w:rsidRDefault="00FB11FA" w:rsidP="00454EDB">
      <w:pPr>
        <w:keepNext/>
        <w:jc w:val="center"/>
      </w:pPr>
      <w:r>
        <w:rPr>
          <w:noProof/>
        </w:rPr>
        <w:lastRenderedPageBreak/>
        <w:drawing>
          <wp:inline distT="114300" distB="114300" distL="114300" distR="114300" wp14:anchorId="2660463D" wp14:editId="12CE38BE">
            <wp:extent cx="5392575" cy="6263608"/>
            <wp:effectExtent l="0" t="0" r="0" b="0"/>
            <wp:docPr id="14" name="Picture 14" descr="Diagram showing high-level overview of the APEL accounting workflow"/>
            <wp:cNvGraphicFramePr/>
            <a:graphic xmlns:a="http://schemas.openxmlformats.org/drawingml/2006/main">
              <a:graphicData uri="http://schemas.openxmlformats.org/drawingml/2006/picture">
                <pic:pic xmlns:pic="http://schemas.openxmlformats.org/drawingml/2006/picture">
                  <pic:nvPicPr>
                    <pic:cNvPr id="14" name="Picture 14" descr="Diagram showing high-level overview of the APEL accounting workflow"/>
                    <pic:cNvPicPr preferRelativeResize="0"/>
                  </pic:nvPicPr>
                  <pic:blipFill>
                    <a:blip r:embed="rId26"/>
                    <a:srcRect t="5319"/>
                    <a:stretch>
                      <a:fillRect/>
                    </a:stretch>
                  </pic:blipFill>
                  <pic:spPr>
                    <a:xfrm>
                      <a:off x="0" y="0"/>
                      <a:ext cx="5392575" cy="6263608"/>
                    </a:xfrm>
                    <a:prstGeom prst="rect">
                      <a:avLst/>
                    </a:prstGeom>
                    <a:ln/>
                  </pic:spPr>
                </pic:pic>
              </a:graphicData>
            </a:graphic>
          </wp:inline>
        </w:drawing>
      </w:r>
    </w:p>
    <w:p w14:paraId="43170B73" w14:textId="1682395B" w:rsidR="00FB11FA" w:rsidRPr="00454EDB" w:rsidRDefault="00454EDB" w:rsidP="00454EDB">
      <w:pPr>
        <w:pStyle w:val="Caption"/>
        <w:jc w:val="center"/>
        <w:rPr>
          <w:rFonts w:ascii="Open Sans" w:hAnsi="Open Sans" w:cs="Open Sans"/>
          <w:color w:val="434343"/>
        </w:rPr>
      </w:pPr>
      <w:bookmarkStart w:id="111" w:name="_Toc137608921"/>
      <w:r w:rsidRPr="00454EDB">
        <w:rPr>
          <w:rFonts w:ascii="Open Sans" w:hAnsi="Open Sans" w:cs="Open Sans"/>
          <w:color w:val="434343"/>
        </w:rPr>
        <w:t xml:space="preserve">Figure </w:t>
      </w:r>
      <w:r w:rsidRPr="00454EDB">
        <w:rPr>
          <w:rFonts w:ascii="Open Sans" w:hAnsi="Open Sans" w:cs="Open Sans"/>
          <w:color w:val="434343"/>
        </w:rPr>
        <w:fldChar w:fldCharType="begin"/>
      </w:r>
      <w:r w:rsidRPr="00454EDB">
        <w:rPr>
          <w:rFonts w:ascii="Open Sans" w:hAnsi="Open Sans" w:cs="Open Sans"/>
          <w:color w:val="434343"/>
        </w:rPr>
        <w:instrText xml:space="preserve"> SEQ Figure \* ARABIC </w:instrText>
      </w:r>
      <w:r w:rsidRPr="00454EDB">
        <w:rPr>
          <w:rFonts w:ascii="Open Sans" w:hAnsi="Open Sans" w:cs="Open Sans"/>
          <w:color w:val="434343"/>
        </w:rPr>
        <w:fldChar w:fldCharType="separate"/>
      </w:r>
      <w:r w:rsidR="00885087">
        <w:rPr>
          <w:rFonts w:ascii="Open Sans" w:hAnsi="Open Sans" w:cs="Open Sans"/>
          <w:noProof/>
          <w:color w:val="434343"/>
        </w:rPr>
        <w:t>13</w:t>
      </w:r>
      <w:r w:rsidRPr="00454EDB">
        <w:rPr>
          <w:rFonts w:ascii="Open Sans" w:hAnsi="Open Sans" w:cs="Open Sans"/>
          <w:color w:val="434343"/>
        </w:rPr>
        <w:fldChar w:fldCharType="end"/>
      </w:r>
      <w:r w:rsidRPr="00454EDB">
        <w:rPr>
          <w:rFonts w:ascii="Open Sans" w:hAnsi="Open Sans" w:cs="Open Sans"/>
          <w:color w:val="434343"/>
        </w:rPr>
        <w:t xml:space="preserve"> - Diagram showing high-level overview of the APEL accounting workflow</w:t>
      </w:r>
      <w:bookmarkEnd w:id="111"/>
    </w:p>
    <w:p w14:paraId="523899A1" w14:textId="77777777" w:rsidR="00FB11FA" w:rsidRDefault="00FB11FA" w:rsidP="00F80390">
      <w:pPr>
        <w:pStyle w:val="Heading3"/>
      </w:pPr>
      <w:bookmarkStart w:id="112" w:name="_8u8h2u829m2c" w:colFirst="0" w:colLast="0"/>
      <w:bookmarkStart w:id="113" w:name="_Toc137608900"/>
      <w:bookmarkEnd w:id="112"/>
      <w:r>
        <w:t>Technology stack</w:t>
      </w:r>
      <w:bookmarkEnd w:id="113"/>
    </w:p>
    <w:p w14:paraId="606A94F2"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APEL uses MySQL relational database schemas to store accounting records, currently implemented for MariaDB</w:t>
      </w:r>
      <w:r w:rsidRPr="00F80390">
        <w:rPr>
          <w:rFonts w:ascii="Open Sans" w:hAnsi="Open Sans" w:cs="Open Sans"/>
          <w:color w:val="434343"/>
          <w:sz w:val="22"/>
          <w:szCs w:val="22"/>
          <w:vertAlign w:val="superscript"/>
        </w:rPr>
        <w:footnoteReference w:id="24"/>
      </w:r>
      <w:r w:rsidRPr="00F80390">
        <w:rPr>
          <w:rFonts w:ascii="Open Sans" w:hAnsi="Open Sans" w:cs="Open Sans"/>
          <w:color w:val="434343"/>
          <w:sz w:val="22"/>
          <w:szCs w:val="22"/>
        </w:rPr>
        <w:t>, with a Grafana dashboard to display the data. Records from resource providers are sent via the ARGO Messaging Service (AMS)</w:t>
      </w:r>
      <w:r w:rsidRPr="00F80390">
        <w:rPr>
          <w:rFonts w:ascii="Open Sans" w:hAnsi="Open Sans" w:cs="Open Sans"/>
          <w:color w:val="434343"/>
          <w:sz w:val="22"/>
          <w:szCs w:val="22"/>
          <w:vertAlign w:val="superscript"/>
        </w:rPr>
        <w:footnoteReference w:id="25"/>
      </w:r>
      <w:r w:rsidRPr="00F80390">
        <w:rPr>
          <w:rFonts w:ascii="Open Sans" w:hAnsi="Open Sans" w:cs="Open Sans"/>
          <w:color w:val="434343"/>
          <w:sz w:val="22"/>
          <w:szCs w:val="22"/>
        </w:rPr>
        <w:t xml:space="preserve"> using the APEL SSM</w:t>
      </w:r>
      <w:r w:rsidRPr="00F80390">
        <w:rPr>
          <w:rFonts w:ascii="Open Sans" w:hAnsi="Open Sans" w:cs="Open Sans"/>
          <w:color w:val="434343"/>
          <w:sz w:val="22"/>
          <w:szCs w:val="22"/>
          <w:vertAlign w:val="superscript"/>
        </w:rPr>
        <w:footnoteReference w:id="26"/>
      </w:r>
      <w:r w:rsidRPr="00F80390">
        <w:rPr>
          <w:rFonts w:ascii="Open Sans" w:hAnsi="Open Sans" w:cs="Open Sans"/>
          <w:color w:val="434343"/>
          <w:sz w:val="22"/>
          <w:szCs w:val="22"/>
        </w:rPr>
        <w:t xml:space="preserve"> messaging component.</w:t>
      </w:r>
    </w:p>
    <w:p w14:paraId="73E0F17C" w14:textId="77777777" w:rsidR="00FB11FA" w:rsidRPr="00F80390" w:rsidRDefault="00FB11FA" w:rsidP="00454EDB">
      <w:pPr>
        <w:rPr>
          <w:rFonts w:ascii="Open Sans" w:hAnsi="Open Sans" w:cs="Open Sans"/>
          <w:color w:val="434343"/>
          <w:sz w:val="22"/>
          <w:szCs w:val="22"/>
        </w:rPr>
      </w:pPr>
      <w:r w:rsidRPr="00F80390">
        <w:rPr>
          <w:rFonts w:ascii="Open Sans" w:hAnsi="Open Sans" w:cs="Open Sans"/>
          <w:color w:val="434343"/>
          <w:sz w:val="22"/>
          <w:szCs w:val="22"/>
        </w:rPr>
        <w:t>As mentioned in the previous section, APEL already supports a number of resource platforms, but developments will be needed to support the additional platforms that interTwin will use.</w:t>
      </w:r>
    </w:p>
    <w:p w14:paraId="118AAA7D" w14:textId="77777777" w:rsidR="00885087" w:rsidRDefault="00FB11FA" w:rsidP="00885087">
      <w:pPr>
        <w:keepNext/>
        <w:jc w:val="center"/>
      </w:pPr>
      <w:r>
        <w:rPr>
          <w:noProof/>
        </w:rPr>
        <w:drawing>
          <wp:inline distT="114300" distB="114300" distL="114300" distR="114300" wp14:anchorId="215717F7" wp14:editId="1649D590">
            <wp:extent cx="5602125" cy="6540701"/>
            <wp:effectExtent l="0" t="0" r="0" b="0"/>
            <wp:docPr id="13" name="Picture 13" descr="Diagram showing the service components of the APEL accounting system."/>
            <wp:cNvGraphicFramePr/>
            <a:graphic xmlns:a="http://schemas.openxmlformats.org/drawingml/2006/main">
              <a:graphicData uri="http://schemas.openxmlformats.org/drawingml/2006/picture">
                <pic:pic xmlns:pic="http://schemas.openxmlformats.org/drawingml/2006/picture">
                  <pic:nvPicPr>
                    <pic:cNvPr id="13" name="Picture 13" descr="Diagram showing the service components of the APEL accounting system."/>
                    <pic:cNvPicPr preferRelativeResize="0"/>
                  </pic:nvPicPr>
                  <pic:blipFill>
                    <a:blip r:embed="rId27"/>
                    <a:srcRect t="4250" r="4817"/>
                    <a:stretch>
                      <a:fillRect/>
                    </a:stretch>
                  </pic:blipFill>
                  <pic:spPr>
                    <a:xfrm>
                      <a:off x="0" y="0"/>
                      <a:ext cx="5602125" cy="6540701"/>
                    </a:xfrm>
                    <a:prstGeom prst="rect">
                      <a:avLst/>
                    </a:prstGeom>
                    <a:ln/>
                  </pic:spPr>
                </pic:pic>
              </a:graphicData>
            </a:graphic>
          </wp:inline>
        </w:drawing>
      </w:r>
    </w:p>
    <w:p w14:paraId="179D1FA1" w14:textId="1F5B6DE3" w:rsidR="00FB11FA" w:rsidRPr="00885087" w:rsidRDefault="00885087" w:rsidP="00885087">
      <w:pPr>
        <w:pStyle w:val="Caption"/>
        <w:jc w:val="center"/>
        <w:rPr>
          <w:rFonts w:ascii="Open Sans" w:hAnsi="Open Sans" w:cs="Open Sans"/>
          <w:color w:val="434343"/>
        </w:rPr>
      </w:pPr>
      <w:bookmarkStart w:id="114" w:name="_Toc137608922"/>
      <w:r w:rsidRPr="00885087">
        <w:rPr>
          <w:rFonts w:ascii="Open Sans" w:hAnsi="Open Sans" w:cs="Open Sans"/>
          <w:color w:val="434343"/>
        </w:rPr>
        <w:t xml:space="preserve">Figure </w:t>
      </w:r>
      <w:r w:rsidRPr="00885087">
        <w:rPr>
          <w:rFonts w:ascii="Open Sans" w:hAnsi="Open Sans" w:cs="Open Sans"/>
          <w:color w:val="434343"/>
        </w:rPr>
        <w:fldChar w:fldCharType="begin"/>
      </w:r>
      <w:r w:rsidRPr="00885087">
        <w:rPr>
          <w:rFonts w:ascii="Open Sans" w:hAnsi="Open Sans" w:cs="Open Sans"/>
          <w:color w:val="434343"/>
        </w:rPr>
        <w:instrText xml:space="preserve"> SEQ Figure \* ARABIC </w:instrText>
      </w:r>
      <w:r w:rsidRPr="00885087">
        <w:rPr>
          <w:rFonts w:ascii="Open Sans" w:hAnsi="Open Sans" w:cs="Open Sans"/>
          <w:color w:val="434343"/>
        </w:rPr>
        <w:fldChar w:fldCharType="separate"/>
      </w:r>
      <w:r w:rsidRPr="00885087">
        <w:rPr>
          <w:rFonts w:ascii="Open Sans" w:hAnsi="Open Sans" w:cs="Open Sans"/>
          <w:noProof/>
          <w:color w:val="434343"/>
        </w:rPr>
        <w:t>14</w:t>
      </w:r>
      <w:r w:rsidRPr="00885087">
        <w:rPr>
          <w:rFonts w:ascii="Open Sans" w:hAnsi="Open Sans" w:cs="Open Sans"/>
          <w:color w:val="434343"/>
        </w:rPr>
        <w:fldChar w:fldCharType="end"/>
      </w:r>
      <w:r w:rsidRPr="00885087">
        <w:rPr>
          <w:rFonts w:ascii="Open Sans" w:hAnsi="Open Sans" w:cs="Open Sans"/>
          <w:color w:val="434343"/>
        </w:rPr>
        <w:t xml:space="preserve"> - Diagram showing the service components of the APEL accounting system.</w:t>
      </w:r>
      <w:bookmarkEnd w:id="114"/>
    </w:p>
    <w:p w14:paraId="1C9D36F4"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Developments required:</w:t>
      </w:r>
    </w:p>
    <w:p w14:paraId="5651EFC1" w14:textId="77777777" w:rsidR="00FB11FA" w:rsidRPr="00F80390" w:rsidRDefault="00FB11FA" w:rsidP="006F64ED">
      <w:pPr>
        <w:numPr>
          <w:ilvl w:val="0"/>
          <w:numId w:val="9"/>
        </w:numPr>
        <w:spacing w:before="200"/>
        <w:rPr>
          <w:rFonts w:ascii="Open Sans" w:hAnsi="Open Sans" w:cs="Open Sans"/>
          <w:color w:val="434343"/>
          <w:sz w:val="22"/>
          <w:szCs w:val="22"/>
        </w:rPr>
      </w:pPr>
      <w:r w:rsidRPr="00F80390">
        <w:rPr>
          <w:rFonts w:ascii="Open Sans" w:hAnsi="Open Sans" w:cs="Open Sans"/>
          <w:color w:val="434343"/>
          <w:sz w:val="22"/>
          <w:szCs w:val="22"/>
        </w:rPr>
        <w:t>Probes for the interTwin HPC environment</w:t>
      </w:r>
    </w:p>
    <w:p w14:paraId="2067AA0A" w14:textId="77777777" w:rsidR="00FB11FA" w:rsidRPr="00F80390" w:rsidRDefault="00FB11FA" w:rsidP="006F64ED">
      <w:pPr>
        <w:numPr>
          <w:ilvl w:val="1"/>
          <w:numId w:val="9"/>
        </w:numPr>
        <w:rPr>
          <w:rFonts w:ascii="Open Sans" w:hAnsi="Open Sans" w:cs="Open Sans"/>
          <w:color w:val="434343"/>
          <w:sz w:val="22"/>
          <w:szCs w:val="22"/>
        </w:rPr>
      </w:pPr>
      <w:r w:rsidRPr="00F80390">
        <w:rPr>
          <w:rFonts w:ascii="Open Sans" w:hAnsi="Open Sans" w:cs="Open Sans"/>
          <w:color w:val="434343"/>
          <w:sz w:val="22"/>
          <w:szCs w:val="22"/>
        </w:rPr>
        <w:t>Scripts and tooling that can interact with the interTwin HPC and container (Kubernetes) environments, to extract accounting data and write it into an APEL-compatible format</w:t>
      </w:r>
    </w:p>
    <w:p w14:paraId="43F2FCD4" w14:textId="77777777" w:rsidR="00FB11FA" w:rsidRPr="00F80390" w:rsidRDefault="00FB11FA" w:rsidP="006F64ED">
      <w:pPr>
        <w:numPr>
          <w:ilvl w:val="0"/>
          <w:numId w:val="9"/>
        </w:numPr>
        <w:rPr>
          <w:rFonts w:ascii="Open Sans" w:hAnsi="Open Sans" w:cs="Open Sans"/>
          <w:color w:val="434343"/>
          <w:sz w:val="22"/>
          <w:szCs w:val="22"/>
        </w:rPr>
      </w:pPr>
      <w:r w:rsidRPr="00F80390">
        <w:rPr>
          <w:rFonts w:ascii="Open Sans" w:hAnsi="Open Sans" w:cs="Open Sans"/>
          <w:color w:val="434343"/>
          <w:sz w:val="22"/>
          <w:szCs w:val="22"/>
        </w:rPr>
        <w:t>Developing an interTwin specific accounting dashboard to explore the data</w:t>
      </w:r>
    </w:p>
    <w:p w14:paraId="5BDA1786"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Deployment steps:</w:t>
      </w:r>
    </w:p>
    <w:p w14:paraId="58C54698" w14:textId="77777777" w:rsidR="00FB11FA" w:rsidRPr="00F80390" w:rsidRDefault="00FB11FA" w:rsidP="006F64ED">
      <w:pPr>
        <w:numPr>
          <w:ilvl w:val="0"/>
          <w:numId w:val="15"/>
        </w:numPr>
        <w:spacing w:before="200"/>
        <w:rPr>
          <w:rFonts w:ascii="Open Sans" w:hAnsi="Open Sans" w:cs="Open Sans"/>
          <w:color w:val="434343"/>
          <w:sz w:val="22"/>
          <w:szCs w:val="22"/>
        </w:rPr>
      </w:pPr>
      <w:r w:rsidRPr="00F80390">
        <w:rPr>
          <w:rFonts w:ascii="Open Sans" w:hAnsi="Open Sans" w:cs="Open Sans"/>
          <w:color w:val="434343"/>
          <w:sz w:val="22"/>
          <w:szCs w:val="22"/>
        </w:rPr>
        <w:t>Creating and configuring messaging queues in AMS, for resource providers to send accounting records via. This includes agreeing on AAI methods</w:t>
      </w:r>
    </w:p>
    <w:p w14:paraId="23322A09" w14:textId="77777777" w:rsidR="00FB11FA" w:rsidRPr="00F80390" w:rsidRDefault="00FB11FA" w:rsidP="006F64ED">
      <w:pPr>
        <w:numPr>
          <w:ilvl w:val="0"/>
          <w:numId w:val="15"/>
        </w:numPr>
        <w:rPr>
          <w:rFonts w:ascii="Open Sans" w:hAnsi="Open Sans" w:cs="Open Sans"/>
          <w:color w:val="434343"/>
          <w:sz w:val="22"/>
          <w:szCs w:val="22"/>
        </w:rPr>
      </w:pPr>
      <w:r w:rsidRPr="00F80390">
        <w:rPr>
          <w:rFonts w:ascii="Open Sans" w:hAnsi="Open Sans" w:cs="Open Sans"/>
          <w:color w:val="434343"/>
          <w:sz w:val="22"/>
          <w:szCs w:val="22"/>
        </w:rPr>
        <w:t>Deploying a dedicated central database using APEL schemas</w:t>
      </w:r>
    </w:p>
    <w:p w14:paraId="56835590" w14:textId="77777777" w:rsidR="00FB11FA" w:rsidRPr="00F80390" w:rsidRDefault="00FB11FA" w:rsidP="006F64ED">
      <w:pPr>
        <w:numPr>
          <w:ilvl w:val="0"/>
          <w:numId w:val="15"/>
        </w:numPr>
        <w:rPr>
          <w:rFonts w:ascii="Open Sans" w:hAnsi="Open Sans" w:cs="Open Sans"/>
          <w:color w:val="434343"/>
          <w:sz w:val="22"/>
          <w:szCs w:val="22"/>
        </w:rPr>
      </w:pPr>
      <w:r w:rsidRPr="00F80390">
        <w:rPr>
          <w:rFonts w:ascii="Open Sans" w:hAnsi="Open Sans" w:cs="Open Sans"/>
          <w:color w:val="434343"/>
          <w:sz w:val="22"/>
          <w:szCs w:val="22"/>
        </w:rPr>
        <w:t>Deploying a Grafana instance with the interTwin accounting dashboard to display the data from the central database</w:t>
      </w:r>
    </w:p>
    <w:p w14:paraId="07765B4B" w14:textId="77777777" w:rsidR="00FB11FA" w:rsidRDefault="00FB11FA" w:rsidP="00F80390">
      <w:pPr>
        <w:pStyle w:val="Heading3"/>
      </w:pPr>
      <w:bookmarkStart w:id="115" w:name="_ib31xrtios4n" w:colFirst="0" w:colLast="0"/>
      <w:bookmarkStart w:id="116" w:name="_Toc137608901"/>
      <w:bookmarkEnd w:id="115"/>
      <w:r>
        <w:t xml:space="preserve">Interaction with </w:t>
      </w:r>
      <w:r w:rsidRPr="00F80390">
        <w:t>other</w:t>
      </w:r>
      <w:r>
        <w:t xml:space="preserve"> components</w:t>
      </w:r>
      <w:bookmarkEnd w:id="116"/>
    </w:p>
    <w:p w14:paraId="629907E3"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APEL interacts with resource providers via the resource usage records that get forwarded to the Accounting Repository through AMS. The records need to be generated to an APEL specific schema and they are then bundled into messages and sent using the APEL SSM messaging component.</w:t>
      </w:r>
    </w:p>
    <w:p w14:paraId="23D07FC9"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For OpenStack cloud systems, resource providers can use the cASO</w:t>
      </w:r>
      <w:r w:rsidRPr="00F80390">
        <w:rPr>
          <w:rFonts w:ascii="Open Sans" w:hAnsi="Open Sans" w:cs="Open Sans"/>
          <w:color w:val="434343"/>
          <w:sz w:val="22"/>
          <w:szCs w:val="22"/>
          <w:vertAlign w:val="superscript"/>
        </w:rPr>
        <w:footnoteReference w:id="27"/>
      </w:r>
      <w:r w:rsidRPr="00F80390">
        <w:rPr>
          <w:rFonts w:ascii="Open Sans" w:hAnsi="Open Sans" w:cs="Open Sans"/>
          <w:color w:val="434343"/>
          <w:sz w:val="22"/>
          <w:szCs w:val="22"/>
        </w:rPr>
        <w:t xml:space="preserve"> accounting reporter to extract usage records from OpenStack for sending to an APEL repository.</w:t>
      </w:r>
    </w:p>
    <w:p w14:paraId="10C30037" w14:textId="2699B275" w:rsid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For grid batch systems, the APEL client software comes with a variety of parsers for different batch systems or alternatively resource providers can use the in-built support for APEL format records that certain batch systems come with.</w:t>
      </w:r>
    </w:p>
    <w:p w14:paraId="5B23F73B" w14:textId="42FD4465" w:rsidR="00FB11FA" w:rsidRPr="00F80390" w:rsidRDefault="00F80390" w:rsidP="00F80390">
      <w:pPr>
        <w:rPr>
          <w:rFonts w:ascii="Open Sans" w:hAnsi="Open Sans" w:cs="Open Sans"/>
          <w:color w:val="434343"/>
          <w:sz w:val="22"/>
          <w:szCs w:val="22"/>
        </w:rPr>
      </w:pPr>
      <w:r>
        <w:rPr>
          <w:rFonts w:ascii="Open Sans" w:hAnsi="Open Sans" w:cs="Open Sans"/>
          <w:color w:val="434343"/>
          <w:sz w:val="22"/>
          <w:szCs w:val="22"/>
        </w:rPr>
        <w:br w:type="page"/>
      </w:r>
    </w:p>
    <w:p w14:paraId="23EBE851" w14:textId="77777777" w:rsidR="00FB11FA" w:rsidRDefault="00FB11FA" w:rsidP="00F80390">
      <w:pPr>
        <w:pStyle w:val="Heading1"/>
      </w:pPr>
      <w:bookmarkStart w:id="117" w:name="_ch765kat2kaj" w:colFirst="0" w:colLast="0"/>
      <w:bookmarkStart w:id="118" w:name="_Policies_for_resource"/>
      <w:bookmarkStart w:id="119" w:name="_Toc137608902"/>
      <w:bookmarkEnd w:id="117"/>
      <w:bookmarkEnd w:id="118"/>
      <w:r>
        <w:t>Policies for resource access</w:t>
      </w:r>
      <w:bookmarkEnd w:id="119"/>
    </w:p>
    <w:p w14:paraId="2C3C36F4" w14:textId="77777777" w:rsidR="00FB11FA" w:rsidRDefault="00FB11FA" w:rsidP="00F80390">
      <w:pPr>
        <w:pStyle w:val="Heading2"/>
      </w:pPr>
      <w:bookmarkStart w:id="120" w:name="_rraubjdsulyn" w:colFirst="0" w:colLast="0"/>
      <w:bookmarkStart w:id="121" w:name="_Toc137608903"/>
      <w:bookmarkEnd w:id="120"/>
      <w:r w:rsidRPr="00F80390">
        <w:t>Background</w:t>
      </w:r>
      <w:bookmarkEnd w:id="121"/>
    </w:p>
    <w:p w14:paraId="1D150C14" w14:textId="5E1873EE"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Secure and sustainable operation of any technical implementation of interoperable DTs can only be achieved if based on a trusted platform. The technical challenges posed by interTwin’s core objectives push the requirements for such a platform beyond existing distributed computing models to encompass diverse research communities accessing highly heterogeneous resources seamlessly through orchestration. Enabling such interoperability in a secure manner across this diversity and heterogeneity requires not only technical solutions but also a security policy framework establishing transitive trust between all participants: communities must trust that their data is </w:t>
      </w:r>
      <w:r w:rsidR="00885087" w:rsidRPr="00F80390">
        <w:rPr>
          <w:rFonts w:ascii="Open Sans" w:hAnsi="Open Sans" w:cs="Open Sans"/>
          <w:color w:val="434343"/>
          <w:sz w:val="22"/>
          <w:szCs w:val="22"/>
        </w:rPr>
        <w:t>safe,</w:t>
      </w:r>
      <w:r w:rsidRPr="00F80390">
        <w:rPr>
          <w:rFonts w:ascii="Open Sans" w:hAnsi="Open Sans" w:cs="Open Sans"/>
          <w:color w:val="434343"/>
          <w:sz w:val="22"/>
          <w:szCs w:val="22"/>
        </w:rPr>
        <w:t xml:space="preserve"> and results are reliable; resource providers must protect their resources from misuse and account for use.</w:t>
      </w:r>
    </w:p>
    <w:p w14:paraId="4B7D2226"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The Authentication and Authorisation for Research Collaborations (AARC)</w:t>
      </w:r>
      <w:r w:rsidRPr="00F80390">
        <w:rPr>
          <w:rFonts w:ascii="Open Sans" w:hAnsi="Open Sans" w:cs="Open Sans"/>
          <w:color w:val="434343"/>
          <w:sz w:val="22"/>
          <w:szCs w:val="22"/>
          <w:vertAlign w:val="superscript"/>
        </w:rPr>
        <w:footnoteReference w:id="28"/>
      </w:r>
      <w:r w:rsidRPr="00F80390">
        <w:rPr>
          <w:rFonts w:ascii="Open Sans" w:hAnsi="Open Sans" w:cs="Open Sans"/>
          <w:color w:val="434343"/>
          <w:sz w:val="22"/>
          <w:szCs w:val="22"/>
        </w:rPr>
        <w:t xml:space="preserve"> projects published the AARC Blueprint Architecture, implementing federated access management solutions for international research collaborations, together with a Policy Development Kit (PDK) of nine template policy documents to regulate and facilitate the trust requirements outlined above. The AARC outputs have been used by a number of large-scale research communities</w:t>
      </w:r>
      <w:r w:rsidRPr="00F80390">
        <w:rPr>
          <w:rFonts w:ascii="Open Sans" w:hAnsi="Open Sans" w:cs="Open Sans"/>
          <w:color w:val="434343"/>
          <w:sz w:val="22"/>
          <w:szCs w:val="22"/>
          <w:vertAlign w:val="superscript"/>
        </w:rPr>
        <w:footnoteReference w:id="29"/>
      </w:r>
      <w:r w:rsidRPr="00F80390">
        <w:rPr>
          <w:rFonts w:ascii="Open Sans" w:hAnsi="Open Sans" w:cs="Open Sans"/>
          <w:color w:val="434343"/>
          <w:sz w:val="22"/>
          <w:szCs w:val="22"/>
        </w:rPr>
        <w:t>. In addition, the PDK provides a basis for the implementation of an operational incident response capability (Sirtfi</w:t>
      </w:r>
      <w:r w:rsidRPr="00F80390">
        <w:rPr>
          <w:rFonts w:ascii="Open Sans" w:hAnsi="Open Sans" w:cs="Open Sans"/>
          <w:color w:val="434343"/>
          <w:sz w:val="22"/>
          <w:szCs w:val="22"/>
          <w:vertAlign w:val="superscript"/>
        </w:rPr>
        <w:footnoteReference w:id="30"/>
      </w:r>
      <w:r w:rsidRPr="00F80390">
        <w:rPr>
          <w:rFonts w:ascii="Open Sans" w:hAnsi="Open Sans" w:cs="Open Sans"/>
          <w:color w:val="434343"/>
          <w:sz w:val="22"/>
          <w:szCs w:val="22"/>
        </w:rPr>
        <w:t>) and the trustworthy operation of infrastructure services (Snctfi framework</w:t>
      </w:r>
      <w:r w:rsidRPr="00F80390">
        <w:rPr>
          <w:rFonts w:ascii="Open Sans" w:hAnsi="Open Sans" w:cs="Open Sans"/>
          <w:color w:val="434343"/>
          <w:sz w:val="22"/>
          <w:szCs w:val="22"/>
          <w:vertAlign w:val="superscript"/>
        </w:rPr>
        <w:footnoteReference w:id="31"/>
      </w:r>
      <w:r w:rsidRPr="00F80390">
        <w:rPr>
          <w:rFonts w:ascii="Open Sans" w:hAnsi="Open Sans" w:cs="Open Sans"/>
          <w:color w:val="434343"/>
          <w:sz w:val="22"/>
          <w:szCs w:val="22"/>
        </w:rPr>
        <w:t>) in a distributed, federated environment, both derived from requirements arising from The SCI Trust Framework</w:t>
      </w:r>
      <w:r w:rsidRPr="00F80390">
        <w:rPr>
          <w:rFonts w:ascii="Open Sans" w:hAnsi="Open Sans" w:cs="Open Sans"/>
          <w:color w:val="434343"/>
          <w:sz w:val="22"/>
          <w:szCs w:val="22"/>
          <w:vertAlign w:val="superscript"/>
        </w:rPr>
        <w:footnoteReference w:id="32"/>
      </w:r>
      <w:r w:rsidRPr="00F80390">
        <w:rPr>
          <w:rFonts w:ascii="Open Sans" w:hAnsi="Open Sans" w:cs="Open Sans"/>
          <w:color w:val="434343"/>
          <w:sz w:val="22"/>
          <w:szCs w:val="22"/>
        </w:rPr>
        <w:t>, endorsed by a number of research infrastructures.</w:t>
      </w:r>
    </w:p>
    <w:p w14:paraId="1A93DF34"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Whilst the deployment of Cloud and HTC compute and storage resources within a distributed federated environment has been widely adopted in the research domain, access to HPC remains typically based on local account management. Access to such resources with the scale and ease foreseen within the interTwin objectives, whilst retaining appropriate security and accountability is one of the policy challenges for the project. Linked to account management is the problem of presenting multiple, diverse terms of use agreements (AUPs etc.) from each potential resource at which a user’s work (compute or storage of data) to users who do not have a direct relationship with the resource owner. The WISE AUP, providing a common baseline set of rules governing users’ behaviour, discussed below, is one solution proposed for this problem. </w:t>
      </w:r>
    </w:p>
    <w:p w14:paraId="35E687BC"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Similarly, establishing a common security baseline for the operation of resources, with provisions including incident response, traceability and personal data handling provides minimum expectations and requirements of the behaviour of those offering services to users and communities. Here, we consider the EOSC Security Operational Baseline 2022</w:t>
      </w:r>
      <w:r w:rsidRPr="00F80390">
        <w:rPr>
          <w:rFonts w:ascii="Open Sans" w:hAnsi="Open Sans" w:cs="Open Sans"/>
          <w:color w:val="434343"/>
          <w:sz w:val="22"/>
          <w:szCs w:val="22"/>
          <w:vertAlign w:val="superscript"/>
        </w:rPr>
        <w:footnoteReference w:id="33"/>
      </w:r>
      <w:r w:rsidRPr="00F80390">
        <w:rPr>
          <w:rFonts w:ascii="Open Sans" w:hAnsi="Open Sans" w:cs="Open Sans"/>
          <w:color w:val="434343"/>
          <w:sz w:val="22"/>
          <w:szCs w:val="22"/>
          <w:vertAlign w:val="superscript"/>
        </w:rPr>
        <w:t>,</w:t>
      </w:r>
      <w:r w:rsidRPr="00F80390">
        <w:rPr>
          <w:rFonts w:ascii="Open Sans" w:hAnsi="Open Sans" w:cs="Open Sans"/>
          <w:color w:val="434343"/>
          <w:sz w:val="22"/>
          <w:szCs w:val="22"/>
          <w:vertAlign w:val="superscript"/>
        </w:rPr>
        <w:footnoteReference w:id="34"/>
      </w:r>
      <w:r w:rsidRPr="00F80390">
        <w:rPr>
          <w:rFonts w:ascii="Open Sans" w:hAnsi="Open Sans" w:cs="Open Sans"/>
          <w:color w:val="434343"/>
          <w:sz w:val="22"/>
          <w:szCs w:val="22"/>
        </w:rPr>
        <w:t>, accepted as part of the EOSC Interoperability Framework</w:t>
      </w:r>
      <w:r w:rsidRPr="00F80390">
        <w:rPr>
          <w:rFonts w:ascii="Open Sans" w:hAnsi="Open Sans" w:cs="Open Sans"/>
          <w:color w:val="434343"/>
          <w:sz w:val="22"/>
          <w:szCs w:val="22"/>
          <w:vertAlign w:val="superscript"/>
        </w:rPr>
        <w:footnoteReference w:id="35"/>
      </w:r>
      <w:r w:rsidRPr="00F80390">
        <w:rPr>
          <w:rFonts w:ascii="Open Sans" w:hAnsi="Open Sans" w:cs="Open Sans"/>
          <w:color w:val="434343"/>
          <w:sz w:val="22"/>
          <w:szCs w:val="22"/>
        </w:rPr>
        <w:t>, to be a very useful evolution of the AARC PDK, and that this could provide the basis for starting consultation with the resource providers and other stakeholders regarding interoperable policies.</w:t>
      </w:r>
    </w:p>
    <w:p w14:paraId="67F219D3" w14:textId="085388BD"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To help establish interTwin providers’ alignment, if any, with the WISE AUP and EOSC IF Security Operational Baseline, and to begin to highlight problems in the adoption of such baseline policies in the interTwin DT environment, three questions were inserted into the WP5 questionnaire, described in section 2, to resource providers: “How do you grant access to compute and data resources?”, “What are the requirements for users’ acceptance of terms and conditions for resource usage?” and “What is your alignment with the EOSC Security Operational Baseline?”. Answers to these questions provide an overview of the problem space for further policy development and engagement with participants. The answers provided in the responses to the questionnaire have been examined and no resource provider has identified any problem with starting development of </w:t>
      </w:r>
      <w:r w:rsidR="003423DF" w:rsidRPr="00F80390">
        <w:rPr>
          <w:rFonts w:ascii="Open Sans" w:hAnsi="Open Sans" w:cs="Open Sans"/>
          <w:color w:val="434343"/>
          <w:sz w:val="22"/>
          <w:szCs w:val="22"/>
        </w:rPr>
        <w:t>the interTwin</w:t>
      </w:r>
      <w:r w:rsidRPr="00F80390">
        <w:rPr>
          <w:rFonts w:ascii="Open Sans" w:hAnsi="Open Sans" w:cs="Open Sans"/>
          <w:color w:val="434343"/>
          <w:sz w:val="22"/>
          <w:szCs w:val="22"/>
        </w:rPr>
        <w:t xml:space="preserve"> policies on templates based on the WISE AUP and the EOSC Security Operational Baseline so that is indeed where we plan to start.</w:t>
      </w:r>
    </w:p>
    <w:p w14:paraId="4DD5AE62" w14:textId="03E7A69A"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Whilst the policy-driven requirements on resource and service providers may be driven by interoperability across other resources and services, establishing trust in and across a broad range of user communities, of varying scale and organisation will be an ongoing challenge. The development of the DT policies for resource access will also have to take the providers existing policies and national and EU legal requirements (</w:t>
      </w:r>
      <w:r w:rsidR="003423DF" w:rsidRPr="00F80390">
        <w:rPr>
          <w:rFonts w:ascii="Open Sans" w:hAnsi="Open Sans" w:cs="Open Sans"/>
          <w:color w:val="434343"/>
          <w:sz w:val="22"/>
          <w:szCs w:val="22"/>
        </w:rPr>
        <w:t>e.g.,</w:t>
      </w:r>
      <w:r w:rsidRPr="00F80390">
        <w:rPr>
          <w:rFonts w:ascii="Open Sans" w:hAnsi="Open Sans" w:cs="Open Sans"/>
          <w:color w:val="434343"/>
          <w:sz w:val="22"/>
          <w:szCs w:val="22"/>
        </w:rPr>
        <w:t xml:space="preserve"> NIS2 and GDPR) into account.</w:t>
      </w:r>
    </w:p>
    <w:p w14:paraId="198FD3AD" w14:textId="77777777" w:rsidR="00FB11FA" w:rsidRDefault="00FB11FA" w:rsidP="00F80390">
      <w:pPr>
        <w:pStyle w:val="Heading2"/>
      </w:pPr>
      <w:bookmarkStart w:id="122" w:name="_hmxtr7ua28tn" w:colFirst="0" w:colLast="0"/>
      <w:bookmarkStart w:id="123" w:name="_Toc137608904"/>
      <w:bookmarkEnd w:id="122"/>
      <w:r>
        <w:t xml:space="preserve">Provider and </w:t>
      </w:r>
      <w:r w:rsidRPr="00F80390">
        <w:t>community</w:t>
      </w:r>
      <w:r>
        <w:t xml:space="preserve"> onboarding</w:t>
      </w:r>
      <w:bookmarkEnd w:id="123"/>
    </w:p>
    <w:p w14:paraId="3DB840CE" w14:textId="77777777" w:rsidR="00FB11FA" w:rsidRPr="00F80390" w:rsidRDefault="00FB11FA" w:rsidP="00FB11FA">
      <w:pPr>
        <w:rPr>
          <w:rFonts w:ascii="Open Sans" w:hAnsi="Open Sans" w:cs="Open Sans"/>
          <w:color w:val="434343"/>
          <w:sz w:val="22"/>
          <w:szCs w:val="22"/>
          <w:highlight w:val="white"/>
        </w:rPr>
      </w:pPr>
      <w:r w:rsidRPr="00F80390">
        <w:rPr>
          <w:rFonts w:ascii="Open Sans" w:hAnsi="Open Sans" w:cs="Open Sans"/>
          <w:color w:val="434343"/>
          <w:sz w:val="22"/>
          <w:szCs w:val="22"/>
        </w:rPr>
        <w:t>“Onboarding” means registering and publishing resources to a portal or other access to an IT infrastructure. As an example of how this is done elsewhere, the EOSC Onboarding Team - EPOT</w:t>
      </w:r>
      <w:r w:rsidRPr="00F80390">
        <w:rPr>
          <w:rFonts w:ascii="Open Sans" w:hAnsi="Open Sans" w:cs="Open Sans"/>
          <w:color w:val="434343"/>
          <w:sz w:val="22"/>
          <w:szCs w:val="22"/>
          <w:vertAlign w:val="superscript"/>
        </w:rPr>
        <w:footnoteReference w:id="36"/>
      </w:r>
      <w:r w:rsidRPr="00F80390">
        <w:rPr>
          <w:rFonts w:ascii="Open Sans" w:hAnsi="Open Sans" w:cs="Open Sans"/>
          <w:color w:val="434343"/>
          <w:sz w:val="22"/>
          <w:szCs w:val="22"/>
        </w:rPr>
        <w:t xml:space="preserve"> - follows operational procedures</w:t>
      </w:r>
      <w:r w:rsidRPr="00F80390">
        <w:rPr>
          <w:rFonts w:ascii="Open Sans" w:hAnsi="Open Sans" w:cs="Open Sans"/>
          <w:color w:val="434343"/>
          <w:sz w:val="22"/>
          <w:szCs w:val="22"/>
          <w:vertAlign w:val="superscript"/>
        </w:rPr>
        <w:footnoteReference w:id="37"/>
      </w:r>
      <w:r w:rsidRPr="00F80390">
        <w:rPr>
          <w:rFonts w:ascii="Open Sans" w:hAnsi="Open Sans" w:cs="Open Sans"/>
          <w:color w:val="434343"/>
          <w:sz w:val="22"/>
          <w:szCs w:val="22"/>
        </w:rPr>
        <w:t xml:space="preserve"> on the EOSC Portal to facilitate the addition of new Resource Providers and Resources and abides by the EOSC Inclusion criteria</w:t>
      </w:r>
      <w:r w:rsidRPr="00F80390">
        <w:rPr>
          <w:rFonts w:ascii="Open Sans" w:hAnsi="Open Sans" w:cs="Open Sans"/>
          <w:color w:val="434343"/>
          <w:sz w:val="22"/>
          <w:szCs w:val="22"/>
          <w:vertAlign w:val="superscript"/>
        </w:rPr>
        <w:footnoteReference w:id="38"/>
      </w:r>
      <w:r w:rsidRPr="00F80390">
        <w:rPr>
          <w:rFonts w:ascii="Open Sans" w:hAnsi="Open Sans" w:cs="Open Sans"/>
          <w:color w:val="434343"/>
          <w:sz w:val="22"/>
          <w:szCs w:val="22"/>
        </w:rPr>
        <w:t>. It also ensures that resources continue to adhere to these criteria.</w:t>
      </w:r>
    </w:p>
    <w:p w14:paraId="609AF813" w14:textId="77777777" w:rsidR="00FB11FA" w:rsidRDefault="00FB11FA" w:rsidP="00F80390">
      <w:pPr>
        <w:pStyle w:val="Heading2"/>
      </w:pPr>
      <w:bookmarkStart w:id="124" w:name="_lpzic69vq8iy" w:colFirst="0" w:colLast="0"/>
      <w:bookmarkStart w:id="125" w:name="_Toc137608905"/>
      <w:bookmarkEnd w:id="124"/>
      <w:r w:rsidRPr="00F80390">
        <w:t>Harmonised</w:t>
      </w:r>
      <w:r>
        <w:t xml:space="preserve"> access policies for service providers</w:t>
      </w:r>
      <w:bookmarkEnd w:id="125"/>
    </w:p>
    <w:p w14:paraId="342BD78E" w14:textId="005C6112" w:rsidR="00FB11FA" w:rsidRPr="003423DF" w:rsidRDefault="00FB11FA" w:rsidP="003423DF">
      <w:pPr>
        <w:spacing w:before="300" w:after="300"/>
        <w:rPr>
          <w:rFonts w:ascii="Open Sans" w:hAnsi="Open Sans" w:cs="Open Sans"/>
          <w:color w:val="434343"/>
          <w:sz w:val="22"/>
          <w:szCs w:val="22"/>
        </w:rPr>
      </w:pPr>
      <w:r w:rsidRPr="003423DF">
        <w:rPr>
          <w:rFonts w:ascii="Open Sans" w:hAnsi="Open Sans" w:cs="Open Sans"/>
          <w:color w:val="434343"/>
          <w:sz w:val="22"/>
          <w:szCs w:val="22"/>
        </w:rPr>
        <w:t xml:space="preserve">We will start from </w:t>
      </w:r>
      <w:r w:rsidR="003423DF" w:rsidRPr="003423DF">
        <w:rPr>
          <w:rFonts w:ascii="Open Sans" w:hAnsi="Open Sans" w:cs="Open Sans"/>
          <w:color w:val="434343"/>
          <w:sz w:val="22"/>
          <w:szCs w:val="22"/>
        </w:rPr>
        <w:t>the AARC</w:t>
      </w:r>
      <w:r w:rsidRPr="003423DF">
        <w:rPr>
          <w:rFonts w:ascii="Open Sans" w:hAnsi="Open Sans" w:cs="Open Sans"/>
          <w:color w:val="434343"/>
          <w:sz w:val="22"/>
          <w:szCs w:val="22"/>
        </w:rPr>
        <w:t xml:space="preserve"> policy development toolkit to develop appropriate security policies and rules of engagement, namely Acceptable Use Policies (AUP), security operations, privacy, data, escalation, and assurance. Security policies will need to apply to sites and resource providers and will be developed to be interoperable with collaborating infrastructures (such as EOSC) and its </w:t>
      </w:r>
      <w:r w:rsidR="003423DF" w:rsidRPr="003423DF">
        <w:rPr>
          <w:rFonts w:ascii="Open Sans" w:hAnsi="Open Sans" w:cs="Open Sans"/>
          <w:color w:val="434343"/>
          <w:sz w:val="22"/>
          <w:szCs w:val="22"/>
        </w:rPr>
        <w:t>participants and</w:t>
      </w:r>
      <w:r w:rsidRPr="003423DF">
        <w:rPr>
          <w:rFonts w:ascii="Open Sans" w:hAnsi="Open Sans" w:cs="Open Sans"/>
          <w:color w:val="434343"/>
          <w:sz w:val="22"/>
          <w:szCs w:val="22"/>
        </w:rPr>
        <w:t xml:space="preserve"> will be compatible with the WISE Security for Collaborating Infrastructures trust framework.  We will consult all resource providers and other stakeholders and especially </w:t>
      </w:r>
      <w:r w:rsidR="003423DF" w:rsidRPr="003423DF">
        <w:rPr>
          <w:rFonts w:ascii="Open Sans" w:hAnsi="Open Sans" w:cs="Open Sans"/>
          <w:color w:val="434343"/>
          <w:sz w:val="22"/>
          <w:szCs w:val="22"/>
        </w:rPr>
        <w:t>consider</w:t>
      </w:r>
      <w:r w:rsidRPr="003423DF">
        <w:rPr>
          <w:rFonts w:ascii="Open Sans" w:hAnsi="Open Sans" w:cs="Open Sans"/>
          <w:color w:val="434343"/>
          <w:sz w:val="22"/>
          <w:szCs w:val="22"/>
        </w:rPr>
        <w:t xml:space="preserve"> new types of providers, such as HPC, who have not previously used AARC policy templates. </w:t>
      </w:r>
    </w:p>
    <w:p w14:paraId="10F93695" w14:textId="77777777" w:rsidR="00FB11FA" w:rsidRDefault="00FB11FA" w:rsidP="00F80390">
      <w:pPr>
        <w:pStyle w:val="Heading2"/>
      </w:pPr>
      <w:bookmarkStart w:id="126" w:name="_umqf4ax5l6kp" w:colFirst="0" w:colLast="0"/>
      <w:bookmarkStart w:id="127" w:name="_Toc137608906"/>
      <w:bookmarkEnd w:id="126"/>
      <w:r w:rsidRPr="00F80390">
        <w:t>Harmonised</w:t>
      </w:r>
      <w:r>
        <w:t xml:space="preserve"> access policies for communities</w:t>
      </w:r>
      <w:bookmarkEnd w:id="127"/>
    </w:p>
    <w:p w14:paraId="43AFBD5B" w14:textId="77777777" w:rsidR="00FB11FA" w:rsidRPr="00F80390" w:rsidRDefault="00FB11FA" w:rsidP="00FB11FA">
      <w:pPr>
        <w:spacing w:before="300" w:after="300"/>
        <w:rPr>
          <w:rFonts w:ascii="Open Sans" w:hAnsi="Open Sans" w:cs="Open Sans"/>
          <w:color w:val="434343"/>
          <w:sz w:val="22"/>
          <w:szCs w:val="22"/>
        </w:rPr>
      </w:pPr>
      <w:r w:rsidRPr="00F80390">
        <w:rPr>
          <w:rFonts w:ascii="Open Sans" w:hAnsi="Open Sans" w:cs="Open Sans"/>
          <w:color w:val="434343"/>
          <w:sz w:val="22"/>
          <w:szCs w:val="22"/>
        </w:rPr>
        <w:t>As in the previous section we will also develop access policies for users and research communities. The development will require engagement with some communities and any other relevant stakeholders in such development.</w:t>
      </w:r>
    </w:p>
    <w:p w14:paraId="480033FC"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highlight w:val="white"/>
        </w:rPr>
        <w:t>An Acceptable Use Policy and Conditions of Use (“AUP”), for example, defines the rules and conditions that govern access and use (including transmission, processing, and storage of data) of the resources and services (“Services”) as granted by community/agency/infrastructure for specific purposes.</w:t>
      </w:r>
      <w:r w:rsidRPr="00F80390">
        <w:rPr>
          <w:rFonts w:ascii="Open Sans" w:hAnsi="Open Sans" w:cs="Open Sans"/>
          <w:color w:val="434343"/>
          <w:sz w:val="22"/>
          <w:szCs w:val="22"/>
          <w:vertAlign w:val="superscript"/>
        </w:rPr>
        <w:footnoteReference w:id="39"/>
      </w:r>
    </w:p>
    <w:p w14:paraId="4AD721EA"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There are 10 base clauses listed in the WISE baseline AUP</w:t>
      </w:r>
      <w:r w:rsidRPr="00F80390">
        <w:rPr>
          <w:rFonts w:ascii="Open Sans" w:hAnsi="Open Sans" w:cs="Open Sans"/>
          <w:color w:val="434343"/>
          <w:sz w:val="22"/>
          <w:szCs w:val="22"/>
          <w:vertAlign w:val="superscript"/>
        </w:rPr>
        <w:footnoteReference w:id="40"/>
      </w:r>
      <w:r w:rsidRPr="00F80390">
        <w:rPr>
          <w:rFonts w:ascii="Open Sans" w:hAnsi="Open Sans" w:cs="Open Sans"/>
          <w:color w:val="434343"/>
          <w:sz w:val="22"/>
          <w:szCs w:val="22"/>
        </w:rPr>
        <w:t>, from where we will start development. These are immutable and are important for the creation of any AUP. They can be added to with additional clauses. The base 10 clauses are:</w:t>
      </w:r>
    </w:p>
    <w:p w14:paraId="3A3CDFE8" w14:textId="77777777" w:rsidR="00FB11FA" w:rsidRPr="00F80390" w:rsidRDefault="00FB11FA" w:rsidP="006F64ED">
      <w:pPr>
        <w:numPr>
          <w:ilvl w:val="0"/>
          <w:numId w:val="25"/>
        </w:numPr>
        <w:spacing w:before="200"/>
        <w:rPr>
          <w:rFonts w:ascii="Open Sans" w:hAnsi="Open Sans" w:cs="Open Sans"/>
          <w:color w:val="434343"/>
          <w:sz w:val="22"/>
          <w:szCs w:val="22"/>
        </w:rPr>
      </w:pPr>
      <w:r w:rsidRPr="00F80390">
        <w:rPr>
          <w:rFonts w:ascii="Open Sans" w:hAnsi="Open Sans" w:cs="Open Sans"/>
          <w:color w:val="434343"/>
          <w:sz w:val="22"/>
          <w:szCs w:val="22"/>
        </w:rPr>
        <w:t>You shall only use the Services in a manner consistent with the purposes and limitations described above; you shall show consideration towards other users including by not causing harm to the Services; you have an obligation to collaborate in the resolution of issues arising from your use of the Services.</w:t>
      </w:r>
    </w:p>
    <w:p w14:paraId="4C668F36" w14:textId="77777777" w:rsidR="00FB11FA" w:rsidRPr="00F80390" w:rsidRDefault="00FB11FA" w:rsidP="006F64ED">
      <w:pPr>
        <w:numPr>
          <w:ilvl w:val="0"/>
          <w:numId w:val="25"/>
        </w:numPr>
        <w:spacing w:before="200"/>
        <w:rPr>
          <w:rFonts w:ascii="Open Sans" w:hAnsi="Open Sans" w:cs="Open Sans"/>
          <w:color w:val="434343"/>
          <w:sz w:val="22"/>
          <w:szCs w:val="22"/>
        </w:rPr>
      </w:pPr>
      <w:r w:rsidRPr="00F80390">
        <w:rPr>
          <w:rFonts w:ascii="Open Sans" w:hAnsi="Open Sans" w:cs="Open Sans"/>
          <w:color w:val="434343"/>
          <w:sz w:val="22"/>
          <w:szCs w:val="22"/>
        </w:rPr>
        <w:t>You shall only use the Services for lawful purposes and not breach, attempt to breach, nor circumvent administrative or security controls.</w:t>
      </w:r>
    </w:p>
    <w:p w14:paraId="1590F2D8" w14:textId="77777777" w:rsidR="00FB11FA" w:rsidRPr="00F80390" w:rsidRDefault="00FB11FA" w:rsidP="006F64ED">
      <w:pPr>
        <w:numPr>
          <w:ilvl w:val="0"/>
          <w:numId w:val="25"/>
        </w:numPr>
        <w:spacing w:before="200"/>
        <w:rPr>
          <w:rFonts w:ascii="Open Sans" w:hAnsi="Open Sans" w:cs="Open Sans"/>
          <w:color w:val="434343"/>
          <w:sz w:val="22"/>
          <w:szCs w:val="22"/>
        </w:rPr>
      </w:pPr>
      <w:r w:rsidRPr="00F80390">
        <w:rPr>
          <w:rFonts w:ascii="Open Sans" w:hAnsi="Open Sans" w:cs="Open Sans"/>
          <w:color w:val="434343"/>
          <w:sz w:val="22"/>
          <w:szCs w:val="22"/>
        </w:rPr>
        <w:t>You shall respect intellectual property and confidentiality agreements.</w:t>
      </w:r>
    </w:p>
    <w:p w14:paraId="74C11558" w14:textId="3ED595D7" w:rsidR="00FB11FA" w:rsidRPr="00F80390" w:rsidRDefault="00FB11FA" w:rsidP="006F64ED">
      <w:pPr>
        <w:numPr>
          <w:ilvl w:val="0"/>
          <w:numId w:val="25"/>
        </w:numPr>
        <w:spacing w:before="200"/>
        <w:rPr>
          <w:rFonts w:ascii="Open Sans" w:hAnsi="Open Sans" w:cs="Open Sans"/>
          <w:color w:val="434343"/>
          <w:sz w:val="22"/>
          <w:szCs w:val="22"/>
        </w:rPr>
      </w:pPr>
      <w:r w:rsidRPr="00F80390">
        <w:rPr>
          <w:rFonts w:ascii="Open Sans" w:hAnsi="Open Sans" w:cs="Open Sans"/>
          <w:color w:val="434343"/>
          <w:sz w:val="22"/>
          <w:szCs w:val="22"/>
        </w:rPr>
        <w:t>You shall protect your access credentials (</w:t>
      </w:r>
      <w:r w:rsidR="003423DF" w:rsidRPr="00F80390">
        <w:rPr>
          <w:rFonts w:ascii="Open Sans" w:hAnsi="Open Sans" w:cs="Open Sans"/>
          <w:color w:val="434343"/>
          <w:sz w:val="22"/>
          <w:szCs w:val="22"/>
        </w:rPr>
        <w:t>e.g.,</w:t>
      </w:r>
      <w:r w:rsidRPr="00F80390">
        <w:rPr>
          <w:rFonts w:ascii="Open Sans" w:hAnsi="Open Sans" w:cs="Open Sans"/>
          <w:color w:val="434343"/>
          <w:sz w:val="22"/>
          <w:szCs w:val="22"/>
        </w:rPr>
        <w:t xml:space="preserve"> passwords, private </w:t>
      </w:r>
      <w:r w:rsidR="00977AEB" w:rsidRPr="00F80390">
        <w:rPr>
          <w:rFonts w:ascii="Open Sans" w:hAnsi="Open Sans" w:cs="Open Sans"/>
          <w:color w:val="434343"/>
          <w:sz w:val="22"/>
          <w:szCs w:val="22"/>
        </w:rPr>
        <w:t>keys,</w:t>
      </w:r>
      <w:r w:rsidRPr="00F80390">
        <w:rPr>
          <w:rFonts w:ascii="Open Sans" w:hAnsi="Open Sans" w:cs="Open Sans"/>
          <w:color w:val="434343"/>
          <w:sz w:val="22"/>
          <w:szCs w:val="22"/>
        </w:rPr>
        <w:t xml:space="preserve"> or multi-factor tokens); no intentional sharing is permitted.</w:t>
      </w:r>
    </w:p>
    <w:p w14:paraId="2E5CB8BF" w14:textId="77777777" w:rsidR="00FB11FA" w:rsidRPr="00F80390" w:rsidRDefault="00FB11FA" w:rsidP="006F64ED">
      <w:pPr>
        <w:numPr>
          <w:ilvl w:val="0"/>
          <w:numId w:val="25"/>
        </w:numPr>
        <w:spacing w:before="200"/>
        <w:rPr>
          <w:rFonts w:ascii="Open Sans" w:hAnsi="Open Sans" w:cs="Open Sans"/>
          <w:color w:val="434343"/>
          <w:sz w:val="22"/>
          <w:szCs w:val="22"/>
        </w:rPr>
      </w:pPr>
      <w:r w:rsidRPr="00F80390">
        <w:rPr>
          <w:rFonts w:ascii="Open Sans" w:hAnsi="Open Sans" w:cs="Open Sans"/>
          <w:color w:val="434343"/>
          <w:sz w:val="22"/>
          <w:szCs w:val="22"/>
        </w:rPr>
        <w:t>You shall keep your registered information correct and up to date.</w:t>
      </w:r>
    </w:p>
    <w:p w14:paraId="362840E4" w14:textId="77777777" w:rsidR="00FB11FA" w:rsidRPr="00F80390" w:rsidRDefault="00FB11FA" w:rsidP="006F64ED">
      <w:pPr>
        <w:numPr>
          <w:ilvl w:val="0"/>
          <w:numId w:val="25"/>
        </w:numPr>
        <w:spacing w:before="200"/>
        <w:rPr>
          <w:rFonts w:ascii="Open Sans" w:hAnsi="Open Sans" w:cs="Open Sans"/>
          <w:color w:val="434343"/>
          <w:sz w:val="22"/>
          <w:szCs w:val="22"/>
        </w:rPr>
      </w:pPr>
      <w:r w:rsidRPr="00F80390">
        <w:rPr>
          <w:rFonts w:ascii="Open Sans" w:hAnsi="Open Sans" w:cs="Open Sans"/>
          <w:color w:val="434343"/>
          <w:sz w:val="22"/>
          <w:szCs w:val="22"/>
        </w:rPr>
        <w:t>You shall promptly report known or suspected security breaches, credential compromise, or misuse to the security contact stated below; and report any compromised credentials to the relevant issuing authorities.</w:t>
      </w:r>
    </w:p>
    <w:p w14:paraId="414E4BEF" w14:textId="77777777" w:rsidR="00FB11FA" w:rsidRPr="00F80390" w:rsidRDefault="00FB11FA" w:rsidP="006F64ED">
      <w:pPr>
        <w:numPr>
          <w:ilvl w:val="0"/>
          <w:numId w:val="25"/>
        </w:numPr>
        <w:spacing w:before="200"/>
        <w:rPr>
          <w:rFonts w:ascii="Open Sans" w:hAnsi="Open Sans" w:cs="Open Sans"/>
          <w:color w:val="434343"/>
          <w:sz w:val="22"/>
          <w:szCs w:val="22"/>
        </w:rPr>
      </w:pPr>
      <w:r w:rsidRPr="00F80390">
        <w:rPr>
          <w:rFonts w:ascii="Open Sans" w:hAnsi="Open Sans" w:cs="Open Sans"/>
          <w:color w:val="434343"/>
          <w:sz w:val="22"/>
          <w:szCs w:val="22"/>
        </w:rPr>
        <w:t>Reliance on the Services shall only be to the extent specified by any applicable service level agreements listed below. Use without such agreements is at your own risk.</w:t>
      </w:r>
    </w:p>
    <w:p w14:paraId="73C3F93F" w14:textId="77777777" w:rsidR="00FB11FA" w:rsidRPr="00F80390" w:rsidRDefault="00FB11FA" w:rsidP="006F64ED">
      <w:pPr>
        <w:numPr>
          <w:ilvl w:val="0"/>
          <w:numId w:val="25"/>
        </w:numPr>
        <w:spacing w:before="200"/>
        <w:rPr>
          <w:rFonts w:ascii="Open Sans" w:hAnsi="Open Sans" w:cs="Open Sans"/>
          <w:color w:val="434343"/>
          <w:sz w:val="22"/>
          <w:szCs w:val="22"/>
        </w:rPr>
      </w:pPr>
      <w:r w:rsidRPr="00F80390">
        <w:rPr>
          <w:rFonts w:ascii="Open Sans" w:hAnsi="Open Sans" w:cs="Open Sans"/>
          <w:color w:val="434343"/>
          <w:sz w:val="22"/>
          <w:szCs w:val="22"/>
        </w:rPr>
        <w:t>Your personal data will be processed in accordance with the privacy statements referenced below.</w:t>
      </w:r>
    </w:p>
    <w:p w14:paraId="403DD588" w14:textId="77777777" w:rsidR="00FB11FA" w:rsidRPr="00F80390" w:rsidRDefault="00FB11FA" w:rsidP="006F64ED">
      <w:pPr>
        <w:numPr>
          <w:ilvl w:val="0"/>
          <w:numId w:val="25"/>
        </w:numPr>
        <w:spacing w:before="200"/>
        <w:rPr>
          <w:rFonts w:ascii="Open Sans" w:hAnsi="Open Sans" w:cs="Open Sans"/>
          <w:color w:val="434343"/>
          <w:sz w:val="22"/>
          <w:szCs w:val="22"/>
        </w:rPr>
      </w:pPr>
      <w:r w:rsidRPr="00F80390">
        <w:rPr>
          <w:rFonts w:ascii="Open Sans" w:hAnsi="Open Sans" w:cs="Open Sans"/>
          <w:color w:val="434343"/>
          <w:sz w:val="22"/>
          <w:szCs w:val="22"/>
        </w:rPr>
        <w:t>Your use of the Services may be restricted or suspended, for administrative, operational, or security reasons, without prior notice and without compensation.</w:t>
      </w:r>
    </w:p>
    <w:p w14:paraId="1F358EC3" w14:textId="7CA06A85" w:rsidR="00F80390" w:rsidRDefault="00FB11FA" w:rsidP="006F64ED">
      <w:pPr>
        <w:numPr>
          <w:ilvl w:val="0"/>
          <w:numId w:val="25"/>
        </w:numPr>
        <w:spacing w:before="200"/>
        <w:rPr>
          <w:rFonts w:ascii="Open Sans" w:hAnsi="Open Sans" w:cs="Open Sans"/>
          <w:color w:val="434343"/>
          <w:sz w:val="22"/>
          <w:szCs w:val="22"/>
        </w:rPr>
      </w:pPr>
      <w:r w:rsidRPr="00F80390">
        <w:rPr>
          <w:rFonts w:ascii="Open Sans" w:hAnsi="Open Sans" w:cs="Open Sans"/>
          <w:color w:val="434343"/>
          <w:sz w:val="22"/>
          <w:szCs w:val="22"/>
        </w:rPr>
        <w:t>If you violate these rules, you may be liable for the consequences, which may include your account being suspended and a report being made to your home organisation or to law enforcement.</w:t>
      </w:r>
    </w:p>
    <w:p w14:paraId="0CFA24AE" w14:textId="57DAAB55" w:rsidR="00FB11FA" w:rsidRPr="00F80390" w:rsidRDefault="00F80390" w:rsidP="00F80390">
      <w:pPr>
        <w:rPr>
          <w:rFonts w:ascii="Open Sans" w:hAnsi="Open Sans" w:cs="Open Sans"/>
          <w:color w:val="434343"/>
          <w:sz w:val="22"/>
          <w:szCs w:val="22"/>
        </w:rPr>
      </w:pPr>
      <w:r>
        <w:rPr>
          <w:rFonts w:ascii="Open Sans" w:hAnsi="Open Sans" w:cs="Open Sans"/>
          <w:color w:val="434343"/>
          <w:sz w:val="22"/>
          <w:szCs w:val="22"/>
        </w:rPr>
        <w:br w:type="page"/>
      </w:r>
    </w:p>
    <w:p w14:paraId="64B285D6" w14:textId="77777777" w:rsidR="00FB11FA" w:rsidRDefault="00FB11FA" w:rsidP="00F80390">
      <w:pPr>
        <w:pStyle w:val="Heading1"/>
      </w:pPr>
      <w:bookmarkStart w:id="128" w:name="_oevjfs4o8h5c" w:colFirst="0" w:colLast="0"/>
      <w:bookmarkStart w:id="129" w:name="_Conclusions"/>
      <w:bookmarkStart w:id="130" w:name="_Toc137608907"/>
      <w:bookmarkEnd w:id="128"/>
      <w:bookmarkEnd w:id="129"/>
      <w:r w:rsidRPr="00F80390">
        <w:t>Conclusions</w:t>
      </w:r>
      <w:bookmarkEnd w:id="130"/>
    </w:p>
    <w:p w14:paraId="2FC54905" w14:textId="2B235088"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The architecture of the Digital Twin Engine Infrastructure has been designed and the relationship between main components have been analysed throughout the first 8 months of the project. All the needed components and interaction to effectively build a continuum model have been defined combining the two main concepts described by this document namely Cloud Orchestration and compute offloading. The two allow to build the Compute Federation. Regarding the data, a key for the project, the Data Lake model as developed by ESCAPE has been considered the foundation. </w:t>
      </w:r>
      <w:r w:rsidR="00977AEB" w:rsidRPr="00F80390">
        <w:rPr>
          <w:rFonts w:ascii="Open Sans" w:hAnsi="Open Sans" w:cs="Open Sans"/>
          <w:color w:val="434343"/>
          <w:sz w:val="22"/>
          <w:szCs w:val="22"/>
        </w:rPr>
        <w:t>Finally,</w:t>
      </w:r>
      <w:r w:rsidRPr="00F80390">
        <w:rPr>
          <w:rFonts w:ascii="Open Sans" w:hAnsi="Open Sans" w:cs="Open Sans"/>
          <w:color w:val="434343"/>
          <w:sz w:val="22"/>
          <w:szCs w:val="22"/>
        </w:rPr>
        <w:t xml:space="preserve"> the main challenge for the accounting and policies access have been identified. </w:t>
      </w:r>
    </w:p>
    <w:p w14:paraId="3E8F1C55" w14:textId="31174A7C"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The relevant stakeholders involved in the WP5 contributed identifying the technical requirements that are key to the design of the DTE infrastructure.  Particularly requirements from resource providers as well as from WP6 have been collected and thoroughly analysed. More in detail requirements concerning the interfaces to exploit the compute capacity have been </w:t>
      </w:r>
      <w:r w:rsidR="00977AEB" w:rsidRPr="00F80390">
        <w:rPr>
          <w:rFonts w:ascii="Open Sans" w:hAnsi="Open Sans" w:cs="Open Sans"/>
          <w:color w:val="434343"/>
          <w:sz w:val="22"/>
          <w:szCs w:val="22"/>
        </w:rPr>
        <w:t>considered</w:t>
      </w:r>
      <w:r w:rsidRPr="00F80390">
        <w:rPr>
          <w:rFonts w:ascii="Open Sans" w:hAnsi="Open Sans" w:cs="Open Sans"/>
          <w:color w:val="434343"/>
          <w:sz w:val="22"/>
          <w:szCs w:val="22"/>
        </w:rPr>
        <w:t xml:space="preserve">. In </w:t>
      </w:r>
      <w:r w:rsidR="00977AEB" w:rsidRPr="00F80390">
        <w:rPr>
          <w:rFonts w:ascii="Open Sans" w:hAnsi="Open Sans" w:cs="Open Sans"/>
          <w:color w:val="434343"/>
          <w:sz w:val="22"/>
          <w:szCs w:val="22"/>
        </w:rPr>
        <w:t>addition,</w:t>
      </w:r>
      <w:r w:rsidRPr="00F80390">
        <w:rPr>
          <w:rFonts w:ascii="Open Sans" w:hAnsi="Open Sans" w:cs="Open Sans"/>
          <w:color w:val="434343"/>
          <w:sz w:val="22"/>
          <w:szCs w:val="22"/>
        </w:rPr>
        <w:t xml:space="preserve"> requirements concerning data access and storage capability were considered and finally access policies have been discussed. The outcome has been that we need to deal with a highly heterogeneous set of resources and that the heterogeneity applies to several aspects spanning from interface to access and exploit resources up to the actual hardware and system architectures passing from very distinct approaches to the quality of the services and access policies. </w:t>
      </w:r>
    </w:p>
    <w:p w14:paraId="133EC8B7"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From the community perspective the main focus has been on requirements from modules belonging to WP6. These are supposed to be the primary consumers of the WP5 infrastructure. Here we received useful feedback for the initial phase of the architectural definition although we expect more details will come during the upcoming phase of the project when we plan to start pilots and testbeds.  </w:t>
      </w:r>
    </w:p>
    <w:p w14:paraId="6AA6D42B" w14:textId="2F6E418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Before designing the </w:t>
      </w:r>
      <w:r w:rsidR="00977AEB" w:rsidRPr="00F80390">
        <w:rPr>
          <w:rFonts w:ascii="Open Sans" w:hAnsi="Open Sans" w:cs="Open Sans"/>
          <w:color w:val="434343"/>
          <w:sz w:val="22"/>
          <w:szCs w:val="22"/>
        </w:rPr>
        <w:t>architecture,</w:t>
      </w:r>
      <w:r w:rsidRPr="00F80390">
        <w:rPr>
          <w:rFonts w:ascii="Open Sans" w:hAnsi="Open Sans" w:cs="Open Sans"/>
          <w:color w:val="434343"/>
          <w:sz w:val="22"/>
          <w:szCs w:val="22"/>
        </w:rPr>
        <w:t xml:space="preserve"> a comprehensive scouting of the tools and services already available has been carried on and successfully identified several services and </w:t>
      </w:r>
      <w:r w:rsidR="00977AEB" w:rsidRPr="00F80390">
        <w:rPr>
          <w:rFonts w:ascii="Open Sans" w:hAnsi="Open Sans" w:cs="Open Sans"/>
          <w:color w:val="434343"/>
          <w:sz w:val="22"/>
          <w:szCs w:val="22"/>
        </w:rPr>
        <w:t>software’s</w:t>
      </w:r>
      <w:r w:rsidRPr="00F80390">
        <w:rPr>
          <w:rFonts w:ascii="Open Sans" w:hAnsi="Open Sans" w:cs="Open Sans"/>
          <w:color w:val="434343"/>
          <w:sz w:val="22"/>
          <w:szCs w:val="22"/>
        </w:rPr>
        <w:t xml:space="preserve"> to be enhanced to meet the objectives of the project. Namely we analysed the results and the blueprints of C-Scale, ESCAPE, EGI-ACE and other open source initiatives and we maximise the services to adopt while building the interTwin toolkit. </w:t>
      </w:r>
    </w:p>
    <w:p w14:paraId="1D265E99" w14:textId="77777777" w:rsidR="00FB11FA" w:rsidRP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After describing the overview of the architecture, all the main components described deep into the details the solutions as well as the specific services. All of them highlighted where they build on and what is expected to be enhanced within interTwin.</w:t>
      </w:r>
    </w:p>
    <w:p w14:paraId="6407D96A" w14:textId="6E49128B" w:rsidR="00F80390" w:rsidRDefault="00FB11FA" w:rsidP="00FB11FA">
      <w:pPr>
        <w:rPr>
          <w:rFonts w:ascii="Open Sans" w:hAnsi="Open Sans" w:cs="Open Sans"/>
          <w:color w:val="434343"/>
          <w:sz w:val="22"/>
          <w:szCs w:val="22"/>
        </w:rPr>
      </w:pPr>
      <w:r w:rsidRPr="00F80390">
        <w:rPr>
          <w:rFonts w:ascii="Open Sans" w:hAnsi="Open Sans" w:cs="Open Sans"/>
          <w:color w:val="434343"/>
          <w:sz w:val="22"/>
          <w:szCs w:val="22"/>
        </w:rPr>
        <w:t xml:space="preserve">As a future activity we identified the prototyping step as the most urgent. The vision in this respect is that testbeds will implement the playground that will actually enable the fruitful process of the co-design. In other </w:t>
      </w:r>
      <w:r w:rsidR="00977AEB" w:rsidRPr="00F80390">
        <w:rPr>
          <w:rFonts w:ascii="Open Sans" w:hAnsi="Open Sans" w:cs="Open Sans"/>
          <w:color w:val="434343"/>
          <w:sz w:val="22"/>
          <w:szCs w:val="22"/>
        </w:rPr>
        <w:t>words,</w:t>
      </w:r>
      <w:r w:rsidRPr="00F80390">
        <w:rPr>
          <w:rFonts w:ascii="Open Sans" w:hAnsi="Open Sans" w:cs="Open Sans"/>
          <w:color w:val="434343"/>
          <w:sz w:val="22"/>
          <w:szCs w:val="22"/>
        </w:rPr>
        <w:t xml:space="preserve"> the testbeds are meant, at least in the initial part of the project implementation, the place where all the relevant stakeholders can actively contribute to the process of: testing - gathering feedback - processing requests and implementing the needed features. </w:t>
      </w:r>
    </w:p>
    <w:p w14:paraId="468C828E" w14:textId="1DAB8055" w:rsidR="00F80390" w:rsidRDefault="00F80390">
      <w:pPr>
        <w:rPr>
          <w:rFonts w:ascii="Open Sans" w:hAnsi="Open Sans" w:cs="Open Sans"/>
          <w:color w:val="434343"/>
          <w:sz w:val="22"/>
          <w:szCs w:val="22"/>
        </w:rPr>
      </w:pPr>
      <w:r>
        <w:rPr>
          <w:rFonts w:ascii="Open Sans" w:hAnsi="Open Sans" w:cs="Open Sans"/>
          <w:color w:val="434343"/>
          <w:sz w:val="22"/>
          <w:szCs w:val="22"/>
        </w:rPr>
        <w:br w:type="page"/>
      </w:r>
    </w:p>
    <w:p w14:paraId="69624933" w14:textId="77777777" w:rsidR="00FB11FA" w:rsidRPr="00F80390" w:rsidRDefault="00FB11FA" w:rsidP="00FB11FA">
      <w:pPr>
        <w:rPr>
          <w:rFonts w:ascii="Open Sans" w:hAnsi="Open Sans" w:cs="Open Sans"/>
          <w:color w:val="434343"/>
          <w:sz w:val="22"/>
          <w:szCs w:val="22"/>
        </w:rPr>
      </w:pPr>
    </w:p>
    <w:p w14:paraId="1C2C9C70" w14:textId="77777777" w:rsidR="00FB11FA" w:rsidRDefault="00FB11FA" w:rsidP="00F80390">
      <w:pPr>
        <w:pStyle w:val="Heading1"/>
      </w:pPr>
      <w:bookmarkStart w:id="131" w:name="_4hwrrfksj4r7" w:colFirst="0" w:colLast="0"/>
      <w:bookmarkStart w:id="132" w:name="_References"/>
      <w:bookmarkStart w:id="133" w:name="_Toc137608908"/>
      <w:bookmarkEnd w:id="131"/>
      <w:bookmarkEnd w:id="132"/>
      <w:r w:rsidRPr="00F80390">
        <w:t>References</w:t>
      </w:r>
      <w:bookmarkEnd w:id="133"/>
    </w:p>
    <w:p w14:paraId="767A41DC" w14:textId="77777777" w:rsidR="00FB11FA" w:rsidRDefault="00FB11FA" w:rsidP="00FB11FA"/>
    <w:tbl>
      <w:tblPr>
        <w:tblStyle w:val="Style1-interTwin"/>
        <w:tblW w:w="0" w:type="auto"/>
        <w:tblLook w:val="04A0" w:firstRow="1" w:lastRow="0" w:firstColumn="1" w:lastColumn="0" w:noHBand="0" w:noVBand="1"/>
      </w:tblPr>
      <w:tblGrid>
        <w:gridCol w:w="836"/>
        <w:gridCol w:w="8160"/>
      </w:tblGrid>
      <w:tr w:rsidR="006C04DE" w14:paraId="629A8F14" w14:textId="77777777" w:rsidTr="008921A1">
        <w:trPr>
          <w:cnfStyle w:val="100000000000" w:firstRow="1" w:lastRow="0" w:firstColumn="0" w:lastColumn="0" w:oddVBand="0" w:evenVBand="0" w:oddHBand="0" w:evenHBand="0" w:firstRowFirstColumn="0" w:firstRowLastColumn="0" w:lastRowFirstColumn="0" w:lastRowLastColumn="0"/>
        </w:trPr>
        <w:tc>
          <w:tcPr>
            <w:tcW w:w="8996" w:type="dxa"/>
            <w:gridSpan w:val="2"/>
          </w:tcPr>
          <w:p w14:paraId="40C86369" w14:textId="77777777" w:rsidR="006C04DE" w:rsidRPr="000C0830" w:rsidRDefault="006C04DE" w:rsidP="008921A1">
            <w:pPr>
              <w:rPr>
                <w:rFonts w:cs="Open Sans"/>
                <w:lang w:val="en-US"/>
              </w:rPr>
            </w:pPr>
            <w:r>
              <w:rPr>
                <w:rFonts w:cs="Open Sans"/>
                <w:lang w:val="en-US"/>
              </w:rPr>
              <w:t>Reference</w:t>
            </w:r>
          </w:p>
        </w:tc>
      </w:tr>
      <w:tr w:rsidR="006C04DE" w14:paraId="6163A233" w14:textId="77777777" w:rsidTr="008921A1">
        <w:trPr>
          <w:cnfStyle w:val="000000100000" w:firstRow="0" w:lastRow="0" w:firstColumn="0" w:lastColumn="0" w:oddVBand="0" w:evenVBand="0" w:oddHBand="1" w:evenHBand="0" w:firstRowFirstColumn="0" w:firstRowLastColumn="0" w:lastRowFirstColumn="0" w:lastRowLastColumn="0"/>
        </w:trPr>
        <w:tc>
          <w:tcPr>
            <w:tcW w:w="836" w:type="dxa"/>
            <w:shd w:val="clear" w:color="auto" w:fill="434343"/>
          </w:tcPr>
          <w:p w14:paraId="5E6FED99" w14:textId="77777777" w:rsidR="006C04DE" w:rsidRPr="000C0830" w:rsidRDefault="006C04DE" w:rsidP="008921A1">
            <w:pPr>
              <w:rPr>
                <w:b/>
                <w:bCs/>
                <w:color w:val="FFFFFF" w:themeColor="background1"/>
                <w:lang w:val="en-US"/>
              </w:rPr>
            </w:pPr>
            <w:r>
              <w:rPr>
                <w:b/>
                <w:bCs/>
                <w:color w:val="FFFFFF" w:themeColor="background1"/>
                <w:lang w:val="en-US"/>
              </w:rPr>
              <w:t>No</w:t>
            </w:r>
          </w:p>
        </w:tc>
        <w:tc>
          <w:tcPr>
            <w:tcW w:w="8160" w:type="dxa"/>
            <w:shd w:val="clear" w:color="auto" w:fill="434343"/>
          </w:tcPr>
          <w:p w14:paraId="06FADFAD" w14:textId="77777777" w:rsidR="006C04DE" w:rsidRPr="000C0830" w:rsidRDefault="006C04DE" w:rsidP="008921A1">
            <w:pPr>
              <w:rPr>
                <w:b/>
                <w:bCs/>
                <w:color w:val="FFFFFF" w:themeColor="background1"/>
                <w:lang w:val="en-US"/>
              </w:rPr>
            </w:pPr>
            <w:r>
              <w:rPr>
                <w:b/>
                <w:bCs/>
                <w:color w:val="FFFFFF" w:themeColor="background1"/>
                <w:lang w:val="en-US"/>
              </w:rPr>
              <w:t>Description / Link</w:t>
            </w:r>
          </w:p>
        </w:tc>
      </w:tr>
      <w:tr w:rsidR="006C04DE" w14:paraId="31D66BED" w14:textId="77777777" w:rsidTr="008921A1">
        <w:trPr>
          <w:cnfStyle w:val="000000010000" w:firstRow="0" w:lastRow="0" w:firstColumn="0" w:lastColumn="0" w:oddVBand="0" w:evenVBand="0" w:oddHBand="0" w:evenHBand="1" w:firstRowFirstColumn="0" w:firstRowLastColumn="0" w:lastRowFirstColumn="0" w:lastRowLastColumn="0"/>
        </w:trPr>
        <w:tc>
          <w:tcPr>
            <w:tcW w:w="836" w:type="dxa"/>
          </w:tcPr>
          <w:p w14:paraId="46525AC4" w14:textId="77777777" w:rsidR="006C04DE" w:rsidRPr="008D61C4" w:rsidRDefault="006C04DE" w:rsidP="008921A1">
            <w:pPr>
              <w:rPr>
                <w:b/>
                <w:bCs/>
                <w:lang w:val="en-US"/>
              </w:rPr>
            </w:pPr>
            <w:r w:rsidRPr="008D61C4">
              <w:rPr>
                <w:b/>
                <w:bCs/>
                <w:color w:val="EF8200"/>
                <w:lang w:val="en-US"/>
              </w:rPr>
              <w:t>R1</w:t>
            </w:r>
          </w:p>
        </w:tc>
        <w:tc>
          <w:tcPr>
            <w:tcW w:w="8160" w:type="dxa"/>
          </w:tcPr>
          <w:p w14:paraId="1C9A572A" w14:textId="77777777" w:rsidR="006C04DE" w:rsidRDefault="006C04DE" w:rsidP="006C04DE">
            <w:pPr>
              <w:jc w:val="left"/>
            </w:pPr>
            <w:r>
              <w:t xml:space="preserve">interTwin Deliverable D3.1 “Blueprint architecture, functional specifications and requirements analysis first version” </w:t>
            </w:r>
          </w:p>
          <w:p w14:paraId="64A8912E" w14:textId="4407AEA7" w:rsidR="00F56B01" w:rsidRPr="00F56B01" w:rsidRDefault="007F4BEA" w:rsidP="006C04DE">
            <w:pPr>
              <w:jc w:val="left"/>
              <w:rPr>
                <w:rFonts w:cs="Open Sans"/>
                <w:b/>
                <w:bCs/>
                <w:color w:val="EF8200"/>
                <w:szCs w:val="22"/>
                <w:u w:val="single"/>
                <w:lang w:val="en-US"/>
              </w:rPr>
            </w:pPr>
            <w:hyperlink r:id="rId28" w:history="1">
              <w:r w:rsidR="00F56B01" w:rsidRPr="00F56B01">
                <w:rPr>
                  <w:rStyle w:val="Hyperlink"/>
                  <w:rFonts w:cs="Open Sans"/>
                  <w:b/>
                  <w:bCs/>
                  <w:color w:val="EF8200"/>
                  <w:szCs w:val="22"/>
                </w:rPr>
                <w:t>https://documents.egi.eu/document/3930</w:t>
              </w:r>
            </w:hyperlink>
          </w:p>
        </w:tc>
      </w:tr>
      <w:tr w:rsidR="006C04DE" w14:paraId="25180E5F" w14:textId="77777777" w:rsidTr="008921A1">
        <w:trPr>
          <w:cnfStyle w:val="000000100000" w:firstRow="0" w:lastRow="0" w:firstColumn="0" w:lastColumn="0" w:oddVBand="0" w:evenVBand="0" w:oddHBand="1" w:evenHBand="0" w:firstRowFirstColumn="0" w:firstRowLastColumn="0" w:lastRowFirstColumn="0" w:lastRowLastColumn="0"/>
        </w:trPr>
        <w:tc>
          <w:tcPr>
            <w:tcW w:w="836" w:type="dxa"/>
          </w:tcPr>
          <w:p w14:paraId="09F73140" w14:textId="77777777" w:rsidR="006C04DE" w:rsidRDefault="006C04DE" w:rsidP="008921A1">
            <w:pPr>
              <w:rPr>
                <w:lang w:val="en-US"/>
              </w:rPr>
            </w:pPr>
          </w:p>
        </w:tc>
        <w:tc>
          <w:tcPr>
            <w:tcW w:w="8160" w:type="dxa"/>
          </w:tcPr>
          <w:p w14:paraId="6B292908" w14:textId="77777777" w:rsidR="006C04DE" w:rsidRDefault="006C04DE" w:rsidP="008921A1">
            <w:pPr>
              <w:rPr>
                <w:lang w:val="en-US"/>
              </w:rPr>
            </w:pPr>
          </w:p>
        </w:tc>
      </w:tr>
    </w:tbl>
    <w:tbl>
      <w:tblPr>
        <w:tblW w:w="21600" w:type="dxa"/>
        <w:shd w:val="clear" w:color="auto" w:fill="FFFFFF"/>
        <w:tblCellMar>
          <w:top w:w="15" w:type="dxa"/>
          <w:left w:w="15" w:type="dxa"/>
          <w:bottom w:w="15" w:type="dxa"/>
          <w:right w:w="15" w:type="dxa"/>
        </w:tblCellMar>
        <w:tblLook w:val="04A0" w:firstRow="1" w:lastRow="0" w:firstColumn="1" w:lastColumn="0" w:noHBand="0" w:noVBand="1"/>
      </w:tblPr>
      <w:tblGrid>
        <w:gridCol w:w="21600"/>
      </w:tblGrid>
      <w:tr w:rsidR="00F56B01" w14:paraId="47D6BEE1" w14:textId="77777777" w:rsidTr="00F56B01">
        <w:tc>
          <w:tcPr>
            <w:tcW w:w="0" w:type="auto"/>
            <w:shd w:val="clear" w:color="auto" w:fill="FFFFFF"/>
            <w:tcMar>
              <w:top w:w="105" w:type="dxa"/>
              <w:left w:w="150" w:type="dxa"/>
              <w:bottom w:w="105" w:type="dxa"/>
              <w:right w:w="150" w:type="dxa"/>
            </w:tcMar>
            <w:hideMark/>
          </w:tcPr>
          <w:p w14:paraId="3CC11794" w14:textId="77777777" w:rsidR="00F56B01" w:rsidRDefault="007F4BEA">
            <w:pPr>
              <w:rPr>
                <w:rFonts w:ascii="Segoe UI" w:hAnsi="Segoe UI" w:cs="Segoe UI"/>
                <w:color w:val="172B4D"/>
                <w:sz w:val="21"/>
                <w:szCs w:val="21"/>
              </w:rPr>
            </w:pPr>
            <w:hyperlink r:id="rId29" w:history="1"/>
          </w:p>
          <w:p w14:paraId="5F652F5C" w14:textId="1C5CA10A" w:rsidR="00F56B01" w:rsidRDefault="00F56B01">
            <w:pPr>
              <w:rPr>
                <w:rFonts w:ascii="Segoe UI" w:hAnsi="Segoe UI" w:cs="Segoe UI"/>
                <w:color w:val="172B4D"/>
                <w:sz w:val="21"/>
                <w:szCs w:val="21"/>
              </w:rPr>
            </w:pPr>
          </w:p>
        </w:tc>
      </w:tr>
    </w:tbl>
    <w:p w14:paraId="14658B24" w14:textId="77777777" w:rsidR="00F56B01" w:rsidRDefault="00F56B01" w:rsidP="00F56B01">
      <w:pPr>
        <w:rPr>
          <w:rFonts w:ascii="Times New Roman" w:hAnsi="Times New Roman" w:cs="Times New Roman"/>
        </w:rPr>
      </w:pPr>
    </w:p>
    <w:p w14:paraId="70034F39" w14:textId="77777777" w:rsidR="00A73244" w:rsidRPr="00FB11FA" w:rsidRDefault="00A73244" w:rsidP="00A73244"/>
    <w:sectPr w:rsidR="00A73244" w:rsidRPr="00FB11FA" w:rsidSect="00C50BE7">
      <w:headerReference w:type="default" r:id="rId30"/>
      <w:footerReference w:type="even" r:id="rId31"/>
      <w:footerReference w:type="default" r:id="rId32"/>
      <w:footerReference w:type="first" r:id="rId33"/>
      <w:endnotePr>
        <w:numFmt w:val="decimal"/>
      </w:endnotePr>
      <w:pgSz w:w="11906" w:h="16838"/>
      <w:pgMar w:top="1440" w:right="1440" w:bottom="1440" w:left="1440" w:header="708" w:footer="6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A2806" w14:textId="77777777" w:rsidR="000006D8" w:rsidRDefault="000006D8" w:rsidP="00336A6C">
      <w:r>
        <w:separator/>
      </w:r>
    </w:p>
  </w:endnote>
  <w:endnote w:type="continuationSeparator" w:id="0">
    <w:p w14:paraId="5D4CCB48" w14:textId="77777777" w:rsidR="000006D8" w:rsidRDefault="000006D8" w:rsidP="00336A6C">
      <w:r>
        <w:continuationSeparator/>
      </w:r>
    </w:p>
  </w:endnote>
  <w:endnote w:type="continuationNotice" w:id="1">
    <w:p w14:paraId="5F9E05DB" w14:textId="77777777" w:rsidR="000006D8" w:rsidRDefault="000006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3116497"/>
      <w:docPartObj>
        <w:docPartGallery w:val="Page Numbers (Bottom of Page)"/>
        <w:docPartUnique/>
      </w:docPartObj>
    </w:sdtPr>
    <w:sdtEndPr>
      <w:rPr>
        <w:rStyle w:val="PageNumber"/>
      </w:rPr>
    </w:sdtEndPr>
    <w:sdtContent>
      <w:p w14:paraId="095F2B2B"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07C7EC" w14:textId="77777777" w:rsidR="00813E07" w:rsidRDefault="00813E07" w:rsidP="0049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1168215"/>
      <w:docPartObj>
        <w:docPartGallery w:val="Page Numbers (Bottom of Page)"/>
        <w:docPartUnique/>
      </w:docPartObj>
    </w:sdtPr>
    <w:sdtEndPr>
      <w:rPr>
        <w:rStyle w:val="PageNumber"/>
      </w:rPr>
    </w:sdtEndPr>
    <w:sdtContent>
      <w:p w14:paraId="59D42E3F"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BFF1DA6" w14:textId="77777777" w:rsidR="00A830D7" w:rsidRPr="00FB28CC" w:rsidRDefault="00FB28CC" w:rsidP="00FB28CC">
    <w:pPr>
      <w:pStyle w:val="NoSpacing"/>
    </w:pPr>
    <w:r w:rsidRPr="00FB28CC">
      <w:rPr>
        <w:noProof/>
        <w:lang w:val="en-US"/>
      </w:rPr>
      <w:drawing>
        <wp:anchor distT="0" distB="0" distL="114300" distR="114300" simplePos="0" relativeHeight="251658241" behindDoc="0" locked="0" layoutInCell="1" allowOverlap="1" wp14:anchorId="0F951B17" wp14:editId="663CF607">
          <wp:simplePos x="0" y="0"/>
          <wp:positionH relativeFrom="margin">
            <wp:posOffset>2565400</wp:posOffset>
          </wp:positionH>
          <wp:positionV relativeFrom="margin">
            <wp:posOffset>9008110</wp:posOffset>
          </wp:positionV>
          <wp:extent cx="417830" cy="417830"/>
          <wp:effectExtent l="0" t="0" r="1270" b="1270"/>
          <wp:wrapSquare wrapText="bothSides"/>
          <wp:docPr id="7" name="Picture 7"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r w:rsidR="00A830D7" w:rsidRPr="00FB28CC">
      <w:t xml:space="preserve">interTwin </w:t>
    </w:r>
    <w:r w:rsidR="001F247C" w:rsidRPr="00FB28CC">
      <w:t>–</w:t>
    </w:r>
    <w:r w:rsidR="00A830D7" w:rsidRPr="00FB28CC">
      <w:t xml:space="preserve"> 101058386</w:t>
    </w:r>
    <w:r w:rsidR="001F247C" w:rsidRPr="00FB28CC">
      <w:tab/>
    </w:r>
    <w:r w:rsidR="001F247C" w:rsidRPr="00FB28CC">
      <w:rPr>
        <w:lang w:eastAsia="en-GB"/>
      </w:rPr>
      <w:t xml:space="preserve">                </w:t>
    </w:r>
    <w:r w:rsidR="00A830D7" w:rsidRPr="00FB28CC">
      <w:rPr>
        <w:b/>
        <w:lang w:eastAsia="en-GB"/>
      </w:rPr>
      <w:t xml:space="preserve"> </w:t>
    </w:r>
    <w:r>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71AB6" w14:textId="77777777" w:rsidR="0062500F" w:rsidRPr="0062500F" w:rsidRDefault="0062500F" w:rsidP="00813E07">
    <w:pPr>
      <w:ind w:right="360"/>
      <w:jc w:val="center"/>
      <w:rPr>
        <w:color w:val="EF8200"/>
      </w:rPr>
    </w:pPr>
    <w:r w:rsidRPr="003D16A5">
      <w:rPr>
        <w:b/>
        <w:bCs/>
        <w:noProof/>
      </w:rPr>
      <w:drawing>
        <wp:anchor distT="0" distB="0" distL="114300" distR="114300" simplePos="0" relativeHeight="251658240" behindDoc="1" locked="0" layoutInCell="1" allowOverlap="1" wp14:anchorId="4BB75EFB" wp14:editId="54C3A75D">
          <wp:simplePos x="0" y="0"/>
          <wp:positionH relativeFrom="column">
            <wp:posOffset>1458410</wp:posOffset>
          </wp:positionH>
          <wp:positionV relativeFrom="paragraph">
            <wp:posOffset>172399</wp:posOffset>
          </wp:positionV>
          <wp:extent cx="2646045" cy="875665"/>
          <wp:effectExtent l="0" t="0" r="0" b="635"/>
          <wp:wrapTopAndBottom/>
          <wp:docPr id="6" name="Picture 6"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ch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46045" cy="875665"/>
                  </a:xfrm>
                  <a:prstGeom prst="rect">
                    <a:avLst/>
                  </a:prstGeom>
                  <a:ln/>
                </pic:spPr>
              </pic:pic>
            </a:graphicData>
          </a:graphic>
          <wp14:sizeRelH relativeFrom="page">
            <wp14:pctWidth>0</wp14:pctWidth>
          </wp14:sizeRelH>
          <wp14:sizeRelV relativeFrom="page">
            <wp14:pctHeight>0</wp14:pctHeight>
          </wp14:sizeRelV>
        </wp:anchor>
      </w:drawing>
    </w:r>
    <w:r w:rsidR="003D16A5" w:rsidRPr="003D16A5">
      <w:rPr>
        <w:b/>
        <w:bCs/>
        <w:color w:val="EF8200"/>
        <w:lang w:val="en-US"/>
      </w:rPr>
      <w:t>Disclaimer:</w:t>
    </w:r>
    <w:r w:rsidR="003D16A5">
      <w:rPr>
        <w:color w:val="EF8200"/>
        <w:lang w:val="en-US"/>
      </w:rPr>
      <w:t xml:space="preserve"> </w:t>
    </w:r>
    <w:r>
      <w:rPr>
        <w:color w:val="EF8200"/>
      </w:rPr>
      <w:t>Views and opinions expressed are however those of the author(s) only and do not necessarily reflect those of the European Union.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9A8B1" w14:textId="77777777" w:rsidR="000006D8" w:rsidRDefault="000006D8" w:rsidP="00336A6C">
      <w:r>
        <w:separator/>
      </w:r>
    </w:p>
  </w:footnote>
  <w:footnote w:type="continuationSeparator" w:id="0">
    <w:p w14:paraId="2A20C6D4" w14:textId="77777777" w:rsidR="000006D8" w:rsidRDefault="000006D8" w:rsidP="00336A6C">
      <w:r>
        <w:continuationSeparator/>
      </w:r>
    </w:p>
  </w:footnote>
  <w:footnote w:type="continuationNotice" w:id="1">
    <w:p w14:paraId="14AA59D1" w14:textId="77777777" w:rsidR="000006D8" w:rsidRDefault="000006D8"/>
  </w:footnote>
  <w:footnote w:id="2">
    <w:p w14:paraId="0053E54D" w14:textId="77777777" w:rsidR="00FB11FA" w:rsidRDefault="00FB11FA" w:rsidP="00FB11FA">
      <w:pPr>
        <w:rPr>
          <w:sz w:val="20"/>
          <w:szCs w:val="20"/>
        </w:rPr>
      </w:pPr>
      <w:r>
        <w:rPr>
          <w:vertAlign w:val="superscript"/>
        </w:rPr>
        <w:footnoteRef/>
      </w:r>
      <w:r>
        <w:rPr>
          <w:sz w:val="20"/>
          <w:szCs w:val="20"/>
        </w:rPr>
        <w:t xml:space="preserve"> </w:t>
      </w:r>
      <w:hyperlink r:id="rId1">
        <w:r>
          <w:rPr>
            <w:color w:val="1155CC"/>
            <w:sz w:val="20"/>
            <w:szCs w:val="20"/>
            <w:u w:val="single"/>
          </w:rPr>
          <w:t>https://www.openstack.org/</w:t>
        </w:r>
      </w:hyperlink>
      <w:r>
        <w:rPr>
          <w:sz w:val="20"/>
          <w:szCs w:val="20"/>
        </w:rPr>
        <w:t xml:space="preserve"> </w:t>
      </w:r>
    </w:p>
  </w:footnote>
  <w:footnote w:id="3">
    <w:p w14:paraId="2D90610A" w14:textId="77777777" w:rsidR="00FB11FA" w:rsidRDefault="00FB11FA" w:rsidP="00FB11FA">
      <w:pPr>
        <w:rPr>
          <w:sz w:val="20"/>
          <w:szCs w:val="20"/>
        </w:rPr>
      </w:pPr>
      <w:r>
        <w:rPr>
          <w:vertAlign w:val="superscript"/>
        </w:rPr>
        <w:footnoteRef/>
      </w:r>
      <w:r>
        <w:rPr>
          <w:sz w:val="20"/>
          <w:szCs w:val="20"/>
        </w:rPr>
        <w:t xml:space="preserve"> </w:t>
      </w:r>
      <w:hyperlink r:id="rId2">
        <w:r>
          <w:rPr>
            <w:color w:val="1155CC"/>
            <w:sz w:val="20"/>
            <w:szCs w:val="20"/>
            <w:u w:val="single"/>
          </w:rPr>
          <w:t>https://slurm.schedmd.com/documentation.html</w:t>
        </w:r>
      </w:hyperlink>
      <w:r>
        <w:rPr>
          <w:sz w:val="20"/>
          <w:szCs w:val="20"/>
        </w:rPr>
        <w:t xml:space="preserve"> </w:t>
      </w:r>
    </w:p>
  </w:footnote>
  <w:footnote w:id="4">
    <w:p w14:paraId="16E77A9A" w14:textId="77777777" w:rsidR="00FB11FA" w:rsidRDefault="00FB11FA" w:rsidP="00FB11FA">
      <w:pPr>
        <w:rPr>
          <w:sz w:val="20"/>
          <w:szCs w:val="20"/>
        </w:rPr>
      </w:pPr>
      <w:r>
        <w:rPr>
          <w:vertAlign w:val="superscript"/>
        </w:rPr>
        <w:footnoteRef/>
      </w:r>
      <w:r>
        <w:rPr>
          <w:sz w:val="20"/>
          <w:szCs w:val="20"/>
        </w:rPr>
        <w:t xml:space="preserve"> </w:t>
      </w:r>
      <w:hyperlink r:id="rId3">
        <w:r>
          <w:rPr>
            <w:color w:val="1155CC"/>
            <w:sz w:val="20"/>
            <w:szCs w:val="20"/>
            <w:u w:val="single"/>
          </w:rPr>
          <w:t>https://htcondor.org/</w:t>
        </w:r>
      </w:hyperlink>
      <w:r>
        <w:rPr>
          <w:sz w:val="20"/>
          <w:szCs w:val="20"/>
        </w:rPr>
        <w:t xml:space="preserve"> </w:t>
      </w:r>
    </w:p>
  </w:footnote>
  <w:footnote w:id="5">
    <w:p w14:paraId="49573020" w14:textId="488395B8" w:rsidR="00FB11FA" w:rsidRDefault="00FB11FA" w:rsidP="00FB11FA">
      <w:pPr>
        <w:rPr>
          <w:sz w:val="20"/>
          <w:szCs w:val="20"/>
        </w:rPr>
      </w:pPr>
      <w:r>
        <w:rPr>
          <w:vertAlign w:val="superscript"/>
        </w:rPr>
        <w:footnoteRef/>
      </w:r>
      <w:r>
        <w:rPr>
          <w:sz w:val="20"/>
          <w:szCs w:val="20"/>
        </w:rPr>
        <w:t xml:space="preserve"> </w:t>
      </w:r>
      <w:hyperlink r:id="rId4" w:history="1">
        <w:r w:rsidR="002953A1" w:rsidRPr="008008C9">
          <w:rPr>
            <w:rStyle w:val="Hyperlink"/>
            <w:sz w:val="20"/>
            <w:szCs w:val="20"/>
          </w:rPr>
          <w:t>https://cds.cern.ch/record/840543/files/lhcc-2005-024.pdf</w:t>
        </w:r>
      </w:hyperlink>
      <w:r w:rsidR="002953A1">
        <w:rPr>
          <w:sz w:val="20"/>
          <w:szCs w:val="20"/>
        </w:rPr>
        <w:t xml:space="preserve"> </w:t>
      </w:r>
    </w:p>
  </w:footnote>
  <w:footnote w:id="6">
    <w:p w14:paraId="30DE0EB9" w14:textId="0469A597" w:rsidR="00FB11FA" w:rsidRDefault="00FB11FA" w:rsidP="00FB11FA">
      <w:pPr>
        <w:rPr>
          <w:sz w:val="20"/>
          <w:szCs w:val="20"/>
        </w:rPr>
      </w:pPr>
      <w:r>
        <w:rPr>
          <w:vertAlign w:val="superscript"/>
        </w:rPr>
        <w:footnoteRef/>
      </w:r>
      <w:r>
        <w:rPr>
          <w:sz w:val="20"/>
          <w:szCs w:val="20"/>
        </w:rPr>
        <w:t xml:space="preserve"> </w:t>
      </w:r>
      <w:hyperlink r:id="rId5" w:history="1">
        <w:r w:rsidR="002953A1" w:rsidRPr="008008C9">
          <w:rPr>
            <w:rStyle w:val="Hyperlink"/>
            <w:sz w:val="20"/>
            <w:szCs w:val="20"/>
          </w:rPr>
          <w:t>https://www.nordugrid.org/arc/ce/</w:t>
        </w:r>
      </w:hyperlink>
      <w:r w:rsidR="002953A1">
        <w:rPr>
          <w:sz w:val="20"/>
          <w:szCs w:val="20"/>
        </w:rPr>
        <w:t xml:space="preserve"> </w:t>
      </w:r>
    </w:p>
  </w:footnote>
  <w:footnote w:id="7">
    <w:p w14:paraId="51E7938A" w14:textId="6EF1E816" w:rsidR="00FB11FA" w:rsidRDefault="00FB11FA" w:rsidP="00FB11FA">
      <w:pPr>
        <w:rPr>
          <w:sz w:val="20"/>
          <w:szCs w:val="20"/>
        </w:rPr>
      </w:pPr>
      <w:r>
        <w:rPr>
          <w:vertAlign w:val="superscript"/>
        </w:rPr>
        <w:footnoteRef/>
      </w:r>
      <w:r>
        <w:rPr>
          <w:sz w:val="20"/>
          <w:szCs w:val="20"/>
        </w:rPr>
        <w:t xml:space="preserve"> </w:t>
      </w:r>
      <w:hyperlink r:id="rId6" w:history="1">
        <w:r w:rsidR="002953A1" w:rsidRPr="008008C9">
          <w:rPr>
            <w:rStyle w:val="Hyperlink"/>
            <w:sz w:val="20"/>
            <w:szCs w:val="20"/>
          </w:rPr>
          <w:t>https://apptainer.org/</w:t>
        </w:r>
      </w:hyperlink>
      <w:r w:rsidR="002953A1">
        <w:rPr>
          <w:sz w:val="20"/>
          <w:szCs w:val="20"/>
        </w:rPr>
        <w:t xml:space="preserve"> </w:t>
      </w:r>
    </w:p>
  </w:footnote>
  <w:footnote w:id="8">
    <w:p w14:paraId="3C140826" w14:textId="19847984" w:rsidR="00FB11FA" w:rsidRDefault="00FB11FA" w:rsidP="00FB11FA">
      <w:pPr>
        <w:rPr>
          <w:sz w:val="20"/>
          <w:szCs w:val="20"/>
        </w:rPr>
      </w:pPr>
      <w:r>
        <w:rPr>
          <w:vertAlign w:val="superscript"/>
        </w:rPr>
        <w:footnoteRef/>
      </w:r>
      <w:r>
        <w:rPr>
          <w:sz w:val="20"/>
          <w:szCs w:val="20"/>
        </w:rPr>
        <w:t xml:space="preserve"> </w:t>
      </w:r>
      <w:hyperlink r:id="rId7" w:history="1">
        <w:r w:rsidR="002953A1" w:rsidRPr="008008C9">
          <w:rPr>
            <w:rStyle w:val="Hyperlink"/>
            <w:sz w:val="20"/>
            <w:szCs w:val="20"/>
          </w:rPr>
          <w:t>https://indigo-dc.github.io/udocker/</w:t>
        </w:r>
      </w:hyperlink>
      <w:r w:rsidR="002953A1">
        <w:rPr>
          <w:sz w:val="20"/>
          <w:szCs w:val="20"/>
        </w:rPr>
        <w:t xml:space="preserve"> </w:t>
      </w:r>
    </w:p>
  </w:footnote>
  <w:footnote w:id="9">
    <w:p w14:paraId="67896CAC" w14:textId="77777777" w:rsidR="00FB11FA" w:rsidRDefault="00FB11FA" w:rsidP="00FB11FA">
      <w:pPr>
        <w:rPr>
          <w:sz w:val="20"/>
          <w:szCs w:val="20"/>
        </w:rPr>
      </w:pPr>
      <w:r>
        <w:rPr>
          <w:vertAlign w:val="superscript"/>
        </w:rPr>
        <w:footnoteRef/>
      </w:r>
      <w:r>
        <w:rPr>
          <w:sz w:val="20"/>
          <w:szCs w:val="20"/>
        </w:rPr>
        <w:t xml:space="preserve"> </w:t>
      </w:r>
      <w:hyperlink r:id="rId8">
        <w:r>
          <w:rPr>
            <w:color w:val="1155CC"/>
            <w:sz w:val="20"/>
            <w:szCs w:val="20"/>
            <w:u w:val="single"/>
          </w:rPr>
          <w:t>https://www.nordugrid.org/arc/arc6/tech/data/dds.html</w:t>
        </w:r>
      </w:hyperlink>
      <w:r>
        <w:rPr>
          <w:sz w:val="20"/>
          <w:szCs w:val="20"/>
        </w:rPr>
        <w:t xml:space="preserve"> </w:t>
      </w:r>
    </w:p>
  </w:footnote>
  <w:footnote w:id="10">
    <w:p w14:paraId="1E1AFEA5" w14:textId="77777777" w:rsidR="00FB11FA" w:rsidRDefault="00FB11FA" w:rsidP="00FB11FA">
      <w:pPr>
        <w:rPr>
          <w:sz w:val="20"/>
          <w:szCs w:val="20"/>
        </w:rPr>
      </w:pPr>
      <w:r>
        <w:rPr>
          <w:vertAlign w:val="superscript"/>
        </w:rPr>
        <w:footnoteRef/>
      </w:r>
      <w:r>
        <w:rPr>
          <w:sz w:val="20"/>
          <w:szCs w:val="20"/>
        </w:rPr>
        <w:t xml:space="preserve"> </w:t>
      </w:r>
      <w:hyperlink r:id="rId9">
        <w:r>
          <w:rPr>
            <w:color w:val="1155CC"/>
            <w:sz w:val="20"/>
            <w:szCs w:val="20"/>
            <w:u w:val="single"/>
          </w:rPr>
          <w:t>https://www.dcache.org/</w:t>
        </w:r>
      </w:hyperlink>
      <w:r>
        <w:rPr>
          <w:sz w:val="20"/>
          <w:szCs w:val="20"/>
        </w:rPr>
        <w:t xml:space="preserve"> </w:t>
      </w:r>
    </w:p>
  </w:footnote>
  <w:footnote w:id="11">
    <w:p w14:paraId="0CA7B299" w14:textId="77777777" w:rsidR="00FB11FA" w:rsidRDefault="00FB11FA" w:rsidP="00FB11FA">
      <w:pPr>
        <w:rPr>
          <w:sz w:val="20"/>
          <w:szCs w:val="20"/>
        </w:rPr>
      </w:pPr>
      <w:r>
        <w:rPr>
          <w:vertAlign w:val="superscript"/>
        </w:rPr>
        <w:footnoteRef/>
      </w:r>
      <w:r>
        <w:rPr>
          <w:sz w:val="20"/>
          <w:szCs w:val="20"/>
        </w:rPr>
        <w:t xml:space="preserve"> </w:t>
      </w:r>
      <w:hyperlink r:id="rId10">
        <w:r>
          <w:rPr>
            <w:rFonts w:ascii="Times New Roman" w:eastAsia="Times New Roman" w:hAnsi="Times New Roman" w:cs="Times New Roman"/>
            <w:color w:val="1155CC"/>
            <w:sz w:val="20"/>
            <w:szCs w:val="20"/>
            <w:u w:val="single"/>
          </w:rPr>
          <w:t>https://xrootd.slac.stanford.edu</w:t>
        </w:r>
      </w:hyperlink>
    </w:p>
  </w:footnote>
  <w:footnote w:id="12">
    <w:p w14:paraId="187B42F8" w14:textId="77777777" w:rsidR="00FB11FA" w:rsidRDefault="00FB11FA" w:rsidP="00FB11FA">
      <w:pPr>
        <w:rPr>
          <w:sz w:val="20"/>
          <w:szCs w:val="20"/>
        </w:rPr>
      </w:pPr>
      <w:r>
        <w:rPr>
          <w:vertAlign w:val="superscript"/>
        </w:rPr>
        <w:footnoteRef/>
      </w:r>
      <w:r>
        <w:rPr>
          <w:sz w:val="20"/>
          <w:szCs w:val="20"/>
        </w:rPr>
        <w:t xml:space="preserve"> </w:t>
      </w:r>
      <w:hyperlink r:id="rId11">
        <w:r>
          <w:rPr>
            <w:color w:val="1155CC"/>
            <w:sz w:val="20"/>
            <w:szCs w:val="20"/>
            <w:u w:val="single"/>
          </w:rPr>
          <w:t>https://wiki.archlinux.org/title/rsync</w:t>
        </w:r>
      </w:hyperlink>
      <w:r>
        <w:rPr>
          <w:sz w:val="20"/>
          <w:szCs w:val="20"/>
        </w:rPr>
        <w:t xml:space="preserve"> </w:t>
      </w:r>
    </w:p>
  </w:footnote>
  <w:footnote w:id="13">
    <w:p w14:paraId="4BC4DE16" w14:textId="77777777" w:rsidR="00FB11FA" w:rsidRDefault="00FB11FA" w:rsidP="00FB11FA">
      <w:pPr>
        <w:rPr>
          <w:sz w:val="20"/>
          <w:szCs w:val="20"/>
        </w:rPr>
      </w:pPr>
      <w:r>
        <w:rPr>
          <w:vertAlign w:val="superscript"/>
        </w:rPr>
        <w:footnoteRef/>
      </w:r>
      <w:r>
        <w:rPr>
          <w:sz w:val="20"/>
          <w:szCs w:val="20"/>
        </w:rPr>
        <w:t xml:space="preserve"> </w:t>
      </w:r>
      <w:hyperlink r:id="rId12">
        <w:r>
          <w:rPr>
            <w:color w:val="1155CC"/>
            <w:sz w:val="20"/>
            <w:szCs w:val="20"/>
            <w:u w:val="single"/>
          </w:rPr>
          <w:t>https://www.globus.org/data-transfer</w:t>
        </w:r>
      </w:hyperlink>
      <w:r>
        <w:rPr>
          <w:sz w:val="20"/>
          <w:szCs w:val="20"/>
        </w:rPr>
        <w:t xml:space="preserve"> </w:t>
      </w:r>
    </w:p>
  </w:footnote>
  <w:footnote w:id="14">
    <w:p w14:paraId="5A88E275" w14:textId="77777777" w:rsidR="00FB11FA" w:rsidRDefault="00FB11FA" w:rsidP="00FB11FA">
      <w:pPr>
        <w:rPr>
          <w:sz w:val="20"/>
          <w:szCs w:val="20"/>
        </w:rPr>
      </w:pPr>
      <w:r>
        <w:rPr>
          <w:vertAlign w:val="superscript"/>
        </w:rPr>
        <w:footnoteRef/>
      </w:r>
      <w:r>
        <w:rPr>
          <w:sz w:val="20"/>
          <w:szCs w:val="20"/>
        </w:rPr>
        <w:t xml:space="preserve"> </w:t>
      </w:r>
      <w:hyperlink r:id="rId13">
        <w:r>
          <w:rPr>
            <w:color w:val="1155CC"/>
            <w:sz w:val="20"/>
            <w:szCs w:val="20"/>
            <w:u w:val="single"/>
          </w:rPr>
          <w:t>https://rclone.org/</w:t>
        </w:r>
      </w:hyperlink>
      <w:r>
        <w:rPr>
          <w:sz w:val="20"/>
          <w:szCs w:val="20"/>
        </w:rPr>
        <w:t xml:space="preserve"> </w:t>
      </w:r>
    </w:p>
  </w:footnote>
  <w:footnote w:id="15">
    <w:p w14:paraId="506494FE" w14:textId="77777777" w:rsidR="00FB11FA" w:rsidRDefault="00FB11FA" w:rsidP="00FB11FA">
      <w:pPr>
        <w:rPr>
          <w:sz w:val="20"/>
          <w:szCs w:val="20"/>
        </w:rPr>
      </w:pPr>
      <w:r>
        <w:rPr>
          <w:vertAlign w:val="superscript"/>
        </w:rPr>
        <w:footnoteRef/>
      </w:r>
      <w:r>
        <w:rPr>
          <w:sz w:val="20"/>
          <w:szCs w:val="20"/>
        </w:rPr>
        <w:t xml:space="preserve"> </w:t>
      </w:r>
      <w:hyperlink r:id="rId14">
        <w:r>
          <w:rPr>
            <w:color w:val="1155CC"/>
            <w:sz w:val="20"/>
            <w:szCs w:val="20"/>
            <w:u w:val="single"/>
          </w:rPr>
          <w:t>https://www.ics.forth.gr/carv/</w:t>
        </w:r>
      </w:hyperlink>
      <w:r>
        <w:rPr>
          <w:sz w:val="20"/>
          <w:szCs w:val="20"/>
        </w:rPr>
        <w:t xml:space="preserve"> </w:t>
      </w:r>
    </w:p>
  </w:footnote>
  <w:footnote w:id="16">
    <w:p w14:paraId="3DB4C318" w14:textId="77777777" w:rsidR="00FB11FA" w:rsidRDefault="00FB11FA" w:rsidP="00B07BA4">
      <w:pPr>
        <w:pStyle w:val="NoSpacing"/>
        <w:rPr>
          <w:sz w:val="20"/>
          <w:szCs w:val="20"/>
        </w:rPr>
      </w:pPr>
      <w:r>
        <w:rPr>
          <w:vertAlign w:val="superscript"/>
        </w:rPr>
        <w:footnoteRef/>
      </w:r>
      <w:r>
        <w:rPr>
          <w:sz w:val="20"/>
          <w:szCs w:val="20"/>
        </w:rPr>
        <w:t xml:space="preserve"> </w:t>
      </w:r>
      <w:hyperlink r:id="rId15">
        <w:r>
          <w:rPr>
            <w:color w:val="1155CC"/>
            <w:sz w:val="20"/>
            <w:szCs w:val="20"/>
            <w:u w:val="single"/>
          </w:rPr>
          <w:t>https://kubernetes.io/</w:t>
        </w:r>
      </w:hyperlink>
    </w:p>
  </w:footnote>
  <w:footnote w:id="17">
    <w:p w14:paraId="42E37C07" w14:textId="57FEBB0B" w:rsidR="00FB11FA" w:rsidRDefault="00FB11FA" w:rsidP="00B07BA4">
      <w:pPr>
        <w:pStyle w:val="NoSpacing"/>
        <w:rPr>
          <w:sz w:val="20"/>
          <w:szCs w:val="20"/>
        </w:rPr>
      </w:pPr>
      <w:r>
        <w:rPr>
          <w:vertAlign w:val="superscript"/>
        </w:rPr>
        <w:footnoteRef/>
      </w:r>
      <w:r>
        <w:rPr>
          <w:sz w:val="20"/>
          <w:szCs w:val="20"/>
        </w:rPr>
        <w:t xml:space="preserve">  </w:t>
      </w:r>
      <w:hyperlink r:id="rId16">
        <w:r>
          <w:rPr>
            <w:color w:val="1155CC"/>
            <w:sz w:val="20"/>
            <w:szCs w:val="20"/>
            <w:u w:val="single"/>
          </w:rPr>
          <w:t>https://github.com/virtual-kubelet/virtual-kubelet</w:t>
        </w:r>
      </w:hyperlink>
    </w:p>
  </w:footnote>
  <w:footnote w:id="18">
    <w:p w14:paraId="2C1A02F1" w14:textId="77777777" w:rsidR="00FB11FA" w:rsidRDefault="00FB11FA" w:rsidP="00FB11FA">
      <w:pPr>
        <w:rPr>
          <w:sz w:val="20"/>
          <w:szCs w:val="20"/>
        </w:rPr>
      </w:pPr>
      <w:r>
        <w:rPr>
          <w:vertAlign w:val="superscript"/>
        </w:rPr>
        <w:footnoteRef/>
      </w:r>
      <w:r>
        <w:rPr>
          <w:sz w:val="20"/>
          <w:szCs w:val="20"/>
        </w:rPr>
        <w:t xml:space="preserve"> </w:t>
      </w:r>
      <w:hyperlink r:id="rId17">
        <w:r>
          <w:rPr>
            <w:color w:val="1155CC"/>
            <w:sz w:val="20"/>
            <w:szCs w:val="20"/>
            <w:u w:val="single"/>
          </w:rPr>
          <w:t>https://kubernetes.io/docs/reference/command-line-tools-reference/kubelet/</w:t>
        </w:r>
      </w:hyperlink>
    </w:p>
  </w:footnote>
  <w:footnote w:id="19">
    <w:p w14:paraId="7CEFAEB0" w14:textId="37F88939" w:rsidR="00FB11FA" w:rsidRDefault="00FB11FA" w:rsidP="00FB11FA">
      <w:pPr>
        <w:rPr>
          <w:sz w:val="20"/>
          <w:szCs w:val="20"/>
        </w:rPr>
      </w:pPr>
      <w:r>
        <w:rPr>
          <w:vertAlign w:val="superscript"/>
        </w:rPr>
        <w:footnoteRef/>
      </w:r>
      <w:r>
        <w:rPr>
          <w:sz w:val="20"/>
          <w:szCs w:val="20"/>
        </w:rPr>
        <w:t xml:space="preserve"> </w:t>
      </w:r>
      <w:hyperlink r:id="rId18" w:history="1">
        <w:r w:rsidR="001B46F8" w:rsidRPr="008008C9">
          <w:rPr>
            <w:rStyle w:val="Hyperlink"/>
            <w:sz w:val="20"/>
            <w:szCs w:val="20"/>
          </w:rPr>
          <w:t>https://projectescape.eu/services/data-infrastructure-open-science-dios</w:t>
        </w:r>
      </w:hyperlink>
      <w:r w:rsidR="001B46F8">
        <w:rPr>
          <w:sz w:val="20"/>
          <w:szCs w:val="20"/>
        </w:rPr>
        <w:t xml:space="preserve"> </w:t>
      </w:r>
    </w:p>
  </w:footnote>
  <w:footnote w:id="20">
    <w:p w14:paraId="120D9FA9" w14:textId="0BD55B11" w:rsidR="00FB11FA" w:rsidRDefault="00FB11FA" w:rsidP="00FB11FA">
      <w:pPr>
        <w:rPr>
          <w:sz w:val="20"/>
          <w:szCs w:val="20"/>
        </w:rPr>
      </w:pPr>
      <w:r>
        <w:rPr>
          <w:vertAlign w:val="superscript"/>
        </w:rPr>
        <w:footnoteRef/>
      </w:r>
      <w:r>
        <w:rPr>
          <w:sz w:val="20"/>
          <w:szCs w:val="20"/>
        </w:rPr>
        <w:t xml:space="preserve"> </w:t>
      </w:r>
      <w:hyperlink r:id="rId19" w:history="1">
        <w:r w:rsidR="00F80390" w:rsidRPr="008008C9">
          <w:rPr>
            <w:rStyle w:val="Hyperlink"/>
            <w:sz w:val="20"/>
            <w:szCs w:val="20"/>
          </w:rPr>
          <w:t>https://rucio.cern.ch/</w:t>
        </w:r>
      </w:hyperlink>
      <w:r w:rsidR="00F80390">
        <w:rPr>
          <w:sz w:val="20"/>
          <w:szCs w:val="20"/>
        </w:rPr>
        <w:t xml:space="preserve"> </w:t>
      </w:r>
    </w:p>
  </w:footnote>
  <w:footnote w:id="21">
    <w:p w14:paraId="2FB2C47A" w14:textId="77777777" w:rsidR="00FB11FA" w:rsidRDefault="00FB11FA" w:rsidP="00FB11FA">
      <w:pPr>
        <w:rPr>
          <w:sz w:val="20"/>
          <w:szCs w:val="20"/>
        </w:rPr>
      </w:pPr>
      <w:r>
        <w:rPr>
          <w:vertAlign w:val="superscript"/>
        </w:rPr>
        <w:footnoteRef/>
      </w:r>
      <w:r>
        <w:rPr>
          <w:sz w:val="20"/>
          <w:szCs w:val="20"/>
        </w:rPr>
        <w:t xml:space="preserve"> </w:t>
      </w:r>
      <w:hyperlink r:id="rId20">
        <w:r>
          <w:rPr>
            <w:color w:val="1155CC"/>
            <w:sz w:val="20"/>
            <w:szCs w:val="20"/>
            <w:u w:val="single"/>
          </w:rPr>
          <w:t>https://github.com/apel/apel</w:t>
        </w:r>
      </w:hyperlink>
    </w:p>
  </w:footnote>
  <w:footnote w:id="22">
    <w:p w14:paraId="78284AFE" w14:textId="77777777" w:rsidR="00FB11FA" w:rsidRDefault="00FB11FA" w:rsidP="00FB11FA">
      <w:pPr>
        <w:rPr>
          <w:sz w:val="20"/>
          <w:szCs w:val="20"/>
        </w:rPr>
      </w:pPr>
      <w:r>
        <w:rPr>
          <w:vertAlign w:val="superscript"/>
        </w:rPr>
        <w:footnoteRef/>
      </w:r>
      <w:r>
        <w:rPr>
          <w:sz w:val="20"/>
          <w:szCs w:val="20"/>
        </w:rPr>
        <w:t xml:space="preserve"> </w:t>
      </w:r>
      <w:hyperlink r:id="rId21">
        <w:r>
          <w:rPr>
            <w:color w:val="1155CC"/>
            <w:sz w:val="20"/>
            <w:szCs w:val="20"/>
            <w:u w:val="single"/>
          </w:rPr>
          <w:t>https://www.ukri.org/councils/stfc/</w:t>
        </w:r>
      </w:hyperlink>
    </w:p>
  </w:footnote>
  <w:footnote w:id="23">
    <w:p w14:paraId="3CD1E7D6" w14:textId="77777777" w:rsidR="00FB11FA" w:rsidRDefault="00FB11FA" w:rsidP="00FB11FA">
      <w:pPr>
        <w:rPr>
          <w:sz w:val="20"/>
          <w:szCs w:val="20"/>
        </w:rPr>
      </w:pPr>
      <w:r>
        <w:rPr>
          <w:vertAlign w:val="superscript"/>
        </w:rPr>
        <w:footnoteRef/>
      </w:r>
      <w:r>
        <w:rPr>
          <w:sz w:val="20"/>
          <w:szCs w:val="20"/>
        </w:rPr>
        <w:t xml:space="preserve"> </w:t>
      </w:r>
      <w:hyperlink r:id="rId22">
        <w:r>
          <w:rPr>
            <w:color w:val="1155CC"/>
            <w:sz w:val="20"/>
            <w:szCs w:val="20"/>
            <w:u w:val="single"/>
          </w:rPr>
          <w:t>https://docs.egi.eu/providers/high-throughput-compute/storage-accounting/</w:t>
        </w:r>
      </w:hyperlink>
    </w:p>
  </w:footnote>
  <w:footnote w:id="24">
    <w:p w14:paraId="5BB7D66E" w14:textId="77777777" w:rsidR="00FB11FA" w:rsidRDefault="00FB11FA" w:rsidP="00FB11FA">
      <w:pPr>
        <w:rPr>
          <w:sz w:val="20"/>
          <w:szCs w:val="20"/>
        </w:rPr>
      </w:pPr>
      <w:r>
        <w:rPr>
          <w:vertAlign w:val="superscript"/>
        </w:rPr>
        <w:footnoteRef/>
      </w:r>
      <w:r>
        <w:rPr>
          <w:sz w:val="20"/>
          <w:szCs w:val="20"/>
        </w:rPr>
        <w:t xml:space="preserve"> </w:t>
      </w:r>
      <w:hyperlink r:id="rId23">
        <w:r>
          <w:rPr>
            <w:color w:val="1155CC"/>
            <w:sz w:val="20"/>
            <w:szCs w:val="20"/>
            <w:u w:val="single"/>
          </w:rPr>
          <w:t>https://mariadb.org/en/</w:t>
        </w:r>
      </w:hyperlink>
    </w:p>
  </w:footnote>
  <w:footnote w:id="25">
    <w:p w14:paraId="36AA240F" w14:textId="77777777" w:rsidR="00FB11FA" w:rsidRDefault="00FB11FA" w:rsidP="00FB11FA">
      <w:pPr>
        <w:rPr>
          <w:sz w:val="20"/>
          <w:szCs w:val="20"/>
        </w:rPr>
      </w:pPr>
      <w:r>
        <w:rPr>
          <w:vertAlign w:val="superscript"/>
        </w:rPr>
        <w:footnoteRef/>
      </w:r>
      <w:r>
        <w:rPr>
          <w:sz w:val="20"/>
          <w:szCs w:val="20"/>
        </w:rPr>
        <w:t xml:space="preserve"> </w:t>
      </w:r>
      <w:hyperlink r:id="rId24">
        <w:r>
          <w:rPr>
            <w:color w:val="1155CC"/>
            <w:sz w:val="20"/>
            <w:szCs w:val="20"/>
            <w:u w:val="single"/>
          </w:rPr>
          <w:t>https://argoeu.github.io/argo-messaging/</w:t>
        </w:r>
      </w:hyperlink>
    </w:p>
  </w:footnote>
  <w:footnote w:id="26">
    <w:p w14:paraId="38363515" w14:textId="77777777" w:rsidR="00FB11FA" w:rsidRDefault="00FB11FA" w:rsidP="00FB11FA">
      <w:pPr>
        <w:rPr>
          <w:sz w:val="20"/>
          <w:szCs w:val="20"/>
        </w:rPr>
      </w:pPr>
      <w:r>
        <w:rPr>
          <w:vertAlign w:val="superscript"/>
        </w:rPr>
        <w:footnoteRef/>
      </w:r>
      <w:r>
        <w:rPr>
          <w:sz w:val="20"/>
          <w:szCs w:val="20"/>
        </w:rPr>
        <w:t xml:space="preserve"> </w:t>
      </w:r>
      <w:hyperlink r:id="rId25">
        <w:r>
          <w:rPr>
            <w:color w:val="1155CC"/>
            <w:sz w:val="20"/>
            <w:szCs w:val="20"/>
            <w:u w:val="single"/>
          </w:rPr>
          <w:t>https://github.com/apel/ssm</w:t>
        </w:r>
      </w:hyperlink>
    </w:p>
  </w:footnote>
  <w:footnote w:id="27">
    <w:p w14:paraId="129F341C" w14:textId="77777777" w:rsidR="00FB11FA" w:rsidRDefault="00FB11FA" w:rsidP="00FB11FA">
      <w:pPr>
        <w:rPr>
          <w:sz w:val="20"/>
          <w:szCs w:val="20"/>
        </w:rPr>
      </w:pPr>
      <w:r>
        <w:rPr>
          <w:vertAlign w:val="superscript"/>
        </w:rPr>
        <w:footnoteRef/>
      </w:r>
      <w:r>
        <w:rPr>
          <w:sz w:val="20"/>
          <w:szCs w:val="20"/>
        </w:rPr>
        <w:t xml:space="preserve"> </w:t>
      </w:r>
      <w:hyperlink r:id="rId26">
        <w:r>
          <w:rPr>
            <w:color w:val="1155CC"/>
            <w:sz w:val="20"/>
            <w:szCs w:val="20"/>
            <w:u w:val="single"/>
          </w:rPr>
          <w:t>https://caso.readthedocs.io/en/stable/</w:t>
        </w:r>
      </w:hyperlink>
    </w:p>
  </w:footnote>
  <w:footnote w:id="28">
    <w:p w14:paraId="009EC29C" w14:textId="77777777" w:rsidR="00FB11FA" w:rsidRDefault="00FB11FA" w:rsidP="00FB11FA">
      <w:pPr>
        <w:rPr>
          <w:sz w:val="20"/>
          <w:szCs w:val="20"/>
        </w:rPr>
      </w:pPr>
      <w:r>
        <w:rPr>
          <w:vertAlign w:val="superscript"/>
        </w:rPr>
        <w:footnoteRef/>
      </w:r>
      <w:r>
        <w:rPr>
          <w:sz w:val="20"/>
          <w:szCs w:val="20"/>
        </w:rPr>
        <w:t xml:space="preserve"> </w:t>
      </w:r>
      <w:hyperlink r:id="rId27">
        <w:r>
          <w:rPr>
            <w:color w:val="1155CC"/>
            <w:sz w:val="20"/>
            <w:szCs w:val="20"/>
            <w:u w:val="single"/>
          </w:rPr>
          <w:t>AARC (aarc-community.org)</w:t>
        </w:r>
      </w:hyperlink>
    </w:p>
  </w:footnote>
  <w:footnote w:id="29">
    <w:p w14:paraId="659C8322" w14:textId="77777777" w:rsidR="00FB11FA" w:rsidRDefault="00FB11FA" w:rsidP="00FB11FA">
      <w:pPr>
        <w:rPr>
          <w:sz w:val="20"/>
          <w:szCs w:val="20"/>
        </w:rPr>
      </w:pPr>
      <w:r>
        <w:rPr>
          <w:vertAlign w:val="superscript"/>
        </w:rPr>
        <w:footnoteRef/>
      </w:r>
      <w:r>
        <w:rPr>
          <w:sz w:val="20"/>
          <w:szCs w:val="20"/>
        </w:rPr>
        <w:t xml:space="preserve"> </w:t>
      </w:r>
      <w:hyperlink r:id="rId28">
        <w:r>
          <w:rPr>
            <w:color w:val="1155CC"/>
            <w:sz w:val="20"/>
            <w:szCs w:val="20"/>
            <w:u w:val="single"/>
          </w:rPr>
          <w:t>AARC in Action – AARC (aarc-community.org)</w:t>
        </w:r>
      </w:hyperlink>
    </w:p>
  </w:footnote>
  <w:footnote w:id="30">
    <w:p w14:paraId="405F8C7D" w14:textId="77777777" w:rsidR="00FB11FA" w:rsidRDefault="00FB11FA" w:rsidP="00FB11FA">
      <w:pPr>
        <w:rPr>
          <w:sz w:val="20"/>
          <w:szCs w:val="20"/>
        </w:rPr>
      </w:pPr>
      <w:r>
        <w:rPr>
          <w:vertAlign w:val="superscript"/>
        </w:rPr>
        <w:footnoteRef/>
      </w:r>
      <w:r>
        <w:rPr>
          <w:sz w:val="20"/>
          <w:szCs w:val="20"/>
        </w:rPr>
        <w:t xml:space="preserve"> </w:t>
      </w:r>
      <w:hyperlink r:id="rId29">
        <w:r>
          <w:rPr>
            <w:color w:val="1155CC"/>
            <w:sz w:val="20"/>
            <w:szCs w:val="20"/>
            <w:u w:val="single"/>
          </w:rPr>
          <w:t>Sirtfi – AARC (aarc-community.org)</w:t>
        </w:r>
      </w:hyperlink>
    </w:p>
  </w:footnote>
  <w:footnote w:id="31">
    <w:p w14:paraId="2C9D743F" w14:textId="77777777" w:rsidR="00FB11FA" w:rsidRDefault="00FB11FA" w:rsidP="00FB11FA">
      <w:pPr>
        <w:rPr>
          <w:sz w:val="20"/>
          <w:szCs w:val="20"/>
        </w:rPr>
      </w:pPr>
      <w:r>
        <w:rPr>
          <w:vertAlign w:val="superscript"/>
        </w:rPr>
        <w:footnoteRef/>
      </w:r>
      <w:r>
        <w:rPr>
          <w:sz w:val="20"/>
          <w:szCs w:val="20"/>
        </w:rPr>
        <w:t xml:space="preserve"> </w:t>
      </w:r>
      <w:hyperlink r:id="rId30">
        <w:r>
          <w:rPr>
            <w:color w:val="1155CC"/>
            <w:sz w:val="20"/>
            <w:szCs w:val="20"/>
            <w:u w:val="single"/>
          </w:rPr>
          <w:t>Snctfi – AARC (aarc-community.org)</w:t>
        </w:r>
      </w:hyperlink>
    </w:p>
  </w:footnote>
  <w:footnote w:id="32">
    <w:p w14:paraId="2F8170C0" w14:textId="77777777" w:rsidR="00FB11FA" w:rsidRDefault="00FB11FA" w:rsidP="00FB11FA">
      <w:pPr>
        <w:rPr>
          <w:sz w:val="20"/>
          <w:szCs w:val="20"/>
        </w:rPr>
      </w:pPr>
      <w:r>
        <w:rPr>
          <w:vertAlign w:val="superscript"/>
        </w:rPr>
        <w:footnoteRef/>
      </w:r>
      <w:r>
        <w:rPr>
          <w:sz w:val="20"/>
          <w:szCs w:val="20"/>
        </w:rPr>
        <w:t xml:space="preserve"> </w:t>
      </w:r>
      <w:hyperlink r:id="rId31">
        <w:r>
          <w:rPr>
            <w:color w:val="1155CC"/>
            <w:sz w:val="20"/>
            <w:szCs w:val="20"/>
            <w:u w:val="single"/>
          </w:rPr>
          <w:t>WG: Security for Collaborating Infrastructures (SCI-WG) – WISE Community (wise-community.org)</w:t>
        </w:r>
      </w:hyperlink>
    </w:p>
  </w:footnote>
  <w:footnote w:id="33">
    <w:p w14:paraId="13CF43C1" w14:textId="77777777" w:rsidR="00FB11FA" w:rsidRDefault="00FB11FA" w:rsidP="00FB11FA">
      <w:pPr>
        <w:rPr>
          <w:sz w:val="20"/>
          <w:szCs w:val="20"/>
        </w:rPr>
      </w:pPr>
      <w:r>
        <w:rPr>
          <w:vertAlign w:val="superscript"/>
        </w:rPr>
        <w:footnoteRef/>
      </w:r>
      <w:r>
        <w:rPr>
          <w:sz w:val="20"/>
          <w:szCs w:val="20"/>
        </w:rPr>
        <w:t xml:space="preserve"> </w:t>
      </w:r>
      <w:hyperlink r:id="rId32">
        <w:r>
          <w:rPr>
            <w:color w:val="1155CC"/>
            <w:sz w:val="20"/>
            <w:szCs w:val="20"/>
            <w:u w:val="single"/>
          </w:rPr>
          <w:t>EOSC Security Operational Baseline - EOSC Future Private Space - Wiki EOSC Future</w:t>
        </w:r>
      </w:hyperlink>
    </w:p>
  </w:footnote>
  <w:footnote w:id="34">
    <w:p w14:paraId="1166F9F7" w14:textId="77777777" w:rsidR="00FB11FA" w:rsidRDefault="00FB11FA" w:rsidP="00FB11FA">
      <w:pPr>
        <w:rPr>
          <w:sz w:val="20"/>
          <w:szCs w:val="20"/>
        </w:rPr>
      </w:pPr>
      <w:r>
        <w:rPr>
          <w:vertAlign w:val="superscript"/>
        </w:rPr>
        <w:footnoteRef/>
      </w:r>
      <w:r>
        <w:rPr>
          <w:sz w:val="20"/>
          <w:szCs w:val="20"/>
        </w:rPr>
        <w:t xml:space="preserve"> </w:t>
      </w:r>
      <w:hyperlink r:id="rId33">
        <w:r>
          <w:rPr>
            <w:color w:val="1155CC"/>
            <w:sz w:val="20"/>
            <w:szCs w:val="20"/>
            <w:u w:val="single"/>
          </w:rPr>
          <w:t>EOSC Security Operational Baseline 2022 | Zenodo</w:t>
        </w:r>
      </w:hyperlink>
    </w:p>
  </w:footnote>
  <w:footnote w:id="35">
    <w:p w14:paraId="36902AB5" w14:textId="77777777" w:rsidR="00FB11FA" w:rsidRDefault="00FB11FA" w:rsidP="00FB11FA">
      <w:pPr>
        <w:rPr>
          <w:sz w:val="20"/>
          <w:szCs w:val="20"/>
        </w:rPr>
      </w:pPr>
      <w:r>
        <w:rPr>
          <w:vertAlign w:val="superscript"/>
        </w:rPr>
        <w:footnoteRef/>
      </w:r>
      <w:r>
        <w:rPr>
          <w:sz w:val="20"/>
          <w:szCs w:val="20"/>
        </w:rPr>
        <w:t xml:space="preserve"> </w:t>
      </w:r>
      <w:hyperlink r:id="rId34">
        <w:r>
          <w:rPr>
            <w:color w:val="1155CC"/>
            <w:sz w:val="20"/>
            <w:szCs w:val="20"/>
            <w:u w:val="single"/>
          </w:rPr>
          <w:t>EOSC Interoperability Framework | EOSC Portal (eosc-portal.eu)</w:t>
        </w:r>
      </w:hyperlink>
    </w:p>
  </w:footnote>
  <w:footnote w:id="36">
    <w:p w14:paraId="53C34183" w14:textId="77777777" w:rsidR="00FB11FA" w:rsidRDefault="00FB11FA" w:rsidP="00FB11FA">
      <w:pPr>
        <w:rPr>
          <w:sz w:val="20"/>
          <w:szCs w:val="20"/>
        </w:rPr>
      </w:pPr>
      <w:r>
        <w:rPr>
          <w:vertAlign w:val="superscript"/>
        </w:rPr>
        <w:footnoteRef/>
      </w:r>
      <w:r>
        <w:rPr>
          <w:sz w:val="20"/>
          <w:szCs w:val="20"/>
        </w:rPr>
        <w:t xml:space="preserve"> </w:t>
      </w:r>
      <w:hyperlink r:id="rId35">
        <w:r>
          <w:rPr>
            <w:color w:val="1155CC"/>
            <w:sz w:val="20"/>
            <w:szCs w:val="20"/>
            <w:u w:val="single"/>
          </w:rPr>
          <w:t>https://confluence.egi.eu/display/EOSCOB/EOSC+Portal+Onboarding+Team+-+EPOT</w:t>
        </w:r>
      </w:hyperlink>
    </w:p>
  </w:footnote>
  <w:footnote w:id="37">
    <w:p w14:paraId="04B51DAE" w14:textId="77777777" w:rsidR="00FB11FA" w:rsidRDefault="00FB11FA" w:rsidP="00FB11FA">
      <w:pPr>
        <w:rPr>
          <w:sz w:val="20"/>
          <w:szCs w:val="20"/>
        </w:rPr>
      </w:pPr>
      <w:r>
        <w:rPr>
          <w:vertAlign w:val="superscript"/>
        </w:rPr>
        <w:footnoteRef/>
      </w:r>
      <w:r>
        <w:rPr>
          <w:sz w:val="20"/>
          <w:szCs w:val="20"/>
        </w:rPr>
        <w:t xml:space="preserve"> </w:t>
      </w:r>
      <w:hyperlink r:id="rId36">
        <w:r>
          <w:rPr>
            <w:color w:val="1155CC"/>
            <w:sz w:val="20"/>
            <w:szCs w:val="20"/>
            <w:u w:val="single"/>
          </w:rPr>
          <w:t>https://wiki.eoscfuture.eu/display/EOSCOB/EPOT+Procedures</w:t>
        </w:r>
      </w:hyperlink>
    </w:p>
  </w:footnote>
  <w:footnote w:id="38">
    <w:p w14:paraId="33403C95" w14:textId="77777777" w:rsidR="00FB11FA" w:rsidRDefault="00FB11FA" w:rsidP="00FB11FA">
      <w:pPr>
        <w:rPr>
          <w:sz w:val="20"/>
          <w:szCs w:val="20"/>
        </w:rPr>
      </w:pPr>
      <w:r>
        <w:rPr>
          <w:vertAlign w:val="superscript"/>
        </w:rPr>
        <w:footnoteRef/>
      </w:r>
      <w:r>
        <w:rPr>
          <w:sz w:val="20"/>
          <w:szCs w:val="20"/>
        </w:rPr>
        <w:t xml:space="preserve"> </w:t>
      </w:r>
      <w:hyperlink r:id="rId37">
        <w:r>
          <w:rPr>
            <w:color w:val="1155CC"/>
            <w:sz w:val="20"/>
            <w:szCs w:val="20"/>
            <w:u w:val="single"/>
          </w:rPr>
          <w:t>https://eosc-portal.eu/providers-documentation/eosc-provider-portal-inclusion-criteria</w:t>
        </w:r>
      </w:hyperlink>
    </w:p>
  </w:footnote>
  <w:footnote w:id="39">
    <w:p w14:paraId="4260E596" w14:textId="77777777" w:rsidR="00FB11FA" w:rsidRDefault="00FB11FA" w:rsidP="00FB11FA">
      <w:pPr>
        <w:rPr>
          <w:sz w:val="20"/>
          <w:szCs w:val="20"/>
        </w:rPr>
      </w:pPr>
      <w:r>
        <w:rPr>
          <w:vertAlign w:val="superscript"/>
        </w:rPr>
        <w:footnoteRef/>
      </w:r>
      <w:r>
        <w:rPr>
          <w:sz w:val="20"/>
          <w:szCs w:val="20"/>
        </w:rPr>
        <w:t xml:space="preserve"> </w:t>
      </w:r>
      <w:hyperlink r:id="rId38">
        <w:r>
          <w:rPr>
            <w:color w:val="1155CC"/>
            <w:sz w:val="20"/>
            <w:szCs w:val="20"/>
            <w:u w:val="single"/>
          </w:rPr>
          <w:t>EOSC AUP and use template</w:t>
        </w:r>
      </w:hyperlink>
    </w:p>
  </w:footnote>
  <w:footnote w:id="40">
    <w:p w14:paraId="1A5493F2" w14:textId="77777777" w:rsidR="00FB11FA" w:rsidRDefault="00FB11FA" w:rsidP="00FB11FA">
      <w:pPr>
        <w:rPr>
          <w:sz w:val="20"/>
          <w:szCs w:val="20"/>
        </w:rPr>
      </w:pPr>
      <w:r>
        <w:rPr>
          <w:vertAlign w:val="superscript"/>
        </w:rPr>
        <w:footnoteRef/>
      </w:r>
      <w:r>
        <w:rPr>
          <w:sz w:val="20"/>
          <w:szCs w:val="20"/>
        </w:rPr>
        <w:t xml:space="preserve"> </w:t>
      </w:r>
      <w:hyperlink r:id="rId39">
        <w:r>
          <w:rPr>
            <w:color w:val="1155CC"/>
            <w:sz w:val="20"/>
            <w:szCs w:val="20"/>
            <w:u w:val="single"/>
          </w:rPr>
          <w:t>WISE Baseline AUP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7C9AD" w14:textId="3D60FF19" w:rsidR="007674C0" w:rsidRPr="00DD769F" w:rsidRDefault="00993E41" w:rsidP="007674C0">
    <w:pPr>
      <w:ind w:left="720" w:right="-891" w:hanging="720"/>
      <w:rPr>
        <w:rFonts w:ascii="Open Sans" w:hAnsi="Open Sans" w:cs="Open Sans"/>
        <w:b/>
        <w:i/>
        <w:color w:val="EF8200"/>
      </w:rPr>
    </w:pPr>
    <w:r w:rsidRPr="00993E41">
      <w:rPr>
        <w:rFonts w:ascii="Open Sans" w:hAnsi="Open Sans" w:cs="Open Sans"/>
        <w:i/>
      </w:rPr>
      <w:t>D5.1 First Architecture design and implementation Plan</w:t>
    </w:r>
    <w:r w:rsidR="007674C0" w:rsidRPr="00993E41">
      <w:rPr>
        <w:rFonts w:ascii="Open Sans" w:hAnsi="Open Sans" w:cs="Open Sans"/>
        <w:i/>
      </w:rPr>
      <w:t xml:space="preserve">           </w:t>
    </w:r>
  </w:p>
  <w:p w14:paraId="6010DE1E" w14:textId="77777777" w:rsidR="007674C0" w:rsidRDefault="00767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711F"/>
    <w:multiLevelType w:val="multilevel"/>
    <w:tmpl w:val="E3EEC7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5F81DF9"/>
    <w:multiLevelType w:val="multilevel"/>
    <w:tmpl w:val="0F28CC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6259E4"/>
    <w:multiLevelType w:val="multilevel"/>
    <w:tmpl w:val="B23C3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5E1FFB"/>
    <w:multiLevelType w:val="multilevel"/>
    <w:tmpl w:val="103E85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D76072"/>
    <w:multiLevelType w:val="multilevel"/>
    <w:tmpl w:val="77A2E4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D87B47"/>
    <w:multiLevelType w:val="multilevel"/>
    <w:tmpl w:val="630E6B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DC1294A"/>
    <w:multiLevelType w:val="multilevel"/>
    <w:tmpl w:val="62F4A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0E76CE0"/>
    <w:multiLevelType w:val="hybridMultilevel"/>
    <w:tmpl w:val="8AC05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6360E5"/>
    <w:multiLevelType w:val="multilevel"/>
    <w:tmpl w:val="079678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E42522A"/>
    <w:multiLevelType w:val="multilevel"/>
    <w:tmpl w:val="B7163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F2843D6"/>
    <w:multiLevelType w:val="multilevel"/>
    <w:tmpl w:val="4B0EED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AB90C5D"/>
    <w:multiLevelType w:val="multilevel"/>
    <w:tmpl w:val="FEAA89A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B922266"/>
    <w:multiLevelType w:val="multilevel"/>
    <w:tmpl w:val="4B0EED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10B0E6A"/>
    <w:multiLevelType w:val="multilevel"/>
    <w:tmpl w:val="6B74A1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40539A6"/>
    <w:multiLevelType w:val="multilevel"/>
    <w:tmpl w:val="B6EE5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6667765"/>
    <w:multiLevelType w:val="multilevel"/>
    <w:tmpl w:val="39223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66B2DF2"/>
    <w:multiLevelType w:val="multilevel"/>
    <w:tmpl w:val="8FF08808"/>
    <w:lvl w:ilvl="0">
      <w:start w:val="1"/>
      <w:numFmt w:val="bullet"/>
      <w:lvlText w:val="●"/>
      <w:lvlJc w:val="left"/>
      <w:pPr>
        <w:ind w:left="720" w:hanging="360"/>
      </w:pPr>
      <w:rPr>
        <w:rFonts w:ascii="Arial" w:eastAsia="Arial" w:hAnsi="Arial" w:cs="Arial"/>
        <w:color w:val="1F2328"/>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33E4243"/>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602B2284"/>
    <w:multiLevelType w:val="multilevel"/>
    <w:tmpl w:val="CE564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6947CCD"/>
    <w:multiLevelType w:val="multilevel"/>
    <w:tmpl w:val="1FF0C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3"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76834EB"/>
    <w:multiLevelType w:val="multilevel"/>
    <w:tmpl w:val="C5004D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E723C8F"/>
    <w:multiLevelType w:val="multilevel"/>
    <w:tmpl w:val="0144E1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21397829">
    <w:abstractNumId w:val="7"/>
  </w:num>
  <w:num w:numId="2" w16cid:durableId="33774668">
    <w:abstractNumId w:val="8"/>
  </w:num>
  <w:num w:numId="3" w16cid:durableId="1940094861">
    <w:abstractNumId w:val="23"/>
  </w:num>
  <w:num w:numId="4" w16cid:durableId="62029205">
    <w:abstractNumId w:val="18"/>
  </w:num>
  <w:num w:numId="5" w16cid:durableId="188763913">
    <w:abstractNumId w:val="22"/>
  </w:num>
  <w:num w:numId="6" w16cid:durableId="698623804">
    <w:abstractNumId w:val="19"/>
  </w:num>
  <w:num w:numId="7" w16cid:durableId="288359619">
    <w:abstractNumId w:val="15"/>
  </w:num>
  <w:num w:numId="8" w16cid:durableId="2147308296">
    <w:abstractNumId w:val="3"/>
  </w:num>
  <w:num w:numId="9" w16cid:durableId="312292334">
    <w:abstractNumId w:val="6"/>
  </w:num>
  <w:num w:numId="10" w16cid:durableId="1768501625">
    <w:abstractNumId w:val="16"/>
  </w:num>
  <w:num w:numId="11" w16cid:durableId="1006057859">
    <w:abstractNumId w:val="13"/>
  </w:num>
  <w:num w:numId="12" w16cid:durableId="171798312">
    <w:abstractNumId w:val="4"/>
  </w:num>
  <w:num w:numId="13" w16cid:durableId="248851335">
    <w:abstractNumId w:val="10"/>
  </w:num>
  <w:num w:numId="14" w16cid:durableId="239826985">
    <w:abstractNumId w:val="20"/>
  </w:num>
  <w:num w:numId="15" w16cid:durableId="66929165">
    <w:abstractNumId w:val="14"/>
  </w:num>
  <w:num w:numId="16" w16cid:durableId="1049035076">
    <w:abstractNumId w:val="11"/>
  </w:num>
  <w:num w:numId="17" w16cid:durableId="869731261">
    <w:abstractNumId w:val="2"/>
  </w:num>
  <w:num w:numId="18" w16cid:durableId="2069914659">
    <w:abstractNumId w:val="21"/>
  </w:num>
  <w:num w:numId="19" w16cid:durableId="1527065087">
    <w:abstractNumId w:val="9"/>
  </w:num>
  <w:num w:numId="20" w16cid:durableId="1607234113">
    <w:abstractNumId w:val="17"/>
  </w:num>
  <w:num w:numId="21" w16cid:durableId="1771273476">
    <w:abstractNumId w:val="25"/>
  </w:num>
  <w:num w:numId="22" w16cid:durableId="1179658687">
    <w:abstractNumId w:val="5"/>
  </w:num>
  <w:num w:numId="23" w16cid:durableId="1275291307">
    <w:abstractNumId w:val="12"/>
  </w:num>
  <w:num w:numId="24" w16cid:durableId="1185636299">
    <w:abstractNumId w:val="24"/>
  </w:num>
  <w:num w:numId="25" w16cid:durableId="665405076">
    <w:abstractNumId w:val="0"/>
  </w:num>
  <w:num w:numId="26" w16cid:durableId="1867595364">
    <w:abstractNumId w:val="1"/>
  </w:num>
  <w:num w:numId="27" w16cid:durableId="681594202">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4A4554"/>
    <w:rsid w:val="000006D8"/>
    <w:rsid w:val="00003C15"/>
    <w:rsid w:val="000121DB"/>
    <w:rsid w:val="00016AA9"/>
    <w:rsid w:val="00023F88"/>
    <w:rsid w:val="00046889"/>
    <w:rsid w:val="000646A0"/>
    <w:rsid w:val="0007714B"/>
    <w:rsid w:val="00087105"/>
    <w:rsid w:val="000876EE"/>
    <w:rsid w:val="00087755"/>
    <w:rsid w:val="0009269C"/>
    <w:rsid w:val="000928D4"/>
    <w:rsid w:val="00093A17"/>
    <w:rsid w:val="00093BA5"/>
    <w:rsid w:val="0009411E"/>
    <w:rsid w:val="00095F24"/>
    <w:rsid w:val="000A39FA"/>
    <w:rsid w:val="000B4F01"/>
    <w:rsid w:val="000C0830"/>
    <w:rsid w:val="000D1A18"/>
    <w:rsid w:val="000D3448"/>
    <w:rsid w:val="000D6ED4"/>
    <w:rsid w:val="000D78B7"/>
    <w:rsid w:val="000E00A4"/>
    <w:rsid w:val="000E2F93"/>
    <w:rsid w:val="000E49CC"/>
    <w:rsid w:val="000E59B3"/>
    <w:rsid w:val="000E63A8"/>
    <w:rsid w:val="000F65DB"/>
    <w:rsid w:val="000F7984"/>
    <w:rsid w:val="001078CD"/>
    <w:rsid w:val="0011197F"/>
    <w:rsid w:val="00117A54"/>
    <w:rsid w:val="00122525"/>
    <w:rsid w:val="00124FCB"/>
    <w:rsid w:val="00126211"/>
    <w:rsid w:val="00143088"/>
    <w:rsid w:val="00144FEF"/>
    <w:rsid w:val="001452FE"/>
    <w:rsid w:val="0015638D"/>
    <w:rsid w:val="00161C3F"/>
    <w:rsid w:val="00164B0D"/>
    <w:rsid w:val="001674F1"/>
    <w:rsid w:val="00172993"/>
    <w:rsid w:val="00174FCA"/>
    <w:rsid w:val="00175670"/>
    <w:rsid w:val="00192156"/>
    <w:rsid w:val="00192B7D"/>
    <w:rsid w:val="00193AED"/>
    <w:rsid w:val="001A4211"/>
    <w:rsid w:val="001B46F8"/>
    <w:rsid w:val="001B4847"/>
    <w:rsid w:val="001C0A1E"/>
    <w:rsid w:val="001C13DC"/>
    <w:rsid w:val="001D0EED"/>
    <w:rsid w:val="001D5C21"/>
    <w:rsid w:val="001F247C"/>
    <w:rsid w:val="00210CC3"/>
    <w:rsid w:val="00211D1A"/>
    <w:rsid w:val="00214BE4"/>
    <w:rsid w:val="002300E9"/>
    <w:rsid w:val="00237A31"/>
    <w:rsid w:val="0025390C"/>
    <w:rsid w:val="00285358"/>
    <w:rsid w:val="00287ADA"/>
    <w:rsid w:val="002953A1"/>
    <w:rsid w:val="00295B6E"/>
    <w:rsid w:val="00296418"/>
    <w:rsid w:val="002971D1"/>
    <w:rsid w:val="00297270"/>
    <w:rsid w:val="002A259A"/>
    <w:rsid w:val="002B3F9F"/>
    <w:rsid w:val="002D465B"/>
    <w:rsid w:val="002D552A"/>
    <w:rsid w:val="002D55B0"/>
    <w:rsid w:val="002E2943"/>
    <w:rsid w:val="002E431D"/>
    <w:rsid w:val="002E4A52"/>
    <w:rsid w:val="003179BF"/>
    <w:rsid w:val="00322182"/>
    <w:rsid w:val="0032580E"/>
    <w:rsid w:val="003258CC"/>
    <w:rsid w:val="003324F1"/>
    <w:rsid w:val="00333FA7"/>
    <w:rsid w:val="00336A6C"/>
    <w:rsid w:val="003423DF"/>
    <w:rsid w:val="00346997"/>
    <w:rsid w:val="0034721D"/>
    <w:rsid w:val="00356FF6"/>
    <w:rsid w:val="0035745A"/>
    <w:rsid w:val="0036528C"/>
    <w:rsid w:val="00371D34"/>
    <w:rsid w:val="00373293"/>
    <w:rsid w:val="0038062E"/>
    <w:rsid w:val="00383841"/>
    <w:rsid w:val="00384534"/>
    <w:rsid w:val="003912C0"/>
    <w:rsid w:val="00395CFF"/>
    <w:rsid w:val="003B0851"/>
    <w:rsid w:val="003B39A5"/>
    <w:rsid w:val="003D16A5"/>
    <w:rsid w:val="003D31DE"/>
    <w:rsid w:val="003D42FF"/>
    <w:rsid w:val="003D55CF"/>
    <w:rsid w:val="003D6194"/>
    <w:rsid w:val="003E0178"/>
    <w:rsid w:val="003E3DE0"/>
    <w:rsid w:val="003F3B9F"/>
    <w:rsid w:val="003F7F57"/>
    <w:rsid w:val="00413E52"/>
    <w:rsid w:val="00420D9B"/>
    <w:rsid w:val="00420E39"/>
    <w:rsid w:val="004252D2"/>
    <w:rsid w:val="0042640C"/>
    <w:rsid w:val="00435DC7"/>
    <w:rsid w:val="00445221"/>
    <w:rsid w:val="004455B7"/>
    <w:rsid w:val="00452B84"/>
    <w:rsid w:val="004537BE"/>
    <w:rsid w:val="00454A92"/>
    <w:rsid w:val="00454EDB"/>
    <w:rsid w:val="00457103"/>
    <w:rsid w:val="004666D2"/>
    <w:rsid w:val="0048519E"/>
    <w:rsid w:val="004854E6"/>
    <w:rsid w:val="00485D0B"/>
    <w:rsid w:val="00490CC7"/>
    <w:rsid w:val="00491E81"/>
    <w:rsid w:val="004A4554"/>
    <w:rsid w:val="004B059C"/>
    <w:rsid w:val="004B0D65"/>
    <w:rsid w:val="004B1953"/>
    <w:rsid w:val="004B54E7"/>
    <w:rsid w:val="004B7729"/>
    <w:rsid w:val="004C29D3"/>
    <w:rsid w:val="004D0874"/>
    <w:rsid w:val="004D123C"/>
    <w:rsid w:val="004E4C85"/>
    <w:rsid w:val="004F6041"/>
    <w:rsid w:val="005030B7"/>
    <w:rsid w:val="0051057E"/>
    <w:rsid w:val="00513C1E"/>
    <w:rsid w:val="00520F22"/>
    <w:rsid w:val="00522206"/>
    <w:rsid w:val="005341FF"/>
    <w:rsid w:val="0053746E"/>
    <w:rsid w:val="005379A6"/>
    <w:rsid w:val="00541C6E"/>
    <w:rsid w:val="00541DE7"/>
    <w:rsid w:val="005430E6"/>
    <w:rsid w:val="00551516"/>
    <w:rsid w:val="0055551E"/>
    <w:rsid w:val="00560504"/>
    <w:rsid w:val="00561158"/>
    <w:rsid w:val="00564345"/>
    <w:rsid w:val="0056491D"/>
    <w:rsid w:val="00566393"/>
    <w:rsid w:val="00570C2F"/>
    <w:rsid w:val="00572D01"/>
    <w:rsid w:val="00584D50"/>
    <w:rsid w:val="00591CFC"/>
    <w:rsid w:val="005A1F2B"/>
    <w:rsid w:val="005A571E"/>
    <w:rsid w:val="005C129B"/>
    <w:rsid w:val="005C6012"/>
    <w:rsid w:val="005C7A1D"/>
    <w:rsid w:val="005D0F9B"/>
    <w:rsid w:val="005D3E42"/>
    <w:rsid w:val="005E523F"/>
    <w:rsid w:val="00600C0B"/>
    <w:rsid w:val="006176AE"/>
    <w:rsid w:val="0062500F"/>
    <w:rsid w:val="0062640F"/>
    <w:rsid w:val="0062695D"/>
    <w:rsid w:val="0063113F"/>
    <w:rsid w:val="006321B7"/>
    <w:rsid w:val="00634632"/>
    <w:rsid w:val="00634F4A"/>
    <w:rsid w:val="00643DDE"/>
    <w:rsid w:val="00646459"/>
    <w:rsid w:val="006468F2"/>
    <w:rsid w:val="00647DF8"/>
    <w:rsid w:val="00662EA3"/>
    <w:rsid w:val="0066466E"/>
    <w:rsid w:val="00671AE7"/>
    <w:rsid w:val="006721FB"/>
    <w:rsid w:val="00680A1C"/>
    <w:rsid w:val="00683AFC"/>
    <w:rsid w:val="00686A6D"/>
    <w:rsid w:val="00687823"/>
    <w:rsid w:val="006918D4"/>
    <w:rsid w:val="0069203E"/>
    <w:rsid w:val="00693AAD"/>
    <w:rsid w:val="006A4881"/>
    <w:rsid w:val="006A4CC8"/>
    <w:rsid w:val="006B2810"/>
    <w:rsid w:val="006B2878"/>
    <w:rsid w:val="006C04DE"/>
    <w:rsid w:val="006C3B63"/>
    <w:rsid w:val="006C6DE5"/>
    <w:rsid w:val="006F1EF6"/>
    <w:rsid w:val="006F64ED"/>
    <w:rsid w:val="006F7378"/>
    <w:rsid w:val="00706531"/>
    <w:rsid w:val="00714963"/>
    <w:rsid w:val="00734A48"/>
    <w:rsid w:val="00760997"/>
    <w:rsid w:val="00762D3F"/>
    <w:rsid w:val="007674C0"/>
    <w:rsid w:val="0078104B"/>
    <w:rsid w:val="00785B68"/>
    <w:rsid w:val="007A2873"/>
    <w:rsid w:val="007A43FC"/>
    <w:rsid w:val="007C0714"/>
    <w:rsid w:val="007F2414"/>
    <w:rsid w:val="007F4BEA"/>
    <w:rsid w:val="00803533"/>
    <w:rsid w:val="008069F0"/>
    <w:rsid w:val="00813E07"/>
    <w:rsid w:val="00817BC1"/>
    <w:rsid w:val="0082099A"/>
    <w:rsid w:val="008212F9"/>
    <w:rsid w:val="00835999"/>
    <w:rsid w:val="00835BDF"/>
    <w:rsid w:val="00843112"/>
    <w:rsid w:val="00854C33"/>
    <w:rsid w:val="00863DFF"/>
    <w:rsid w:val="00881D7E"/>
    <w:rsid w:val="008826DD"/>
    <w:rsid w:val="00885087"/>
    <w:rsid w:val="008852E4"/>
    <w:rsid w:val="008924D4"/>
    <w:rsid w:val="008943EF"/>
    <w:rsid w:val="008B4E9D"/>
    <w:rsid w:val="008B7FA8"/>
    <w:rsid w:val="008C5763"/>
    <w:rsid w:val="008D61C4"/>
    <w:rsid w:val="008E77D0"/>
    <w:rsid w:val="008E7D3A"/>
    <w:rsid w:val="008F3363"/>
    <w:rsid w:val="009023F6"/>
    <w:rsid w:val="00903FA1"/>
    <w:rsid w:val="00911E1C"/>
    <w:rsid w:val="0091346D"/>
    <w:rsid w:val="0091717E"/>
    <w:rsid w:val="00922361"/>
    <w:rsid w:val="00956DB7"/>
    <w:rsid w:val="00965762"/>
    <w:rsid w:val="00976E36"/>
    <w:rsid w:val="00977AEB"/>
    <w:rsid w:val="0098048C"/>
    <w:rsid w:val="00985ACB"/>
    <w:rsid w:val="0098744D"/>
    <w:rsid w:val="00993E41"/>
    <w:rsid w:val="00996402"/>
    <w:rsid w:val="009A4B36"/>
    <w:rsid w:val="009B0414"/>
    <w:rsid w:val="009C4FD6"/>
    <w:rsid w:val="009D12B8"/>
    <w:rsid w:val="009E56AA"/>
    <w:rsid w:val="009E5FE7"/>
    <w:rsid w:val="00A10166"/>
    <w:rsid w:val="00A170E4"/>
    <w:rsid w:val="00A226D2"/>
    <w:rsid w:val="00A3032D"/>
    <w:rsid w:val="00A34B8B"/>
    <w:rsid w:val="00A3678B"/>
    <w:rsid w:val="00A44FC7"/>
    <w:rsid w:val="00A46B70"/>
    <w:rsid w:val="00A51EE9"/>
    <w:rsid w:val="00A555A0"/>
    <w:rsid w:val="00A612F6"/>
    <w:rsid w:val="00A73244"/>
    <w:rsid w:val="00A73E15"/>
    <w:rsid w:val="00A75711"/>
    <w:rsid w:val="00A75EA5"/>
    <w:rsid w:val="00A830D7"/>
    <w:rsid w:val="00A85F75"/>
    <w:rsid w:val="00A87AEF"/>
    <w:rsid w:val="00A92D04"/>
    <w:rsid w:val="00A96471"/>
    <w:rsid w:val="00A96B70"/>
    <w:rsid w:val="00A96EF2"/>
    <w:rsid w:val="00AB7C2C"/>
    <w:rsid w:val="00AC6B28"/>
    <w:rsid w:val="00AC7BCC"/>
    <w:rsid w:val="00AD1DF8"/>
    <w:rsid w:val="00AE39A1"/>
    <w:rsid w:val="00AE3BE9"/>
    <w:rsid w:val="00AE5460"/>
    <w:rsid w:val="00AF0058"/>
    <w:rsid w:val="00AF775E"/>
    <w:rsid w:val="00B06493"/>
    <w:rsid w:val="00B07057"/>
    <w:rsid w:val="00B07BA4"/>
    <w:rsid w:val="00B2252E"/>
    <w:rsid w:val="00B32A4F"/>
    <w:rsid w:val="00B37D20"/>
    <w:rsid w:val="00B40B41"/>
    <w:rsid w:val="00B54F17"/>
    <w:rsid w:val="00B55097"/>
    <w:rsid w:val="00B56756"/>
    <w:rsid w:val="00B75EB8"/>
    <w:rsid w:val="00B776A2"/>
    <w:rsid w:val="00B92F95"/>
    <w:rsid w:val="00B948A7"/>
    <w:rsid w:val="00BB2FEA"/>
    <w:rsid w:val="00BB5808"/>
    <w:rsid w:val="00BB7105"/>
    <w:rsid w:val="00BD13EC"/>
    <w:rsid w:val="00BE448A"/>
    <w:rsid w:val="00BE5007"/>
    <w:rsid w:val="00BE6DF5"/>
    <w:rsid w:val="00BF0410"/>
    <w:rsid w:val="00BF11BD"/>
    <w:rsid w:val="00BF2F44"/>
    <w:rsid w:val="00C0305E"/>
    <w:rsid w:val="00C05ED1"/>
    <w:rsid w:val="00C138F8"/>
    <w:rsid w:val="00C17E28"/>
    <w:rsid w:val="00C30CD4"/>
    <w:rsid w:val="00C4759F"/>
    <w:rsid w:val="00C477FB"/>
    <w:rsid w:val="00C50BE7"/>
    <w:rsid w:val="00C51EEF"/>
    <w:rsid w:val="00C652F2"/>
    <w:rsid w:val="00C7071C"/>
    <w:rsid w:val="00C7251F"/>
    <w:rsid w:val="00C7365E"/>
    <w:rsid w:val="00C75C29"/>
    <w:rsid w:val="00C83492"/>
    <w:rsid w:val="00C872D6"/>
    <w:rsid w:val="00C91B10"/>
    <w:rsid w:val="00CA6354"/>
    <w:rsid w:val="00CC4AB3"/>
    <w:rsid w:val="00CC7BA6"/>
    <w:rsid w:val="00CD192A"/>
    <w:rsid w:val="00CD538F"/>
    <w:rsid w:val="00CD5499"/>
    <w:rsid w:val="00CF315B"/>
    <w:rsid w:val="00CF356F"/>
    <w:rsid w:val="00D13617"/>
    <w:rsid w:val="00D14234"/>
    <w:rsid w:val="00D34B70"/>
    <w:rsid w:val="00D362E5"/>
    <w:rsid w:val="00D36436"/>
    <w:rsid w:val="00D54412"/>
    <w:rsid w:val="00D82DBA"/>
    <w:rsid w:val="00D8320B"/>
    <w:rsid w:val="00D84A45"/>
    <w:rsid w:val="00D84D1B"/>
    <w:rsid w:val="00D91D3A"/>
    <w:rsid w:val="00D96DA3"/>
    <w:rsid w:val="00DB5D85"/>
    <w:rsid w:val="00DB632D"/>
    <w:rsid w:val="00DC6EDA"/>
    <w:rsid w:val="00DD0942"/>
    <w:rsid w:val="00DD6223"/>
    <w:rsid w:val="00DD769F"/>
    <w:rsid w:val="00DF4466"/>
    <w:rsid w:val="00DF5254"/>
    <w:rsid w:val="00DF7B04"/>
    <w:rsid w:val="00E04189"/>
    <w:rsid w:val="00E05261"/>
    <w:rsid w:val="00E167A4"/>
    <w:rsid w:val="00E1704A"/>
    <w:rsid w:val="00E20886"/>
    <w:rsid w:val="00E223A8"/>
    <w:rsid w:val="00E266A8"/>
    <w:rsid w:val="00E34216"/>
    <w:rsid w:val="00E41D25"/>
    <w:rsid w:val="00E44F99"/>
    <w:rsid w:val="00E45913"/>
    <w:rsid w:val="00E462DE"/>
    <w:rsid w:val="00E47DF8"/>
    <w:rsid w:val="00E60055"/>
    <w:rsid w:val="00E80F9A"/>
    <w:rsid w:val="00E964E0"/>
    <w:rsid w:val="00EA16BC"/>
    <w:rsid w:val="00EB155D"/>
    <w:rsid w:val="00EB1B76"/>
    <w:rsid w:val="00EC671B"/>
    <w:rsid w:val="00EE0282"/>
    <w:rsid w:val="00EE25C8"/>
    <w:rsid w:val="00EE7685"/>
    <w:rsid w:val="00EF35D1"/>
    <w:rsid w:val="00EF6FCF"/>
    <w:rsid w:val="00F01B3D"/>
    <w:rsid w:val="00F03C94"/>
    <w:rsid w:val="00F051BB"/>
    <w:rsid w:val="00F114EC"/>
    <w:rsid w:val="00F1560D"/>
    <w:rsid w:val="00F237A6"/>
    <w:rsid w:val="00F261B5"/>
    <w:rsid w:val="00F3083E"/>
    <w:rsid w:val="00F35879"/>
    <w:rsid w:val="00F456BF"/>
    <w:rsid w:val="00F56B01"/>
    <w:rsid w:val="00F60087"/>
    <w:rsid w:val="00F77833"/>
    <w:rsid w:val="00F80390"/>
    <w:rsid w:val="00F86A80"/>
    <w:rsid w:val="00F86CAB"/>
    <w:rsid w:val="00F904D3"/>
    <w:rsid w:val="00F9290F"/>
    <w:rsid w:val="00F92BA4"/>
    <w:rsid w:val="00F95A12"/>
    <w:rsid w:val="00F964F3"/>
    <w:rsid w:val="00F97989"/>
    <w:rsid w:val="00FA58B4"/>
    <w:rsid w:val="00FA74AD"/>
    <w:rsid w:val="00FB11FA"/>
    <w:rsid w:val="00FB28CC"/>
    <w:rsid w:val="00FB7B09"/>
    <w:rsid w:val="00FC6D13"/>
    <w:rsid w:val="00FD28BE"/>
    <w:rsid w:val="00FD7768"/>
    <w:rsid w:val="00FD7FF2"/>
    <w:rsid w:val="00FE1B24"/>
    <w:rsid w:val="00FE5201"/>
    <w:rsid w:val="00FF27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75980"/>
  <w15:chartTrackingRefBased/>
  <w15:docId w15:val="{CDF38BB2-7392-8041-BF7E-2536A88C6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6"/>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6"/>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6"/>
      </w:numPr>
      <w:spacing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numPr>
        <w:ilvl w:val="3"/>
        <w:numId w:val="6"/>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numPr>
        <w:ilvl w:val="4"/>
        <w:numId w:val="6"/>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numPr>
        <w:ilvl w:val="5"/>
        <w:numId w:val="6"/>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u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rPr>
      <w:rFonts w:cstheme="minorHAnsi"/>
      <w:b/>
      <w:bCs/>
      <w:i/>
      <w:iCs/>
    </w:rPr>
  </w:style>
  <w:style w:type="paragraph" w:styleId="TOC2">
    <w:name w:val="toc 2"/>
    <w:basedOn w:val="Normal"/>
    <w:next w:val="Normal"/>
    <w:autoRedefine/>
    <w:uiPriority w:val="39"/>
    <w:unhideWhenUsed/>
    <w:rsid w:val="00634F4A"/>
    <w:pPr>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pPr>
      <w:numPr>
        <w:numId w:val="2"/>
      </w:numPr>
    </w:pPr>
  </w:style>
  <w:style w:type="numbering" w:customStyle="1" w:styleId="CurrentList1">
    <w:name w:val="Current List1"/>
    <w:uiPriority w:val="99"/>
    <w:rsid w:val="00541C6E"/>
    <w:pPr>
      <w:numPr>
        <w:numId w:val="3"/>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pPr>
      <w:numPr>
        <w:numId w:val="4"/>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pPr>
      <w:numPr>
        <w:numId w:val="5"/>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Caption">
    <w:name w:val="caption"/>
    <w:basedOn w:val="Normal"/>
    <w:next w:val="Normal"/>
    <w:uiPriority w:val="35"/>
    <w:unhideWhenUsed/>
    <w:qFormat/>
    <w:rsid w:val="00647DF8"/>
    <w:pPr>
      <w:spacing w:after="200"/>
    </w:pPr>
    <w:rPr>
      <w:i/>
      <w:iCs/>
      <w:color w:val="44546A" w:themeColor="text2"/>
      <w:sz w:val="18"/>
      <w:szCs w:val="18"/>
    </w:rPr>
  </w:style>
  <w:style w:type="paragraph" w:styleId="TableofFigures">
    <w:name w:val="table of figures"/>
    <w:basedOn w:val="Normal"/>
    <w:next w:val="Normal"/>
    <w:uiPriority w:val="99"/>
    <w:unhideWhenUsed/>
    <w:rsid w:val="00F77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79013">
      <w:bodyDiv w:val="1"/>
      <w:marLeft w:val="0"/>
      <w:marRight w:val="0"/>
      <w:marTop w:val="0"/>
      <w:marBottom w:val="0"/>
      <w:divBdr>
        <w:top w:val="none" w:sz="0" w:space="0" w:color="auto"/>
        <w:left w:val="none" w:sz="0" w:space="0" w:color="auto"/>
        <w:bottom w:val="none" w:sz="0" w:space="0" w:color="auto"/>
        <w:right w:val="none" w:sz="0" w:space="0" w:color="auto"/>
      </w:divBdr>
    </w:div>
    <w:div w:id="132566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onfluence.egi.eu/display/EGIG"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documents.egi.eu/document/39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ments.egi.eu/document/3945" TargetMode="External"/><Relationship Id="rId24" Type="http://schemas.openxmlformats.org/officeDocument/2006/relationships/image" Target="media/image14.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documents.egi.eu/document/3930" TargetMode="External"/><Relationship Id="rId10" Type="http://schemas.openxmlformats.org/officeDocument/2006/relationships/hyperlink" Target="http://creativecommons.org/licenses/by/4.0/" TargetMode="Externa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8.png"/></Relationships>
</file>

<file path=word/_rels/footer3.xml.rels><?xml version="1.0" encoding="UTF-8" standalone="yes"?>
<Relationships xmlns="http://schemas.openxmlformats.org/package/2006/relationships"><Relationship Id="rId1" Type="http://schemas.openxmlformats.org/officeDocument/2006/relationships/image" Target="media/image19.png"/></Relationships>
</file>

<file path=word/_rels/footnotes.xml.rels><?xml version="1.0" encoding="UTF-8" standalone="yes"?>
<Relationships xmlns="http://schemas.openxmlformats.org/package/2006/relationships"><Relationship Id="rId13" Type="http://schemas.openxmlformats.org/officeDocument/2006/relationships/hyperlink" Target="https://rclone.org/" TargetMode="External"/><Relationship Id="rId18" Type="http://schemas.openxmlformats.org/officeDocument/2006/relationships/hyperlink" Target="https://projectescape.eu/services/data-infrastructure-open-science-dios" TargetMode="External"/><Relationship Id="rId26" Type="http://schemas.openxmlformats.org/officeDocument/2006/relationships/hyperlink" Target="https://caso.readthedocs.io/en/stable/" TargetMode="External"/><Relationship Id="rId39" Type="http://schemas.openxmlformats.org/officeDocument/2006/relationships/hyperlink" Target="https://wiki.geant.org/display/AARC/Acceptable+Use+Policy+and+Conditions+of+Use+-+WISE+Baseline+AUP" TargetMode="External"/><Relationship Id="rId21" Type="http://schemas.openxmlformats.org/officeDocument/2006/relationships/hyperlink" Target="https://www.ukri.org/councils/stfc/" TargetMode="External"/><Relationship Id="rId34" Type="http://schemas.openxmlformats.org/officeDocument/2006/relationships/hyperlink" Target="https://eosc-portal.eu/eosc-interoperability-framework" TargetMode="External"/><Relationship Id="rId7" Type="http://schemas.openxmlformats.org/officeDocument/2006/relationships/hyperlink" Target="https://indigo-dc.github.io/udocker/" TargetMode="External"/><Relationship Id="rId12" Type="http://schemas.openxmlformats.org/officeDocument/2006/relationships/hyperlink" Target="https://www.globus.org/data-transfer" TargetMode="External"/><Relationship Id="rId17" Type="http://schemas.openxmlformats.org/officeDocument/2006/relationships/hyperlink" Target="https://kubernetes.io/docs/reference/command-line-tools-reference/kubelet/" TargetMode="External"/><Relationship Id="rId25" Type="http://schemas.openxmlformats.org/officeDocument/2006/relationships/hyperlink" Target="https://github.com/apel/ssm" TargetMode="External"/><Relationship Id="rId33" Type="http://schemas.openxmlformats.org/officeDocument/2006/relationships/hyperlink" Target="https://zenodo.org/record/7396725" TargetMode="External"/><Relationship Id="rId38" Type="http://schemas.openxmlformats.org/officeDocument/2006/relationships/hyperlink" Target="https://wiki.eoscfuture.eu/pages/viewpage.action?pageId=1804748" TargetMode="External"/><Relationship Id="rId2" Type="http://schemas.openxmlformats.org/officeDocument/2006/relationships/hyperlink" Target="https://slurm.schedmd.com/documentation.html" TargetMode="External"/><Relationship Id="rId16" Type="http://schemas.openxmlformats.org/officeDocument/2006/relationships/hyperlink" Target="https://github.com/virtual-kubelet/virtual-kubelet" TargetMode="External"/><Relationship Id="rId20" Type="http://schemas.openxmlformats.org/officeDocument/2006/relationships/hyperlink" Target="https://github.com/apel/apel" TargetMode="External"/><Relationship Id="rId29" Type="http://schemas.openxmlformats.org/officeDocument/2006/relationships/hyperlink" Target="https://aarc-community.org/policies/sirtfi/" TargetMode="External"/><Relationship Id="rId1" Type="http://schemas.openxmlformats.org/officeDocument/2006/relationships/hyperlink" Target="https://www.openstack.org/" TargetMode="External"/><Relationship Id="rId6" Type="http://schemas.openxmlformats.org/officeDocument/2006/relationships/hyperlink" Target="https://apptainer.org/" TargetMode="External"/><Relationship Id="rId11" Type="http://schemas.openxmlformats.org/officeDocument/2006/relationships/hyperlink" Target="https://wiki.archlinux.org/title/rsync" TargetMode="External"/><Relationship Id="rId24" Type="http://schemas.openxmlformats.org/officeDocument/2006/relationships/hyperlink" Target="https://argoeu.github.io/argo-messaging/" TargetMode="External"/><Relationship Id="rId32" Type="http://schemas.openxmlformats.org/officeDocument/2006/relationships/hyperlink" Target="https://wiki.eoscfuture.eu/display/EOSCF/EOSC+Security+Operational+Baseline" TargetMode="External"/><Relationship Id="rId37" Type="http://schemas.openxmlformats.org/officeDocument/2006/relationships/hyperlink" Target="https://wise-community.org/sci/" TargetMode="External"/><Relationship Id="rId5" Type="http://schemas.openxmlformats.org/officeDocument/2006/relationships/hyperlink" Target="https://www.nordugrid.org/arc/ce/" TargetMode="External"/><Relationship Id="rId15" Type="http://schemas.openxmlformats.org/officeDocument/2006/relationships/hyperlink" Target="https://kubernetes.io/" TargetMode="External"/><Relationship Id="rId23" Type="http://schemas.openxmlformats.org/officeDocument/2006/relationships/hyperlink" Target="https://mariadb.org/en/" TargetMode="External"/><Relationship Id="rId28" Type="http://schemas.openxmlformats.org/officeDocument/2006/relationships/hyperlink" Target="https://aarc-community.org/aarc-in-action/" TargetMode="External"/><Relationship Id="rId36" Type="http://schemas.openxmlformats.org/officeDocument/2006/relationships/hyperlink" Target="https://wise-community.org/sci/" TargetMode="External"/><Relationship Id="rId10" Type="http://schemas.openxmlformats.org/officeDocument/2006/relationships/hyperlink" Target="https://xrootd.slac.stanford.edu" TargetMode="External"/><Relationship Id="rId19" Type="http://schemas.openxmlformats.org/officeDocument/2006/relationships/hyperlink" Target="https://rucio.cern.ch/" TargetMode="External"/><Relationship Id="rId31" Type="http://schemas.openxmlformats.org/officeDocument/2006/relationships/hyperlink" Target="https://wise-community.org/sci/" TargetMode="External"/><Relationship Id="rId4" Type="http://schemas.openxmlformats.org/officeDocument/2006/relationships/hyperlink" Target="https://cds.cern.ch/record/840543/files/lhcc-2005-024.pdf" TargetMode="External"/><Relationship Id="rId9" Type="http://schemas.openxmlformats.org/officeDocument/2006/relationships/hyperlink" Target="https://www.dcache.org/" TargetMode="External"/><Relationship Id="rId14" Type="http://schemas.openxmlformats.org/officeDocument/2006/relationships/hyperlink" Target="https://www.ics.forth.gr/carv/" TargetMode="External"/><Relationship Id="rId22" Type="http://schemas.openxmlformats.org/officeDocument/2006/relationships/hyperlink" Target="https://docs.egi.eu/providers/high-throughput-compute/storage-accounting/" TargetMode="External"/><Relationship Id="rId27" Type="http://schemas.openxmlformats.org/officeDocument/2006/relationships/hyperlink" Target="https://aarc-community.org/" TargetMode="External"/><Relationship Id="rId30" Type="http://schemas.openxmlformats.org/officeDocument/2006/relationships/hyperlink" Target="https://aarc-community.org/policies/snctfi/" TargetMode="External"/><Relationship Id="rId35" Type="http://schemas.openxmlformats.org/officeDocument/2006/relationships/hyperlink" Target="https://wise-community.org/sci/" TargetMode="External"/><Relationship Id="rId8" Type="http://schemas.openxmlformats.org/officeDocument/2006/relationships/hyperlink" Target="https://www.nordugrid.org/arc/arc6/tech/data/dds.html" TargetMode="External"/><Relationship Id="rId3" Type="http://schemas.openxmlformats.org/officeDocument/2006/relationships/hyperlink" Target="https://htcondor.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GI.eu/Library/CloudStorage/OneDrive-Personal/01_EGI_Doc/interTwin/Templates/interTwin%20deliverable%20Template_0302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interTwin deliverable Template_03022023.dotx</Template>
  <TotalTime>2</TotalTime>
  <Pages>45</Pages>
  <Words>13755</Words>
  <Characters>78404</Characters>
  <Application>Microsoft Office Word</Application>
  <DocSecurity>0</DocSecurity>
  <Lines>653</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Sjomara Specht</dc:creator>
  <cp:keywords/>
  <dc:description/>
  <cp:lastModifiedBy>Sjomara Specht</cp:lastModifiedBy>
  <cp:revision>6</cp:revision>
  <dcterms:created xsi:type="dcterms:W3CDTF">2023-06-14T03:13:00Z</dcterms:created>
  <dcterms:modified xsi:type="dcterms:W3CDTF">2023-06-14T09:26:00Z</dcterms:modified>
</cp:coreProperties>
</file>