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1851CE" w14:textId="77777777" w:rsidR="00A4695A" w:rsidRDefault="00000000">
      <w:pPr>
        <w:spacing w:before="403" w:after="115"/>
        <w:jc w:val="center"/>
      </w:pPr>
      <w:r>
        <w:rPr>
          <w:noProof/>
        </w:rPr>
        <w:drawing>
          <wp:inline distT="114300" distB="114300" distL="114300" distR="114300" wp14:anchorId="1EBCF9C5" wp14:editId="52C6C6B1">
            <wp:extent cx="3726000" cy="2192400"/>
            <wp:effectExtent l="0" t="0" r="0" b="0"/>
            <wp:docPr id="10" name="image2.png" descr="interTwin logo&#10;"/>
            <wp:cNvGraphicFramePr/>
            <a:graphic xmlns:a="http://schemas.openxmlformats.org/drawingml/2006/main">
              <a:graphicData uri="http://schemas.openxmlformats.org/drawingml/2006/picture">
                <pic:pic xmlns:pic="http://schemas.openxmlformats.org/drawingml/2006/picture">
                  <pic:nvPicPr>
                    <pic:cNvPr id="0" name="image2.png" descr="interTwin logo&#10;"/>
                    <pic:cNvPicPr preferRelativeResize="0"/>
                  </pic:nvPicPr>
                  <pic:blipFill>
                    <a:blip r:embed="rId9"/>
                    <a:srcRect/>
                    <a:stretch>
                      <a:fillRect/>
                    </a:stretch>
                  </pic:blipFill>
                  <pic:spPr>
                    <a:xfrm>
                      <a:off x="0" y="0"/>
                      <a:ext cx="3726000" cy="2192400"/>
                    </a:xfrm>
                    <a:prstGeom prst="rect">
                      <a:avLst/>
                    </a:prstGeom>
                    <a:ln/>
                  </pic:spPr>
                </pic:pic>
              </a:graphicData>
            </a:graphic>
          </wp:inline>
        </w:drawing>
      </w:r>
    </w:p>
    <w:p w14:paraId="4F0730B0" w14:textId="77777777" w:rsidR="00A4695A" w:rsidRDefault="00000000">
      <w:pPr>
        <w:spacing w:before="403" w:after="115"/>
      </w:pPr>
      <w:r>
        <w:rPr>
          <w:noProof/>
        </w:rPr>
        <mc:AlternateContent>
          <mc:Choice Requires="wps">
            <w:drawing>
              <wp:anchor distT="0" distB="0" distL="114300" distR="114300" simplePos="0" relativeHeight="251658240" behindDoc="0" locked="0" layoutInCell="1" hidden="0" allowOverlap="1" wp14:anchorId="2EC1631F" wp14:editId="4C04688A">
                <wp:simplePos x="0" y="0"/>
                <wp:positionH relativeFrom="column">
                  <wp:posOffset>355600</wp:posOffset>
                </wp:positionH>
                <wp:positionV relativeFrom="paragraph">
                  <wp:posOffset>127000</wp:posOffset>
                </wp:positionV>
                <wp:extent cx="0" cy="19050"/>
                <wp:effectExtent l="0" t="0" r="0" b="0"/>
                <wp:wrapNone/>
                <wp:docPr id="8" name="Straight Arrow Connector 8"/>
                <wp:cNvGraphicFramePr/>
                <a:graphic xmlns:a="http://schemas.openxmlformats.org/drawingml/2006/main">
                  <a:graphicData uri="http://schemas.microsoft.com/office/word/2010/wordprocessingShape">
                    <wps:wsp>
                      <wps:cNvCnPr/>
                      <wps:spPr>
                        <a:xfrm>
                          <a:off x="2765043" y="3780000"/>
                          <a:ext cx="5161915" cy="0"/>
                        </a:xfrm>
                        <a:prstGeom prst="straightConnector1">
                          <a:avLst/>
                        </a:prstGeom>
                        <a:noFill/>
                        <a:ln w="19050" cap="flat" cmpd="sng">
                          <a:solidFill>
                            <a:schemeClr val="accent2"/>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355600</wp:posOffset>
                </wp:positionH>
                <wp:positionV relativeFrom="paragraph">
                  <wp:posOffset>127000</wp:posOffset>
                </wp:positionV>
                <wp:extent cx="0" cy="19050"/>
                <wp:effectExtent b="0" l="0" r="0" t="0"/>
                <wp:wrapNone/>
                <wp:docPr id="8"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0" cy="19050"/>
                        </a:xfrm>
                        <a:prstGeom prst="rect"/>
                        <a:ln/>
                      </pic:spPr>
                    </pic:pic>
                  </a:graphicData>
                </a:graphic>
              </wp:anchor>
            </w:drawing>
          </mc:Fallback>
        </mc:AlternateContent>
      </w:r>
    </w:p>
    <w:p w14:paraId="61E3BC82" w14:textId="77777777" w:rsidR="00A4695A" w:rsidRDefault="00A4695A"/>
    <w:p w14:paraId="78C3A8A1" w14:textId="77777777" w:rsidR="00A4695A" w:rsidRDefault="00000000">
      <w:pPr>
        <w:keepNext/>
        <w:keepLines/>
        <w:spacing w:before="1440" w:after="120" w:line="276" w:lineRule="auto"/>
        <w:jc w:val="center"/>
        <w:rPr>
          <w:rFonts w:ascii="Open Sans" w:eastAsia="Open Sans" w:hAnsi="Open Sans" w:cs="Open Sans"/>
          <w:b/>
          <w:color w:val="434343"/>
          <w:sz w:val="72"/>
          <w:szCs w:val="72"/>
        </w:rPr>
      </w:pPr>
      <w:bookmarkStart w:id="0" w:name="_heading=h.gjdgxs" w:colFirst="0" w:colLast="0"/>
      <w:bookmarkEnd w:id="0"/>
      <w:r>
        <w:rPr>
          <w:rFonts w:ascii="Open Sans" w:eastAsia="Open Sans" w:hAnsi="Open Sans" w:cs="Open Sans"/>
          <w:b/>
          <w:color w:val="434343"/>
          <w:sz w:val="72"/>
          <w:szCs w:val="72"/>
        </w:rPr>
        <w:t>RP2 POLICY BRIEF</w:t>
      </w:r>
    </w:p>
    <w:p w14:paraId="05292DCA" w14:textId="2FBE50FF" w:rsidR="00A4695A" w:rsidRDefault="00000000">
      <w:pPr>
        <w:spacing w:before="120"/>
        <w:jc w:val="center"/>
        <w:rPr>
          <w:rFonts w:ascii="Open Sans" w:eastAsia="Open Sans" w:hAnsi="Open Sans" w:cs="Open Sans"/>
          <w:b/>
        </w:rPr>
      </w:pPr>
      <w:r>
        <w:rPr>
          <w:rFonts w:ascii="Open Sans" w:eastAsia="Open Sans" w:hAnsi="Open Sans" w:cs="Open Sans"/>
          <w:b/>
          <w:color w:val="434343"/>
        </w:rPr>
        <w:t xml:space="preserve">Status: </w:t>
      </w:r>
      <w:r w:rsidR="003A557F">
        <w:rPr>
          <w:rFonts w:ascii="Open Sans" w:eastAsia="Open Sans" w:hAnsi="Open Sans" w:cs="Open Sans"/>
          <w:b/>
        </w:rPr>
        <w:t>UNDER EC REVIEW</w:t>
      </w:r>
    </w:p>
    <w:p w14:paraId="17CE5742" w14:textId="77777777" w:rsidR="00A4695A" w:rsidRDefault="00000000">
      <w:pPr>
        <w:jc w:val="center"/>
        <w:rPr>
          <w:rFonts w:ascii="Open Sans" w:eastAsia="Open Sans" w:hAnsi="Open Sans" w:cs="Open Sans"/>
          <w:b/>
          <w:color w:val="434343"/>
          <w:sz w:val="40"/>
          <w:szCs w:val="40"/>
        </w:rPr>
      </w:pPr>
      <w:bookmarkStart w:id="1" w:name="_heading=h.30j0zll" w:colFirst="0" w:colLast="0"/>
      <w:bookmarkEnd w:id="1"/>
      <w:r>
        <w:rPr>
          <w:rFonts w:ascii="Open Sans" w:eastAsia="Open Sans" w:hAnsi="Open Sans" w:cs="Open Sans"/>
          <w:b/>
          <w:color w:val="434343"/>
        </w:rPr>
        <w:t>Dissemination Level: Public</w:t>
      </w:r>
      <w:r>
        <w:br w:type="page"/>
      </w:r>
    </w:p>
    <w:tbl>
      <w:tblPr>
        <w:tblStyle w:val="a"/>
        <w:tblW w:w="961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962"/>
        <w:gridCol w:w="6654"/>
      </w:tblGrid>
      <w:tr w:rsidR="00A4695A" w14:paraId="3C3406BD" w14:textId="77777777" w:rsidTr="00A4695A">
        <w:trPr>
          <w:cnfStyle w:val="100000000000" w:firstRow="1" w:lastRow="0" w:firstColumn="0" w:lastColumn="0" w:oddVBand="0" w:evenVBand="0" w:oddHBand="0" w:evenHBand="0" w:firstRowFirstColumn="0" w:firstRowLastColumn="0" w:lastRowFirstColumn="0" w:lastRowLastColumn="0"/>
          <w:cantSplit/>
        </w:trPr>
        <w:tc>
          <w:tcPr>
            <w:tcW w:w="9616" w:type="dxa"/>
            <w:gridSpan w:val="2"/>
            <w:vAlign w:val="center"/>
          </w:tcPr>
          <w:p w14:paraId="61F62D48" w14:textId="77777777" w:rsidR="00A4695A" w:rsidRDefault="00000000">
            <w:r>
              <w:lastRenderedPageBreak/>
              <w:t>Introduction: Project title and project objectives</w:t>
            </w:r>
          </w:p>
        </w:tc>
      </w:tr>
      <w:tr w:rsidR="00A4695A" w14:paraId="397139E0" w14:textId="77777777" w:rsidTr="00A4695A">
        <w:trPr>
          <w:cnfStyle w:val="000000100000" w:firstRow="0" w:lastRow="0" w:firstColumn="0" w:lastColumn="0" w:oddVBand="0" w:evenVBand="0" w:oddHBand="1" w:evenHBand="0" w:firstRowFirstColumn="0" w:firstRowLastColumn="0" w:lastRowFirstColumn="0" w:lastRowLastColumn="0"/>
          <w:cantSplit/>
        </w:trPr>
        <w:tc>
          <w:tcPr>
            <w:tcW w:w="9616" w:type="dxa"/>
            <w:gridSpan w:val="2"/>
            <w:tcBorders>
              <w:top w:val="single" w:sz="12" w:space="0" w:color="B7B7B7"/>
            </w:tcBorders>
            <w:shd w:val="clear" w:color="auto" w:fill="767171"/>
            <w:vAlign w:val="center"/>
          </w:tcPr>
          <w:p w14:paraId="32F3437F" w14:textId="51891785" w:rsidR="00A4695A" w:rsidRDefault="00000000">
            <w:pPr>
              <w:rPr>
                <w:b/>
                <w:color w:val="FFFFFF"/>
                <w:highlight w:val="red"/>
              </w:rPr>
            </w:pPr>
            <w:r>
              <w:rPr>
                <w:b/>
                <w:color w:val="FFFFFF"/>
              </w:rPr>
              <w:t>RP</w:t>
            </w:r>
            <w:r w:rsidR="002B7730">
              <w:rPr>
                <w:b/>
                <w:color w:val="FFFFFF"/>
              </w:rPr>
              <w:t>2</w:t>
            </w:r>
            <w:r>
              <w:rPr>
                <w:b/>
                <w:color w:val="FFFFFF"/>
              </w:rPr>
              <w:t xml:space="preserve"> POLICY BRIEF </w:t>
            </w:r>
          </w:p>
        </w:tc>
      </w:tr>
      <w:tr w:rsidR="00A4695A" w14:paraId="3F886AEB" w14:textId="77777777" w:rsidTr="00A4695A">
        <w:trPr>
          <w:cnfStyle w:val="000000010000" w:firstRow="0" w:lastRow="0" w:firstColumn="0" w:lastColumn="0" w:oddVBand="0" w:evenVBand="0" w:oddHBand="0" w:evenHBand="1" w:firstRowFirstColumn="0" w:firstRowLastColumn="0" w:lastRowFirstColumn="0" w:lastRowLastColumn="0"/>
          <w:cantSplit/>
          <w:trHeight w:val="460"/>
        </w:trPr>
        <w:tc>
          <w:tcPr>
            <w:tcW w:w="2962" w:type="dxa"/>
            <w:vAlign w:val="center"/>
          </w:tcPr>
          <w:p w14:paraId="47C61EF1" w14:textId="77777777" w:rsidR="00A4695A" w:rsidRDefault="00000000">
            <w:pPr>
              <w:rPr>
                <w:b/>
              </w:rPr>
            </w:pPr>
            <w:r>
              <w:rPr>
                <w:b/>
              </w:rPr>
              <w:t>CALL</w:t>
            </w:r>
          </w:p>
        </w:tc>
        <w:tc>
          <w:tcPr>
            <w:tcW w:w="6654" w:type="dxa"/>
            <w:vAlign w:val="center"/>
          </w:tcPr>
          <w:p w14:paraId="169DD1DB" w14:textId="77777777" w:rsidR="00A4695A" w:rsidRDefault="00000000">
            <w:r>
              <w:t>HORIZON-INFRA-2021-TECH-01</w:t>
            </w:r>
          </w:p>
        </w:tc>
      </w:tr>
      <w:tr w:rsidR="00A4695A" w14:paraId="5D07BAA9" w14:textId="77777777" w:rsidTr="00A4695A">
        <w:trPr>
          <w:cnfStyle w:val="000000100000" w:firstRow="0" w:lastRow="0" w:firstColumn="0" w:lastColumn="0" w:oddVBand="0" w:evenVBand="0" w:oddHBand="1" w:evenHBand="0" w:firstRowFirstColumn="0" w:firstRowLastColumn="0" w:lastRowFirstColumn="0" w:lastRowLastColumn="0"/>
          <w:cantSplit/>
          <w:trHeight w:val="460"/>
        </w:trPr>
        <w:tc>
          <w:tcPr>
            <w:tcW w:w="2962" w:type="dxa"/>
            <w:vAlign w:val="center"/>
          </w:tcPr>
          <w:p w14:paraId="6F7A813A" w14:textId="77777777" w:rsidR="00A4695A" w:rsidRDefault="00000000">
            <w:pPr>
              <w:rPr>
                <w:b/>
              </w:rPr>
            </w:pPr>
            <w:r>
              <w:rPr>
                <w:b/>
              </w:rPr>
              <w:t>TOPIC</w:t>
            </w:r>
          </w:p>
        </w:tc>
        <w:tc>
          <w:tcPr>
            <w:tcW w:w="6654" w:type="dxa"/>
            <w:vAlign w:val="center"/>
          </w:tcPr>
          <w:p w14:paraId="49BC6F54" w14:textId="77777777" w:rsidR="00A4695A" w:rsidRDefault="00000000">
            <w:r>
              <w:t>HORIZON-INFRA-2021-TECH-01-01</w:t>
            </w:r>
          </w:p>
        </w:tc>
      </w:tr>
      <w:tr w:rsidR="00A4695A" w14:paraId="5342D230" w14:textId="77777777" w:rsidTr="00A4695A">
        <w:trPr>
          <w:cnfStyle w:val="000000010000" w:firstRow="0" w:lastRow="0" w:firstColumn="0" w:lastColumn="0" w:oddVBand="0" w:evenVBand="0" w:oddHBand="0" w:evenHBand="1" w:firstRowFirstColumn="0" w:firstRowLastColumn="0" w:lastRowFirstColumn="0" w:lastRowLastColumn="0"/>
          <w:cantSplit/>
        </w:trPr>
        <w:tc>
          <w:tcPr>
            <w:tcW w:w="2962" w:type="dxa"/>
            <w:vAlign w:val="center"/>
          </w:tcPr>
          <w:p w14:paraId="0C90DABC" w14:textId="77777777" w:rsidR="00A4695A" w:rsidRDefault="00000000">
            <w:pPr>
              <w:rPr>
                <w:b/>
              </w:rPr>
            </w:pPr>
            <w:r>
              <w:rPr>
                <w:b/>
              </w:rPr>
              <w:t>PROJECT</w:t>
            </w:r>
          </w:p>
        </w:tc>
        <w:tc>
          <w:tcPr>
            <w:tcW w:w="6654" w:type="dxa"/>
            <w:vAlign w:val="center"/>
          </w:tcPr>
          <w:p w14:paraId="2C242302" w14:textId="77777777" w:rsidR="00A4695A" w:rsidRDefault="00000000">
            <w:pPr>
              <w:spacing w:before="120"/>
            </w:pPr>
            <w:r>
              <w:t>An interdisciplinary Digital Twin Engine for science (</w:t>
            </w:r>
            <w:proofErr w:type="spellStart"/>
            <w:r>
              <w:t>interTwin</w:t>
            </w:r>
            <w:proofErr w:type="spellEnd"/>
            <w:r>
              <w:t>)</w:t>
            </w:r>
          </w:p>
          <w:p w14:paraId="015FCCDC" w14:textId="77777777" w:rsidR="00A4695A" w:rsidRDefault="00000000">
            <w:pPr>
              <w:spacing w:before="120"/>
              <w:rPr>
                <w:b/>
                <w:highlight w:val="green"/>
              </w:rPr>
            </w:pPr>
            <w:hyperlink r:id="rId11">
              <w:r>
                <w:rPr>
                  <w:b/>
                  <w:color w:val="EF8200"/>
                  <w:u w:val="single"/>
                </w:rPr>
                <w:t>https://www.intertwin.eu/</w:t>
              </w:r>
            </w:hyperlink>
          </w:p>
        </w:tc>
      </w:tr>
      <w:tr w:rsidR="00A4695A" w14:paraId="13665618" w14:textId="77777777" w:rsidTr="00A4695A">
        <w:trPr>
          <w:cnfStyle w:val="000000100000" w:firstRow="0" w:lastRow="0" w:firstColumn="0" w:lastColumn="0" w:oddVBand="0" w:evenVBand="0" w:oddHBand="1" w:evenHBand="0" w:firstRowFirstColumn="0" w:firstRowLastColumn="0" w:lastRowFirstColumn="0" w:lastRowLastColumn="0"/>
          <w:cantSplit/>
        </w:trPr>
        <w:tc>
          <w:tcPr>
            <w:tcW w:w="2962" w:type="dxa"/>
            <w:vAlign w:val="center"/>
          </w:tcPr>
          <w:p w14:paraId="4586531B" w14:textId="77777777" w:rsidR="00A4695A" w:rsidRDefault="00000000">
            <w:pPr>
              <w:rPr>
                <w:b/>
              </w:rPr>
            </w:pPr>
            <w:r>
              <w:rPr>
                <w:b/>
              </w:rPr>
              <w:t>PROJECT: objectives</w:t>
            </w:r>
          </w:p>
        </w:tc>
        <w:tc>
          <w:tcPr>
            <w:tcW w:w="6654" w:type="dxa"/>
            <w:vAlign w:val="center"/>
          </w:tcPr>
          <w:p w14:paraId="4D2F05AE" w14:textId="77777777" w:rsidR="00A4695A" w:rsidRDefault="00000000">
            <w:pPr>
              <w:numPr>
                <w:ilvl w:val="0"/>
                <w:numId w:val="1"/>
              </w:numPr>
            </w:pPr>
            <w:r>
              <w:t>Co-design, develop and provide a Digital Twin Engine that simplifies &amp; accelerates the development of complex application-specific DTs that benefits researchers, business, and civil society</w:t>
            </w:r>
          </w:p>
          <w:p w14:paraId="1FF9BA02" w14:textId="77777777" w:rsidR="00A4695A" w:rsidRDefault="00000000">
            <w:pPr>
              <w:numPr>
                <w:ilvl w:val="0"/>
                <w:numId w:val="1"/>
              </w:numPr>
            </w:pPr>
            <w:r>
              <w:t>Co-design a Digital Twin Engine blueprint architecture that provides a conceptual framework for the development of DTs supporting interoperability, performance, portability, and accuracy.</w:t>
            </w:r>
          </w:p>
          <w:p w14:paraId="4A619161" w14:textId="77777777" w:rsidR="00A4695A" w:rsidRDefault="00000000">
            <w:pPr>
              <w:numPr>
                <w:ilvl w:val="0"/>
                <w:numId w:val="1"/>
              </w:numPr>
            </w:pPr>
            <w:r>
              <w:t>Extend the technical capabilities of the European Open Science Cloud with modelling and simulation tools integrated with its compute platform</w:t>
            </w:r>
          </w:p>
          <w:p w14:paraId="1C1307FD" w14:textId="77777777" w:rsidR="00A4695A" w:rsidRDefault="00000000">
            <w:pPr>
              <w:numPr>
                <w:ilvl w:val="0"/>
                <w:numId w:val="1"/>
              </w:numPr>
            </w:pPr>
            <w:r>
              <w:t>Ensure trust and reproducibility in science through quality, reliability, and verifiability of the outputs of Digital Twins</w:t>
            </w:r>
          </w:p>
          <w:p w14:paraId="21262EE8" w14:textId="77777777" w:rsidR="00A4695A" w:rsidRDefault="00000000">
            <w:pPr>
              <w:numPr>
                <w:ilvl w:val="0"/>
                <w:numId w:val="1"/>
              </w:numPr>
            </w:pPr>
            <w:r>
              <w:t>Demonstrate data fusion with complex modelling &amp; prediction technologies</w:t>
            </w:r>
          </w:p>
          <w:p w14:paraId="50E24462" w14:textId="77777777" w:rsidR="00A4695A" w:rsidRDefault="00000000">
            <w:pPr>
              <w:numPr>
                <w:ilvl w:val="0"/>
                <w:numId w:val="1"/>
              </w:numPr>
            </w:pPr>
            <w:r>
              <w:t>Simplify DT application development with tools to manage AI workflows and the model lifecycle while reinforcing open science practices</w:t>
            </w:r>
          </w:p>
        </w:tc>
      </w:tr>
      <w:tr w:rsidR="00A4695A" w14:paraId="675BCED6" w14:textId="77777777" w:rsidTr="00A4695A">
        <w:trPr>
          <w:cnfStyle w:val="000000010000" w:firstRow="0" w:lastRow="0" w:firstColumn="0" w:lastColumn="0" w:oddVBand="0" w:evenVBand="0" w:oddHBand="0" w:evenHBand="1" w:firstRowFirstColumn="0" w:firstRowLastColumn="0" w:lastRowFirstColumn="0" w:lastRowLastColumn="0"/>
          <w:cantSplit/>
        </w:trPr>
        <w:tc>
          <w:tcPr>
            <w:tcW w:w="2962" w:type="dxa"/>
            <w:vAlign w:val="center"/>
          </w:tcPr>
          <w:p w14:paraId="58019F2C" w14:textId="77777777" w:rsidR="00A4695A" w:rsidRDefault="00000000">
            <w:pPr>
              <w:rPr>
                <w:b/>
              </w:rPr>
            </w:pPr>
            <w:r>
              <w:rPr>
                <w:b/>
              </w:rPr>
              <w:t>Name and email address of the operational project coordinator.</w:t>
            </w:r>
          </w:p>
        </w:tc>
        <w:tc>
          <w:tcPr>
            <w:tcW w:w="6654" w:type="dxa"/>
            <w:vAlign w:val="center"/>
          </w:tcPr>
          <w:p w14:paraId="51444DA0" w14:textId="77777777" w:rsidR="00A4695A" w:rsidRDefault="00000000">
            <w:pPr>
              <w:numPr>
                <w:ilvl w:val="0"/>
                <w:numId w:val="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Malgorzata Krakowian: </w:t>
            </w:r>
            <w:hyperlink r:id="rId12">
              <w:r>
                <w:rPr>
                  <w:rFonts w:ascii="Calibri" w:eastAsia="Calibri" w:hAnsi="Calibri" w:cs="Calibri"/>
                  <w:color w:val="EF8200"/>
                  <w:sz w:val="24"/>
                  <w:szCs w:val="24"/>
                  <w:u w:val="single"/>
                </w:rPr>
                <w:t>malgorzata.krakowian@egi.eu</w:t>
              </w:r>
            </w:hyperlink>
            <w:r>
              <w:rPr>
                <w:rFonts w:ascii="Calibri" w:eastAsia="Calibri" w:hAnsi="Calibri" w:cs="Calibri"/>
                <w:color w:val="EF8200"/>
                <w:sz w:val="24"/>
                <w:szCs w:val="24"/>
              </w:rPr>
              <w:t xml:space="preserve"> </w:t>
            </w:r>
            <w:r>
              <w:rPr>
                <w:rFonts w:ascii="Calibri" w:eastAsia="Calibri" w:hAnsi="Calibri" w:cs="Calibri"/>
                <w:color w:val="000000"/>
                <w:sz w:val="24"/>
                <w:szCs w:val="24"/>
              </w:rPr>
              <w:t>Project Manager</w:t>
            </w:r>
          </w:p>
          <w:p w14:paraId="4462C984" w14:textId="77777777" w:rsidR="00A4695A" w:rsidRDefault="00000000">
            <w:pPr>
              <w:numPr>
                <w:ilvl w:val="0"/>
                <w:numId w:val="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Andrea Manzi: </w:t>
            </w:r>
            <w:hyperlink r:id="rId13">
              <w:r>
                <w:rPr>
                  <w:rFonts w:ascii="Calibri" w:eastAsia="Calibri" w:hAnsi="Calibri" w:cs="Calibri"/>
                  <w:color w:val="EF8200"/>
                  <w:sz w:val="24"/>
                  <w:szCs w:val="24"/>
                  <w:u w:val="single"/>
                </w:rPr>
                <w:t>andrea.manzi@egi.eu</w:t>
              </w:r>
            </w:hyperlink>
            <w:r>
              <w:rPr>
                <w:rFonts w:ascii="Calibri" w:eastAsia="Calibri" w:hAnsi="Calibri" w:cs="Calibri"/>
                <w:color w:val="000000"/>
                <w:sz w:val="24"/>
                <w:szCs w:val="24"/>
              </w:rPr>
              <w:t xml:space="preserve"> </w:t>
            </w:r>
            <w:r>
              <w:rPr>
                <w:rFonts w:ascii="Calibri" w:eastAsia="Calibri" w:hAnsi="Calibri" w:cs="Calibri"/>
                <w:color w:val="000000"/>
                <w:sz w:val="24"/>
                <w:szCs w:val="24"/>
              </w:rPr>
              <w:br/>
              <w:t>Technical Coordinator</w:t>
            </w:r>
          </w:p>
          <w:p w14:paraId="1CD9B75B" w14:textId="77777777" w:rsidR="00A4695A" w:rsidRDefault="00000000">
            <w:pPr>
              <w:numPr>
                <w:ilvl w:val="0"/>
                <w:numId w:val="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Xavier Salazar Forn: </w:t>
            </w:r>
            <w:hyperlink r:id="rId14">
              <w:r>
                <w:rPr>
                  <w:rFonts w:ascii="Calibri" w:eastAsia="Calibri" w:hAnsi="Calibri" w:cs="Calibri"/>
                  <w:color w:val="EF8200"/>
                  <w:sz w:val="24"/>
                  <w:szCs w:val="24"/>
                  <w:u w:val="single"/>
                </w:rPr>
                <w:t>xavier.salazar@egi.eu</w:t>
              </w:r>
            </w:hyperlink>
            <w:r>
              <w:rPr>
                <w:rFonts w:ascii="Calibri" w:eastAsia="Calibri" w:hAnsi="Calibri" w:cs="Calibri"/>
                <w:color w:val="000000"/>
                <w:sz w:val="24"/>
                <w:szCs w:val="24"/>
              </w:rPr>
              <w:t xml:space="preserve"> </w:t>
            </w:r>
            <w:r>
              <w:rPr>
                <w:rFonts w:ascii="Calibri" w:eastAsia="Calibri" w:hAnsi="Calibri" w:cs="Calibri"/>
                <w:color w:val="000000"/>
                <w:sz w:val="24"/>
                <w:szCs w:val="24"/>
              </w:rPr>
              <w:br/>
              <w:t>Innovation Manager</w:t>
            </w:r>
          </w:p>
        </w:tc>
      </w:tr>
      <w:tr w:rsidR="00A4695A" w14:paraId="3FDB13FA" w14:textId="77777777" w:rsidTr="00A4695A">
        <w:trPr>
          <w:cnfStyle w:val="000000100000" w:firstRow="0" w:lastRow="0" w:firstColumn="0" w:lastColumn="0" w:oddVBand="0" w:evenVBand="0" w:oddHBand="1" w:evenHBand="0" w:firstRowFirstColumn="0" w:firstRowLastColumn="0" w:lastRowFirstColumn="0" w:lastRowLastColumn="0"/>
          <w:cantSplit/>
        </w:trPr>
        <w:tc>
          <w:tcPr>
            <w:tcW w:w="2962" w:type="dxa"/>
            <w:vAlign w:val="center"/>
          </w:tcPr>
          <w:p w14:paraId="481ACB19" w14:textId="77777777" w:rsidR="00A4695A" w:rsidRDefault="00000000">
            <w:pPr>
              <w:rPr>
                <w:b/>
              </w:rPr>
            </w:pPr>
            <w:r>
              <w:rPr>
                <w:b/>
              </w:rPr>
              <w:t>Dissemination Level</w:t>
            </w:r>
          </w:p>
        </w:tc>
        <w:tc>
          <w:tcPr>
            <w:tcW w:w="6654" w:type="dxa"/>
            <w:vAlign w:val="center"/>
          </w:tcPr>
          <w:p w14:paraId="46EE5260" w14:textId="77777777" w:rsidR="00A4695A" w:rsidRDefault="00000000">
            <w:pPr>
              <w:spacing w:before="120"/>
            </w:pPr>
            <w:r>
              <w:t>Public</w:t>
            </w:r>
          </w:p>
        </w:tc>
      </w:tr>
      <w:tr w:rsidR="00A4695A" w14:paraId="174BC911" w14:textId="77777777" w:rsidTr="00A4695A">
        <w:trPr>
          <w:cnfStyle w:val="000000010000" w:firstRow="0" w:lastRow="0" w:firstColumn="0" w:lastColumn="0" w:oddVBand="0" w:evenVBand="0" w:oddHBand="0" w:evenHBand="1" w:firstRowFirstColumn="0" w:firstRowLastColumn="0" w:lastRowFirstColumn="0" w:lastRowLastColumn="0"/>
          <w:cantSplit/>
        </w:trPr>
        <w:tc>
          <w:tcPr>
            <w:tcW w:w="2962" w:type="dxa"/>
            <w:vAlign w:val="center"/>
          </w:tcPr>
          <w:p w14:paraId="529A3543" w14:textId="77777777" w:rsidR="00A4695A" w:rsidRDefault="00000000">
            <w:pPr>
              <w:rPr>
                <w:b/>
              </w:rPr>
            </w:pPr>
            <w:r>
              <w:rPr>
                <w:b/>
                <w:color w:val="EF8200"/>
              </w:rPr>
              <w:t>DOI</w:t>
            </w:r>
          </w:p>
        </w:tc>
        <w:tc>
          <w:tcPr>
            <w:tcW w:w="6654" w:type="dxa"/>
            <w:vAlign w:val="center"/>
          </w:tcPr>
          <w:p w14:paraId="00FA2435" w14:textId="2CD0B02F" w:rsidR="00A4695A" w:rsidRDefault="0098682C">
            <w:pPr>
              <w:spacing w:before="120"/>
            </w:pPr>
            <w:hyperlink r:id="rId15" w:history="1">
              <w:r w:rsidRPr="0098682C">
                <w:rPr>
                  <w:rStyle w:val="Hyperlink"/>
                  <w:b/>
                  <w:bCs/>
                  <w:color w:val="ED7D31" w:themeColor="accent2"/>
                  <w:lang w:val="en-US"/>
                </w:rPr>
                <w:t>https://d</w:t>
              </w:r>
              <w:r w:rsidRPr="0098682C">
                <w:rPr>
                  <w:rStyle w:val="Hyperlink"/>
                  <w:b/>
                  <w:bCs/>
                  <w:color w:val="ED7D31" w:themeColor="accent2"/>
                  <w:lang w:val="en-US"/>
                </w:rPr>
                <w:t>o</w:t>
              </w:r>
              <w:r w:rsidRPr="0098682C">
                <w:rPr>
                  <w:rStyle w:val="Hyperlink"/>
                  <w:b/>
                  <w:bCs/>
                  <w:color w:val="ED7D31" w:themeColor="accent2"/>
                  <w:lang w:val="en-US"/>
                </w:rPr>
                <w:t>i.org/10.5281/zenod</w:t>
              </w:r>
              <w:r w:rsidRPr="0098682C">
                <w:rPr>
                  <w:rStyle w:val="Hyperlink"/>
                  <w:b/>
                  <w:bCs/>
                  <w:color w:val="ED7D31" w:themeColor="accent2"/>
                  <w:lang w:val="en-US"/>
                </w:rPr>
                <w:t>o</w:t>
              </w:r>
              <w:r w:rsidRPr="0098682C">
                <w:rPr>
                  <w:rStyle w:val="Hyperlink"/>
                  <w:b/>
                  <w:bCs/>
                  <w:color w:val="ED7D31" w:themeColor="accent2"/>
                  <w:lang w:val="en-US"/>
                </w:rPr>
                <w:t>.13384839</w:t>
              </w:r>
            </w:hyperlink>
          </w:p>
        </w:tc>
      </w:tr>
      <w:tr w:rsidR="00A4695A" w14:paraId="5D8AB0F5" w14:textId="77777777" w:rsidTr="00A4695A">
        <w:trPr>
          <w:cnfStyle w:val="000000100000" w:firstRow="0" w:lastRow="0" w:firstColumn="0" w:lastColumn="0" w:oddVBand="0" w:evenVBand="0" w:oddHBand="1" w:evenHBand="0" w:firstRowFirstColumn="0" w:firstRowLastColumn="0" w:lastRowFirstColumn="0" w:lastRowLastColumn="0"/>
          <w:cantSplit/>
        </w:trPr>
        <w:tc>
          <w:tcPr>
            <w:tcW w:w="2962" w:type="dxa"/>
            <w:vAlign w:val="center"/>
          </w:tcPr>
          <w:p w14:paraId="516D536A" w14:textId="77777777" w:rsidR="00A4695A" w:rsidRDefault="00000000">
            <w:pPr>
              <w:rPr>
                <w:b/>
              </w:rPr>
            </w:pPr>
            <w:r>
              <w:rPr>
                <w:b/>
              </w:rPr>
              <w:t>Copyright Status</w:t>
            </w:r>
          </w:p>
        </w:tc>
        <w:tc>
          <w:tcPr>
            <w:tcW w:w="6654" w:type="dxa"/>
            <w:vAlign w:val="center"/>
          </w:tcPr>
          <w:p w14:paraId="6A25DE5D" w14:textId="77777777" w:rsidR="00A4695A" w:rsidRDefault="00000000">
            <w:pPr>
              <w:widowControl w:val="0"/>
            </w:pPr>
            <w:r>
              <w:rPr>
                <w:noProof/>
              </w:rPr>
              <w:drawing>
                <wp:inline distT="114300" distB="114300" distL="114300" distR="114300" wp14:anchorId="602B4C86" wp14:editId="78239B13">
                  <wp:extent cx="1137860" cy="39811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137860" cy="398110"/>
                          </a:xfrm>
                          <a:prstGeom prst="rect">
                            <a:avLst/>
                          </a:prstGeom>
                          <a:ln/>
                        </pic:spPr>
                      </pic:pic>
                    </a:graphicData>
                  </a:graphic>
                </wp:inline>
              </w:drawing>
            </w:r>
          </w:p>
          <w:p w14:paraId="49D077A4" w14:textId="77777777" w:rsidR="00A4695A" w:rsidRDefault="00000000">
            <w:r>
              <w:t xml:space="preserve">This material by Parties of the </w:t>
            </w:r>
            <w:proofErr w:type="spellStart"/>
            <w:r>
              <w:t>interTwin</w:t>
            </w:r>
            <w:proofErr w:type="spellEnd"/>
            <w:r>
              <w:t xml:space="preserve"> Consortium is licensed under a </w:t>
            </w:r>
            <w:hyperlink r:id="rId17">
              <w:r>
                <w:rPr>
                  <w:color w:val="EF8200"/>
                  <w:u w:val="single"/>
                </w:rPr>
                <w:t>Creative Commons Attribution 4.0 International License</w:t>
              </w:r>
            </w:hyperlink>
            <w:r>
              <w:rPr>
                <w:color w:val="EF8200"/>
              </w:rPr>
              <w:t>.</w:t>
            </w:r>
          </w:p>
        </w:tc>
      </w:tr>
    </w:tbl>
    <w:p w14:paraId="2CB393CD" w14:textId="77777777" w:rsidR="00A4695A" w:rsidRDefault="00A4695A"/>
    <w:p w14:paraId="0039EF6D" w14:textId="77777777" w:rsidR="00A4695A" w:rsidRDefault="00000000">
      <w:pPr>
        <w:rPr>
          <w:rFonts w:ascii="Open Sans" w:eastAsia="Open Sans" w:hAnsi="Open Sans" w:cs="Open Sans"/>
          <w:b/>
          <w:color w:val="EF8200"/>
          <w:sz w:val="22"/>
          <w:szCs w:val="22"/>
        </w:rPr>
      </w:pPr>
      <w:r>
        <w:br w:type="page"/>
      </w:r>
    </w:p>
    <w:sdt>
      <w:sdtPr>
        <w:rPr>
          <w:rFonts w:cs="Calibri"/>
          <w:b w:val="0"/>
          <w:bCs w:val="0"/>
          <w:i w:val="0"/>
          <w:iCs w:val="0"/>
        </w:rPr>
        <w:id w:val="2097517930"/>
        <w:docPartObj>
          <w:docPartGallery w:val="Table of Contents"/>
          <w:docPartUnique/>
        </w:docPartObj>
      </w:sdtPr>
      <w:sdtEndPr>
        <w:rPr>
          <w:noProof/>
        </w:rPr>
      </w:sdtEndPr>
      <w:sdtContent>
        <w:p w14:paraId="3FAED1EB" w14:textId="4382C00A" w:rsidR="005F14E6" w:rsidRDefault="00BB04D2">
          <w:pPr>
            <w:pStyle w:val="TOC1"/>
            <w:tabs>
              <w:tab w:val="right" w:leader="dot" w:pos="9016"/>
            </w:tabs>
            <w:rPr>
              <w:rFonts w:asciiTheme="minorHAnsi" w:eastAsiaTheme="minorEastAsia" w:hAnsiTheme="minorHAnsi" w:cstheme="minorBidi"/>
              <w:b w:val="0"/>
              <w:bCs w:val="0"/>
              <w:i w:val="0"/>
              <w:iCs w:val="0"/>
              <w:noProof/>
              <w:kern w:val="2"/>
              <w:lang w:val="en-US"/>
              <w14:ligatures w14:val="standardContextual"/>
            </w:rPr>
          </w:pPr>
          <w:r>
            <w:fldChar w:fldCharType="begin"/>
          </w:r>
          <w:r>
            <w:instrText xml:space="preserve"> TOC \o "1-3" \h \z \u </w:instrText>
          </w:r>
          <w:r>
            <w:fldChar w:fldCharType="separate"/>
          </w:r>
          <w:hyperlink w:anchor="_Toc175754186" w:history="1">
            <w:r w:rsidR="005F14E6" w:rsidRPr="00AF2E89">
              <w:rPr>
                <w:rStyle w:val="Hyperlink"/>
                <w:noProof/>
              </w:rPr>
              <w:t>Policy Implications and Recommendations</w:t>
            </w:r>
            <w:r w:rsidR="005F14E6">
              <w:rPr>
                <w:noProof/>
                <w:webHidden/>
              </w:rPr>
              <w:tab/>
            </w:r>
            <w:r w:rsidR="005F14E6">
              <w:rPr>
                <w:noProof/>
                <w:webHidden/>
              </w:rPr>
              <w:fldChar w:fldCharType="begin"/>
            </w:r>
            <w:r w:rsidR="005F14E6">
              <w:rPr>
                <w:noProof/>
                <w:webHidden/>
              </w:rPr>
              <w:instrText xml:space="preserve"> PAGEREF _Toc175754186 \h </w:instrText>
            </w:r>
            <w:r w:rsidR="005F14E6">
              <w:rPr>
                <w:noProof/>
                <w:webHidden/>
              </w:rPr>
            </w:r>
            <w:r w:rsidR="005F14E6">
              <w:rPr>
                <w:noProof/>
                <w:webHidden/>
              </w:rPr>
              <w:fldChar w:fldCharType="separate"/>
            </w:r>
            <w:r w:rsidR="00DD2E65">
              <w:rPr>
                <w:noProof/>
                <w:webHidden/>
              </w:rPr>
              <w:t>4</w:t>
            </w:r>
            <w:r w:rsidR="005F14E6">
              <w:rPr>
                <w:noProof/>
                <w:webHidden/>
              </w:rPr>
              <w:fldChar w:fldCharType="end"/>
            </w:r>
          </w:hyperlink>
        </w:p>
        <w:p w14:paraId="30B7F66B" w14:textId="1B241780" w:rsidR="005F14E6" w:rsidRDefault="00000000">
          <w:pPr>
            <w:pStyle w:val="TOC2"/>
            <w:tabs>
              <w:tab w:val="right" w:leader="dot" w:pos="9016"/>
            </w:tabs>
            <w:rPr>
              <w:rFonts w:asciiTheme="minorHAnsi" w:eastAsiaTheme="minorEastAsia" w:hAnsiTheme="minorHAnsi" w:cstheme="minorBidi"/>
              <w:b w:val="0"/>
              <w:bCs w:val="0"/>
              <w:noProof/>
              <w:kern w:val="2"/>
              <w:sz w:val="24"/>
              <w:szCs w:val="24"/>
              <w:lang w:val="en-US"/>
              <w14:ligatures w14:val="standardContextual"/>
            </w:rPr>
          </w:pPr>
          <w:hyperlink w:anchor="_Toc175754187" w:history="1">
            <w:r w:rsidR="005F14E6" w:rsidRPr="00AF2E89">
              <w:rPr>
                <w:rStyle w:val="Hyperlink"/>
                <w:noProof/>
              </w:rPr>
              <w:t>Implementation of research infrastructures</w:t>
            </w:r>
            <w:r w:rsidR="005F14E6">
              <w:rPr>
                <w:noProof/>
                <w:webHidden/>
              </w:rPr>
              <w:tab/>
            </w:r>
            <w:r w:rsidR="005F14E6">
              <w:rPr>
                <w:noProof/>
                <w:webHidden/>
              </w:rPr>
              <w:fldChar w:fldCharType="begin"/>
            </w:r>
            <w:r w:rsidR="005F14E6">
              <w:rPr>
                <w:noProof/>
                <w:webHidden/>
              </w:rPr>
              <w:instrText xml:space="preserve"> PAGEREF _Toc175754187 \h </w:instrText>
            </w:r>
            <w:r w:rsidR="005F14E6">
              <w:rPr>
                <w:noProof/>
                <w:webHidden/>
              </w:rPr>
            </w:r>
            <w:r w:rsidR="005F14E6">
              <w:rPr>
                <w:noProof/>
                <w:webHidden/>
              </w:rPr>
              <w:fldChar w:fldCharType="separate"/>
            </w:r>
            <w:r w:rsidR="00DD2E65">
              <w:rPr>
                <w:noProof/>
                <w:webHidden/>
              </w:rPr>
              <w:t>4</w:t>
            </w:r>
            <w:r w:rsidR="005F14E6">
              <w:rPr>
                <w:noProof/>
                <w:webHidden/>
              </w:rPr>
              <w:fldChar w:fldCharType="end"/>
            </w:r>
          </w:hyperlink>
        </w:p>
        <w:p w14:paraId="1C753CBE" w14:textId="4E7574E1" w:rsidR="005F14E6" w:rsidRDefault="00000000">
          <w:pPr>
            <w:pStyle w:val="TOC2"/>
            <w:tabs>
              <w:tab w:val="right" w:leader="dot" w:pos="9016"/>
            </w:tabs>
            <w:rPr>
              <w:rFonts w:asciiTheme="minorHAnsi" w:eastAsiaTheme="minorEastAsia" w:hAnsiTheme="minorHAnsi" w:cstheme="minorBidi"/>
              <w:b w:val="0"/>
              <w:bCs w:val="0"/>
              <w:noProof/>
              <w:kern w:val="2"/>
              <w:sz w:val="24"/>
              <w:szCs w:val="24"/>
              <w:lang w:val="en-US"/>
              <w14:ligatures w14:val="standardContextual"/>
            </w:rPr>
          </w:pPr>
          <w:hyperlink w:anchor="_Toc175754188" w:history="1">
            <w:r w:rsidR="005F14E6" w:rsidRPr="00AF2E89">
              <w:rPr>
                <w:rStyle w:val="Hyperlink"/>
                <w:noProof/>
              </w:rPr>
              <w:t>Access to research infrastructures</w:t>
            </w:r>
            <w:r w:rsidR="005F14E6">
              <w:rPr>
                <w:noProof/>
                <w:webHidden/>
              </w:rPr>
              <w:tab/>
            </w:r>
            <w:r w:rsidR="005F14E6">
              <w:rPr>
                <w:noProof/>
                <w:webHidden/>
              </w:rPr>
              <w:fldChar w:fldCharType="begin"/>
            </w:r>
            <w:r w:rsidR="005F14E6">
              <w:rPr>
                <w:noProof/>
                <w:webHidden/>
              </w:rPr>
              <w:instrText xml:space="preserve"> PAGEREF _Toc175754188 \h </w:instrText>
            </w:r>
            <w:r w:rsidR="005F14E6">
              <w:rPr>
                <w:noProof/>
                <w:webHidden/>
              </w:rPr>
            </w:r>
            <w:r w:rsidR="005F14E6">
              <w:rPr>
                <w:noProof/>
                <w:webHidden/>
              </w:rPr>
              <w:fldChar w:fldCharType="separate"/>
            </w:r>
            <w:r w:rsidR="00DD2E65">
              <w:rPr>
                <w:noProof/>
                <w:webHidden/>
              </w:rPr>
              <w:t>5</w:t>
            </w:r>
            <w:r w:rsidR="005F14E6">
              <w:rPr>
                <w:noProof/>
                <w:webHidden/>
              </w:rPr>
              <w:fldChar w:fldCharType="end"/>
            </w:r>
          </w:hyperlink>
        </w:p>
        <w:p w14:paraId="58A7FEA4" w14:textId="4338CBE0" w:rsidR="005F14E6" w:rsidRDefault="00000000">
          <w:pPr>
            <w:pStyle w:val="TOC2"/>
            <w:tabs>
              <w:tab w:val="right" w:leader="dot" w:pos="9016"/>
            </w:tabs>
            <w:rPr>
              <w:rFonts w:asciiTheme="minorHAnsi" w:eastAsiaTheme="minorEastAsia" w:hAnsiTheme="minorHAnsi" w:cstheme="minorBidi"/>
              <w:b w:val="0"/>
              <w:bCs w:val="0"/>
              <w:noProof/>
              <w:kern w:val="2"/>
              <w:sz w:val="24"/>
              <w:szCs w:val="24"/>
              <w:lang w:val="en-US"/>
              <w14:ligatures w14:val="standardContextual"/>
            </w:rPr>
          </w:pPr>
          <w:hyperlink w:anchor="_Toc175754189" w:history="1">
            <w:r w:rsidR="005F14E6" w:rsidRPr="00AF2E89">
              <w:rPr>
                <w:rStyle w:val="Hyperlink"/>
                <w:noProof/>
              </w:rPr>
              <w:t>Funding of research infrastructures</w:t>
            </w:r>
            <w:r w:rsidR="005F14E6">
              <w:rPr>
                <w:noProof/>
                <w:webHidden/>
              </w:rPr>
              <w:tab/>
            </w:r>
            <w:r w:rsidR="005F14E6">
              <w:rPr>
                <w:noProof/>
                <w:webHidden/>
              </w:rPr>
              <w:fldChar w:fldCharType="begin"/>
            </w:r>
            <w:r w:rsidR="005F14E6">
              <w:rPr>
                <w:noProof/>
                <w:webHidden/>
              </w:rPr>
              <w:instrText xml:space="preserve"> PAGEREF _Toc175754189 \h </w:instrText>
            </w:r>
            <w:r w:rsidR="005F14E6">
              <w:rPr>
                <w:noProof/>
                <w:webHidden/>
              </w:rPr>
            </w:r>
            <w:r w:rsidR="005F14E6">
              <w:rPr>
                <w:noProof/>
                <w:webHidden/>
              </w:rPr>
              <w:fldChar w:fldCharType="separate"/>
            </w:r>
            <w:r w:rsidR="00DD2E65">
              <w:rPr>
                <w:noProof/>
                <w:webHidden/>
              </w:rPr>
              <w:t>5</w:t>
            </w:r>
            <w:r w:rsidR="005F14E6">
              <w:rPr>
                <w:noProof/>
                <w:webHidden/>
              </w:rPr>
              <w:fldChar w:fldCharType="end"/>
            </w:r>
          </w:hyperlink>
        </w:p>
        <w:p w14:paraId="3FE0CD91" w14:textId="08C337BC" w:rsidR="005F14E6" w:rsidRDefault="00000000">
          <w:pPr>
            <w:pStyle w:val="TOC2"/>
            <w:tabs>
              <w:tab w:val="right" w:leader="dot" w:pos="9016"/>
            </w:tabs>
            <w:rPr>
              <w:rFonts w:asciiTheme="minorHAnsi" w:eastAsiaTheme="minorEastAsia" w:hAnsiTheme="minorHAnsi" w:cstheme="minorBidi"/>
              <w:b w:val="0"/>
              <w:bCs w:val="0"/>
              <w:noProof/>
              <w:kern w:val="2"/>
              <w:sz w:val="24"/>
              <w:szCs w:val="24"/>
              <w:lang w:val="en-US"/>
              <w14:ligatures w14:val="standardContextual"/>
            </w:rPr>
          </w:pPr>
          <w:hyperlink w:anchor="_Toc175754190" w:history="1">
            <w:r w:rsidR="005F14E6" w:rsidRPr="00AF2E89">
              <w:rPr>
                <w:rStyle w:val="Hyperlink"/>
                <w:noProof/>
              </w:rPr>
              <w:t>International co-operation of research infrastructures</w:t>
            </w:r>
            <w:r w:rsidR="005F14E6">
              <w:rPr>
                <w:noProof/>
                <w:webHidden/>
              </w:rPr>
              <w:tab/>
            </w:r>
            <w:r w:rsidR="005F14E6">
              <w:rPr>
                <w:noProof/>
                <w:webHidden/>
              </w:rPr>
              <w:fldChar w:fldCharType="begin"/>
            </w:r>
            <w:r w:rsidR="005F14E6">
              <w:rPr>
                <w:noProof/>
                <w:webHidden/>
              </w:rPr>
              <w:instrText xml:space="preserve"> PAGEREF _Toc175754190 \h </w:instrText>
            </w:r>
            <w:r w:rsidR="005F14E6">
              <w:rPr>
                <w:noProof/>
                <w:webHidden/>
              </w:rPr>
            </w:r>
            <w:r w:rsidR="005F14E6">
              <w:rPr>
                <w:noProof/>
                <w:webHidden/>
              </w:rPr>
              <w:fldChar w:fldCharType="separate"/>
            </w:r>
            <w:r w:rsidR="00DD2E65">
              <w:rPr>
                <w:noProof/>
                <w:webHidden/>
              </w:rPr>
              <w:t>6</w:t>
            </w:r>
            <w:r w:rsidR="005F14E6">
              <w:rPr>
                <w:noProof/>
                <w:webHidden/>
              </w:rPr>
              <w:fldChar w:fldCharType="end"/>
            </w:r>
          </w:hyperlink>
        </w:p>
        <w:p w14:paraId="2E3B1469" w14:textId="14382D05" w:rsidR="005F14E6" w:rsidRDefault="00000000">
          <w:pPr>
            <w:pStyle w:val="TOC2"/>
            <w:tabs>
              <w:tab w:val="right" w:leader="dot" w:pos="9016"/>
            </w:tabs>
            <w:rPr>
              <w:rFonts w:asciiTheme="minorHAnsi" w:eastAsiaTheme="minorEastAsia" w:hAnsiTheme="minorHAnsi" w:cstheme="minorBidi"/>
              <w:b w:val="0"/>
              <w:bCs w:val="0"/>
              <w:noProof/>
              <w:kern w:val="2"/>
              <w:sz w:val="24"/>
              <w:szCs w:val="24"/>
              <w:lang w:val="en-US"/>
              <w14:ligatures w14:val="standardContextual"/>
            </w:rPr>
          </w:pPr>
          <w:hyperlink w:anchor="_Toc175754191" w:history="1">
            <w:r w:rsidR="005F14E6" w:rsidRPr="00AF2E89">
              <w:rPr>
                <w:rStyle w:val="Hyperlink"/>
                <w:noProof/>
              </w:rPr>
              <w:t>Employment and skills in research infrastructures</w:t>
            </w:r>
            <w:r w:rsidR="005F14E6">
              <w:rPr>
                <w:noProof/>
                <w:webHidden/>
              </w:rPr>
              <w:tab/>
            </w:r>
            <w:r w:rsidR="005F14E6">
              <w:rPr>
                <w:noProof/>
                <w:webHidden/>
              </w:rPr>
              <w:fldChar w:fldCharType="begin"/>
            </w:r>
            <w:r w:rsidR="005F14E6">
              <w:rPr>
                <w:noProof/>
                <w:webHidden/>
              </w:rPr>
              <w:instrText xml:space="preserve"> PAGEREF _Toc175754191 \h </w:instrText>
            </w:r>
            <w:r w:rsidR="005F14E6">
              <w:rPr>
                <w:noProof/>
                <w:webHidden/>
              </w:rPr>
            </w:r>
            <w:r w:rsidR="005F14E6">
              <w:rPr>
                <w:noProof/>
                <w:webHidden/>
              </w:rPr>
              <w:fldChar w:fldCharType="separate"/>
            </w:r>
            <w:r w:rsidR="00DD2E65">
              <w:rPr>
                <w:noProof/>
                <w:webHidden/>
              </w:rPr>
              <w:t>6</w:t>
            </w:r>
            <w:r w:rsidR="005F14E6">
              <w:rPr>
                <w:noProof/>
                <w:webHidden/>
              </w:rPr>
              <w:fldChar w:fldCharType="end"/>
            </w:r>
          </w:hyperlink>
        </w:p>
        <w:p w14:paraId="2B8AC6BB" w14:textId="59757585" w:rsidR="005F14E6" w:rsidRDefault="00000000">
          <w:pPr>
            <w:pStyle w:val="TOC2"/>
            <w:tabs>
              <w:tab w:val="right" w:leader="dot" w:pos="9016"/>
            </w:tabs>
            <w:rPr>
              <w:rFonts w:asciiTheme="minorHAnsi" w:eastAsiaTheme="minorEastAsia" w:hAnsiTheme="minorHAnsi" w:cstheme="minorBidi"/>
              <w:b w:val="0"/>
              <w:bCs w:val="0"/>
              <w:noProof/>
              <w:kern w:val="2"/>
              <w:sz w:val="24"/>
              <w:szCs w:val="24"/>
              <w:lang w:val="en-US"/>
              <w14:ligatures w14:val="standardContextual"/>
            </w:rPr>
          </w:pPr>
          <w:hyperlink w:anchor="_Toc175754192" w:history="1">
            <w:r w:rsidR="005F14E6" w:rsidRPr="00AF2E89">
              <w:rPr>
                <w:rStyle w:val="Hyperlink"/>
                <w:noProof/>
              </w:rPr>
              <w:t>Greening of research infrastructures</w:t>
            </w:r>
            <w:r w:rsidR="005F14E6">
              <w:rPr>
                <w:noProof/>
                <w:webHidden/>
              </w:rPr>
              <w:tab/>
            </w:r>
            <w:r w:rsidR="005F14E6">
              <w:rPr>
                <w:noProof/>
                <w:webHidden/>
              </w:rPr>
              <w:fldChar w:fldCharType="begin"/>
            </w:r>
            <w:r w:rsidR="005F14E6">
              <w:rPr>
                <w:noProof/>
                <w:webHidden/>
              </w:rPr>
              <w:instrText xml:space="preserve"> PAGEREF _Toc175754192 \h </w:instrText>
            </w:r>
            <w:r w:rsidR="005F14E6">
              <w:rPr>
                <w:noProof/>
                <w:webHidden/>
              </w:rPr>
            </w:r>
            <w:r w:rsidR="005F14E6">
              <w:rPr>
                <w:noProof/>
                <w:webHidden/>
              </w:rPr>
              <w:fldChar w:fldCharType="separate"/>
            </w:r>
            <w:r w:rsidR="00DD2E65">
              <w:rPr>
                <w:noProof/>
                <w:webHidden/>
              </w:rPr>
              <w:t>7</w:t>
            </w:r>
            <w:r w:rsidR="005F14E6">
              <w:rPr>
                <w:noProof/>
                <w:webHidden/>
              </w:rPr>
              <w:fldChar w:fldCharType="end"/>
            </w:r>
          </w:hyperlink>
        </w:p>
        <w:p w14:paraId="05F6AB76" w14:textId="17DA2071" w:rsidR="005F14E6" w:rsidRDefault="00000000">
          <w:pPr>
            <w:pStyle w:val="TOC2"/>
            <w:tabs>
              <w:tab w:val="right" w:leader="dot" w:pos="9016"/>
            </w:tabs>
            <w:rPr>
              <w:rFonts w:asciiTheme="minorHAnsi" w:eastAsiaTheme="minorEastAsia" w:hAnsiTheme="minorHAnsi" w:cstheme="minorBidi"/>
              <w:b w:val="0"/>
              <w:bCs w:val="0"/>
              <w:noProof/>
              <w:kern w:val="2"/>
              <w:sz w:val="24"/>
              <w:szCs w:val="24"/>
              <w:lang w:val="en-US"/>
              <w14:ligatures w14:val="standardContextual"/>
            </w:rPr>
          </w:pPr>
          <w:hyperlink w:anchor="_Toc175754193" w:history="1">
            <w:r w:rsidR="005F14E6" w:rsidRPr="00AF2E89">
              <w:rPr>
                <w:rStyle w:val="Hyperlink"/>
                <w:noProof/>
              </w:rPr>
              <w:t>Interaction of research infrastructures with industry</w:t>
            </w:r>
            <w:r w:rsidR="005F14E6">
              <w:rPr>
                <w:noProof/>
                <w:webHidden/>
              </w:rPr>
              <w:tab/>
            </w:r>
            <w:r w:rsidR="005F14E6">
              <w:rPr>
                <w:noProof/>
                <w:webHidden/>
              </w:rPr>
              <w:fldChar w:fldCharType="begin"/>
            </w:r>
            <w:r w:rsidR="005F14E6">
              <w:rPr>
                <w:noProof/>
                <w:webHidden/>
              </w:rPr>
              <w:instrText xml:space="preserve"> PAGEREF _Toc175754193 \h </w:instrText>
            </w:r>
            <w:r w:rsidR="005F14E6">
              <w:rPr>
                <w:noProof/>
                <w:webHidden/>
              </w:rPr>
            </w:r>
            <w:r w:rsidR="005F14E6">
              <w:rPr>
                <w:noProof/>
                <w:webHidden/>
              </w:rPr>
              <w:fldChar w:fldCharType="separate"/>
            </w:r>
            <w:r w:rsidR="00DD2E65">
              <w:rPr>
                <w:noProof/>
                <w:webHidden/>
              </w:rPr>
              <w:t>7</w:t>
            </w:r>
            <w:r w:rsidR="005F14E6">
              <w:rPr>
                <w:noProof/>
                <w:webHidden/>
              </w:rPr>
              <w:fldChar w:fldCharType="end"/>
            </w:r>
          </w:hyperlink>
        </w:p>
        <w:p w14:paraId="631C71D5" w14:textId="7FBFBC1B" w:rsidR="005F14E6" w:rsidRDefault="00000000">
          <w:pPr>
            <w:pStyle w:val="TOC2"/>
            <w:tabs>
              <w:tab w:val="right" w:leader="dot" w:pos="9016"/>
            </w:tabs>
            <w:rPr>
              <w:rFonts w:asciiTheme="minorHAnsi" w:eastAsiaTheme="minorEastAsia" w:hAnsiTheme="minorHAnsi" w:cstheme="minorBidi"/>
              <w:b w:val="0"/>
              <w:bCs w:val="0"/>
              <w:noProof/>
              <w:kern w:val="2"/>
              <w:sz w:val="24"/>
              <w:szCs w:val="24"/>
              <w:lang w:val="en-US"/>
              <w14:ligatures w14:val="standardContextual"/>
            </w:rPr>
          </w:pPr>
          <w:hyperlink w:anchor="_Toc175754194" w:history="1">
            <w:r w:rsidR="005F14E6" w:rsidRPr="00AF2E89">
              <w:rPr>
                <w:rStyle w:val="Hyperlink"/>
                <w:noProof/>
              </w:rPr>
              <w:t>ERIC legal framework</w:t>
            </w:r>
            <w:r w:rsidR="005F14E6">
              <w:rPr>
                <w:noProof/>
                <w:webHidden/>
              </w:rPr>
              <w:tab/>
            </w:r>
            <w:r w:rsidR="005F14E6">
              <w:rPr>
                <w:noProof/>
                <w:webHidden/>
              </w:rPr>
              <w:fldChar w:fldCharType="begin"/>
            </w:r>
            <w:r w:rsidR="005F14E6">
              <w:rPr>
                <w:noProof/>
                <w:webHidden/>
              </w:rPr>
              <w:instrText xml:space="preserve"> PAGEREF _Toc175754194 \h </w:instrText>
            </w:r>
            <w:r w:rsidR="005F14E6">
              <w:rPr>
                <w:noProof/>
                <w:webHidden/>
              </w:rPr>
            </w:r>
            <w:r w:rsidR="005F14E6">
              <w:rPr>
                <w:noProof/>
                <w:webHidden/>
              </w:rPr>
              <w:fldChar w:fldCharType="separate"/>
            </w:r>
            <w:r w:rsidR="00DD2E65">
              <w:rPr>
                <w:noProof/>
                <w:webHidden/>
              </w:rPr>
              <w:t>7</w:t>
            </w:r>
            <w:r w:rsidR="005F14E6">
              <w:rPr>
                <w:noProof/>
                <w:webHidden/>
              </w:rPr>
              <w:fldChar w:fldCharType="end"/>
            </w:r>
          </w:hyperlink>
        </w:p>
        <w:p w14:paraId="5547D969" w14:textId="1865B0F1" w:rsidR="005F14E6" w:rsidRDefault="00000000">
          <w:pPr>
            <w:pStyle w:val="TOC2"/>
            <w:tabs>
              <w:tab w:val="right" w:leader="dot" w:pos="9016"/>
            </w:tabs>
            <w:rPr>
              <w:rFonts w:asciiTheme="minorHAnsi" w:eastAsiaTheme="minorEastAsia" w:hAnsiTheme="minorHAnsi" w:cstheme="minorBidi"/>
              <w:b w:val="0"/>
              <w:bCs w:val="0"/>
              <w:noProof/>
              <w:kern w:val="2"/>
              <w:sz w:val="24"/>
              <w:szCs w:val="24"/>
              <w:lang w:val="en-US"/>
              <w14:ligatures w14:val="standardContextual"/>
            </w:rPr>
          </w:pPr>
          <w:hyperlink w:anchor="_Toc175754195" w:history="1">
            <w:r w:rsidR="005F14E6" w:rsidRPr="00AF2E89">
              <w:rPr>
                <w:rStyle w:val="Hyperlink"/>
                <w:noProof/>
              </w:rPr>
              <w:t>Technology development, data and digital services, digitalisation</w:t>
            </w:r>
            <w:r w:rsidR="005F14E6">
              <w:rPr>
                <w:noProof/>
                <w:webHidden/>
              </w:rPr>
              <w:tab/>
            </w:r>
            <w:r w:rsidR="005F14E6">
              <w:rPr>
                <w:noProof/>
                <w:webHidden/>
              </w:rPr>
              <w:fldChar w:fldCharType="begin"/>
            </w:r>
            <w:r w:rsidR="005F14E6">
              <w:rPr>
                <w:noProof/>
                <w:webHidden/>
              </w:rPr>
              <w:instrText xml:space="preserve"> PAGEREF _Toc175754195 \h </w:instrText>
            </w:r>
            <w:r w:rsidR="005F14E6">
              <w:rPr>
                <w:noProof/>
                <w:webHidden/>
              </w:rPr>
            </w:r>
            <w:r w:rsidR="005F14E6">
              <w:rPr>
                <w:noProof/>
                <w:webHidden/>
              </w:rPr>
              <w:fldChar w:fldCharType="separate"/>
            </w:r>
            <w:r w:rsidR="00DD2E65">
              <w:rPr>
                <w:noProof/>
                <w:webHidden/>
              </w:rPr>
              <w:t>8</w:t>
            </w:r>
            <w:r w:rsidR="005F14E6">
              <w:rPr>
                <w:noProof/>
                <w:webHidden/>
              </w:rPr>
              <w:fldChar w:fldCharType="end"/>
            </w:r>
          </w:hyperlink>
        </w:p>
        <w:p w14:paraId="406C739A" w14:textId="47406813" w:rsidR="005F14E6" w:rsidRDefault="00000000">
          <w:pPr>
            <w:pStyle w:val="TOC2"/>
            <w:tabs>
              <w:tab w:val="right" w:leader="dot" w:pos="9016"/>
            </w:tabs>
            <w:rPr>
              <w:rFonts w:asciiTheme="minorHAnsi" w:eastAsiaTheme="minorEastAsia" w:hAnsiTheme="minorHAnsi" w:cstheme="minorBidi"/>
              <w:b w:val="0"/>
              <w:bCs w:val="0"/>
              <w:noProof/>
              <w:kern w:val="2"/>
              <w:sz w:val="24"/>
              <w:szCs w:val="24"/>
              <w:lang w:val="en-US"/>
              <w14:ligatures w14:val="standardContextual"/>
            </w:rPr>
          </w:pPr>
          <w:hyperlink w:anchor="_Toc175754196" w:history="1">
            <w:r w:rsidR="005F14E6" w:rsidRPr="00AF2E89">
              <w:rPr>
                <w:rStyle w:val="Hyperlink"/>
                <w:noProof/>
              </w:rPr>
              <w:t>Level of connection of your RI to EOSC</w:t>
            </w:r>
            <w:r w:rsidR="005F14E6">
              <w:rPr>
                <w:noProof/>
                <w:webHidden/>
              </w:rPr>
              <w:tab/>
            </w:r>
            <w:r w:rsidR="005F14E6">
              <w:rPr>
                <w:noProof/>
                <w:webHidden/>
              </w:rPr>
              <w:fldChar w:fldCharType="begin"/>
            </w:r>
            <w:r w:rsidR="005F14E6">
              <w:rPr>
                <w:noProof/>
                <w:webHidden/>
              </w:rPr>
              <w:instrText xml:space="preserve"> PAGEREF _Toc175754196 \h </w:instrText>
            </w:r>
            <w:r w:rsidR="005F14E6">
              <w:rPr>
                <w:noProof/>
                <w:webHidden/>
              </w:rPr>
            </w:r>
            <w:r w:rsidR="005F14E6">
              <w:rPr>
                <w:noProof/>
                <w:webHidden/>
              </w:rPr>
              <w:fldChar w:fldCharType="separate"/>
            </w:r>
            <w:r w:rsidR="00DD2E65">
              <w:rPr>
                <w:noProof/>
                <w:webHidden/>
              </w:rPr>
              <w:t>8</w:t>
            </w:r>
            <w:r w:rsidR="005F14E6">
              <w:rPr>
                <w:noProof/>
                <w:webHidden/>
              </w:rPr>
              <w:fldChar w:fldCharType="end"/>
            </w:r>
          </w:hyperlink>
        </w:p>
        <w:p w14:paraId="1B9BA859" w14:textId="5B26D6BF" w:rsidR="005F14E6" w:rsidRDefault="00000000">
          <w:pPr>
            <w:pStyle w:val="TOC2"/>
            <w:tabs>
              <w:tab w:val="right" w:leader="dot" w:pos="9016"/>
            </w:tabs>
            <w:rPr>
              <w:rFonts w:asciiTheme="minorHAnsi" w:eastAsiaTheme="minorEastAsia" w:hAnsiTheme="minorHAnsi" w:cstheme="minorBidi"/>
              <w:b w:val="0"/>
              <w:bCs w:val="0"/>
              <w:noProof/>
              <w:kern w:val="2"/>
              <w:sz w:val="24"/>
              <w:szCs w:val="24"/>
              <w:lang w:val="en-US"/>
              <w14:ligatures w14:val="standardContextual"/>
            </w:rPr>
          </w:pPr>
          <w:hyperlink w:anchor="_Toc175754197" w:history="1">
            <w:r w:rsidR="005F14E6" w:rsidRPr="00AF2E89">
              <w:rPr>
                <w:rStyle w:val="Hyperlink"/>
                <w:noProof/>
              </w:rPr>
              <w:t>Contribution to other research areas and broader EU priorities</w:t>
            </w:r>
            <w:r w:rsidR="005F14E6">
              <w:rPr>
                <w:noProof/>
                <w:webHidden/>
              </w:rPr>
              <w:tab/>
            </w:r>
            <w:r w:rsidR="005F14E6">
              <w:rPr>
                <w:noProof/>
                <w:webHidden/>
              </w:rPr>
              <w:fldChar w:fldCharType="begin"/>
            </w:r>
            <w:r w:rsidR="005F14E6">
              <w:rPr>
                <w:noProof/>
                <w:webHidden/>
              </w:rPr>
              <w:instrText xml:space="preserve"> PAGEREF _Toc175754197 \h </w:instrText>
            </w:r>
            <w:r w:rsidR="005F14E6">
              <w:rPr>
                <w:noProof/>
                <w:webHidden/>
              </w:rPr>
            </w:r>
            <w:r w:rsidR="005F14E6">
              <w:rPr>
                <w:noProof/>
                <w:webHidden/>
              </w:rPr>
              <w:fldChar w:fldCharType="separate"/>
            </w:r>
            <w:r w:rsidR="00DD2E65">
              <w:rPr>
                <w:noProof/>
                <w:webHidden/>
              </w:rPr>
              <w:t>9</w:t>
            </w:r>
            <w:r w:rsidR="005F14E6">
              <w:rPr>
                <w:noProof/>
                <w:webHidden/>
              </w:rPr>
              <w:fldChar w:fldCharType="end"/>
            </w:r>
          </w:hyperlink>
        </w:p>
        <w:p w14:paraId="3D962A29" w14:textId="08DD7AA4" w:rsidR="005F14E6" w:rsidRDefault="00000000">
          <w:pPr>
            <w:pStyle w:val="TOC2"/>
            <w:tabs>
              <w:tab w:val="right" w:leader="dot" w:pos="9016"/>
            </w:tabs>
            <w:rPr>
              <w:rFonts w:asciiTheme="minorHAnsi" w:eastAsiaTheme="minorEastAsia" w:hAnsiTheme="minorHAnsi" w:cstheme="minorBidi"/>
              <w:b w:val="0"/>
              <w:bCs w:val="0"/>
              <w:noProof/>
              <w:kern w:val="2"/>
              <w:sz w:val="24"/>
              <w:szCs w:val="24"/>
              <w:lang w:val="en-US"/>
              <w14:ligatures w14:val="standardContextual"/>
            </w:rPr>
          </w:pPr>
          <w:hyperlink w:anchor="_Toc175754198" w:history="1">
            <w:r w:rsidR="005F14E6" w:rsidRPr="00AF2E89">
              <w:rPr>
                <w:rStyle w:val="Hyperlink"/>
                <w:noProof/>
              </w:rPr>
              <w:t>Sustainability of research infrastructures</w:t>
            </w:r>
            <w:r w:rsidR="005F14E6">
              <w:rPr>
                <w:noProof/>
                <w:webHidden/>
              </w:rPr>
              <w:tab/>
            </w:r>
            <w:r w:rsidR="005F14E6">
              <w:rPr>
                <w:noProof/>
                <w:webHidden/>
              </w:rPr>
              <w:fldChar w:fldCharType="begin"/>
            </w:r>
            <w:r w:rsidR="005F14E6">
              <w:rPr>
                <w:noProof/>
                <w:webHidden/>
              </w:rPr>
              <w:instrText xml:space="preserve"> PAGEREF _Toc175754198 \h </w:instrText>
            </w:r>
            <w:r w:rsidR="005F14E6">
              <w:rPr>
                <w:noProof/>
                <w:webHidden/>
              </w:rPr>
            </w:r>
            <w:r w:rsidR="005F14E6">
              <w:rPr>
                <w:noProof/>
                <w:webHidden/>
              </w:rPr>
              <w:fldChar w:fldCharType="separate"/>
            </w:r>
            <w:r w:rsidR="00DD2E65">
              <w:rPr>
                <w:noProof/>
                <w:webHidden/>
              </w:rPr>
              <w:t>9</w:t>
            </w:r>
            <w:r w:rsidR="005F14E6">
              <w:rPr>
                <w:noProof/>
                <w:webHidden/>
              </w:rPr>
              <w:fldChar w:fldCharType="end"/>
            </w:r>
          </w:hyperlink>
        </w:p>
        <w:p w14:paraId="58243C62" w14:textId="44DC39D7" w:rsidR="00BB04D2" w:rsidRDefault="00BB04D2">
          <w:r>
            <w:rPr>
              <w:b/>
              <w:bCs/>
              <w:noProof/>
            </w:rPr>
            <w:fldChar w:fldCharType="end"/>
          </w:r>
        </w:p>
      </w:sdtContent>
    </w:sdt>
    <w:p w14:paraId="18DA8931" w14:textId="4A6DC95D" w:rsidR="00A4695A" w:rsidRDefault="00A4695A" w:rsidP="00754014">
      <w:pPr>
        <w:widowControl w:val="0"/>
        <w:tabs>
          <w:tab w:val="right" w:leader="dot" w:pos="12000"/>
        </w:tabs>
        <w:spacing w:before="60"/>
        <w:rPr>
          <w:rFonts w:ascii="Arial" w:eastAsia="Arial" w:hAnsi="Arial" w:cs="Arial"/>
          <w:color w:val="000000"/>
          <w:sz w:val="22"/>
          <w:szCs w:val="22"/>
        </w:rPr>
      </w:pPr>
    </w:p>
    <w:p w14:paraId="12CDD3CD" w14:textId="77777777" w:rsidR="00A4695A" w:rsidRDefault="00000000">
      <w:r>
        <w:br w:type="page"/>
      </w:r>
    </w:p>
    <w:p w14:paraId="7D431F62" w14:textId="77777777" w:rsidR="00A4695A" w:rsidRDefault="00000000" w:rsidP="00754014">
      <w:pPr>
        <w:pStyle w:val="Heading1"/>
        <w:numPr>
          <w:ilvl w:val="0"/>
          <w:numId w:val="0"/>
        </w:numPr>
        <w:ind w:left="720" w:hanging="720"/>
      </w:pPr>
      <w:bookmarkStart w:id="2" w:name="_Toc175754186"/>
      <w:r>
        <w:rPr>
          <w:sz w:val="40"/>
          <w:szCs w:val="40"/>
        </w:rPr>
        <w:lastRenderedPageBreak/>
        <w:t>Policy Implications and Recommendations</w:t>
      </w:r>
      <w:bookmarkEnd w:id="2"/>
    </w:p>
    <w:p w14:paraId="1317F07C" w14:textId="77777777" w:rsidR="00A4695A"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Summary of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Key Exploitable Results: </w:t>
      </w:r>
    </w:p>
    <w:p w14:paraId="18717E85" w14:textId="77777777" w:rsidR="00A4695A" w:rsidRDefault="00000000">
      <w:pPr>
        <w:numPr>
          <w:ilvl w:val="0"/>
          <w:numId w:val="4"/>
        </w:numPr>
        <w:rPr>
          <w:rFonts w:ascii="Open Sans" w:eastAsia="Open Sans" w:hAnsi="Open Sans" w:cs="Open Sans"/>
          <w:color w:val="434343"/>
          <w:sz w:val="22"/>
          <w:szCs w:val="22"/>
        </w:rPr>
      </w:pPr>
      <w:r>
        <w:rPr>
          <w:rFonts w:ascii="Open Sans" w:eastAsia="Open Sans" w:hAnsi="Open Sans" w:cs="Open Sans"/>
          <w:color w:val="434343"/>
          <w:sz w:val="22"/>
          <w:szCs w:val="22"/>
        </w:rPr>
        <w:t>KER 1:  Interdisciplinary Digital Twin Engine. (Objective 1).</w:t>
      </w:r>
    </w:p>
    <w:p w14:paraId="550F7401" w14:textId="77777777" w:rsidR="00A4695A" w:rsidRDefault="00000000">
      <w:pPr>
        <w:numPr>
          <w:ilvl w:val="0"/>
          <w:numId w:val="4"/>
        </w:numPr>
        <w:rPr>
          <w:rFonts w:ascii="Open Sans" w:eastAsia="Open Sans" w:hAnsi="Open Sans" w:cs="Open Sans"/>
          <w:color w:val="434343"/>
          <w:sz w:val="22"/>
          <w:szCs w:val="22"/>
        </w:rPr>
      </w:pPr>
      <w:r>
        <w:rPr>
          <w:rFonts w:ascii="Open Sans" w:eastAsia="Open Sans" w:hAnsi="Open Sans" w:cs="Open Sans"/>
          <w:color w:val="434343"/>
          <w:sz w:val="22"/>
          <w:szCs w:val="22"/>
        </w:rPr>
        <w:t>KER 2: Interoperability Framework: Guidelines, Specifications, and Blueprint Architecture. (Objective 2)</w:t>
      </w:r>
    </w:p>
    <w:p w14:paraId="4CE23356" w14:textId="77777777" w:rsidR="00A4695A" w:rsidRDefault="00000000">
      <w:pPr>
        <w:numPr>
          <w:ilvl w:val="0"/>
          <w:numId w:val="4"/>
        </w:numPr>
        <w:rPr>
          <w:rFonts w:ascii="Open Sans" w:eastAsia="Open Sans" w:hAnsi="Open Sans" w:cs="Open Sans"/>
          <w:color w:val="434343"/>
          <w:sz w:val="22"/>
          <w:szCs w:val="22"/>
        </w:rPr>
      </w:pPr>
      <w:r>
        <w:rPr>
          <w:rFonts w:ascii="Open Sans" w:eastAsia="Open Sans" w:hAnsi="Open Sans" w:cs="Open Sans"/>
          <w:color w:val="434343"/>
          <w:sz w:val="22"/>
          <w:szCs w:val="22"/>
        </w:rPr>
        <w:t>KER 3: Toolkit for AI workflow and method lifecycle management (Objective 6)</w:t>
      </w:r>
    </w:p>
    <w:p w14:paraId="1CD85671" w14:textId="77777777" w:rsidR="00A4695A" w:rsidRDefault="00000000">
      <w:pPr>
        <w:numPr>
          <w:ilvl w:val="0"/>
          <w:numId w:val="4"/>
        </w:numPr>
        <w:rPr>
          <w:rFonts w:ascii="Open Sans" w:eastAsia="Open Sans" w:hAnsi="Open Sans" w:cs="Open Sans"/>
          <w:color w:val="434343"/>
          <w:sz w:val="22"/>
          <w:szCs w:val="22"/>
        </w:rPr>
      </w:pPr>
      <w:r>
        <w:rPr>
          <w:rFonts w:ascii="Open Sans" w:eastAsia="Open Sans" w:hAnsi="Open Sans" w:cs="Open Sans"/>
          <w:color w:val="434343"/>
          <w:sz w:val="22"/>
          <w:szCs w:val="22"/>
        </w:rPr>
        <w:t>KER 4: Quality Framework (Objective 4)</w:t>
      </w:r>
    </w:p>
    <w:p w14:paraId="3278EB9E" w14:textId="77777777" w:rsidR="00A4695A" w:rsidRDefault="00000000">
      <w:pPr>
        <w:numPr>
          <w:ilvl w:val="0"/>
          <w:numId w:val="4"/>
        </w:numPr>
        <w:rPr>
          <w:rFonts w:ascii="Open Sans" w:eastAsia="Open Sans" w:hAnsi="Open Sans" w:cs="Open Sans"/>
          <w:color w:val="434343"/>
          <w:sz w:val="22"/>
          <w:szCs w:val="22"/>
        </w:rPr>
      </w:pPr>
      <w:r>
        <w:rPr>
          <w:rFonts w:ascii="Open Sans" w:eastAsia="Open Sans" w:hAnsi="Open Sans" w:cs="Open Sans"/>
          <w:color w:val="434343"/>
          <w:sz w:val="22"/>
          <w:szCs w:val="22"/>
        </w:rPr>
        <w:t xml:space="preserve">KER 5: DTE federated infrastructure integrated with EOSC and EU Data Spaces </w:t>
      </w:r>
      <w:proofErr w:type="gramStart"/>
      <w:r>
        <w:rPr>
          <w:rFonts w:ascii="Open Sans" w:eastAsia="Open Sans" w:hAnsi="Open Sans" w:cs="Open Sans"/>
          <w:color w:val="434343"/>
          <w:sz w:val="22"/>
          <w:szCs w:val="22"/>
        </w:rPr>
        <w:t>( Objective</w:t>
      </w:r>
      <w:proofErr w:type="gramEnd"/>
      <w:r>
        <w:rPr>
          <w:rFonts w:ascii="Open Sans" w:eastAsia="Open Sans" w:hAnsi="Open Sans" w:cs="Open Sans"/>
          <w:color w:val="434343"/>
          <w:sz w:val="22"/>
          <w:szCs w:val="22"/>
        </w:rPr>
        <w:t xml:space="preserve"> 3 and 5)</w:t>
      </w:r>
    </w:p>
    <w:p w14:paraId="63F3D993" w14:textId="77777777" w:rsidR="00A4695A" w:rsidRDefault="00000000">
      <w:pPr>
        <w:numPr>
          <w:ilvl w:val="0"/>
          <w:numId w:val="4"/>
        </w:numPr>
        <w:rPr>
          <w:rFonts w:ascii="Open Sans" w:eastAsia="Open Sans" w:hAnsi="Open Sans" w:cs="Open Sans"/>
          <w:color w:val="434343"/>
          <w:sz w:val="22"/>
          <w:szCs w:val="22"/>
        </w:rPr>
      </w:pPr>
      <w:r>
        <w:rPr>
          <w:rFonts w:ascii="Open Sans" w:eastAsia="Open Sans" w:hAnsi="Open Sans" w:cs="Open Sans"/>
          <w:color w:val="434343"/>
          <w:sz w:val="22"/>
          <w:szCs w:val="22"/>
        </w:rPr>
        <w:t xml:space="preserve">KER 6: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w:t>
      </w:r>
      <w:proofErr w:type="gramStart"/>
      <w:r>
        <w:rPr>
          <w:rFonts w:ascii="Open Sans" w:eastAsia="Open Sans" w:hAnsi="Open Sans" w:cs="Open Sans"/>
          <w:color w:val="434343"/>
          <w:sz w:val="22"/>
          <w:szCs w:val="22"/>
        </w:rPr>
        <w:t>Open Source</w:t>
      </w:r>
      <w:proofErr w:type="gramEnd"/>
      <w:r>
        <w:rPr>
          <w:rFonts w:ascii="Open Sans" w:eastAsia="Open Sans" w:hAnsi="Open Sans" w:cs="Open Sans"/>
          <w:color w:val="434343"/>
          <w:sz w:val="22"/>
          <w:szCs w:val="22"/>
        </w:rPr>
        <w:t xml:space="preserve"> Community (All objectives)</w:t>
      </w:r>
    </w:p>
    <w:p w14:paraId="1CEEB9B1" w14:textId="77777777" w:rsidR="00A4695A" w:rsidRPr="00F9239C" w:rsidRDefault="00000000" w:rsidP="00754014">
      <w:pPr>
        <w:pStyle w:val="Heading2"/>
        <w:numPr>
          <w:ilvl w:val="0"/>
          <w:numId w:val="0"/>
        </w:numPr>
        <w:rPr>
          <w:bCs/>
          <w:szCs w:val="36"/>
        </w:rPr>
      </w:pPr>
      <w:bookmarkStart w:id="3" w:name="_Toc175754187"/>
      <w:r w:rsidRPr="00F9239C">
        <w:rPr>
          <w:bCs/>
          <w:szCs w:val="36"/>
        </w:rPr>
        <w:t>Implementation of research infrastructures</w:t>
      </w:r>
      <w:bookmarkEnd w:id="3"/>
    </w:p>
    <w:p w14:paraId="0D567440" w14:textId="77777777" w:rsidR="00A4695A" w:rsidRDefault="00000000">
      <w:pPr>
        <w:pBdr>
          <w:top w:val="nil"/>
          <w:left w:val="nil"/>
          <w:bottom w:val="nil"/>
          <w:right w:val="nil"/>
          <w:between w:val="nil"/>
        </w:pBd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 xml:space="preserve">KERs involved: </w:t>
      </w:r>
      <w:r>
        <w:rPr>
          <w:rFonts w:ascii="Open Sans" w:eastAsia="Open Sans" w:hAnsi="Open Sans" w:cs="Open Sans"/>
          <w:color w:val="434343"/>
          <w:sz w:val="22"/>
          <w:szCs w:val="22"/>
        </w:rPr>
        <w:t>All KERs, especially KER1</w:t>
      </w:r>
    </w:p>
    <w:p w14:paraId="48B67086" w14:textId="77777777" w:rsidR="00A4695A" w:rsidRDefault="00000000">
      <w:pPr>
        <w:jc w:val="both"/>
        <w:rPr>
          <w:rFonts w:ascii="Open Sans" w:eastAsia="Open Sans" w:hAnsi="Open Sans" w:cs="Open Sans"/>
          <w:color w:val="434343"/>
          <w:sz w:val="22"/>
          <w:szCs w:val="22"/>
        </w:rPr>
      </w:pPr>
      <w:proofErr w:type="spellStart"/>
      <w:r>
        <w:rPr>
          <w:rFonts w:ascii="Open Sans" w:eastAsia="Open Sans" w:hAnsi="Open Sans" w:cs="Open Sans"/>
          <w:color w:val="434343"/>
          <w:sz w:val="22"/>
          <w:szCs w:val="22"/>
          <w:u w:val="single"/>
        </w:rPr>
        <w:t>interTwin</w:t>
      </w:r>
      <w:proofErr w:type="spellEnd"/>
      <w:r>
        <w:rPr>
          <w:rFonts w:ascii="Open Sans" w:eastAsia="Open Sans" w:hAnsi="Open Sans" w:cs="Open Sans"/>
          <w:color w:val="434343"/>
          <w:sz w:val="22"/>
          <w:szCs w:val="22"/>
          <w:u w:val="single"/>
        </w:rPr>
        <w:t xml:space="preserve"> achievements: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is developing a Digital Twin Engine to support the development and operations of Digital Twins in various scientific fields.</w:t>
      </w:r>
    </w:p>
    <w:p w14:paraId="1A07A424" w14:textId="4B5DF586" w:rsidR="00A4695A" w:rsidRDefault="00000000">
      <w:pPr>
        <w:jc w:val="both"/>
        <w:rPr>
          <w:rFonts w:ascii="Open Sans" w:eastAsia="Open Sans" w:hAnsi="Open Sans" w:cs="Open Sans"/>
          <w:color w:val="434343"/>
          <w:sz w:val="22"/>
          <w:szCs w:val="22"/>
        </w:rPr>
      </w:pPr>
      <w:proofErr w:type="gramStart"/>
      <w:r>
        <w:rPr>
          <w:rFonts w:ascii="Open Sans" w:eastAsia="Open Sans" w:hAnsi="Open Sans" w:cs="Open Sans"/>
          <w:color w:val="434343"/>
          <w:sz w:val="22"/>
          <w:szCs w:val="22"/>
        </w:rPr>
        <w:t xml:space="preserve">In </w:t>
      </w:r>
      <w:r w:rsidR="00754014">
        <w:rPr>
          <w:rFonts w:ascii="Open Sans" w:eastAsia="Open Sans" w:hAnsi="Open Sans" w:cs="Open Sans"/>
          <w:color w:val="434343"/>
          <w:sz w:val="22"/>
          <w:szCs w:val="22"/>
        </w:rPr>
        <w:t>particular High</w:t>
      </w:r>
      <w:proofErr w:type="gramEnd"/>
      <w:r>
        <w:rPr>
          <w:rFonts w:ascii="Open Sans" w:eastAsia="Open Sans" w:hAnsi="Open Sans" w:cs="Open Sans"/>
          <w:color w:val="434343"/>
          <w:sz w:val="22"/>
          <w:szCs w:val="22"/>
        </w:rPr>
        <w:t xml:space="preserve"> Energy Physics, Radio Astronomy and Astrophysics Use Cases, such as</w:t>
      </w:r>
    </w:p>
    <w:p w14:paraId="3230BC4A" w14:textId="77777777" w:rsidR="00A4695A" w:rsidRDefault="00000000">
      <w:pPr>
        <w:numPr>
          <w:ilvl w:val="0"/>
          <w:numId w:val="2"/>
        </w:numPr>
        <w:jc w:val="both"/>
        <w:rPr>
          <w:rFonts w:ascii="Open Sans" w:eastAsia="Open Sans" w:hAnsi="Open Sans" w:cs="Open Sans"/>
          <w:color w:val="434343"/>
          <w:sz w:val="22"/>
          <w:szCs w:val="22"/>
        </w:rPr>
      </w:pPr>
      <w:r>
        <w:rPr>
          <w:rFonts w:ascii="Open Sans" w:eastAsia="Open Sans" w:hAnsi="Open Sans" w:cs="Open Sans"/>
          <w:color w:val="434343"/>
          <w:sz w:val="22"/>
          <w:szCs w:val="22"/>
        </w:rPr>
        <w:t>Lattice QCD Simulations</w:t>
      </w:r>
    </w:p>
    <w:p w14:paraId="12B43A1A" w14:textId="77777777" w:rsidR="00A4695A" w:rsidRDefault="00000000">
      <w:pPr>
        <w:numPr>
          <w:ilvl w:val="0"/>
          <w:numId w:val="2"/>
        </w:numPr>
        <w:jc w:val="both"/>
        <w:rPr>
          <w:rFonts w:ascii="Open Sans" w:eastAsia="Open Sans" w:hAnsi="Open Sans" w:cs="Open Sans"/>
          <w:color w:val="434343"/>
          <w:sz w:val="22"/>
          <w:szCs w:val="22"/>
        </w:rPr>
      </w:pPr>
      <w:r>
        <w:rPr>
          <w:rFonts w:ascii="Open Sans" w:eastAsia="Open Sans" w:hAnsi="Open Sans" w:cs="Open Sans"/>
          <w:color w:val="434343"/>
          <w:sz w:val="22"/>
          <w:szCs w:val="22"/>
        </w:rPr>
        <w:t>Detector Simulation</w:t>
      </w:r>
    </w:p>
    <w:p w14:paraId="2725BB68" w14:textId="77777777" w:rsidR="00A4695A" w:rsidRDefault="00000000">
      <w:pPr>
        <w:numPr>
          <w:ilvl w:val="0"/>
          <w:numId w:val="2"/>
        </w:num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Noise simulation for radio astronomy and Virgo Noise Detector </w:t>
      </w:r>
    </w:p>
    <w:p w14:paraId="6D9354F4" w14:textId="77E16F29" w:rsidR="00A4695A"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contribute to ESCAPE-related research infrastructures (Astronomy &amp; Particle Physics cluster) </w:t>
      </w:r>
      <w:r w:rsidR="00754014">
        <w:rPr>
          <w:rFonts w:ascii="Open Sans" w:eastAsia="Open Sans" w:hAnsi="Open Sans" w:cs="Open Sans"/>
          <w:color w:val="434343"/>
          <w:sz w:val="22"/>
          <w:szCs w:val="22"/>
        </w:rPr>
        <w:t>including HL</w:t>
      </w:r>
      <w:r>
        <w:rPr>
          <w:rFonts w:ascii="Open Sans" w:eastAsia="Open Sans" w:hAnsi="Open Sans" w:cs="Open Sans"/>
          <w:color w:val="434343"/>
          <w:sz w:val="22"/>
          <w:szCs w:val="22"/>
        </w:rPr>
        <w:t xml:space="preserve">-HLC, for High Energy Physics, VIRGO, Einstein Telescope for Astrophysics and future SKAO for Radio Astronomy. </w:t>
      </w:r>
    </w:p>
    <w:p w14:paraId="482EFC1E" w14:textId="77777777" w:rsidR="00A4695A"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Environmental and Climate related use cases such as</w:t>
      </w:r>
    </w:p>
    <w:p w14:paraId="4D8ADEE4" w14:textId="77777777" w:rsidR="00A4695A" w:rsidRDefault="00000000">
      <w:pPr>
        <w:numPr>
          <w:ilvl w:val="0"/>
          <w:numId w:val="2"/>
        </w:numPr>
        <w:jc w:val="both"/>
        <w:rPr>
          <w:rFonts w:ascii="Open Sans" w:eastAsia="Open Sans" w:hAnsi="Open Sans" w:cs="Open Sans"/>
          <w:color w:val="434343"/>
          <w:sz w:val="22"/>
          <w:szCs w:val="22"/>
        </w:rPr>
      </w:pPr>
      <w:r>
        <w:rPr>
          <w:rFonts w:ascii="Open Sans" w:eastAsia="Open Sans" w:hAnsi="Open Sans" w:cs="Open Sans"/>
          <w:color w:val="434343"/>
          <w:sz w:val="22"/>
          <w:szCs w:val="22"/>
        </w:rPr>
        <w:t>​​Climate Change Future Projections of Extreme Events (storms &amp; fire)</w:t>
      </w:r>
    </w:p>
    <w:p w14:paraId="6395C26B" w14:textId="77777777" w:rsidR="00A4695A" w:rsidRDefault="00000000">
      <w:pPr>
        <w:numPr>
          <w:ilvl w:val="0"/>
          <w:numId w:val="2"/>
        </w:num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Early Warning for Extreme Events (floods &amp; droughts) </w:t>
      </w:r>
    </w:p>
    <w:p w14:paraId="03506ACD" w14:textId="77777777" w:rsidR="00A4695A" w:rsidRDefault="00000000">
      <w:pPr>
        <w:numPr>
          <w:ilvl w:val="0"/>
          <w:numId w:val="2"/>
        </w:numPr>
        <w:jc w:val="both"/>
        <w:rPr>
          <w:rFonts w:ascii="Open Sans" w:eastAsia="Open Sans" w:hAnsi="Open Sans" w:cs="Open Sans"/>
          <w:color w:val="434343"/>
          <w:sz w:val="22"/>
          <w:szCs w:val="22"/>
        </w:rPr>
      </w:pPr>
      <w:r>
        <w:rPr>
          <w:rFonts w:ascii="Open Sans" w:eastAsia="Open Sans" w:hAnsi="Open Sans" w:cs="Open Sans"/>
          <w:color w:val="434343"/>
          <w:sz w:val="22"/>
          <w:szCs w:val="22"/>
        </w:rPr>
        <w:t>Climate Change Impacts of Extreme Events (storms, fire, floods, drought)</w:t>
      </w:r>
    </w:p>
    <w:p w14:paraId="3F1DEB7A" w14:textId="271A588E" w:rsidR="00A4695A" w:rsidRDefault="00754014">
      <w:pPr>
        <w:jc w:val="both"/>
        <w:rPr>
          <w:rFonts w:ascii="Open Sans" w:eastAsia="Open Sans" w:hAnsi="Open Sans" w:cs="Open Sans"/>
          <w:color w:val="434343"/>
          <w:sz w:val="22"/>
          <w:szCs w:val="22"/>
        </w:rPr>
      </w:pPr>
      <w:r>
        <w:rPr>
          <w:rFonts w:ascii="Open Sans" w:eastAsia="Open Sans" w:hAnsi="Open Sans" w:cs="Open Sans"/>
          <w:color w:val="434343"/>
          <w:sz w:val="22"/>
          <w:szCs w:val="22"/>
        </w:rPr>
        <w:t>targeting ENVRI community related research infrastructures, including IS-ENES.</w:t>
      </w:r>
    </w:p>
    <w:p w14:paraId="79DF7937" w14:textId="77777777" w:rsidR="00A4695A" w:rsidRDefault="00A4695A">
      <w:pPr>
        <w:jc w:val="both"/>
        <w:rPr>
          <w:rFonts w:ascii="Open Sans" w:eastAsia="Open Sans" w:hAnsi="Open Sans" w:cs="Open Sans"/>
          <w:color w:val="434343"/>
          <w:sz w:val="22"/>
          <w:szCs w:val="22"/>
        </w:rPr>
      </w:pPr>
    </w:p>
    <w:p w14:paraId="0D3A3848" w14:textId="77777777" w:rsidR="00A4695A"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Keeping evolving and supporting Digital Twins and common components such as the Digital Twin Engine, are paramount to lower the costs of innovation, remove duplication of efforts and encourage collaboration. We recommend the EC to increase funding in international cooperation within and between research infrastructures and their scientific communities.</w:t>
      </w:r>
    </w:p>
    <w:p w14:paraId="0D8DDB08" w14:textId="77777777" w:rsidR="00A4695A" w:rsidRDefault="00000000">
      <w:pPr>
        <w:pBdr>
          <w:top w:val="nil"/>
          <w:left w:val="nil"/>
          <w:bottom w:val="nil"/>
          <w:right w:val="nil"/>
          <w:between w:val="nil"/>
        </w:pBdr>
        <w:spacing w:before="120" w:after="120"/>
        <w:jc w:val="both"/>
        <w:rPr>
          <w:rFonts w:ascii="Open Sans" w:eastAsia="Open Sans" w:hAnsi="Open Sans" w:cs="Open Sans"/>
          <w:color w:val="434343"/>
          <w:sz w:val="22"/>
          <w:szCs w:val="22"/>
          <w:u w:val="single"/>
        </w:rPr>
      </w:pPr>
      <w:r>
        <w:rPr>
          <w:rFonts w:ascii="Open Sans" w:eastAsia="Open Sans" w:hAnsi="Open Sans" w:cs="Open Sans"/>
          <w:color w:val="434343"/>
          <w:sz w:val="22"/>
          <w:szCs w:val="22"/>
          <w:u w:val="single"/>
        </w:rPr>
        <w:t>Recommendations for further impact:</w:t>
      </w:r>
    </w:p>
    <w:tbl>
      <w:tblPr>
        <w:tblStyle w:val="a0"/>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4695A" w14:paraId="456C853F" w14:textId="77777777">
        <w:tc>
          <w:tcPr>
            <w:tcW w:w="9026" w:type="dxa"/>
            <w:shd w:val="clear" w:color="auto" w:fill="auto"/>
            <w:tcMar>
              <w:top w:w="100" w:type="dxa"/>
              <w:left w:w="100" w:type="dxa"/>
              <w:bottom w:w="100" w:type="dxa"/>
              <w:right w:w="100" w:type="dxa"/>
            </w:tcMar>
          </w:tcPr>
          <w:sdt>
            <w:sdtPr>
              <w:tag w:val="goog_rdk_0"/>
              <w:id w:val="-713820469"/>
              <w:lock w:val="contentLocked"/>
            </w:sdtPr>
            <w:sdtContent>
              <w:p w14:paraId="16187037" w14:textId="77777777" w:rsidR="00A4695A" w:rsidRDefault="00000000">
                <w:pPr>
                  <w:widowControl w:val="0"/>
                  <w:jc w:val="both"/>
                  <w:rPr>
                    <w:rFonts w:ascii="Open Sans" w:eastAsia="Open Sans" w:hAnsi="Open Sans" w:cs="Open Sans"/>
                    <w:b/>
                    <w:i/>
                    <w:color w:val="434343"/>
                    <w:sz w:val="22"/>
                    <w:szCs w:val="22"/>
                  </w:rPr>
                </w:pPr>
                <w:r>
                  <w:rPr>
                    <w:rFonts w:ascii="Open Sans" w:eastAsia="Open Sans" w:hAnsi="Open Sans" w:cs="Open Sans"/>
                    <w:b/>
                    <w:i/>
                    <w:color w:val="434343"/>
                    <w:sz w:val="22"/>
                    <w:szCs w:val="22"/>
                  </w:rPr>
                  <w:t xml:space="preserve">We recommend the EC and Member State provide funds for the upgrade of national and European e-Infrastructures  in order to boost European capacity, reduce dependency on hyperscalers, ensure data sovereignty in Europe and tackle the future compute and data needs from RI’s, long term access to federated HPC capabilities and data are necessary. </w:t>
                </w:r>
              </w:p>
              <w:p w14:paraId="4295AB32" w14:textId="77777777" w:rsidR="00A4695A" w:rsidRDefault="00000000">
                <w:pPr>
                  <w:widowControl w:val="0"/>
                  <w:jc w:val="both"/>
                  <w:rPr>
                    <w:rFonts w:ascii="Open Sans" w:eastAsia="Open Sans" w:hAnsi="Open Sans" w:cs="Open Sans"/>
                    <w:b/>
                    <w:i/>
                    <w:color w:val="434343"/>
                    <w:sz w:val="22"/>
                    <w:szCs w:val="22"/>
                  </w:rPr>
                </w:pPr>
                <w:r>
                  <w:rPr>
                    <w:rFonts w:ascii="Open Sans" w:eastAsia="Open Sans" w:hAnsi="Open Sans" w:cs="Open Sans"/>
                    <w:b/>
                    <w:i/>
                    <w:color w:val="434343"/>
                    <w:sz w:val="22"/>
                    <w:szCs w:val="22"/>
                  </w:rPr>
                  <w:t xml:space="preserve">In order to plan appropriate investments, we also recommend that case studies are conducted to understand future RI requirements and how the evolving technological </w:t>
                </w:r>
                <w:r>
                  <w:rPr>
                    <w:rFonts w:ascii="Open Sans" w:eastAsia="Open Sans" w:hAnsi="Open Sans" w:cs="Open Sans"/>
                    <w:b/>
                    <w:i/>
                    <w:color w:val="434343"/>
                    <w:sz w:val="22"/>
                    <w:szCs w:val="22"/>
                  </w:rPr>
                  <w:lastRenderedPageBreak/>
                  <w:t xml:space="preserve">landscape can be used will be beneficial to tackle those needs. </w:t>
                </w:r>
              </w:p>
              <w:p w14:paraId="02D5865E" w14:textId="77777777" w:rsidR="00A4695A" w:rsidRDefault="00000000">
                <w:pPr>
                  <w:widowControl w:val="0"/>
                  <w:jc w:val="both"/>
                  <w:rPr>
                    <w:rFonts w:ascii="Open Sans" w:eastAsia="Open Sans" w:hAnsi="Open Sans" w:cs="Open Sans"/>
                    <w:b/>
                    <w:i/>
                    <w:color w:val="434343"/>
                    <w:sz w:val="22"/>
                    <w:szCs w:val="22"/>
                  </w:rPr>
                </w:pPr>
                <w:r>
                  <w:rPr>
                    <w:rFonts w:ascii="Open Sans" w:eastAsia="Open Sans" w:hAnsi="Open Sans" w:cs="Open Sans"/>
                    <w:b/>
                    <w:i/>
                    <w:color w:val="434343"/>
                    <w:sz w:val="22"/>
                    <w:szCs w:val="22"/>
                  </w:rPr>
                  <w:t xml:space="preserve">The provisioning of HTC, HPC and data assets  need to be integrated and federated for a faster  adoption, deployment, and operations of Digital Twin-related services. </w:t>
                </w:r>
              </w:p>
              <w:p w14:paraId="54907886" w14:textId="77777777" w:rsidR="00A4695A" w:rsidRDefault="00000000">
                <w:pPr>
                  <w:widowControl w:val="0"/>
                  <w:jc w:val="both"/>
                  <w:rPr>
                    <w:rFonts w:ascii="Open Sans" w:eastAsia="Open Sans" w:hAnsi="Open Sans" w:cs="Open Sans"/>
                    <w:b/>
                    <w:i/>
                    <w:color w:val="434343"/>
                    <w:sz w:val="22"/>
                    <w:szCs w:val="22"/>
                    <w:u w:val="single"/>
                  </w:rPr>
                </w:pPr>
                <w:r>
                  <w:rPr>
                    <w:rFonts w:ascii="Open Sans" w:eastAsia="Open Sans" w:hAnsi="Open Sans" w:cs="Open Sans"/>
                    <w:b/>
                    <w:i/>
                    <w:color w:val="434343"/>
                    <w:sz w:val="22"/>
                    <w:szCs w:val="22"/>
                  </w:rPr>
                  <w:t xml:space="preserve">Access to HPC needs to be democratised and extended to enable not only specific closed-projects -but also to support the compute-intensive service-driven operations such as the ones needed by Digital Twins. </w:t>
                </w:r>
              </w:p>
            </w:sdtContent>
          </w:sdt>
        </w:tc>
      </w:tr>
    </w:tbl>
    <w:p w14:paraId="6F40A730" w14:textId="1DD9AD8F" w:rsidR="00A4695A" w:rsidRDefault="00000000" w:rsidP="00754014">
      <w:pPr>
        <w:pStyle w:val="Heading2"/>
        <w:numPr>
          <w:ilvl w:val="0"/>
          <w:numId w:val="0"/>
        </w:numPr>
        <w:rPr>
          <w:b/>
          <w:sz w:val="22"/>
          <w:szCs w:val="22"/>
        </w:rPr>
      </w:pPr>
      <w:bookmarkStart w:id="4" w:name="_Toc175754188"/>
      <w:r w:rsidRPr="00F9239C">
        <w:rPr>
          <w:bCs/>
          <w:szCs w:val="36"/>
        </w:rPr>
        <w:lastRenderedPageBreak/>
        <w:t>Access to research infrastructures</w:t>
      </w:r>
      <w:bookmarkEnd w:id="4"/>
      <w:r>
        <w:rPr>
          <w:b/>
          <w:sz w:val="22"/>
          <w:szCs w:val="22"/>
        </w:rPr>
        <w:t xml:space="preserve"> </w:t>
      </w:r>
    </w:p>
    <w:p w14:paraId="1E5ACC75" w14:textId="77777777" w:rsidR="00A4695A"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 xml:space="preserve">KERs involved: </w:t>
      </w:r>
      <w:r>
        <w:rPr>
          <w:rFonts w:ascii="Open Sans" w:eastAsia="Open Sans" w:hAnsi="Open Sans" w:cs="Open Sans"/>
          <w:color w:val="434343"/>
          <w:sz w:val="22"/>
          <w:szCs w:val="22"/>
        </w:rPr>
        <w:t>All KERs, especially KER5</w:t>
      </w:r>
    </w:p>
    <w:p w14:paraId="1C626D43" w14:textId="77777777" w:rsidR="00A4695A" w:rsidRDefault="00000000">
      <w:pPr>
        <w:jc w:val="both"/>
        <w:rPr>
          <w:rFonts w:ascii="Open Sans" w:eastAsia="Open Sans" w:hAnsi="Open Sans" w:cs="Open Sans"/>
          <w:color w:val="434343"/>
          <w:sz w:val="22"/>
          <w:szCs w:val="22"/>
        </w:rPr>
      </w:pPr>
      <w:proofErr w:type="spellStart"/>
      <w:r>
        <w:rPr>
          <w:rFonts w:ascii="Open Sans" w:eastAsia="Open Sans" w:hAnsi="Open Sans" w:cs="Open Sans"/>
          <w:color w:val="434343"/>
          <w:sz w:val="22"/>
          <w:szCs w:val="22"/>
          <w:u w:val="single"/>
        </w:rPr>
        <w:t>interTwin</w:t>
      </w:r>
      <w:proofErr w:type="spellEnd"/>
      <w:r>
        <w:rPr>
          <w:rFonts w:ascii="Open Sans" w:eastAsia="Open Sans" w:hAnsi="Open Sans" w:cs="Open Sans"/>
          <w:color w:val="434343"/>
          <w:sz w:val="22"/>
          <w:szCs w:val="22"/>
          <w:u w:val="single"/>
        </w:rPr>
        <w:t xml:space="preserve"> achievements:</w:t>
      </w:r>
      <w:r>
        <w:rPr>
          <w:rFonts w:ascii="Open Sans" w:eastAsia="Open Sans" w:hAnsi="Open Sans" w:cs="Open Sans"/>
          <w:color w:val="434343"/>
          <w:sz w:val="22"/>
          <w:szCs w:val="22"/>
        </w:rPr>
        <w:t xml:space="preserve"> Several Digital Twins are being developed from use</w:t>
      </w:r>
      <w:hyperlink r:id="rId18">
        <w:r>
          <w:rPr>
            <w:rFonts w:ascii="Open Sans" w:eastAsia="Open Sans" w:hAnsi="Open Sans" w:cs="Open Sans"/>
            <w:color w:val="434343"/>
            <w:sz w:val="22"/>
            <w:szCs w:val="22"/>
            <w:u w:val="single"/>
          </w:rPr>
          <w:t xml:space="preserve"> cases</w:t>
        </w:r>
      </w:hyperlink>
      <w:r>
        <w:rPr>
          <w:rFonts w:ascii="Open Sans" w:eastAsia="Open Sans" w:hAnsi="Open Sans" w:cs="Open Sans"/>
          <w:color w:val="434343"/>
          <w:sz w:val="22"/>
          <w:szCs w:val="22"/>
        </w:rPr>
        <w:t xml:space="preserve"> such as the environmental related (e.g. Early warning for Extreme events) which will be able to become available as a prototype service for broader communities (including industry, SMEs or other users beyond research such as policy makers or general public). Data produced by the use cases will be made available following FAIR principles, to own scientific domain communities or to broader audiences, such as curated outputs for policy makers.</w:t>
      </w:r>
    </w:p>
    <w:p w14:paraId="07066521" w14:textId="77777777" w:rsidR="00A4695A"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In addition, KER2 Interoperability framework and Blueprint Architecture ensures the alignment of Digital Twin Engine with existing data, infrastructure and domain specific standards. KER6 </w:t>
      </w:r>
      <w:proofErr w:type="gramStart"/>
      <w:r>
        <w:rPr>
          <w:rFonts w:ascii="Open Sans" w:eastAsia="Open Sans" w:hAnsi="Open Sans" w:cs="Open Sans"/>
          <w:color w:val="434343"/>
          <w:sz w:val="22"/>
          <w:szCs w:val="22"/>
        </w:rPr>
        <w:t>open source</w:t>
      </w:r>
      <w:proofErr w:type="gramEnd"/>
      <w:r>
        <w:rPr>
          <w:rFonts w:ascii="Open Sans" w:eastAsia="Open Sans" w:hAnsi="Open Sans" w:cs="Open Sans"/>
          <w:color w:val="434343"/>
          <w:sz w:val="22"/>
          <w:szCs w:val="22"/>
        </w:rPr>
        <w:t xml:space="preserve"> community will facilitate the adoption of the different Software Components of the project. KER1 Digital Twin Engine is creating a service that will improve the digitalization of research infrastructures by facilitating the development of Digital </w:t>
      </w:r>
      <w:proofErr w:type="gramStart"/>
      <w:r>
        <w:rPr>
          <w:rFonts w:ascii="Open Sans" w:eastAsia="Open Sans" w:hAnsi="Open Sans" w:cs="Open Sans"/>
          <w:color w:val="434343"/>
          <w:sz w:val="22"/>
          <w:szCs w:val="22"/>
        </w:rPr>
        <w:t>Twins .</w:t>
      </w:r>
      <w:proofErr w:type="gramEnd"/>
      <w:r>
        <w:rPr>
          <w:rFonts w:ascii="Open Sans" w:eastAsia="Open Sans" w:hAnsi="Open Sans" w:cs="Open Sans"/>
          <w:color w:val="434343"/>
          <w:sz w:val="22"/>
          <w:szCs w:val="22"/>
        </w:rPr>
        <w:t xml:space="preserve"> The communities in the project are international initiatives that span out of the European domain involving researchers worldwide and contributing to overall mankind scientific progress (such as ENES, HL-LHC, VIRGO, </w:t>
      </w:r>
      <w:proofErr w:type="spellStart"/>
      <w:r>
        <w:rPr>
          <w:rFonts w:ascii="Open Sans" w:eastAsia="Open Sans" w:hAnsi="Open Sans" w:cs="Open Sans"/>
          <w:color w:val="434343"/>
          <w:sz w:val="22"/>
          <w:szCs w:val="22"/>
        </w:rPr>
        <w:t>MeerKat</w:t>
      </w:r>
      <w:proofErr w:type="spellEnd"/>
      <w:r>
        <w:rPr>
          <w:rFonts w:ascii="Open Sans" w:eastAsia="Open Sans" w:hAnsi="Open Sans" w:cs="Open Sans"/>
          <w:color w:val="434343"/>
          <w:sz w:val="22"/>
          <w:szCs w:val="22"/>
        </w:rPr>
        <w:t xml:space="preserve">). As such,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is contributing to ensure the European significance within those international initiatives and enable bringing back to Europe the knowledge generated in them. </w:t>
      </w:r>
    </w:p>
    <w:p w14:paraId="1B6268E6" w14:textId="77777777" w:rsidR="00A4695A"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 xml:space="preserve">Recommendations for further impact: </w:t>
      </w:r>
    </w:p>
    <w:tbl>
      <w:tblPr>
        <w:tblStyle w:val="a1"/>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4695A" w14:paraId="3D530C69" w14:textId="77777777">
        <w:tc>
          <w:tcPr>
            <w:tcW w:w="9026" w:type="dxa"/>
            <w:shd w:val="clear" w:color="auto" w:fill="auto"/>
            <w:tcMar>
              <w:top w:w="100" w:type="dxa"/>
              <w:left w:w="100" w:type="dxa"/>
              <w:bottom w:w="100" w:type="dxa"/>
              <w:right w:w="100" w:type="dxa"/>
            </w:tcMar>
          </w:tcPr>
          <w:sdt>
            <w:sdtPr>
              <w:tag w:val="goog_rdk_1"/>
              <w:id w:val="628828226"/>
              <w:lock w:val="contentLocked"/>
            </w:sdtPr>
            <w:sdtContent>
              <w:p w14:paraId="295F0517" w14:textId="77777777" w:rsidR="00A4695A" w:rsidRDefault="00000000">
                <w:pPr>
                  <w:spacing w:before="120" w:after="120"/>
                  <w:jc w:val="both"/>
                  <w:rPr>
                    <w:rFonts w:ascii="Open Sans" w:eastAsia="Open Sans" w:hAnsi="Open Sans" w:cs="Open Sans"/>
                    <w:b/>
                    <w:i/>
                    <w:color w:val="434343"/>
                    <w:sz w:val="22"/>
                    <w:szCs w:val="22"/>
                  </w:rPr>
                </w:pPr>
                <w:r>
                  <w:rPr>
                    <w:rFonts w:ascii="Open Sans" w:eastAsia="Open Sans" w:hAnsi="Open Sans" w:cs="Open Sans"/>
                    <w:b/>
                    <w:i/>
                    <w:color w:val="434343"/>
                    <w:sz w:val="22"/>
                    <w:szCs w:val="22"/>
                  </w:rPr>
                  <w:t>Joint computer e-Infrastructures enabling transnational access to the scientific communities to compute resources and AI services,  facilitate international cooperation and support coordinated investments in digital infrastructures  within and between research infrastructures and their scientific communities. Transnational access for cross-institute and cross-border access are paramount for a coordinated European access to such capabilities. Political and financial support is needed to keep the services available and operational.</w:t>
                </w:r>
              </w:p>
            </w:sdtContent>
          </w:sdt>
        </w:tc>
      </w:tr>
    </w:tbl>
    <w:p w14:paraId="360FF5CE" w14:textId="77777777" w:rsidR="00A4695A" w:rsidRDefault="00000000" w:rsidP="00754014">
      <w:pPr>
        <w:pStyle w:val="Heading2"/>
        <w:numPr>
          <w:ilvl w:val="0"/>
          <w:numId w:val="0"/>
        </w:numPr>
        <w:pBdr>
          <w:top w:val="nil"/>
          <w:left w:val="nil"/>
          <w:bottom w:val="nil"/>
          <w:right w:val="nil"/>
          <w:between w:val="nil"/>
        </w:pBdr>
        <w:rPr>
          <w:b/>
          <w:sz w:val="22"/>
          <w:szCs w:val="22"/>
        </w:rPr>
      </w:pPr>
      <w:bookmarkStart w:id="5" w:name="_Toc175754189"/>
      <w:r w:rsidRPr="00F9239C">
        <w:rPr>
          <w:bCs/>
          <w:szCs w:val="36"/>
        </w:rPr>
        <w:t>Funding of research infrastructures</w:t>
      </w:r>
      <w:bookmarkEnd w:id="5"/>
      <w:r>
        <w:rPr>
          <w:b/>
          <w:sz w:val="22"/>
          <w:szCs w:val="22"/>
        </w:rPr>
        <w:t xml:space="preserve"> </w:t>
      </w:r>
    </w:p>
    <w:p w14:paraId="1D55BBA0" w14:textId="77777777" w:rsidR="00A4695A"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 xml:space="preserve">KERs involved: </w:t>
      </w:r>
      <w:r>
        <w:rPr>
          <w:rFonts w:ascii="Open Sans" w:eastAsia="Open Sans" w:hAnsi="Open Sans" w:cs="Open Sans"/>
          <w:color w:val="434343"/>
          <w:sz w:val="22"/>
          <w:szCs w:val="22"/>
        </w:rPr>
        <w:t>All KERs, especially KER1</w:t>
      </w:r>
    </w:p>
    <w:p w14:paraId="7D0BB027" w14:textId="77777777" w:rsidR="00A4695A" w:rsidRDefault="00000000">
      <w:pPr>
        <w:pBdr>
          <w:top w:val="nil"/>
          <w:left w:val="nil"/>
          <w:bottom w:val="nil"/>
          <w:right w:val="nil"/>
          <w:between w:val="nil"/>
        </w:pBdr>
        <w:spacing w:before="120" w:after="120"/>
        <w:jc w:val="both"/>
        <w:rPr>
          <w:rFonts w:ascii="Open Sans" w:eastAsia="Open Sans" w:hAnsi="Open Sans" w:cs="Open Sans"/>
          <w:color w:val="434343"/>
          <w:sz w:val="22"/>
          <w:szCs w:val="22"/>
        </w:rPr>
      </w:pPr>
      <w:proofErr w:type="spellStart"/>
      <w:r>
        <w:rPr>
          <w:rFonts w:ascii="Open Sans" w:eastAsia="Open Sans" w:hAnsi="Open Sans" w:cs="Open Sans"/>
          <w:color w:val="434343"/>
          <w:sz w:val="22"/>
          <w:szCs w:val="22"/>
          <w:u w:val="single"/>
        </w:rPr>
        <w:t>interTwin</w:t>
      </w:r>
      <w:proofErr w:type="spellEnd"/>
      <w:r>
        <w:rPr>
          <w:rFonts w:ascii="Open Sans" w:eastAsia="Open Sans" w:hAnsi="Open Sans" w:cs="Open Sans"/>
          <w:color w:val="434343"/>
          <w:sz w:val="22"/>
          <w:szCs w:val="22"/>
          <w:u w:val="single"/>
        </w:rPr>
        <w:t xml:space="preserve"> achievements: </w:t>
      </w:r>
      <w:r>
        <w:rPr>
          <w:rFonts w:ascii="Open Sans" w:eastAsia="Open Sans" w:hAnsi="Open Sans" w:cs="Open Sans"/>
          <w:color w:val="434343"/>
          <w:sz w:val="22"/>
          <w:szCs w:val="22"/>
        </w:rPr>
        <w:t xml:space="preserve">DTE is demonstrating the capability for deploying successfully Digital Twin services of research infrastructures. These enable the creation of services </w:t>
      </w:r>
      <w:r>
        <w:rPr>
          <w:rFonts w:ascii="Open Sans" w:eastAsia="Open Sans" w:hAnsi="Open Sans" w:cs="Open Sans"/>
          <w:color w:val="434343"/>
          <w:sz w:val="22"/>
          <w:szCs w:val="22"/>
        </w:rPr>
        <w:lastRenderedPageBreak/>
        <w:t xml:space="preserve">around them that can be </w:t>
      </w:r>
      <w:proofErr w:type="spellStart"/>
      <w:r>
        <w:rPr>
          <w:rFonts w:ascii="Open Sans" w:eastAsia="Open Sans" w:hAnsi="Open Sans" w:cs="Open Sans"/>
          <w:color w:val="434343"/>
          <w:sz w:val="22"/>
          <w:szCs w:val="22"/>
        </w:rPr>
        <w:t>valorized</w:t>
      </w:r>
      <w:proofErr w:type="spellEnd"/>
      <w:r>
        <w:rPr>
          <w:rFonts w:ascii="Open Sans" w:eastAsia="Open Sans" w:hAnsi="Open Sans" w:cs="Open Sans"/>
          <w:color w:val="434343"/>
          <w:sz w:val="22"/>
          <w:szCs w:val="22"/>
        </w:rPr>
        <w:t xml:space="preserve"> by research infrastructures, such as consulting, support, education and training or offering DT-capabilities as-a service for external customers. Hence, it is an opportunity to create alternative ways of funding by delivering value added services over the created DTs.</w:t>
      </w:r>
    </w:p>
    <w:p w14:paraId="4471CFDD" w14:textId="77777777" w:rsidR="00A4695A"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Recommendations for further impact:</w:t>
      </w:r>
      <w:r>
        <w:rPr>
          <w:rFonts w:ascii="Open Sans" w:eastAsia="Open Sans" w:hAnsi="Open Sans" w:cs="Open Sans"/>
          <w:color w:val="434343"/>
          <w:sz w:val="22"/>
          <w:szCs w:val="22"/>
        </w:rPr>
        <w:t xml:space="preserve"> </w:t>
      </w:r>
    </w:p>
    <w:tbl>
      <w:tblPr>
        <w:tblStyle w:val="a2"/>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4695A" w14:paraId="017E3F68" w14:textId="77777777">
        <w:tc>
          <w:tcPr>
            <w:tcW w:w="9026" w:type="dxa"/>
            <w:shd w:val="clear" w:color="auto" w:fill="auto"/>
            <w:tcMar>
              <w:top w:w="100" w:type="dxa"/>
              <w:left w:w="100" w:type="dxa"/>
              <w:bottom w:w="100" w:type="dxa"/>
              <w:right w:w="100" w:type="dxa"/>
            </w:tcMar>
          </w:tcPr>
          <w:sdt>
            <w:sdtPr>
              <w:tag w:val="goog_rdk_2"/>
              <w:id w:val="-831607204"/>
              <w:lock w:val="contentLocked"/>
            </w:sdtPr>
            <w:sdtContent>
              <w:p w14:paraId="5D402953" w14:textId="77777777" w:rsidR="00A4695A" w:rsidRDefault="00000000">
                <w:pPr>
                  <w:spacing w:before="120" w:after="120"/>
                  <w:jc w:val="both"/>
                  <w:rPr>
                    <w:rFonts w:ascii="Open Sans" w:eastAsia="Open Sans" w:hAnsi="Open Sans" w:cs="Open Sans"/>
                    <w:b/>
                    <w:i/>
                    <w:color w:val="434343"/>
                    <w:sz w:val="22"/>
                    <w:szCs w:val="22"/>
                  </w:rPr>
                </w:pPr>
                <w:r>
                  <w:rPr>
                    <w:rFonts w:ascii="Open Sans" w:eastAsia="Open Sans" w:hAnsi="Open Sans" w:cs="Open Sans"/>
                    <w:b/>
                    <w:i/>
                    <w:color w:val="434343"/>
                    <w:sz w:val="22"/>
                    <w:szCs w:val="22"/>
                  </w:rPr>
                  <w:t>Define business models to sustain transnational access as a mechanism to operate AI/ML of cross-domain cross-infrastructure relevance such as Digital Twin Applications and the Digital Twin Engine.</w:t>
                </w:r>
              </w:p>
            </w:sdtContent>
          </w:sdt>
        </w:tc>
      </w:tr>
    </w:tbl>
    <w:p w14:paraId="63531B9F" w14:textId="77777777" w:rsidR="00A4695A" w:rsidRDefault="00000000" w:rsidP="00754014">
      <w:pPr>
        <w:pStyle w:val="Heading2"/>
        <w:numPr>
          <w:ilvl w:val="0"/>
          <w:numId w:val="0"/>
        </w:numPr>
      </w:pPr>
      <w:bookmarkStart w:id="6" w:name="_Toc175754190"/>
      <w:r w:rsidRPr="00F9239C">
        <w:rPr>
          <w:bCs/>
          <w:szCs w:val="36"/>
        </w:rPr>
        <w:t>International co-operation of research infrastructures</w:t>
      </w:r>
      <w:bookmarkEnd w:id="6"/>
    </w:p>
    <w:p w14:paraId="06578E5D" w14:textId="77777777" w:rsidR="00A4695A" w:rsidRDefault="00000000">
      <w:pPr>
        <w:pBdr>
          <w:top w:val="nil"/>
          <w:left w:val="nil"/>
          <w:bottom w:val="nil"/>
          <w:right w:val="nil"/>
          <w:between w:val="nil"/>
        </w:pBd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KERs involved:</w:t>
      </w:r>
      <w:r>
        <w:rPr>
          <w:rFonts w:ascii="Open Sans" w:eastAsia="Open Sans" w:hAnsi="Open Sans" w:cs="Open Sans"/>
          <w:color w:val="434343"/>
          <w:sz w:val="22"/>
          <w:szCs w:val="22"/>
        </w:rPr>
        <w:t xml:space="preserve"> All KERs, especially KER2 and KER6</w:t>
      </w:r>
    </w:p>
    <w:p w14:paraId="67FD3E6E" w14:textId="149A0CB9" w:rsidR="00A4695A" w:rsidRDefault="00000000">
      <w:pPr>
        <w:pBdr>
          <w:top w:val="nil"/>
          <w:left w:val="nil"/>
          <w:bottom w:val="nil"/>
          <w:right w:val="nil"/>
          <w:between w:val="nil"/>
        </w:pBdr>
        <w:spacing w:before="120" w:after="120"/>
        <w:jc w:val="both"/>
        <w:rPr>
          <w:rFonts w:ascii="Open Sans" w:eastAsia="Open Sans" w:hAnsi="Open Sans" w:cs="Open Sans"/>
          <w:color w:val="434343"/>
          <w:sz w:val="22"/>
          <w:szCs w:val="22"/>
        </w:rPr>
      </w:pPr>
      <w:proofErr w:type="spellStart"/>
      <w:r>
        <w:rPr>
          <w:rFonts w:ascii="Open Sans" w:eastAsia="Open Sans" w:hAnsi="Open Sans" w:cs="Open Sans"/>
          <w:color w:val="434343"/>
          <w:sz w:val="22"/>
          <w:szCs w:val="22"/>
          <w:u w:val="single"/>
        </w:rPr>
        <w:t>interTwin</w:t>
      </w:r>
      <w:proofErr w:type="spellEnd"/>
      <w:r>
        <w:rPr>
          <w:rFonts w:ascii="Open Sans" w:eastAsia="Open Sans" w:hAnsi="Open Sans" w:cs="Open Sans"/>
          <w:color w:val="434343"/>
          <w:sz w:val="22"/>
          <w:szCs w:val="22"/>
          <w:u w:val="single"/>
        </w:rPr>
        <w:t xml:space="preserve"> achievements: </w:t>
      </w:r>
      <w:r>
        <w:rPr>
          <w:rFonts w:ascii="Open Sans" w:eastAsia="Open Sans" w:hAnsi="Open Sans" w:cs="Open Sans"/>
          <w:color w:val="434343"/>
          <w:sz w:val="22"/>
          <w:szCs w:val="22"/>
        </w:rPr>
        <w:t xml:space="preserve">KER2 Interoperability framework and Blueprint Architecture ensures the alignment of Digital Twin Engine with existing data, infrastructure and domain specific standards. KER6 </w:t>
      </w:r>
      <w:proofErr w:type="gramStart"/>
      <w:r>
        <w:rPr>
          <w:rFonts w:ascii="Open Sans" w:eastAsia="Open Sans" w:hAnsi="Open Sans" w:cs="Open Sans"/>
          <w:color w:val="434343"/>
          <w:sz w:val="22"/>
          <w:szCs w:val="22"/>
        </w:rPr>
        <w:t>open source</w:t>
      </w:r>
      <w:proofErr w:type="gramEnd"/>
      <w:r>
        <w:rPr>
          <w:rFonts w:ascii="Open Sans" w:eastAsia="Open Sans" w:hAnsi="Open Sans" w:cs="Open Sans"/>
          <w:color w:val="434343"/>
          <w:sz w:val="22"/>
          <w:szCs w:val="22"/>
        </w:rPr>
        <w:t xml:space="preserve"> community will facilitate the adoption of the different Software Components of the project. KER1 Digital Twin Engine is creating a service that will improve the digitalization of research infrastructures by facilitating the development of Digital Twins. The communities in the project are international initiatives that span out of the European domain involving researchers worldwide and contributing to overall mankind scientific progress (such as ENES, HL-LHC, VIRGO, </w:t>
      </w:r>
      <w:proofErr w:type="spellStart"/>
      <w:r>
        <w:rPr>
          <w:rFonts w:ascii="Open Sans" w:eastAsia="Open Sans" w:hAnsi="Open Sans" w:cs="Open Sans"/>
          <w:color w:val="434343"/>
          <w:sz w:val="22"/>
          <w:szCs w:val="22"/>
        </w:rPr>
        <w:t>MeerKat</w:t>
      </w:r>
      <w:proofErr w:type="spellEnd"/>
      <w:r>
        <w:rPr>
          <w:rFonts w:ascii="Open Sans" w:eastAsia="Open Sans" w:hAnsi="Open Sans" w:cs="Open Sans"/>
          <w:color w:val="434343"/>
          <w:sz w:val="22"/>
          <w:szCs w:val="22"/>
        </w:rPr>
        <w:t xml:space="preserve">). As such,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is contributing to ensure the European significance within those international initiatives and enable bringing back to Europe the knowledge generated in them. </w:t>
      </w:r>
    </w:p>
    <w:p w14:paraId="7950E816" w14:textId="77777777" w:rsidR="00A4695A"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 xml:space="preserve">Recommendations for further impact: </w:t>
      </w:r>
    </w:p>
    <w:tbl>
      <w:tblPr>
        <w:tblStyle w:val="a3"/>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4695A" w14:paraId="6CA6500C" w14:textId="77777777">
        <w:tc>
          <w:tcPr>
            <w:tcW w:w="9026" w:type="dxa"/>
            <w:shd w:val="clear" w:color="auto" w:fill="auto"/>
            <w:tcMar>
              <w:top w:w="100" w:type="dxa"/>
              <w:left w:w="100" w:type="dxa"/>
              <w:bottom w:w="100" w:type="dxa"/>
              <w:right w:w="100" w:type="dxa"/>
            </w:tcMar>
          </w:tcPr>
          <w:sdt>
            <w:sdtPr>
              <w:tag w:val="goog_rdk_3"/>
              <w:id w:val="1414045308"/>
              <w:lock w:val="contentLocked"/>
            </w:sdtPr>
            <w:sdtContent>
              <w:p w14:paraId="2FE483F0" w14:textId="77777777" w:rsidR="00A4695A" w:rsidRDefault="00000000">
                <w:pPr>
                  <w:widowControl w:val="0"/>
                  <w:pBdr>
                    <w:top w:val="nil"/>
                    <w:left w:val="nil"/>
                    <w:bottom w:val="nil"/>
                    <w:right w:val="nil"/>
                    <w:between w:val="nil"/>
                  </w:pBdr>
                  <w:jc w:val="both"/>
                  <w:rPr>
                    <w:rFonts w:ascii="Open Sans" w:eastAsia="Open Sans" w:hAnsi="Open Sans" w:cs="Open Sans"/>
                    <w:b/>
                    <w:i/>
                    <w:color w:val="434343"/>
                    <w:sz w:val="22"/>
                    <w:szCs w:val="22"/>
                  </w:rPr>
                </w:pPr>
                <w:r>
                  <w:rPr>
                    <w:rFonts w:ascii="Open Sans" w:eastAsia="Open Sans" w:hAnsi="Open Sans" w:cs="Open Sans"/>
                    <w:b/>
                    <w:i/>
                    <w:color w:val="434343"/>
                    <w:sz w:val="22"/>
                    <w:szCs w:val="22"/>
                  </w:rPr>
                  <w:t xml:space="preserve">Continue investments in joint R&amp;D programmes in AI, support collaboration and co-design of AI solutions relevant for adoption across multiple disciplinary domains, such as the Digital Twin Engine. </w:t>
                </w:r>
              </w:p>
            </w:sdtContent>
          </w:sdt>
        </w:tc>
      </w:tr>
    </w:tbl>
    <w:p w14:paraId="4359CF99" w14:textId="77777777" w:rsidR="00A4695A" w:rsidRDefault="00000000" w:rsidP="00F9239C">
      <w:pPr>
        <w:pStyle w:val="Heading2"/>
        <w:numPr>
          <w:ilvl w:val="0"/>
          <w:numId w:val="0"/>
        </w:numPr>
        <w:rPr>
          <w:b/>
          <w:sz w:val="22"/>
          <w:szCs w:val="22"/>
        </w:rPr>
      </w:pPr>
      <w:bookmarkStart w:id="7" w:name="_Toc175754191"/>
      <w:r w:rsidRPr="00F9239C">
        <w:rPr>
          <w:bCs/>
          <w:szCs w:val="36"/>
        </w:rPr>
        <w:t>Employment and skills in research infrastructures</w:t>
      </w:r>
      <w:bookmarkEnd w:id="7"/>
    </w:p>
    <w:p w14:paraId="677E0881" w14:textId="77777777" w:rsidR="00A4695A"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 xml:space="preserve">KERs involved: </w:t>
      </w:r>
      <w:r>
        <w:rPr>
          <w:rFonts w:ascii="Open Sans" w:eastAsia="Open Sans" w:hAnsi="Open Sans" w:cs="Open Sans"/>
          <w:color w:val="434343"/>
          <w:sz w:val="22"/>
          <w:szCs w:val="22"/>
        </w:rPr>
        <w:t>All KERs, especially KER6 and KER3</w:t>
      </w:r>
    </w:p>
    <w:p w14:paraId="69193A97" w14:textId="77777777" w:rsidR="00A4695A" w:rsidRDefault="00000000">
      <w:pPr>
        <w:pBdr>
          <w:top w:val="nil"/>
          <w:left w:val="nil"/>
          <w:bottom w:val="nil"/>
          <w:right w:val="nil"/>
          <w:between w:val="nil"/>
        </w:pBdr>
        <w:spacing w:before="120" w:after="120"/>
        <w:jc w:val="both"/>
        <w:rPr>
          <w:rFonts w:ascii="Open Sans" w:eastAsia="Open Sans" w:hAnsi="Open Sans" w:cs="Open Sans"/>
          <w:color w:val="434343"/>
          <w:sz w:val="22"/>
          <w:szCs w:val="22"/>
        </w:rPr>
      </w:pPr>
      <w:proofErr w:type="spellStart"/>
      <w:r>
        <w:rPr>
          <w:rFonts w:ascii="Open Sans" w:eastAsia="Open Sans" w:hAnsi="Open Sans" w:cs="Open Sans"/>
          <w:color w:val="434343"/>
          <w:sz w:val="22"/>
          <w:szCs w:val="22"/>
          <w:u w:val="single"/>
        </w:rPr>
        <w:t>interTwin</w:t>
      </w:r>
      <w:proofErr w:type="spellEnd"/>
      <w:r>
        <w:rPr>
          <w:rFonts w:ascii="Open Sans" w:eastAsia="Open Sans" w:hAnsi="Open Sans" w:cs="Open Sans"/>
          <w:color w:val="434343"/>
          <w:sz w:val="22"/>
          <w:szCs w:val="22"/>
          <w:u w:val="single"/>
        </w:rPr>
        <w:t xml:space="preserve"> Achievements:</w:t>
      </w:r>
      <w:r>
        <w:rPr>
          <w:rFonts w:ascii="Open Sans" w:eastAsia="Open Sans" w:hAnsi="Open Sans" w:cs="Open Sans"/>
          <w:color w:val="434343"/>
          <w:sz w:val="22"/>
          <w:szCs w:val="22"/>
        </w:rPr>
        <w:t xml:space="preserve"> Researchers involved in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are broadening knowledge in AI, ML usage for Digital Twins. While contributing to better science, knowledge is being shared openly not only for the researchers in the project but also for the users and future users within the Research Infrastructures. An </w:t>
      </w:r>
      <w:proofErr w:type="gramStart"/>
      <w:r>
        <w:rPr>
          <w:rFonts w:ascii="Open Sans" w:eastAsia="Open Sans" w:hAnsi="Open Sans" w:cs="Open Sans"/>
          <w:color w:val="434343"/>
          <w:sz w:val="22"/>
          <w:szCs w:val="22"/>
        </w:rPr>
        <w:t>open source</w:t>
      </w:r>
      <w:proofErr w:type="gramEnd"/>
      <w:r>
        <w:rPr>
          <w:rFonts w:ascii="Open Sans" w:eastAsia="Open Sans" w:hAnsi="Open Sans" w:cs="Open Sans"/>
          <w:color w:val="434343"/>
          <w:sz w:val="22"/>
          <w:szCs w:val="22"/>
        </w:rPr>
        <w:t xml:space="preserve"> community is being created supporting all the technologies and tools, for which several technical webinars and training material are being prepared. The project is not only ensuring the employment of the researchers working in the project but broadening the opportunities of research infrastructures. Impact after the end of the project depends on the (economic) sustainability and the uptake after the project. </w:t>
      </w:r>
    </w:p>
    <w:p w14:paraId="07E9AB1E" w14:textId="77777777" w:rsidR="00A4695A" w:rsidRDefault="00000000">
      <w:pPr>
        <w:pBdr>
          <w:top w:val="nil"/>
          <w:left w:val="nil"/>
          <w:bottom w:val="nil"/>
          <w:right w:val="nil"/>
          <w:between w:val="nil"/>
        </w:pBd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Recommendation for further impact</w:t>
      </w:r>
      <w:r>
        <w:rPr>
          <w:rFonts w:ascii="Open Sans" w:eastAsia="Open Sans" w:hAnsi="Open Sans" w:cs="Open Sans"/>
          <w:color w:val="434343"/>
          <w:sz w:val="22"/>
          <w:szCs w:val="22"/>
        </w:rPr>
        <w:t xml:space="preserve">, </w:t>
      </w:r>
    </w:p>
    <w:p w14:paraId="2A5665D5" w14:textId="77777777" w:rsidR="00A4695A" w:rsidRDefault="00A4695A">
      <w:pPr>
        <w:pBdr>
          <w:top w:val="nil"/>
          <w:left w:val="nil"/>
          <w:bottom w:val="nil"/>
          <w:right w:val="nil"/>
          <w:between w:val="nil"/>
        </w:pBdr>
        <w:spacing w:before="120" w:after="120"/>
        <w:jc w:val="both"/>
        <w:rPr>
          <w:rFonts w:ascii="Open Sans" w:eastAsia="Open Sans" w:hAnsi="Open Sans" w:cs="Open Sans"/>
          <w:color w:val="434343"/>
          <w:sz w:val="22"/>
          <w:szCs w:val="22"/>
        </w:rPr>
      </w:pPr>
    </w:p>
    <w:tbl>
      <w:tblPr>
        <w:tblStyle w:val="a4"/>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4695A" w14:paraId="7D653D65" w14:textId="77777777">
        <w:tc>
          <w:tcPr>
            <w:tcW w:w="9026" w:type="dxa"/>
            <w:shd w:val="clear" w:color="auto" w:fill="auto"/>
            <w:tcMar>
              <w:top w:w="100" w:type="dxa"/>
              <w:left w:w="100" w:type="dxa"/>
              <w:bottom w:w="100" w:type="dxa"/>
              <w:right w:w="100" w:type="dxa"/>
            </w:tcMar>
          </w:tcPr>
          <w:sdt>
            <w:sdtPr>
              <w:tag w:val="goog_rdk_4"/>
              <w:id w:val="1666741611"/>
              <w:lock w:val="contentLocked"/>
            </w:sdtPr>
            <w:sdtContent>
              <w:p w14:paraId="4F8D5E3E" w14:textId="77777777" w:rsidR="00A4695A" w:rsidRDefault="00000000">
                <w:pPr>
                  <w:widowControl w:val="0"/>
                  <w:pBdr>
                    <w:top w:val="nil"/>
                    <w:left w:val="nil"/>
                    <w:bottom w:val="nil"/>
                    <w:right w:val="nil"/>
                    <w:between w:val="nil"/>
                  </w:pBdr>
                  <w:jc w:val="both"/>
                  <w:rPr>
                    <w:rFonts w:ascii="Open Sans" w:eastAsia="Open Sans" w:hAnsi="Open Sans" w:cs="Open Sans"/>
                    <w:b/>
                    <w:i/>
                    <w:color w:val="434343"/>
                    <w:sz w:val="22"/>
                    <w:szCs w:val="22"/>
                  </w:rPr>
                </w:pPr>
                <w:r>
                  <w:rPr>
                    <w:rFonts w:ascii="Open Sans" w:eastAsia="Open Sans" w:hAnsi="Open Sans" w:cs="Open Sans"/>
                    <w:b/>
                    <w:i/>
                    <w:color w:val="434343"/>
                    <w:sz w:val="22"/>
                    <w:szCs w:val="22"/>
                  </w:rPr>
                  <w:t xml:space="preserve">Fund a European-wide AI competence centre to provide technical support and consultancy about technical AI/ML solutions of common interest across RIs and different scientific domains. A distributed network of experts should be established, addressing the shortage of knowhow in research communities and the lack of expertise and funding sometimes experienced by RIs when adopting novel solutions in their digital infrastructures. </w:t>
                </w:r>
              </w:p>
            </w:sdtContent>
          </w:sdt>
        </w:tc>
      </w:tr>
    </w:tbl>
    <w:p w14:paraId="2FF159D5" w14:textId="77777777" w:rsidR="00A4695A" w:rsidRDefault="00000000" w:rsidP="00754014">
      <w:pPr>
        <w:pStyle w:val="Heading2"/>
        <w:numPr>
          <w:ilvl w:val="0"/>
          <w:numId w:val="0"/>
        </w:numPr>
      </w:pPr>
      <w:bookmarkStart w:id="8" w:name="_Toc175754192"/>
      <w:r w:rsidRPr="00F9239C">
        <w:rPr>
          <w:bCs/>
          <w:szCs w:val="36"/>
        </w:rPr>
        <w:t>Greening of research infrastructures</w:t>
      </w:r>
      <w:bookmarkEnd w:id="8"/>
    </w:p>
    <w:p w14:paraId="591009E2" w14:textId="77777777" w:rsidR="00A4695A"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 xml:space="preserve">KERs involved: </w:t>
      </w:r>
      <w:r>
        <w:rPr>
          <w:rFonts w:ascii="Open Sans" w:eastAsia="Open Sans" w:hAnsi="Open Sans" w:cs="Open Sans"/>
          <w:color w:val="434343"/>
          <w:sz w:val="22"/>
          <w:szCs w:val="22"/>
        </w:rPr>
        <w:t>KER1, and subset of infrastructure modules of the Digital Twin Engine</w:t>
      </w:r>
    </w:p>
    <w:p w14:paraId="57580435" w14:textId="694684CF" w:rsidR="00A4695A" w:rsidRDefault="00000000">
      <w:pPr>
        <w:pBdr>
          <w:top w:val="nil"/>
          <w:left w:val="nil"/>
          <w:bottom w:val="nil"/>
          <w:right w:val="nil"/>
          <w:between w:val="nil"/>
        </w:pBdr>
        <w:spacing w:before="120" w:after="120"/>
        <w:jc w:val="both"/>
        <w:rPr>
          <w:rFonts w:ascii="Open Sans" w:eastAsia="Open Sans" w:hAnsi="Open Sans" w:cs="Open Sans"/>
          <w:color w:val="434343"/>
          <w:sz w:val="22"/>
          <w:szCs w:val="22"/>
        </w:rPr>
      </w:pPr>
      <w:proofErr w:type="spellStart"/>
      <w:r>
        <w:rPr>
          <w:rFonts w:ascii="Open Sans" w:eastAsia="Open Sans" w:hAnsi="Open Sans" w:cs="Open Sans"/>
          <w:color w:val="434343"/>
          <w:sz w:val="22"/>
          <w:szCs w:val="22"/>
          <w:u w:val="single"/>
        </w:rPr>
        <w:t>interTwin</w:t>
      </w:r>
      <w:proofErr w:type="spellEnd"/>
      <w:r>
        <w:rPr>
          <w:rFonts w:ascii="Open Sans" w:eastAsia="Open Sans" w:hAnsi="Open Sans" w:cs="Open Sans"/>
          <w:color w:val="434343"/>
          <w:sz w:val="22"/>
          <w:szCs w:val="22"/>
          <w:u w:val="single"/>
        </w:rPr>
        <w:t xml:space="preserve"> Achievements: </w:t>
      </w:r>
      <w:r>
        <w:rPr>
          <w:rFonts w:ascii="Open Sans" w:eastAsia="Open Sans" w:hAnsi="Open Sans" w:cs="Open Sans"/>
          <w:color w:val="434343"/>
          <w:sz w:val="22"/>
          <w:szCs w:val="22"/>
        </w:rPr>
        <w:t xml:space="preserve">The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AI Orchestrator considers sustainability constraints on the resource allocation </w:t>
      </w:r>
      <w:proofErr w:type="gramStart"/>
      <w:r>
        <w:rPr>
          <w:rFonts w:ascii="Open Sans" w:eastAsia="Open Sans" w:hAnsi="Open Sans" w:cs="Open Sans"/>
          <w:color w:val="434343"/>
          <w:sz w:val="22"/>
          <w:szCs w:val="22"/>
        </w:rPr>
        <w:t>in order to</w:t>
      </w:r>
      <w:proofErr w:type="gramEnd"/>
      <w:r>
        <w:rPr>
          <w:rFonts w:ascii="Open Sans" w:eastAsia="Open Sans" w:hAnsi="Open Sans" w:cs="Open Sans"/>
          <w:color w:val="434343"/>
          <w:sz w:val="22"/>
          <w:szCs w:val="22"/>
        </w:rPr>
        <w:t xml:space="preserve"> facilitate a greener computing for RIs. Generative-AI algorithms are developed to speed up simulations (by substituting Montecarlo-based ones, which are very compute intensive). Pre-processing and processing of Data by the DTs will reduce the need for storage.</w:t>
      </w:r>
    </w:p>
    <w:p w14:paraId="66A64EAD" w14:textId="77777777" w:rsidR="00A4695A"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Recommendation for further impact</w:t>
      </w:r>
      <w:r>
        <w:rPr>
          <w:rFonts w:ascii="Open Sans" w:eastAsia="Open Sans" w:hAnsi="Open Sans" w:cs="Open Sans"/>
          <w:color w:val="434343"/>
          <w:sz w:val="22"/>
          <w:szCs w:val="22"/>
        </w:rPr>
        <w:t xml:space="preserve">: </w:t>
      </w:r>
    </w:p>
    <w:tbl>
      <w:tblPr>
        <w:tblStyle w:val="a5"/>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4695A" w14:paraId="4F0ED7FA" w14:textId="77777777">
        <w:tc>
          <w:tcPr>
            <w:tcW w:w="9026" w:type="dxa"/>
            <w:shd w:val="clear" w:color="auto" w:fill="auto"/>
            <w:tcMar>
              <w:top w:w="100" w:type="dxa"/>
              <w:left w:w="100" w:type="dxa"/>
              <w:bottom w:w="100" w:type="dxa"/>
              <w:right w:w="100" w:type="dxa"/>
            </w:tcMar>
          </w:tcPr>
          <w:sdt>
            <w:sdtPr>
              <w:tag w:val="goog_rdk_5"/>
              <w:id w:val="-211581874"/>
              <w:lock w:val="contentLocked"/>
            </w:sdtPr>
            <w:sdtContent>
              <w:p w14:paraId="1525327E" w14:textId="77777777" w:rsidR="00A4695A" w:rsidRDefault="00000000">
                <w:pPr>
                  <w:widowControl w:val="0"/>
                  <w:pBdr>
                    <w:top w:val="nil"/>
                    <w:left w:val="nil"/>
                    <w:bottom w:val="nil"/>
                    <w:right w:val="nil"/>
                    <w:between w:val="nil"/>
                  </w:pBdr>
                  <w:rPr>
                    <w:rFonts w:ascii="Open Sans" w:eastAsia="Open Sans" w:hAnsi="Open Sans" w:cs="Open Sans"/>
                    <w:b/>
                    <w:i/>
                    <w:color w:val="434343"/>
                    <w:sz w:val="22"/>
                    <w:szCs w:val="22"/>
                  </w:rPr>
                </w:pPr>
                <w:r>
                  <w:rPr>
                    <w:rFonts w:ascii="Open Sans" w:eastAsia="Open Sans" w:hAnsi="Open Sans" w:cs="Open Sans"/>
                    <w:b/>
                    <w:i/>
                    <w:color w:val="434343"/>
                    <w:sz w:val="22"/>
                    <w:szCs w:val="22"/>
                  </w:rPr>
                  <w:t>Support funding programmes supporting the adoption of AI/ML in data-intensive science with the purpose of increasing the efficiency and accuracy in the processing of very large volumes of data generated by RI observatories, resulting in a more efficient usage of data centres.</w:t>
                </w:r>
              </w:p>
            </w:sdtContent>
          </w:sdt>
        </w:tc>
      </w:tr>
    </w:tbl>
    <w:p w14:paraId="07806140" w14:textId="77777777" w:rsidR="00A4695A" w:rsidRDefault="00000000" w:rsidP="00F9239C">
      <w:pPr>
        <w:pStyle w:val="Heading2"/>
        <w:numPr>
          <w:ilvl w:val="0"/>
          <w:numId w:val="0"/>
        </w:numPr>
        <w:rPr>
          <w:b/>
          <w:sz w:val="22"/>
          <w:szCs w:val="22"/>
        </w:rPr>
      </w:pPr>
      <w:bookmarkStart w:id="9" w:name="_Toc175754193"/>
      <w:r w:rsidRPr="00F9239C">
        <w:rPr>
          <w:bCs/>
          <w:szCs w:val="36"/>
        </w:rPr>
        <w:t>Interaction of research infrastructures with industry</w:t>
      </w:r>
      <w:bookmarkEnd w:id="9"/>
      <w:r>
        <w:rPr>
          <w:b/>
          <w:sz w:val="22"/>
          <w:szCs w:val="22"/>
        </w:rPr>
        <w:t xml:space="preserve">  </w:t>
      </w:r>
    </w:p>
    <w:p w14:paraId="631F760A" w14:textId="77777777" w:rsidR="00A4695A"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 xml:space="preserve">KERs involved: </w:t>
      </w:r>
      <w:r>
        <w:rPr>
          <w:rFonts w:ascii="Open Sans" w:eastAsia="Open Sans" w:hAnsi="Open Sans" w:cs="Open Sans"/>
          <w:color w:val="434343"/>
          <w:sz w:val="22"/>
          <w:szCs w:val="22"/>
        </w:rPr>
        <w:t>All KERs, especially KER1, KER3, KER5 and KER6</w:t>
      </w:r>
    </w:p>
    <w:p w14:paraId="49005AC3" w14:textId="2B54A4E4" w:rsidR="00A4695A" w:rsidRDefault="00000000">
      <w:pPr>
        <w:pBdr>
          <w:top w:val="nil"/>
          <w:left w:val="nil"/>
          <w:bottom w:val="nil"/>
          <w:right w:val="nil"/>
          <w:between w:val="nil"/>
        </w:pBdr>
        <w:spacing w:before="120" w:after="120"/>
        <w:jc w:val="both"/>
        <w:rPr>
          <w:rFonts w:ascii="Open Sans" w:eastAsia="Open Sans" w:hAnsi="Open Sans" w:cs="Open Sans"/>
          <w:color w:val="434343"/>
          <w:sz w:val="22"/>
          <w:szCs w:val="22"/>
        </w:rPr>
      </w:pPr>
      <w:proofErr w:type="spellStart"/>
      <w:r>
        <w:rPr>
          <w:rFonts w:ascii="Open Sans" w:eastAsia="Open Sans" w:hAnsi="Open Sans" w:cs="Open Sans"/>
          <w:color w:val="434343"/>
          <w:sz w:val="22"/>
          <w:szCs w:val="22"/>
          <w:u w:val="single"/>
        </w:rPr>
        <w:t>interTwin</w:t>
      </w:r>
      <w:proofErr w:type="spellEnd"/>
      <w:r>
        <w:rPr>
          <w:rFonts w:ascii="Open Sans" w:eastAsia="Open Sans" w:hAnsi="Open Sans" w:cs="Open Sans"/>
          <w:color w:val="434343"/>
          <w:sz w:val="22"/>
          <w:szCs w:val="22"/>
          <w:u w:val="single"/>
        </w:rPr>
        <w:t xml:space="preserve"> achievements: </w:t>
      </w:r>
      <w:r>
        <w:rPr>
          <w:rFonts w:ascii="Open Sans" w:eastAsia="Open Sans" w:hAnsi="Open Sans" w:cs="Open Sans"/>
          <w:color w:val="434343"/>
          <w:sz w:val="22"/>
          <w:szCs w:val="22"/>
        </w:rPr>
        <w:t xml:space="preserve">While Digital Twins developed in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are targeting multidisciplinary scientific communities </w:t>
      </w:r>
      <w:r w:rsidR="00F9239C">
        <w:rPr>
          <w:rFonts w:ascii="Open Sans" w:eastAsia="Open Sans" w:hAnsi="Open Sans" w:cs="Open Sans"/>
          <w:color w:val="434343"/>
          <w:sz w:val="22"/>
          <w:szCs w:val="22"/>
        </w:rPr>
        <w:t>(and</w:t>
      </w:r>
      <w:r>
        <w:rPr>
          <w:rFonts w:ascii="Open Sans" w:eastAsia="Open Sans" w:hAnsi="Open Sans" w:cs="Open Sans"/>
          <w:color w:val="434343"/>
          <w:sz w:val="22"/>
          <w:szCs w:val="22"/>
        </w:rPr>
        <w:t xml:space="preserve"> therefore, SMEs are not one of the main targets of the </w:t>
      </w:r>
      <w:r w:rsidR="00F9239C">
        <w:rPr>
          <w:rFonts w:ascii="Open Sans" w:eastAsia="Open Sans" w:hAnsi="Open Sans" w:cs="Open Sans"/>
          <w:color w:val="434343"/>
          <w:sz w:val="22"/>
          <w:szCs w:val="22"/>
        </w:rPr>
        <w:t>projects)</w:t>
      </w:r>
      <w:r>
        <w:rPr>
          <w:rFonts w:ascii="Open Sans" w:eastAsia="Open Sans" w:hAnsi="Open Sans" w:cs="Open Sans"/>
          <w:color w:val="434343"/>
          <w:sz w:val="22"/>
          <w:szCs w:val="22"/>
        </w:rPr>
        <w:t xml:space="preserve">, several </w:t>
      </w:r>
      <w:proofErr w:type="gramStart"/>
      <w:r>
        <w:rPr>
          <w:rFonts w:ascii="Open Sans" w:eastAsia="Open Sans" w:hAnsi="Open Sans" w:cs="Open Sans"/>
          <w:color w:val="434343"/>
          <w:sz w:val="22"/>
          <w:szCs w:val="22"/>
        </w:rPr>
        <w:t>subset</w:t>
      </w:r>
      <w:proofErr w:type="gramEnd"/>
      <w:r>
        <w:rPr>
          <w:rFonts w:ascii="Open Sans" w:eastAsia="Open Sans" w:hAnsi="Open Sans" w:cs="Open Sans"/>
          <w:color w:val="434343"/>
          <w:sz w:val="22"/>
          <w:szCs w:val="22"/>
        </w:rPr>
        <w:t xml:space="preserve"> of technologies have attracted attention from SMEs (such as </w:t>
      </w:r>
      <w:proofErr w:type="spellStart"/>
      <w:r>
        <w:rPr>
          <w:rFonts w:ascii="Open Sans" w:eastAsia="Open Sans" w:hAnsi="Open Sans" w:cs="Open Sans"/>
          <w:color w:val="434343"/>
          <w:sz w:val="22"/>
          <w:szCs w:val="22"/>
        </w:rPr>
        <w:t>interLink</w:t>
      </w:r>
      <w:proofErr w:type="spellEnd"/>
      <w:r>
        <w:rPr>
          <w:rFonts w:ascii="Open Sans" w:eastAsia="Open Sans" w:hAnsi="Open Sans" w:cs="Open Sans"/>
          <w:color w:val="434343"/>
          <w:sz w:val="22"/>
          <w:szCs w:val="22"/>
        </w:rPr>
        <w:t xml:space="preserve"> which has been evaluated by Nunet.io or </w:t>
      </w:r>
      <w:proofErr w:type="spellStart"/>
      <w:r>
        <w:rPr>
          <w:rFonts w:ascii="Open Sans" w:eastAsia="Open Sans" w:hAnsi="Open Sans" w:cs="Open Sans"/>
          <w:color w:val="434343"/>
          <w:sz w:val="22"/>
          <w:szCs w:val="22"/>
        </w:rPr>
        <w:t>Itwinai</w:t>
      </w:r>
      <w:proofErr w:type="spellEnd"/>
      <w:r>
        <w:rPr>
          <w:rFonts w:ascii="Open Sans" w:eastAsia="Open Sans" w:hAnsi="Open Sans" w:cs="Open Sans"/>
          <w:color w:val="434343"/>
          <w:sz w:val="22"/>
          <w:szCs w:val="22"/>
        </w:rPr>
        <w:t>). EODC (partner in the project) is an SME in the earth science domain in close collaboration with the ENVRI community. Further links with industrial players are being sought in industrial events</w:t>
      </w:r>
    </w:p>
    <w:p w14:paraId="2DA6D1B8" w14:textId="77777777" w:rsidR="00A4695A" w:rsidRDefault="00000000">
      <w:pPr>
        <w:pBdr>
          <w:top w:val="nil"/>
          <w:left w:val="nil"/>
          <w:bottom w:val="nil"/>
          <w:right w:val="nil"/>
          <w:between w:val="nil"/>
        </w:pBd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Recommendation for further impact</w:t>
      </w:r>
      <w:r>
        <w:rPr>
          <w:rFonts w:ascii="Open Sans" w:eastAsia="Open Sans" w:hAnsi="Open Sans" w:cs="Open Sans"/>
          <w:color w:val="434343"/>
          <w:sz w:val="22"/>
          <w:szCs w:val="22"/>
        </w:rPr>
        <w:t xml:space="preserve">: </w:t>
      </w:r>
    </w:p>
    <w:tbl>
      <w:tblPr>
        <w:tblStyle w:val="a6"/>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4695A" w14:paraId="64A76877" w14:textId="77777777">
        <w:tc>
          <w:tcPr>
            <w:tcW w:w="9026" w:type="dxa"/>
            <w:shd w:val="clear" w:color="auto" w:fill="auto"/>
            <w:tcMar>
              <w:top w:w="100" w:type="dxa"/>
              <w:left w:w="100" w:type="dxa"/>
              <w:bottom w:w="100" w:type="dxa"/>
              <w:right w:w="100" w:type="dxa"/>
            </w:tcMar>
          </w:tcPr>
          <w:sdt>
            <w:sdtPr>
              <w:tag w:val="goog_rdk_6"/>
              <w:id w:val="148565604"/>
              <w:lock w:val="contentLocked"/>
            </w:sdtPr>
            <w:sdtContent>
              <w:p w14:paraId="73C84261" w14:textId="77777777" w:rsidR="00A4695A" w:rsidRDefault="00000000">
                <w:pPr>
                  <w:widowControl w:val="0"/>
                  <w:pBdr>
                    <w:top w:val="nil"/>
                    <w:left w:val="nil"/>
                    <w:bottom w:val="nil"/>
                    <w:right w:val="nil"/>
                    <w:between w:val="nil"/>
                  </w:pBdr>
                  <w:jc w:val="both"/>
                  <w:rPr>
                    <w:rFonts w:ascii="Open Sans" w:eastAsia="Open Sans" w:hAnsi="Open Sans" w:cs="Open Sans"/>
                    <w:b/>
                    <w:i/>
                    <w:color w:val="434343"/>
                    <w:sz w:val="22"/>
                    <w:szCs w:val="22"/>
                  </w:rPr>
                </w:pPr>
                <w:r>
                  <w:rPr>
                    <w:rFonts w:ascii="Open Sans" w:eastAsia="Open Sans" w:hAnsi="Open Sans" w:cs="Open Sans"/>
                    <w:b/>
                    <w:i/>
                    <w:color w:val="434343"/>
                    <w:sz w:val="22"/>
                    <w:szCs w:val="22"/>
                  </w:rPr>
                  <w:t>Allocate funding to promote and support industry and SMEs’ access to the Digital Twin Engine to develop DT-related technologies, e.g. via open calls for prototyping would be useful to ensure crossing the chasm and raising the interest of industrial players.</w:t>
                </w:r>
              </w:p>
            </w:sdtContent>
          </w:sdt>
        </w:tc>
      </w:tr>
    </w:tbl>
    <w:p w14:paraId="1FF9155D" w14:textId="06EBC463" w:rsidR="00BB04D2" w:rsidRDefault="00000000" w:rsidP="00754014">
      <w:pPr>
        <w:pStyle w:val="Heading2"/>
        <w:numPr>
          <w:ilvl w:val="0"/>
          <w:numId w:val="0"/>
        </w:numPr>
        <w:rPr>
          <w:b/>
          <w:sz w:val="22"/>
          <w:szCs w:val="22"/>
        </w:rPr>
      </w:pPr>
      <w:bookmarkStart w:id="10" w:name="_Toc175754194"/>
      <w:r w:rsidRPr="00F9239C">
        <w:rPr>
          <w:bCs/>
          <w:szCs w:val="36"/>
        </w:rPr>
        <w:t>ERIC legal framework</w:t>
      </w:r>
      <w:bookmarkEnd w:id="10"/>
    </w:p>
    <w:p w14:paraId="055F865C" w14:textId="7ADECCF8" w:rsidR="00A4695A" w:rsidRPr="00D63FA2" w:rsidRDefault="00000000" w:rsidP="00D63FA2">
      <w:pPr>
        <w:pBdr>
          <w:top w:val="nil"/>
          <w:left w:val="nil"/>
          <w:bottom w:val="nil"/>
          <w:right w:val="nil"/>
          <w:between w:val="nil"/>
        </w:pBdr>
        <w:spacing w:before="120" w:after="120"/>
        <w:jc w:val="both"/>
        <w:rPr>
          <w:rFonts w:ascii="Open Sans" w:eastAsia="Open Sans" w:hAnsi="Open Sans" w:cs="Open Sans"/>
          <w:color w:val="434343"/>
          <w:sz w:val="22"/>
          <w:szCs w:val="22"/>
        </w:rPr>
      </w:pPr>
      <w:r w:rsidRPr="00D63FA2">
        <w:rPr>
          <w:rFonts w:ascii="Open Sans" w:eastAsia="Open Sans" w:hAnsi="Open Sans" w:cs="Open Sans"/>
          <w:color w:val="434343"/>
          <w:sz w:val="22"/>
          <w:szCs w:val="22"/>
        </w:rPr>
        <w:t>Not applicable</w:t>
      </w:r>
      <w:r w:rsidR="00D63FA2">
        <w:rPr>
          <w:rFonts w:ascii="Open Sans" w:eastAsia="Open Sans" w:hAnsi="Open Sans" w:cs="Open Sans"/>
          <w:color w:val="434343"/>
          <w:sz w:val="22"/>
          <w:szCs w:val="22"/>
        </w:rPr>
        <w:t>.</w:t>
      </w:r>
    </w:p>
    <w:p w14:paraId="3CB224D4" w14:textId="2D677A32" w:rsidR="00A4695A" w:rsidRDefault="00000000" w:rsidP="00754014">
      <w:pPr>
        <w:pStyle w:val="Heading2"/>
        <w:numPr>
          <w:ilvl w:val="0"/>
          <w:numId w:val="0"/>
        </w:numPr>
        <w:rPr>
          <w:b/>
          <w:sz w:val="22"/>
          <w:szCs w:val="22"/>
        </w:rPr>
      </w:pPr>
      <w:bookmarkStart w:id="11" w:name="_Toc175754195"/>
      <w:r w:rsidRPr="00F9239C">
        <w:rPr>
          <w:bCs/>
          <w:szCs w:val="36"/>
        </w:rPr>
        <w:lastRenderedPageBreak/>
        <w:t xml:space="preserve">Technology development, data and digital services, </w:t>
      </w:r>
      <w:proofErr w:type="spellStart"/>
      <w:r w:rsidRPr="00F9239C">
        <w:rPr>
          <w:bCs/>
          <w:szCs w:val="36"/>
        </w:rPr>
        <w:t>digitalisation</w:t>
      </w:r>
      <w:bookmarkEnd w:id="11"/>
      <w:proofErr w:type="spellEnd"/>
    </w:p>
    <w:p w14:paraId="193BB5B4" w14:textId="77777777" w:rsidR="00A4695A" w:rsidRDefault="00000000">
      <w:pPr>
        <w:spacing w:before="120" w:after="120"/>
        <w:jc w:val="both"/>
      </w:pPr>
      <w:r>
        <w:rPr>
          <w:rFonts w:ascii="Open Sans" w:eastAsia="Open Sans" w:hAnsi="Open Sans" w:cs="Open Sans"/>
          <w:color w:val="434343"/>
          <w:sz w:val="22"/>
          <w:szCs w:val="22"/>
          <w:u w:val="single"/>
        </w:rPr>
        <w:t xml:space="preserve">KERs involved: </w:t>
      </w:r>
      <w:r>
        <w:rPr>
          <w:rFonts w:ascii="Open Sans" w:eastAsia="Open Sans" w:hAnsi="Open Sans" w:cs="Open Sans"/>
          <w:color w:val="434343"/>
          <w:sz w:val="22"/>
          <w:szCs w:val="22"/>
        </w:rPr>
        <w:t>All KERs, especially KER2, KER3 and KER4</w:t>
      </w:r>
    </w:p>
    <w:p w14:paraId="22B68851" w14:textId="77777777" w:rsidR="00A4695A" w:rsidRDefault="00000000">
      <w:pPr>
        <w:pBdr>
          <w:top w:val="nil"/>
          <w:left w:val="nil"/>
          <w:bottom w:val="nil"/>
          <w:right w:val="nil"/>
          <w:between w:val="nil"/>
        </w:pBdr>
        <w:spacing w:before="120" w:after="120"/>
        <w:jc w:val="both"/>
        <w:rPr>
          <w:rFonts w:ascii="Open Sans" w:eastAsia="Open Sans" w:hAnsi="Open Sans" w:cs="Open Sans"/>
          <w:color w:val="434343"/>
          <w:sz w:val="22"/>
          <w:szCs w:val="22"/>
        </w:rPr>
      </w:pPr>
      <w:proofErr w:type="spellStart"/>
      <w:r>
        <w:rPr>
          <w:rFonts w:ascii="Open Sans" w:eastAsia="Open Sans" w:hAnsi="Open Sans" w:cs="Open Sans"/>
          <w:color w:val="434343"/>
          <w:sz w:val="22"/>
          <w:szCs w:val="22"/>
          <w:u w:val="single"/>
        </w:rPr>
        <w:t>interTwin</w:t>
      </w:r>
      <w:proofErr w:type="spellEnd"/>
      <w:r>
        <w:rPr>
          <w:rFonts w:ascii="Open Sans" w:eastAsia="Open Sans" w:hAnsi="Open Sans" w:cs="Open Sans"/>
          <w:color w:val="434343"/>
          <w:sz w:val="22"/>
          <w:szCs w:val="22"/>
          <w:u w:val="single"/>
        </w:rPr>
        <w:t xml:space="preserve"> achievements: </w:t>
      </w:r>
      <w:r>
        <w:rPr>
          <w:rFonts w:ascii="Open Sans" w:eastAsia="Open Sans" w:hAnsi="Open Sans" w:cs="Open Sans"/>
          <w:color w:val="434343"/>
          <w:sz w:val="22"/>
          <w:szCs w:val="22"/>
        </w:rPr>
        <w:t xml:space="preserve">A faster uptake of AI/ML thanks to common solutions is expected to boost data productivity in science promoting secondary use of data and with that the research data value chain.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DTE blueprint and its technical components are well positioned to address the ESFRI research infrastructure needs. In the future Digital twins will become a commodity and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contributes to this vision.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w:t>
      </w:r>
      <w:hyperlink r:id="rId19">
        <w:r>
          <w:rPr>
            <w:rFonts w:ascii="Open Sans" w:eastAsia="Open Sans" w:hAnsi="Open Sans" w:cs="Open Sans"/>
            <w:color w:val="434343"/>
            <w:sz w:val="22"/>
            <w:szCs w:val="22"/>
            <w:u w:val="single"/>
          </w:rPr>
          <w:t>use cases</w:t>
        </w:r>
      </w:hyperlink>
      <w:r>
        <w:rPr>
          <w:rFonts w:ascii="Open Sans" w:eastAsia="Open Sans" w:hAnsi="Open Sans" w:cs="Open Sans"/>
          <w:color w:val="434343"/>
          <w:sz w:val="22"/>
          <w:szCs w:val="22"/>
        </w:rPr>
        <w:t xml:space="preserve"> are demonstrating the potential of the Digital Twin Engine to build and deploy Digital Twins that help to improve the implementation and development of services of Research Infrastructures and with that accelerating the adoption of innovative solutions in research infrastructure projects and landmarks. </w:t>
      </w:r>
    </w:p>
    <w:p w14:paraId="4F9861AB" w14:textId="77777777" w:rsidR="00A4695A" w:rsidRDefault="00000000">
      <w:pPr>
        <w:pBdr>
          <w:top w:val="nil"/>
          <w:left w:val="nil"/>
          <w:bottom w:val="nil"/>
          <w:right w:val="nil"/>
          <w:between w:val="nil"/>
        </w:pBd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Recommendation for further impact</w:t>
      </w:r>
      <w:r>
        <w:rPr>
          <w:rFonts w:ascii="Open Sans" w:eastAsia="Open Sans" w:hAnsi="Open Sans" w:cs="Open Sans"/>
          <w:color w:val="434343"/>
          <w:sz w:val="22"/>
          <w:szCs w:val="22"/>
        </w:rPr>
        <w:t xml:space="preserve">: </w:t>
      </w:r>
    </w:p>
    <w:tbl>
      <w:tblPr>
        <w:tblStyle w:val="a7"/>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4695A" w14:paraId="0BC76884" w14:textId="77777777">
        <w:tc>
          <w:tcPr>
            <w:tcW w:w="9026" w:type="dxa"/>
            <w:shd w:val="clear" w:color="auto" w:fill="auto"/>
            <w:tcMar>
              <w:top w:w="100" w:type="dxa"/>
              <w:left w:w="100" w:type="dxa"/>
              <w:bottom w:w="100" w:type="dxa"/>
              <w:right w:w="100" w:type="dxa"/>
            </w:tcMar>
          </w:tcPr>
          <w:sdt>
            <w:sdtPr>
              <w:tag w:val="goog_rdk_7"/>
              <w:id w:val="-645198289"/>
              <w:lock w:val="contentLocked"/>
            </w:sdtPr>
            <w:sdtContent>
              <w:p w14:paraId="23E7B996" w14:textId="77777777" w:rsidR="00A4695A" w:rsidRDefault="00000000">
                <w:pPr>
                  <w:widowControl w:val="0"/>
                  <w:pBdr>
                    <w:top w:val="nil"/>
                    <w:left w:val="nil"/>
                    <w:bottom w:val="nil"/>
                    <w:right w:val="nil"/>
                    <w:between w:val="nil"/>
                  </w:pBdr>
                  <w:jc w:val="both"/>
                  <w:rPr>
                    <w:rFonts w:ascii="Open Sans" w:eastAsia="Open Sans" w:hAnsi="Open Sans" w:cs="Open Sans"/>
                    <w:b/>
                    <w:i/>
                    <w:color w:val="434343"/>
                    <w:sz w:val="22"/>
                    <w:szCs w:val="22"/>
                  </w:rPr>
                </w:pPr>
                <w:r>
                  <w:rPr>
                    <w:rFonts w:ascii="Open Sans" w:eastAsia="Open Sans" w:hAnsi="Open Sans" w:cs="Open Sans"/>
                    <w:b/>
                    <w:i/>
                    <w:color w:val="434343"/>
                    <w:sz w:val="22"/>
                    <w:szCs w:val="22"/>
                  </w:rPr>
                  <w:t xml:space="preserve">It is recommended that the EC depends on investments supporting research collaborations and projects to further invest in AI, support collaboration and co-design of AI solutions of common interest across multiple disciplinary domains, such as the Digital Twin Engine. </w:t>
                </w:r>
              </w:p>
            </w:sdtContent>
          </w:sdt>
        </w:tc>
      </w:tr>
    </w:tbl>
    <w:p w14:paraId="7C014C31" w14:textId="23F11A7A" w:rsidR="00A4695A" w:rsidRDefault="00000000" w:rsidP="00754014">
      <w:pPr>
        <w:pStyle w:val="Heading2"/>
        <w:numPr>
          <w:ilvl w:val="0"/>
          <w:numId w:val="0"/>
        </w:numPr>
        <w:jc w:val="both"/>
      </w:pPr>
      <w:bookmarkStart w:id="12" w:name="_Toc175754196"/>
      <w:r w:rsidRPr="00F9239C">
        <w:rPr>
          <w:bCs/>
          <w:szCs w:val="36"/>
        </w:rPr>
        <w:t>Level of connection of your RI to EOSC</w:t>
      </w:r>
      <w:bookmarkEnd w:id="12"/>
      <w:r>
        <w:t xml:space="preserve"> </w:t>
      </w:r>
    </w:p>
    <w:p w14:paraId="58D4F580" w14:textId="77777777" w:rsidR="00A4695A" w:rsidRDefault="00000000">
      <w:pPr>
        <w:spacing w:before="120" w:after="120"/>
        <w:jc w:val="both"/>
        <w:rPr>
          <w:rFonts w:ascii="Open Sans" w:eastAsia="Open Sans" w:hAnsi="Open Sans" w:cs="Open Sans"/>
          <w:b/>
          <w:color w:val="434343"/>
          <w:sz w:val="22"/>
          <w:szCs w:val="22"/>
        </w:rPr>
      </w:pPr>
      <w:r>
        <w:rPr>
          <w:rFonts w:ascii="Open Sans" w:eastAsia="Open Sans" w:hAnsi="Open Sans" w:cs="Open Sans"/>
          <w:color w:val="434343"/>
          <w:sz w:val="22"/>
          <w:szCs w:val="22"/>
          <w:u w:val="single"/>
        </w:rPr>
        <w:t xml:space="preserve">KERs involved: </w:t>
      </w:r>
      <w:r>
        <w:rPr>
          <w:rFonts w:ascii="Open Sans" w:eastAsia="Open Sans" w:hAnsi="Open Sans" w:cs="Open Sans"/>
          <w:color w:val="434343"/>
          <w:sz w:val="22"/>
          <w:szCs w:val="22"/>
        </w:rPr>
        <w:t>All KERs, especially KER2 and KER3</w:t>
      </w:r>
    </w:p>
    <w:p w14:paraId="7CDB1985" w14:textId="77777777" w:rsidR="00A4695A" w:rsidRDefault="00000000">
      <w:pPr>
        <w:pBdr>
          <w:top w:val="nil"/>
          <w:left w:val="nil"/>
          <w:bottom w:val="nil"/>
          <w:right w:val="nil"/>
          <w:between w:val="nil"/>
        </w:pBdr>
        <w:spacing w:before="120" w:after="120"/>
        <w:jc w:val="both"/>
        <w:rPr>
          <w:rFonts w:ascii="Open Sans" w:eastAsia="Open Sans" w:hAnsi="Open Sans" w:cs="Open Sans"/>
          <w:color w:val="434343"/>
          <w:sz w:val="22"/>
          <w:szCs w:val="22"/>
        </w:rPr>
      </w:pPr>
      <w:proofErr w:type="spellStart"/>
      <w:r>
        <w:rPr>
          <w:rFonts w:ascii="Open Sans" w:eastAsia="Open Sans" w:hAnsi="Open Sans" w:cs="Open Sans"/>
          <w:color w:val="434343"/>
          <w:sz w:val="22"/>
          <w:szCs w:val="22"/>
          <w:u w:val="single"/>
        </w:rPr>
        <w:t>interTwin</w:t>
      </w:r>
      <w:proofErr w:type="spellEnd"/>
      <w:r>
        <w:rPr>
          <w:rFonts w:ascii="Open Sans" w:eastAsia="Open Sans" w:hAnsi="Open Sans" w:cs="Open Sans"/>
          <w:color w:val="434343"/>
          <w:sz w:val="22"/>
          <w:szCs w:val="22"/>
          <w:u w:val="single"/>
        </w:rPr>
        <w:t xml:space="preserve"> achievements: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close collaboration with EOSC is one of the key aspects of the project. Interoperability framework ensures the integration capabilities of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DTE components with EOSC infrastructure. Some of them will be re-used in EOSC related projects and implementations and, in general, they are candidates to become horizontal enabling services for the support of AI/ML applications interested in reusing FAIR research data that is federated and incorporated into EGI service offering, and accessible through EOSC as part of a future EOSC node as explained in the EGI Contribution to the EOSC Federation white paper (</w:t>
      </w:r>
      <w:hyperlink r:id="rId20">
        <w:r w:rsidRPr="00F9239C">
          <w:rPr>
            <w:rFonts w:ascii="Open Sans" w:eastAsia="Open Sans" w:hAnsi="Open Sans" w:cs="Open Sans"/>
            <w:b/>
            <w:bCs/>
            <w:color w:val="ED7D31" w:themeColor="accent2"/>
            <w:sz w:val="22"/>
            <w:szCs w:val="22"/>
            <w:u w:val="single"/>
          </w:rPr>
          <w:t>https://zenodo.org/records/11128540</w:t>
        </w:r>
      </w:hyperlink>
      <w:r>
        <w:rPr>
          <w:rFonts w:ascii="Open Sans" w:eastAsia="Open Sans" w:hAnsi="Open Sans" w:cs="Open Sans"/>
          <w:color w:val="434343"/>
          <w:sz w:val="22"/>
          <w:szCs w:val="22"/>
        </w:rPr>
        <w:t xml:space="preserve">). Furthermore, some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developed components will be incorporated into EOSC related EU projects boosting Data and AI valorisation.</w:t>
      </w:r>
    </w:p>
    <w:p w14:paraId="7C6F0457" w14:textId="77777777" w:rsidR="00A4695A" w:rsidRDefault="00000000">
      <w:pPr>
        <w:spacing w:before="120" w:after="120"/>
        <w:jc w:val="both"/>
        <w:rPr>
          <w:rFonts w:ascii="Open Sans" w:eastAsia="Open Sans" w:hAnsi="Open Sans" w:cs="Open Sans"/>
          <w:color w:val="434343"/>
          <w:sz w:val="22"/>
          <w:szCs w:val="22"/>
          <w:u w:val="single"/>
        </w:rPr>
      </w:pPr>
      <w:r>
        <w:rPr>
          <w:rFonts w:ascii="Open Sans" w:eastAsia="Open Sans" w:hAnsi="Open Sans" w:cs="Open Sans"/>
          <w:color w:val="434343"/>
          <w:sz w:val="22"/>
          <w:szCs w:val="22"/>
          <w:u w:val="single"/>
        </w:rPr>
        <w:t xml:space="preserve">Recommendations for further impact: </w:t>
      </w:r>
    </w:p>
    <w:tbl>
      <w:tblPr>
        <w:tblStyle w:val="a8"/>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4695A" w14:paraId="74DECDE9" w14:textId="77777777">
        <w:tc>
          <w:tcPr>
            <w:tcW w:w="9026" w:type="dxa"/>
            <w:shd w:val="clear" w:color="auto" w:fill="auto"/>
            <w:tcMar>
              <w:top w:w="100" w:type="dxa"/>
              <w:left w:w="100" w:type="dxa"/>
              <w:bottom w:w="100" w:type="dxa"/>
              <w:right w:w="100" w:type="dxa"/>
            </w:tcMar>
          </w:tcPr>
          <w:sdt>
            <w:sdtPr>
              <w:tag w:val="goog_rdk_8"/>
              <w:id w:val="1907414378"/>
              <w:lock w:val="contentLocked"/>
            </w:sdtPr>
            <w:sdtContent>
              <w:p w14:paraId="4A0675B7" w14:textId="77777777" w:rsidR="00A4695A" w:rsidRDefault="00000000">
                <w:pPr>
                  <w:widowControl w:val="0"/>
                  <w:rPr>
                    <w:rFonts w:ascii="Open Sans" w:eastAsia="Open Sans" w:hAnsi="Open Sans" w:cs="Open Sans"/>
                    <w:b/>
                    <w:i/>
                    <w:color w:val="434343"/>
                    <w:sz w:val="22"/>
                    <w:szCs w:val="22"/>
                  </w:rPr>
                </w:pPr>
                <w:r>
                  <w:rPr>
                    <w:rFonts w:ascii="Open Sans" w:eastAsia="Open Sans" w:hAnsi="Open Sans" w:cs="Open Sans"/>
                    <w:b/>
                    <w:i/>
                    <w:color w:val="434343"/>
                    <w:sz w:val="22"/>
                    <w:szCs w:val="22"/>
                  </w:rPr>
                  <w:t>The EOSC Multi-Annual Roadmap and funding opportunities need to be aligned and focused on grand challenges that require the integration of research data, computing, storage, services and tools, knowledge and user support from multiple disciplines (i.e. above individual existing research infrastructures and e-Infrastructures).</w:t>
                </w:r>
              </w:p>
            </w:sdtContent>
          </w:sdt>
        </w:tc>
      </w:tr>
    </w:tbl>
    <w:p w14:paraId="228E5B15" w14:textId="1AC21D77" w:rsidR="00A4695A" w:rsidRDefault="00000000" w:rsidP="00754014">
      <w:pPr>
        <w:pStyle w:val="Heading2"/>
        <w:numPr>
          <w:ilvl w:val="0"/>
          <w:numId w:val="0"/>
        </w:numPr>
      </w:pPr>
      <w:bookmarkStart w:id="13" w:name="_Toc175754197"/>
      <w:r w:rsidRPr="00F9239C">
        <w:rPr>
          <w:bCs/>
          <w:szCs w:val="36"/>
        </w:rPr>
        <w:lastRenderedPageBreak/>
        <w:t>Contribution to other research areas and broader EU priorities</w:t>
      </w:r>
      <w:bookmarkEnd w:id="13"/>
    </w:p>
    <w:p w14:paraId="4A48FCC9" w14:textId="77777777" w:rsidR="00A4695A"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 xml:space="preserve">KERs involved: </w:t>
      </w:r>
      <w:r>
        <w:rPr>
          <w:rFonts w:ascii="Open Sans" w:eastAsia="Open Sans" w:hAnsi="Open Sans" w:cs="Open Sans"/>
          <w:color w:val="434343"/>
          <w:sz w:val="22"/>
          <w:szCs w:val="22"/>
        </w:rPr>
        <w:t>All KERs, especially KER1</w:t>
      </w:r>
    </w:p>
    <w:p w14:paraId="6D1681C9" w14:textId="77777777" w:rsidR="00A4695A" w:rsidRDefault="00000000">
      <w:pPr>
        <w:pBdr>
          <w:top w:val="nil"/>
          <w:left w:val="nil"/>
          <w:bottom w:val="nil"/>
          <w:right w:val="nil"/>
          <w:between w:val="nil"/>
        </w:pBdr>
        <w:spacing w:before="120" w:after="120"/>
        <w:jc w:val="both"/>
        <w:rPr>
          <w:rFonts w:ascii="Open Sans" w:eastAsia="Open Sans" w:hAnsi="Open Sans" w:cs="Open Sans"/>
          <w:color w:val="434343"/>
          <w:sz w:val="22"/>
          <w:szCs w:val="22"/>
        </w:rPr>
      </w:pPr>
      <w:proofErr w:type="spellStart"/>
      <w:r>
        <w:rPr>
          <w:rFonts w:ascii="Open Sans" w:eastAsia="Open Sans" w:hAnsi="Open Sans" w:cs="Open Sans"/>
          <w:color w:val="434343"/>
          <w:sz w:val="22"/>
          <w:szCs w:val="22"/>
          <w:u w:val="single"/>
        </w:rPr>
        <w:t>interTwin</w:t>
      </w:r>
      <w:proofErr w:type="spellEnd"/>
      <w:r>
        <w:rPr>
          <w:rFonts w:ascii="Open Sans" w:eastAsia="Open Sans" w:hAnsi="Open Sans" w:cs="Open Sans"/>
          <w:color w:val="434343"/>
          <w:sz w:val="22"/>
          <w:szCs w:val="22"/>
          <w:u w:val="single"/>
        </w:rPr>
        <w:t xml:space="preserve"> achievements: </w:t>
      </w:r>
      <w:proofErr w:type="spellStart"/>
      <w:r>
        <w:rPr>
          <w:rFonts w:ascii="Open Sans" w:eastAsia="Open Sans" w:hAnsi="Open Sans" w:cs="Open Sans"/>
          <w:color w:val="434343"/>
          <w:sz w:val="22"/>
          <w:szCs w:val="22"/>
        </w:rPr>
        <w:t>interTwin's</w:t>
      </w:r>
      <w:proofErr w:type="spellEnd"/>
      <w:r>
        <w:rPr>
          <w:rFonts w:ascii="Open Sans" w:eastAsia="Open Sans" w:hAnsi="Open Sans" w:cs="Open Sans"/>
          <w:color w:val="434343"/>
          <w:sz w:val="22"/>
          <w:szCs w:val="22"/>
        </w:rPr>
        <w:t xml:space="preserve"> Digital Twin use cases are addressing global challenges stemming from climate change, including extreme weather events, floods, droughts, and wildfires, aligning with the EU's priorities in climate action and environmental protection.</w:t>
      </w:r>
    </w:p>
    <w:p w14:paraId="137DE2E6" w14:textId="77777777" w:rsidR="00A4695A" w:rsidRDefault="00000000">
      <w:pPr>
        <w:spacing w:before="120" w:after="120"/>
        <w:jc w:val="both"/>
        <w:rPr>
          <w:rFonts w:ascii="Open Sans" w:eastAsia="Open Sans" w:hAnsi="Open Sans" w:cs="Open Sans"/>
          <w:color w:val="434343"/>
          <w:sz w:val="22"/>
          <w:szCs w:val="22"/>
        </w:rPr>
      </w:pP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is developing an architecture for digital twins that aligns with the Destination Earth (</w:t>
      </w:r>
      <w:proofErr w:type="spellStart"/>
      <w:r>
        <w:rPr>
          <w:rFonts w:ascii="Open Sans" w:eastAsia="Open Sans" w:hAnsi="Open Sans" w:cs="Open Sans"/>
          <w:color w:val="434343"/>
          <w:sz w:val="22"/>
          <w:szCs w:val="22"/>
        </w:rPr>
        <w:t>DestinE</w:t>
      </w:r>
      <w:proofErr w:type="spellEnd"/>
      <w:r>
        <w:rPr>
          <w:rFonts w:ascii="Open Sans" w:eastAsia="Open Sans" w:hAnsi="Open Sans" w:cs="Open Sans"/>
          <w:color w:val="434343"/>
          <w:sz w:val="22"/>
          <w:szCs w:val="22"/>
        </w:rPr>
        <w:t xml:space="preserve">) initiative, potentially allowing these twins to be hosted on </w:t>
      </w:r>
      <w:proofErr w:type="spellStart"/>
      <w:r>
        <w:rPr>
          <w:rFonts w:ascii="Open Sans" w:eastAsia="Open Sans" w:hAnsi="Open Sans" w:cs="Open Sans"/>
          <w:color w:val="434343"/>
          <w:sz w:val="22"/>
          <w:szCs w:val="22"/>
        </w:rPr>
        <w:t>DestinE's</w:t>
      </w:r>
      <w:proofErr w:type="spellEnd"/>
      <w:r>
        <w:rPr>
          <w:rFonts w:ascii="Open Sans" w:eastAsia="Open Sans" w:hAnsi="Open Sans" w:cs="Open Sans"/>
          <w:color w:val="434343"/>
          <w:sz w:val="22"/>
          <w:szCs w:val="22"/>
        </w:rPr>
        <w:t xml:space="preserve"> infrastructure in the future. For this, the project is collaborating closely with the European Centre for Medium-Range Weather Forecasts (ECMWF), which is responsible for the </w:t>
      </w:r>
      <w:proofErr w:type="spellStart"/>
      <w:r>
        <w:rPr>
          <w:rFonts w:ascii="Open Sans" w:eastAsia="Open Sans" w:hAnsi="Open Sans" w:cs="Open Sans"/>
          <w:color w:val="434343"/>
          <w:sz w:val="22"/>
          <w:szCs w:val="22"/>
        </w:rPr>
        <w:t>DestinE</w:t>
      </w:r>
      <w:proofErr w:type="spellEnd"/>
      <w:r>
        <w:rPr>
          <w:rFonts w:ascii="Open Sans" w:eastAsia="Open Sans" w:hAnsi="Open Sans" w:cs="Open Sans"/>
          <w:color w:val="434343"/>
          <w:sz w:val="22"/>
          <w:szCs w:val="22"/>
        </w:rPr>
        <w:t xml:space="preserve"> Digital Twin Engine, and is using the </w:t>
      </w:r>
      <w:proofErr w:type="spellStart"/>
      <w:r>
        <w:rPr>
          <w:rFonts w:ascii="Open Sans" w:eastAsia="Open Sans" w:hAnsi="Open Sans" w:cs="Open Sans"/>
          <w:color w:val="434343"/>
          <w:sz w:val="22"/>
          <w:szCs w:val="22"/>
        </w:rPr>
        <w:t>FloodAdapt</w:t>
      </w:r>
      <w:proofErr w:type="spellEnd"/>
      <w:r>
        <w:rPr>
          <w:rFonts w:ascii="Open Sans" w:eastAsia="Open Sans" w:hAnsi="Open Sans" w:cs="Open Sans"/>
          <w:color w:val="434343"/>
          <w:sz w:val="22"/>
          <w:szCs w:val="22"/>
        </w:rPr>
        <w:t xml:space="preserve"> use case as a reference example for the initial interoperability activities between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and </w:t>
      </w:r>
      <w:proofErr w:type="spellStart"/>
      <w:proofErr w:type="gramStart"/>
      <w:r>
        <w:rPr>
          <w:rFonts w:ascii="Open Sans" w:eastAsia="Open Sans" w:hAnsi="Open Sans" w:cs="Open Sans"/>
          <w:color w:val="434343"/>
          <w:sz w:val="22"/>
          <w:szCs w:val="22"/>
        </w:rPr>
        <w:t>DestinE</w:t>
      </w:r>
      <w:proofErr w:type="spellEnd"/>
      <w:proofErr w:type="gramEnd"/>
      <w:r>
        <w:rPr>
          <w:rFonts w:ascii="Open Sans" w:eastAsia="Open Sans" w:hAnsi="Open Sans" w:cs="Open Sans"/>
          <w:color w:val="434343"/>
          <w:sz w:val="22"/>
          <w:szCs w:val="22"/>
        </w:rPr>
        <w:t>.</w:t>
      </w:r>
    </w:p>
    <w:p w14:paraId="5F76542A" w14:textId="77777777" w:rsidR="00A4695A"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On the computing side,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is working to federate </w:t>
      </w:r>
      <w:proofErr w:type="spellStart"/>
      <w:r>
        <w:rPr>
          <w:rFonts w:ascii="Open Sans" w:eastAsia="Open Sans" w:hAnsi="Open Sans" w:cs="Open Sans"/>
          <w:color w:val="434343"/>
          <w:sz w:val="22"/>
          <w:szCs w:val="22"/>
        </w:rPr>
        <w:t>EuroHPC</w:t>
      </w:r>
      <w:proofErr w:type="spellEnd"/>
      <w:r>
        <w:rPr>
          <w:rFonts w:ascii="Open Sans" w:eastAsia="Open Sans" w:hAnsi="Open Sans" w:cs="Open Sans"/>
          <w:color w:val="434343"/>
          <w:sz w:val="22"/>
          <w:szCs w:val="22"/>
        </w:rPr>
        <w:t xml:space="preserve"> facilities with Cloud and High-Throughput Computing infrastructures, aiming to demonstrate capabilities to compute continuum. </w:t>
      </w:r>
      <w:proofErr w:type="gramStart"/>
      <w:r>
        <w:rPr>
          <w:rFonts w:ascii="Open Sans" w:eastAsia="Open Sans" w:hAnsi="Open Sans" w:cs="Open Sans"/>
          <w:color w:val="434343"/>
          <w:sz w:val="22"/>
          <w:szCs w:val="22"/>
        </w:rPr>
        <w:t>Moreover</w:t>
      </w:r>
      <w:proofErr w:type="gramEnd"/>
      <w:r>
        <w:rPr>
          <w:rFonts w:ascii="Open Sans" w:eastAsia="Open Sans" w:hAnsi="Open Sans" w:cs="Open Sans"/>
          <w:color w:val="434343"/>
          <w:sz w:val="22"/>
          <w:szCs w:val="22"/>
        </w:rPr>
        <w:t xml:space="preserve"> the project has established international collaborations, in the framework of the International Lattice Data Grid initiative (</w:t>
      </w:r>
      <w:hyperlink r:id="rId21">
        <w:r w:rsidRPr="00F9239C">
          <w:rPr>
            <w:rFonts w:ascii="Open Sans" w:eastAsia="Open Sans" w:hAnsi="Open Sans" w:cs="Open Sans"/>
            <w:b/>
            <w:bCs/>
            <w:color w:val="ED7D31" w:themeColor="accent2"/>
            <w:sz w:val="22"/>
            <w:szCs w:val="22"/>
            <w:u w:val="single"/>
          </w:rPr>
          <w:t>https://hpc.desy.de/ildg/</w:t>
        </w:r>
      </w:hyperlink>
      <w:r>
        <w:rPr>
          <w:rFonts w:ascii="Open Sans" w:eastAsia="Open Sans" w:hAnsi="Open Sans" w:cs="Open Sans"/>
          <w:color w:val="434343"/>
          <w:sz w:val="22"/>
          <w:szCs w:val="22"/>
        </w:rPr>
        <w:t>) to bring up to speed the tools for data management of the community by exploiting the data lakes technology.</w:t>
      </w:r>
    </w:p>
    <w:p w14:paraId="5987BB74" w14:textId="77777777" w:rsidR="00A4695A"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 xml:space="preserve">Recommendations for further impact: </w:t>
      </w:r>
    </w:p>
    <w:tbl>
      <w:tblPr>
        <w:tblStyle w:val="a9"/>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4695A" w14:paraId="793A1DB6" w14:textId="77777777">
        <w:tc>
          <w:tcPr>
            <w:tcW w:w="9026" w:type="dxa"/>
            <w:shd w:val="clear" w:color="auto" w:fill="auto"/>
            <w:tcMar>
              <w:top w:w="100" w:type="dxa"/>
              <w:left w:w="100" w:type="dxa"/>
              <w:bottom w:w="100" w:type="dxa"/>
              <w:right w:w="100" w:type="dxa"/>
            </w:tcMar>
          </w:tcPr>
          <w:sdt>
            <w:sdtPr>
              <w:tag w:val="goog_rdk_9"/>
              <w:id w:val="-1528162261"/>
              <w:lock w:val="contentLocked"/>
            </w:sdtPr>
            <w:sdtContent>
              <w:p w14:paraId="472F3612" w14:textId="77777777" w:rsidR="00A4695A" w:rsidRDefault="00000000">
                <w:pPr>
                  <w:spacing w:before="120" w:after="120"/>
                  <w:jc w:val="both"/>
                  <w:rPr>
                    <w:rFonts w:ascii="Open Sans" w:eastAsia="Open Sans" w:hAnsi="Open Sans" w:cs="Open Sans"/>
                    <w:b/>
                    <w:i/>
                    <w:color w:val="434343"/>
                    <w:sz w:val="22"/>
                    <w:szCs w:val="22"/>
                  </w:rPr>
                </w:pPr>
                <w:r>
                  <w:rPr>
                    <w:rFonts w:ascii="Open Sans" w:eastAsia="Open Sans" w:hAnsi="Open Sans" w:cs="Open Sans"/>
                    <w:b/>
                    <w:i/>
                    <w:color w:val="434343"/>
                    <w:sz w:val="22"/>
                    <w:szCs w:val="22"/>
                  </w:rPr>
                  <w:t>On the Computing side institutional support to extend the federation is needed to ensure a broader use in other research areas and domains, especially those that can leverage exascale capabilities (e.g. initiatives like HE SPECTRUM project aiming to expand capabilities to tackle needs from High Energy Physics and Radio Astronomy domains). Based on this interTwin interdisciplinarity could be extended to broader domains (such as Health or Bio) or Smart Cities or GovTech.</w:t>
                </w:r>
              </w:p>
            </w:sdtContent>
          </w:sdt>
        </w:tc>
      </w:tr>
    </w:tbl>
    <w:p w14:paraId="4592D2C4" w14:textId="4895EC86" w:rsidR="00A4695A" w:rsidRDefault="00000000" w:rsidP="00754014">
      <w:pPr>
        <w:pStyle w:val="Heading2"/>
        <w:numPr>
          <w:ilvl w:val="0"/>
          <w:numId w:val="0"/>
        </w:numPr>
        <w:pBdr>
          <w:top w:val="nil"/>
          <w:left w:val="nil"/>
          <w:bottom w:val="nil"/>
          <w:right w:val="nil"/>
          <w:between w:val="nil"/>
        </w:pBdr>
        <w:rPr>
          <w:b/>
          <w:sz w:val="22"/>
          <w:szCs w:val="22"/>
        </w:rPr>
      </w:pPr>
      <w:bookmarkStart w:id="14" w:name="_Toc175754198"/>
      <w:r w:rsidRPr="00F9239C">
        <w:rPr>
          <w:bCs/>
          <w:szCs w:val="36"/>
        </w:rPr>
        <w:t>Sustainability of research infrastructures</w:t>
      </w:r>
      <w:bookmarkEnd w:id="14"/>
    </w:p>
    <w:p w14:paraId="2CAC8897" w14:textId="77777777" w:rsidR="00A4695A"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 xml:space="preserve">KERs involved: </w:t>
      </w:r>
      <w:r>
        <w:rPr>
          <w:rFonts w:ascii="Open Sans" w:eastAsia="Open Sans" w:hAnsi="Open Sans" w:cs="Open Sans"/>
          <w:color w:val="434343"/>
          <w:sz w:val="22"/>
          <w:szCs w:val="22"/>
        </w:rPr>
        <w:t>All KERs, especially KER1</w:t>
      </w:r>
    </w:p>
    <w:p w14:paraId="7200C518" w14:textId="77777777" w:rsidR="00A4695A" w:rsidRDefault="00000000">
      <w:pPr>
        <w:spacing w:before="120" w:after="120"/>
        <w:jc w:val="both"/>
        <w:rPr>
          <w:rFonts w:ascii="Open Sans" w:eastAsia="Open Sans" w:hAnsi="Open Sans" w:cs="Open Sans"/>
          <w:color w:val="434343"/>
          <w:sz w:val="22"/>
          <w:szCs w:val="22"/>
        </w:rPr>
      </w:pPr>
      <w:proofErr w:type="spellStart"/>
      <w:r>
        <w:rPr>
          <w:rFonts w:ascii="Open Sans" w:eastAsia="Open Sans" w:hAnsi="Open Sans" w:cs="Open Sans"/>
          <w:color w:val="434343"/>
          <w:sz w:val="22"/>
          <w:szCs w:val="22"/>
          <w:u w:val="single"/>
        </w:rPr>
        <w:t>interTwin</w:t>
      </w:r>
      <w:proofErr w:type="spellEnd"/>
      <w:r>
        <w:rPr>
          <w:rFonts w:ascii="Open Sans" w:eastAsia="Open Sans" w:hAnsi="Open Sans" w:cs="Open Sans"/>
          <w:color w:val="434343"/>
          <w:sz w:val="22"/>
          <w:szCs w:val="22"/>
          <w:u w:val="single"/>
        </w:rPr>
        <w:t xml:space="preserve"> achievements: </w:t>
      </w:r>
      <w:r>
        <w:rPr>
          <w:rFonts w:ascii="Open Sans" w:eastAsia="Open Sans" w:hAnsi="Open Sans" w:cs="Open Sans"/>
          <w:color w:val="434343"/>
          <w:sz w:val="22"/>
          <w:szCs w:val="22"/>
        </w:rPr>
        <w:t xml:space="preserve">The successfully demonstrated ability to implement a compute continuum in DT applications adopted and shared among research infrastructures, has the potential to create economy of scales by allowing multiple infrastructure to rely on a shared compute continuum infrastructure, hence resulting in tangible cost reductions thanks to the more efficient and shared access to Cloud, HTC and HPC resources, and to a faster adoption of AI/ML in scientific software. </w:t>
      </w:r>
    </w:p>
    <w:p w14:paraId="22962B6C" w14:textId="77777777" w:rsidR="00A4695A"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u w:val="single"/>
        </w:rPr>
        <w:t>Recommendations for further impact:</w:t>
      </w:r>
      <w:r>
        <w:rPr>
          <w:rFonts w:ascii="Open Sans" w:eastAsia="Open Sans" w:hAnsi="Open Sans" w:cs="Open Sans"/>
          <w:color w:val="434343"/>
          <w:sz w:val="22"/>
          <w:szCs w:val="22"/>
        </w:rPr>
        <w:t xml:space="preserve"> </w:t>
      </w:r>
    </w:p>
    <w:tbl>
      <w:tblPr>
        <w:tblStyle w:val="a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4695A" w14:paraId="219D1B4F" w14:textId="77777777">
        <w:tc>
          <w:tcPr>
            <w:tcW w:w="9026" w:type="dxa"/>
            <w:shd w:val="clear" w:color="auto" w:fill="auto"/>
            <w:tcMar>
              <w:top w:w="100" w:type="dxa"/>
              <w:left w:w="100" w:type="dxa"/>
              <w:bottom w:w="100" w:type="dxa"/>
              <w:right w:w="100" w:type="dxa"/>
            </w:tcMar>
          </w:tcPr>
          <w:sdt>
            <w:sdtPr>
              <w:tag w:val="goog_rdk_10"/>
              <w:id w:val="1666823302"/>
              <w:lock w:val="contentLocked"/>
            </w:sdtPr>
            <w:sdtContent>
              <w:p w14:paraId="760C91E4" w14:textId="77777777" w:rsidR="00A4695A" w:rsidRDefault="00000000">
                <w:pPr>
                  <w:spacing w:before="120" w:after="120"/>
                  <w:jc w:val="both"/>
                  <w:rPr>
                    <w:rFonts w:ascii="Open Sans" w:eastAsia="Open Sans" w:hAnsi="Open Sans" w:cs="Open Sans"/>
                    <w:b/>
                    <w:i/>
                    <w:color w:val="434343"/>
                    <w:sz w:val="22"/>
                    <w:szCs w:val="22"/>
                  </w:rPr>
                </w:pPr>
                <w:r>
                  <w:rPr>
                    <w:rFonts w:ascii="Open Sans" w:eastAsia="Open Sans" w:hAnsi="Open Sans" w:cs="Open Sans"/>
                    <w:b/>
                    <w:i/>
                    <w:color w:val="434343"/>
                    <w:sz w:val="22"/>
                    <w:szCs w:val="22"/>
                  </w:rPr>
                  <w:t>Research infrastructures should explore the cost-benefit for the use of shared resources to compute continuum over proprietary solutions for the development of Digital Twin Applications.</w:t>
                </w:r>
              </w:p>
              <w:p w14:paraId="5B45D8DA" w14:textId="77777777" w:rsidR="00A4695A" w:rsidRDefault="00000000">
                <w:pPr>
                  <w:widowControl w:val="0"/>
                  <w:jc w:val="both"/>
                  <w:rPr>
                    <w:rFonts w:ascii="Open Sans" w:eastAsia="Open Sans" w:hAnsi="Open Sans" w:cs="Open Sans"/>
                    <w:b/>
                    <w:i/>
                    <w:color w:val="434343"/>
                    <w:sz w:val="22"/>
                    <w:szCs w:val="22"/>
                  </w:rPr>
                </w:pPr>
                <w:r>
                  <w:rPr>
                    <w:rFonts w:ascii="Open Sans" w:eastAsia="Open Sans" w:hAnsi="Open Sans" w:cs="Open Sans"/>
                    <w:b/>
                    <w:i/>
                    <w:color w:val="434343"/>
                    <w:sz w:val="22"/>
                    <w:szCs w:val="22"/>
                  </w:rPr>
                  <w:t xml:space="preserve">Research Infrastructures and e-Infrastructures need EU support to continuously serve European research communities in a coordinated manner, and require stable EU instruments for long-term support cross-institute and cross-national access that overcome the current limitations experienced in short-lived projects. </w:t>
                </w:r>
              </w:p>
            </w:sdtContent>
          </w:sdt>
        </w:tc>
      </w:tr>
    </w:tbl>
    <w:p w14:paraId="232D5FB2" w14:textId="77777777" w:rsidR="00A4695A" w:rsidRDefault="00A4695A">
      <w:pPr>
        <w:rPr>
          <w:rFonts w:ascii="Open Sans" w:eastAsia="Open Sans" w:hAnsi="Open Sans" w:cs="Open Sans"/>
          <w:color w:val="434343"/>
          <w:sz w:val="22"/>
          <w:szCs w:val="22"/>
        </w:rPr>
      </w:pPr>
    </w:p>
    <w:sectPr w:rsidR="00A4695A">
      <w:headerReference w:type="default" r:id="rId22"/>
      <w:footerReference w:type="even" r:id="rId23"/>
      <w:footerReference w:type="default" r:id="rId24"/>
      <w:footerReference w:type="first" r:id="rId25"/>
      <w:pgSz w:w="11906" w:h="16838"/>
      <w:pgMar w:top="1440" w:right="1440" w:bottom="1440" w:left="1440" w:header="708" w:footer="6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F74397" w14:textId="77777777" w:rsidR="00CC09E2" w:rsidRDefault="00CC09E2">
      <w:r>
        <w:separator/>
      </w:r>
    </w:p>
  </w:endnote>
  <w:endnote w:type="continuationSeparator" w:id="0">
    <w:p w14:paraId="7C2606CE" w14:textId="77777777" w:rsidR="00CC09E2" w:rsidRDefault="00CC0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111D6CD4-A7AB-404A-B426-5AC1A70D626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9AF0120-A377-4797-B613-9BBADCF34DA3}"/>
    <w:embedBold r:id="rId3" w:fontKey="{CCD73C4F-5DB9-4695-895B-A5E54E934319}"/>
    <w:embedBoldItalic r:id="rId4" w:fontKey="{986C03AC-C285-4B76-9DFB-33835CF0E271}"/>
  </w:font>
  <w:font w:name="Open Sans">
    <w:charset w:val="00"/>
    <w:family w:val="swiss"/>
    <w:pitch w:val="variable"/>
    <w:sig w:usb0="E00002EF" w:usb1="4000205B" w:usb2="00000028" w:usb3="00000000" w:csb0="0000019F" w:csb1="00000000"/>
    <w:embedRegular r:id="rId5" w:fontKey="{93209D12-B2B9-4BE5-BD87-61EBAEEFF10B}"/>
    <w:embedBold r:id="rId6" w:fontKey="{DD1721DF-B6D8-4A74-B461-F8A255676EE9}"/>
    <w:embedItalic r:id="rId7" w:fontKey="{777DD17F-D33F-467D-B423-2F9310270637}"/>
    <w:embedBoldItalic r:id="rId8" w:fontKey="{289C2E97-046E-4C67-82B1-A3AA8F2C32EE}"/>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9" w:fontKey="{CFE10B00-A831-487E-8AD1-431EC7BAA3B7}"/>
    <w:embedItalic r:id="rId10" w:fontKey="{9D0B9F3E-4816-448B-AF12-A635C10A1910}"/>
  </w:font>
  <w:font w:name="Georgia">
    <w:panose1 w:val="02040502050405020303"/>
    <w:charset w:val="00"/>
    <w:family w:val="roman"/>
    <w:pitch w:val="variable"/>
    <w:sig w:usb0="00000287" w:usb1="00000000" w:usb2="00000000" w:usb3="00000000" w:csb0="0000009F" w:csb1="00000000"/>
    <w:embedRegular r:id="rId11" w:fontKey="{09881958-9A53-4C90-A5DB-E7212993BB92}"/>
    <w:embedItalic r:id="rId12" w:fontKey="{6C32C088-575F-4418-93F6-9CE4210ECFF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A1639" w14:textId="77777777" w:rsidR="00A4695A"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F036791" w14:textId="77777777" w:rsidR="00A4695A" w:rsidRDefault="00A4695A">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93BA9" w14:textId="77777777" w:rsidR="00A4695A"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754014">
      <w:rPr>
        <w:noProof/>
        <w:color w:val="000000"/>
      </w:rPr>
      <w:t>2</w:t>
    </w:r>
    <w:r>
      <w:rPr>
        <w:color w:val="000000"/>
      </w:rPr>
      <w:fldChar w:fldCharType="end"/>
    </w:r>
  </w:p>
  <w:p w14:paraId="1BD27413" w14:textId="77777777" w:rsidR="00A4695A" w:rsidRDefault="00000000">
    <w:pPr>
      <w:pBdr>
        <w:top w:val="nil"/>
        <w:left w:val="nil"/>
        <w:bottom w:val="nil"/>
        <w:right w:val="nil"/>
        <w:between w:val="nil"/>
      </w:pBdr>
      <w:rPr>
        <w:color w:val="000000"/>
      </w:rPr>
    </w:pPr>
    <w:proofErr w:type="spellStart"/>
    <w:r>
      <w:rPr>
        <w:color w:val="000000"/>
      </w:rPr>
      <w:t>interTwin</w:t>
    </w:r>
    <w:proofErr w:type="spellEnd"/>
    <w:r>
      <w:rPr>
        <w:color w:val="000000"/>
      </w:rPr>
      <w:t xml:space="preserve"> – 101058386</w:t>
    </w:r>
    <w:r>
      <w:rPr>
        <w:color w:val="000000"/>
      </w:rPr>
      <w:tab/>
      <w:t xml:space="preserve">                </w:t>
    </w:r>
    <w:r>
      <w:rPr>
        <w:b/>
        <w:color w:val="000000"/>
      </w:rPr>
      <w:t xml:space="preserve">        </w:t>
    </w:r>
    <w:r>
      <w:rPr>
        <w:noProof/>
      </w:rPr>
      <w:drawing>
        <wp:anchor distT="0" distB="0" distL="114300" distR="114300" simplePos="0" relativeHeight="251658240" behindDoc="0" locked="0" layoutInCell="1" hidden="0" allowOverlap="1" wp14:anchorId="0F04FC98" wp14:editId="4D5B0798">
          <wp:simplePos x="0" y="0"/>
          <wp:positionH relativeFrom="column">
            <wp:posOffset>2565400</wp:posOffset>
          </wp:positionH>
          <wp:positionV relativeFrom="paragraph">
            <wp:posOffset>0</wp:posOffset>
          </wp:positionV>
          <wp:extent cx="417830" cy="417830"/>
          <wp:effectExtent l="0" t="0" r="0" b="0"/>
          <wp:wrapSquare wrapText="bothSides" distT="0" distB="0" distL="114300" distR="114300"/>
          <wp:docPr id="12" name="image4.png" descr="Logo interTwin Icon Black"/>
          <wp:cNvGraphicFramePr/>
          <a:graphic xmlns:a="http://schemas.openxmlformats.org/drawingml/2006/main">
            <a:graphicData uri="http://schemas.openxmlformats.org/drawingml/2006/picture">
              <pic:pic xmlns:pic="http://schemas.openxmlformats.org/drawingml/2006/picture">
                <pic:nvPicPr>
                  <pic:cNvPr id="0" name="image4.png" descr="Logo interTwin Icon Black"/>
                  <pic:cNvPicPr preferRelativeResize="0"/>
                </pic:nvPicPr>
                <pic:blipFill>
                  <a:blip r:embed="rId1"/>
                  <a:srcRect/>
                  <a:stretch>
                    <a:fillRect/>
                  </a:stretch>
                </pic:blipFill>
                <pic:spPr>
                  <a:xfrm>
                    <a:off x="0" y="0"/>
                    <a:ext cx="417830" cy="41783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FCE97" w14:textId="77777777" w:rsidR="00A4695A" w:rsidRDefault="00000000">
    <w:pPr>
      <w:ind w:right="360"/>
      <w:jc w:val="center"/>
      <w:rPr>
        <w:color w:val="EF8200"/>
      </w:rPr>
    </w:pPr>
    <w:r>
      <w:rPr>
        <w:b/>
        <w:color w:val="EF8200"/>
      </w:rPr>
      <w:t>Disclaimer:</w:t>
    </w:r>
    <w:r>
      <w:rPr>
        <w:color w:val="EF8200"/>
      </w:rPr>
      <w:t xml:space="preserve"> Views and opinions expressed are however those of the author(s) only and do not necessarily reflect those of the European Union. Neither the European Union nor the granting authority can be held responsible for them</w:t>
    </w:r>
    <w:r>
      <w:rPr>
        <w:noProof/>
      </w:rPr>
      <w:drawing>
        <wp:anchor distT="0" distB="0" distL="114300" distR="114300" simplePos="0" relativeHeight="251659264" behindDoc="0" locked="0" layoutInCell="1" hidden="0" allowOverlap="1" wp14:anchorId="383F2AC9" wp14:editId="6A592F51">
          <wp:simplePos x="0" y="0"/>
          <wp:positionH relativeFrom="column">
            <wp:posOffset>1458410</wp:posOffset>
          </wp:positionH>
          <wp:positionV relativeFrom="paragraph">
            <wp:posOffset>172399</wp:posOffset>
          </wp:positionV>
          <wp:extent cx="2646045" cy="875665"/>
          <wp:effectExtent l="0" t="0" r="0" b="0"/>
          <wp:wrapTopAndBottom distT="0" distB="0"/>
          <wp:docPr id="9" name="image3.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chart&#10;&#10;Description automatically generated"/>
                  <pic:cNvPicPr preferRelativeResize="0"/>
                </pic:nvPicPr>
                <pic:blipFill>
                  <a:blip r:embed="rId1"/>
                  <a:srcRect/>
                  <a:stretch>
                    <a:fillRect/>
                  </a:stretch>
                </pic:blipFill>
                <pic:spPr>
                  <a:xfrm>
                    <a:off x="0" y="0"/>
                    <a:ext cx="2646045" cy="8756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EC2EC2" w14:textId="77777777" w:rsidR="00CC09E2" w:rsidRDefault="00CC09E2">
      <w:r>
        <w:separator/>
      </w:r>
    </w:p>
  </w:footnote>
  <w:footnote w:type="continuationSeparator" w:id="0">
    <w:p w14:paraId="6BFE2C61" w14:textId="77777777" w:rsidR="00CC09E2" w:rsidRDefault="00CC09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E8ED7" w14:textId="77777777" w:rsidR="00A4695A" w:rsidRDefault="00000000">
    <w:pPr>
      <w:ind w:left="720" w:right="-891" w:hanging="720"/>
      <w:rPr>
        <w:rFonts w:ascii="Open Sans" w:eastAsia="Open Sans" w:hAnsi="Open Sans" w:cs="Open Sans"/>
        <w:b/>
        <w:i/>
        <w:color w:val="EF8200"/>
      </w:rPr>
    </w:pPr>
    <w:r>
      <w:rPr>
        <w:rFonts w:ascii="Open Sans" w:eastAsia="Open Sans" w:hAnsi="Open Sans" w:cs="Open Sans"/>
        <w:i/>
      </w:rPr>
      <w:t>RP2 POLICY BRIEF</w:t>
    </w:r>
    <w:r>
      <w:rPr>
        <w:rFonts w:ascii="Open Sans" w:eastAsia="Open Sans" w:hAnsi="Open Sans" w:cs="Open Sans"/>
        <w:i/>
      </w:rPr>
      <w:tab/>
    </w:r>
    <w:r>
      <w:rPr>
        <w:rFonts w:ascii="Open Sans" w:eastAsia="Open Sans" w:hAnsi="Open Sans" w:cs="Open Sans"/>
        <w:i/>
      </w:rPr>
      <w:tab/>
    </w:r>
    <w:r>
      <w:rPr>
        <w:rFonts w:ascii="Open Sans" w:eastAsia="Open Sans" w:hAnsi="Open Sans" w:cs="Open Sans"/>
        <w:i/>
      </w:rPr>
      <w:tab/>
    </w:r>
    <w:r>
      <w:rPr>
        <w:rFonts w:ascii="Open Sans" w:eastAsia="Open Sans" w:hAnsi="Open Sans" w:cs="Open Sans"/>
        <w:i/>
      </w:rPr>
      <w:tab/>
      <w:t xml:space="preserve">           </w:t>
    </w:r>
  </w:p>
  <w:p w14:paraId="234AA39A" w14:textId="77777777" w:rsidR="00A4695A" w:rsidRDefault="00A4695A">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497DBF"/>
    <w:multiLevelType w:val="multilevel"/>
    <w:tmpl w:val="CC78A4E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43BC3BF0"/>
    <w:multiLevelType w:val="multilevel"/>
    <w:tmpl w:val="5700FFB8"/>
    <w:lvl w:ilvl="0">
      <w:start w:val="1"/>
      <w:numFmt w:val="bullet"/>
      <w:lvlText w:val="●"/>
      <w:lvlJc w:val="left"/>
      <w:pPr>
        <w:ind w:left="720" w:hanging="360"/>
      </w:pPr>
      <w:rPr>
        <w:color w:val="ED7D31" w:themeColor="accent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F3405E4"/>
    <w:multiLevelType w:val="multilevel"/>
    <w:tmpl w:val="41D263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49F4992"/>
    <w:multiLevelType w:val="multilevel"/>
    <w:tmpl w:val="8DC08D98"/>
    <w:lvl w:ilvl="0">
      <w:start w:val="1"/>
      <w:numFmt w:val="bullet"/>
      <w:lvlText w:val="●"/>
      <w:lvlJc w:val="left"/>
      <w:pPr>
        <w:ind w:left="720" w:hanging="360"/>
      </w:pPr>
      <w:rPr>
        <w:color w:val="ED7D31" w:themeColor="accent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69F02F1"/>
    <w:multiLevelType w:val="multilevel"/>
    <w:tmpl w:val="09AA0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80978459">
    <w:abstractNumId w:val="4"/>
  </w:num>
  <w:num w:numId="2" w16cid:durableId="1509325983">
    <w:abstractNumId w:val="1"/>
  </w:num>
  <w:num w:numId="3" w16cid:durableId="1087073008">
    <w:abstractNumId w:val="2"/>
  </w:num>
  <w:num w:numId="4" w16cid:durableId="1785609464">
    <w:abstractNumId w:val="3"/>
  </w:num>
  <w:num w:numId="5" w16cid:durableId="1383749132">
    <w:abstractNumId w:val="0"/>
  </w:num>
  <w:num w:numId="6" w16cid:durableId="16526319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437435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770166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364908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86370542">
    <w:abstractNumId w:val="0"/>
  </w:num>
  <w:num w:numId="11" w16cid:durableId="1537743076">
    <w:abstractNumId w:val="0"/>
  </w:num>
  <w:num w:numId="12" w16cid:durableId="16692873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95A"/>
    <w:rsid w:val="002B7730"/>
    <w:rsid w:val="003A557F"/>
    <w:rsid w:val="00404A72"/>
    <w:rsid w:val="004943B2"/>
    <w:rsid w:val="005F14E6"/>
    <w:rsid w:val="00754014"/>
    <w:rsid w:val="0098682C"/>
    <w:rsid w:val="00A4695A"/>
    <w:rsid w:val="00AA4C0B"/>
    <w:rsid w:val="00BB04D2"/>
    <w:rsid w:val="00CC09E2"/>
    <w:rsid w:val="00D63FA2"/>
    <w:rsid w:val="00DD2E65"/>
    <w:rsid w:val="00EC2538"/>
    <w:rsid w:val="00F923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207C73"/>
  <w15:docId w15:val="{72A4A6B0-A945-478A-A00E-8C9AE505B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29"/>
  </w:style>
  <w:style w:type="paragraph" w:styleId="Heading1">
    <w:name w:val="heading 1"/>
    <w:basedOn w:val="Normal"/>
    <w:next w:val="Normal"/>
    <w:link w:val="Heading1Char"/>
    <w:uiPriority w:val="9"/>
    <w:qFormat/>
    <w:rsid w:val="00561158"/>
    <w:pPr>
      <w:keepNext/>
      <w:keepLines/>
      <w:numPr>
        <w:numId w:val="5"/>
      </w:numPr>
      <w:spacing w:before="480" w:after="240"/>
      <w:outlineLvl w:val="0"/>
    </w:pPr>
    <w:rPr>
      <w:rFonts w:ascii="Open Sans" w:eastAsiaTheme="majorEastAsia" w:hAnsi="Open Sans" w:cstheme="majorBidi"/>
      <w:b/>
      <w:color w:val="434343"/>
      <w:sz w:val="44"/>
      <w:szCs w:val="32"/>
    </w:rPr>
  </w:style>
  <w:style w:type="paragraph" w:styleId="Heading2">
    <w:name w:val="heading 2"/>
    <w:basedOn w:val="Normal"/>
    <w:next w:val="Normal"/>
    <w:link w:val="Heading2Char"/>
    <w:uiPriority w:val="9"/>
    <w:unhideWhenUsed/>
    <w:qFormat/>
    <w:rsid w:val="0091346D"/>
    <w:pPr>
      <w:keepNext/>
      <w:keepLines/>
      <w:numPr>
        <w:ilvl w:val="1"/>
        <w:numId w:val="5"/>
      </w:numPr>
      <w:spacing w:before="280" w:after="240"/>
      <w:outlineLvl w:val="1"/>
    </w:pPr>
    <w:rPr>
      <w:rFonts w:ascii="Open Sans" w:eastAsiaTheme="majorEastAsia" w:hAnsi="Open Sans" w:cs="Times New Roman (Headings CS)"/>
      <w:color w:val="434343"/>
      <w:sz w:val="36"/>
      <w:szCs w:val="26"/>
      <w:lang w:val="en-US"/>
    </w:rPr>
  </w:style>
  <w:style w:type="paragraph" w:styleId="Heading3">
    <w:name w:val="heading 3"/>
    <w:basedOn w:val="Normal"/>
    <w:next w:val="Normal"/>
    <w:link w:val="Heading3Char"/>
    <w:uiPriority w:val="9"/>
    <w:semiHidden/>
    <w:unhideWhenUsed/>
    <w:qFormat/>
    <w:rsid w:val="00513C1E"/>
    <w:pPr>
      <w:keepNext/>
      <w:keepLines/>
      <w:numPr>
        <w:ilvl w:val="2"/>
        <w:numId w:val="5"/>
      </w:numPr>
      <w:spacing w:before="120" w:after="120"/>
      <w:outlineLvl w:val="2"/>
    </w:pPr>
    <w:rPr>
      <w:rFonts w:ascii="Open Sans" w:eastAsiaTheme="majorEastAsia" w:hAnsi="Open Sans" w:cstheme="majorBidi"/>
      <w:color w:val="434343"/>
      <w:sz w:val="28"/>
    </w:rPr>
  </w:style>
  <w:style w:type="paragraph" w:styleId="Heading4">
    <w:name w:val="heading 4"/>
    <w:basedOn w:val="Normal"/>
    <w:next w:val="Normal"/>
    <w:link w:val="Heading4Char"/>
    <w:uiPriority w:val="9"/>
    <w:semiHidden/>
    <w:unhideWhenUsed/>
    <w:qFormat/>
    <w:rsid w:val="00DD6223"/>
    <w:pPr>
      <w:keepNext/>
      <w:keepLines/>
      <w:numPr>
        <w:ilvl w:val="3"/>
        <w:numId w:val="5"/>
      </w:numPr>
      <w:spacing w:before="40"/>
      <w:outlineLvl w:val="3"/>
    </w:pPr>
    <w:rPr>
      <w:rFonts w:ascii="Open Sans" w:eastAsiaTheme="majorEastAsia" w:hAnsi="Open Sans" w:cstheme="majorBidi"/>
      <w:b/>
      <w:iCs/>
      <w:color w:val="434343"/>
    </w:rPr>
  </w:style>
  <w:style w:type="paragraph" w:styleId="Heading5">
    <w:name w:val="heading 5"/>
    <w:basedOn w:val="Normal"/>
    <w:next w:val="Normal"/>
    <w:link w:val="Heading5Char"/>
    <w:uiPriority w:val="9"/>
    <w:semiHidden/>
    <w:unhideWhenUsed/>
    <w:qFormat/>
    <w:rsid w:val="00D13617"/>
    <w:pPr>
      <w:keepNext/>
      <w:keepLines/>
      <w:numPr>
        <w:ilvl w:val="4"/>
        <w:numId w:val="5"/>
      </w:numPr>
      <w:spacing w:before="40"/>
      <w:outlineLvl w:val="4"/>
    </w:pPr>
    <w:rPr>
      <w:rFonts w:ascii="Open Sans" w:eastAsiaTheme="majorEastAsia" w:hAnsi="Open Sans" w:cstheme="majorBidi"/>
      <w:i/>
      <w:color w:val="434343"/>
    </w:rPr>
  </w:style>
  <w:style w:type="paragraph" w:styleId="Heading6">
    <w:name w:val="heading 6"/>
    <w:basedOn w:val="Normal"/>
    <w:next w:val="Normal"/>
    <w:link w:val="Heading6Char"/>
    <w:uiPriority w:val="9"/>
    <w:semiHidden/>
    <w:unhideWhenUsed/>
    <w:qFormat/>
    <w:rsid w:val="00EF35D1"/>
    <w:pPr>
      <w:keepNext/>
      <w:keepLines/>
      <w:numPr>
        <w:ilvl w:val="5"/>
        <w:numId w:val="5"/>
      </w:numPr>
      <w:spacing w:before="40"/>
      <w:outlineLvl w:val="5"/>
    </w:pPr>
    <w:rPr>
      <w:rFonts w:ascii="Open Sans" w:eastAsiaTheme="majorEastAsia" w:hAnsi="Open Sans" w:cstheme="majorBidi"/>
      <w:i/>
      <w:color w:val="EF8200"/>
      <w:sz w:val="22"/>
    </w:rPr>
  </w:style>
  <w:style w:type="paragraph" w:styleId="Heading7">
    <w:name w:val="heading 7"/>
    <w:basedOn w:val="Normal"/>
    <w:next w:val="Normal"/>
    <w:link w:val="Heading7Char"/>
    <w:uiPriority w:val="9"/>
    <w:semiHidden/>
    <w:unhideWhenUsed/>
    <w:qFormat/>
    <w:rsid w:val="00CF315B"/>
    <w:pPr>
      <w:keepNext/>
      <w:keepLines/>
      <w:numPr>
        <w:ilvl w:val="6"/>
        <w:numId w:val="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15B"/>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15B"/>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74FCA"/>
    <w:pPr>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336A6C"/>
    <w:pPr>
      <w:tabs>
        <w:tab w:val="center" w:pos="4513"/>
        <w:tab w:val="right" w:pos="9026"/>
      </w:tabs>
    </w:pPr>
  </w:style>
  <w:style w:type="character" w:customStyle="1" w:styleId="HeaderChar">
    <w:name w:val="Header Char"/>
    <w:basedOn w:val="DefaultParagraphFont"/>
    <w:link w:val="Header"/>
    <w:uiPriority w:val="99"/>
    <w:rsid w:val="00336A6C"/>
  </w:style>
  <w:style w:type="paragraph" w:styleId="Footer">
    <w:name w:val="footer"/>
    <w:basedOn w:val="Normal"/>
    <w:link w:val="FooterChar"/>
    <w:uiPriority w:val="99"/>
    <w:unhideWhenUsed/>
    <w:rsid w:val="00336A6C"/>
    <w:pPr>
      <w:tabs>
        <w:tab w:val="center" w:pos="4513"/>
        <w:tab w:val="right" w:pos="9026"/>
      </w:tabs>
    </w:pPr>
  </w:style>
  <w:style w:type="character" w:customStyle="1" w:styleId="FooterChar">
    <w:name w:val="Footer Char"/>
    <w:basedOn w:val="DefaultParagraphFont"/>
    <w:link w:val="Footer"/>
    <w:uiPriority w:val="99"/>
    <w:rsid w:val="00336A6C"/>
  </w:style>
  <w:style w:type="character" w:styleId="PageNumber">
    <w:name w:val="page number"/>
    <w:basedOn w:val="DefaultParagraphFont"/>
    <w:uiPriority w:val="99"/>
    <w:semiHidden/>
    <w:unhideWhenUsed/>
    <w:rsid w:val="00813E07"/>
  </w:style>
  <w:style w:type="table" w:styleId="TableGrid">
    <w:name w:val="Table Grid"/>
    <w:basedOn w:val="TableNormal"/>
    <w:uiPriority w:val="39"/>
    <w:rsid w:val="005D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2F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F2F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36436"/>
    <w:pPr>
      <w:ind w:left="720"/>
      <w:contextualSpacing/>
    </w:pPr>
  </w:style>
  <w:style w:type="table" w:styleId="TableGridLight">
    <w:name w:val="Grid Table Light"/>
    <w:basedOn w:val="TableNormal"/>
    <w:uiPriority w:val="40"/>
    <w:rsid w:val="005515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rful-Accent6">
    <w:name w:val="List Table 7 Colorful Accent 6"/>
    <w:basedOn w:val="TableNormal"/>
    <w:uiPriority w:val="52"/>
    <w:rsid w:val="00B75EB8"/>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interTwin">
    <w:name w:val="Style 1 - interTwin"/>
    <w:basedOn w:val="TableNormal"/>
    <w:uiPriority w:val="99"/>
    <w:rsid w:val="004537BE"/>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l2br w:val="nil"/>
          <w:tr2bl w:val="nil"/>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l2br w:val="nil"/>
          <w:tr2bl w:val="nil"/>
        </w:tcBorders>
        <w:shd w:val="clear" w:color="auto" w:fill="F3F3F3"/>
      </w:tcPr>
    </w:tblStylePr>
  </w:style>
  <w:style w:type="character" w:styleId="Hyperlink">
    <w:name w:val="Hyperlink"/>
    <w:basedOn w:val="DefaultParagraphFont"/>
    <w:uiPriority w:val="99"/>
    <w:unhideWhenUsed/>
    <w:rsid w:val="006321B7"/>
    <w:rPr>
      <w:color w:val="0563C1" w:themeColor="hyperlink"/>
      <w:u w:val="single"/>
    </w:rPr>
  </w:style>
  <w:style w:type="character" w:styleId="UnresolvedMention">
    <w:name w:val="Unresolved Mention"/>
    <w:basedOn w:val="DefaultParagraphFont"/>
    <w:uiPriority w:val="99"/>
    <w:semiHidden/>
    <w:unhideWhenUsed/>
    <w:rsid w:val="006321B7"/>
    <w:rPr>
      <w:color w:val="605E5C"/>
      <w:shd w:val="clear" w:color="auto" w:fill="E1DFDD"/>
    </w:rPr>
  </w:style>
  <w:style w:type="character" w:styleId="FollowedHyperlink">
    <w:name w:val="FollowedHyperlink"/>
    <w:basedOn w:val="DefaultParagraphFont"/>
    <w:uiPriority w:val="99"/>
    <w:semiHidden/>
    <w:unhideWhenUsed/>
    <w:rsid w:val="00322182"/>
    <w:rPr>
      <w:color w:val="954F72" w:themeColor="followedHyperlink"/>
      <w:u w:val="single"/>
    </w:rPr>
  </w:style>
  <w:style w:type="character" w:customStyle="1" w:styleId="Heading1Char">
    <w:name w:val="Heading 1 Char"/>
    <w:basedOn w:val="DefaultParagraphFont"/>
    <w:link w:val="Heading1"/>
    <w:uiPriority w:val="9"/>
    <w:rsid w:val="00561158"/>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rsid w:val="00634F4A"/>
    <w:pPr>
      <w:spacing w:line="276" w:lineRule="auto"/>
      <w:outlineLvl w:val="9"/>
    </w:pPr>
    <w:rPr>
      <w:b w:val="0"/>
      <w:bCs/>
      <w:sz w:val="28"/>
      <w:szCs w:val="28"/>
      <w:lang w:val="en-US"/>
    </w:rPr>
  </w:style>
  <w:style w:type="paragraph" w:styleId="TOC1">
    <w:name w:val="toc 1"/>
    <w:basedOn w:val="Normal"/>
    <w:next w:val="Normal"/>
    <w:autoRedefine/>
    <w:uiPriority w:val="39"/>
    <w:unhideWhenUsed/>
    <w:rsid w:val="00634F4A"/>
    <w:pPr>
      <w:spacing w:before="120"/>
    </w:pPr>
    <w:rPr>
      <w:rFonts w:cstheme="minorHAnsi"/>
      <w:b/>
      <w:bCs/>
      <w:i/>
      <w:iCs/>
    </w:rPr>
  </w:style>
  <w:style w:type="paragraph" w:styleId="TOC2">
    <w:name w:val="toc 2"/>
    <w:basedOn w:val="Normal"/>
    <w:next w:val="Normal"/>
    <w:autoRedefine/>
    <w:uiPriority w:val="39"/>
    <w:unhideWhenUsed/>
    <w:rsid w:val="00634F4A"/>
    <w:pPr>
      <w:spacing w:before="120"/>
      <w:ind w:left="240"/>
    </w:pPr>
    <w:rPr>
      <w:rFonts w:cstheme="minorHAnsi"/>
      <w:b/>
      <w:bCs/>
      <w:sz w:val="22"/>
      <w:szCs w:val="22"/>
    </w:rPr>
  </w:style>
  <w:style w:type="paragraph" w:styleId="TOC3">
    <w:name w:val="toc 3"/>
    <w:basedOn w:val="Normal"/>
    <w:next w:val="Normal"/>
    <w:autoRedefine/>
    <w:uiPriority w:val="39"/>
    <w:unhideWhenUsed/>
    <w:rsid w:val="00634F4A"/>
    <w:pPr>
      <w:ind w:left="480"/>
    </w:pPr>
    <w:rPr>
      <w:rFonts w:cstheme="minorHAnsi"/>
      <w:sz w:val="20"/>
      <w:szCs w:val="20"/>
    </w:rPr>
  </w:style>
  <w:style w:type="paragraph" w:styleId="TOC4">
    <w:name w:val="toc 4"/>
    <w:basedOn w:val="Normal"/>
    <w:next w:val="Normal"/>
    <w:autoRedefine/>
    <w:uiPriority w:val="39"/>
    <w:semiHidden/>
    <w:unhideWhenUsed/>
    <w:rsid w:val="00634F4A"/>
    <w:pPr>
      <w:ind w:left="720"/>
    </w:pPr>
    <w:rPr>
      <w:rFonts w:cstheme="minorHAnsi"/>
      <w:sz w:val="20"/>
      <w:szCs w:val="20"/>
    </w:rPr>
  </w:style>
  <w:style w:type="paragraph" w:styleId="TOC5">
    <w:name w:val="toc 5"/>
    <w:basedOn w:val="Normal"/>
    <w:next w:val="Normal"/>
    <w:autoRedefine/>
    <w:uiPriority w:val="39"/>
    <w:semiHidden/>
    <w:unhideWhenUsed/>
    <w:rsid w:val="00634F4A"/>
    <w:pPr>
      <w:ind w:left="960"/>
    </w:pPr>
    <w:rPr>
      <w:rFonts w:cstheme="minorHAnsi"/>
      <w:sz w:val="20"/>
      <w:szCs w:val="20"/>
    </w:rPr>
  </w:style>
  <w:style w:type="paragraph" w:styleId="TOC6">
    <w:name w:val="toc 6"/>
    <w:basedOn w:val="Normal"/>
    <w:next w:val="Normal"/>
    <w:autoRedefine/>
    <w:uiPriority w:val="39"/>
    <w:semiHidden/>
    <w:unhideWhenUsed/>
    <w:rsid w:val="00634F4A"/>
    <w:pPr>
      <w:ind w:left="1200"/>
    </w:pPr>
    <w:rPr>
      <w:rFonts w:cstheme="minorHAnsi"/>
      <w:sz w:val="20"/>
      <w:szCs w:val="20"/>
    </w:rPr>
  </w:style>
  <w:style w:type="paragraph" w:styleId="TOC7">
    <w:name w:val="toc 7"/>
    <w:basedOn w:val="Normal"/>
    <w:next w:val="Normal"/>
    <w:autoRedefine/>
    <w:uiPriority w:val="39"/>
    <w:semiHidden/>
    <w:unhideWhenUsed/>
    <w:rsid w:val="00634F4A"/>
    <w:pPr>
      <w:ind w:left="1440"/>
    </w:pPr>
    <w:rPr>
      <w:rFonts w:cstheme="minorHAnsi"/>
      <w:sz w:val="20"/>
      <w:szCs w:val="20"/>
    </w:rPr>
  </w:style>
  <w:style w:type="paragraph" w:styleId="TOC8">
    <w:name w:val="toc 8"/>
    <w:basedOn w:val="Normal"/>
    <w:next w:val="Normal"/>
    <w:autoRedefine/>
    <w:uiPriority w:val="39"/>
    <w:semiHidden/>
    <w:unhideWhenUsed/>
    <w:rsid w:val="00634F4A"/>
    <w:pPr>
      <w:ind w:left="1680"/>
    </w:pPr>
    <w:rPr>
      <w:rFonts w:cstheme="minorHAnsi"/>
      <w:sz w:val="20"/>
      <w:szCs w:val="20"/>
    </w:rPr>
  </w:style>
  <w:style w:type="paragraph" w:styleId="TOC9">
    <w:name w:val="toc 9"/>
    <w:basedOn w:val="Normal"/>
    <w:next w:val="Normal"/>
    <w:autoRedefine/>
    <w:uiPriority w:val="39"/>
    <w:semiHidden/>
    <w:unhideWhenUsed/>
    <w:rsid w:val="00634F4A"/>
    <w:pPr>
      <w:ind w:left="1920"/>
    </w:pPr>
    <w:rPr>
      <w:rFonts w:cstheme="minorHAnsi"/>
      <w:sz w:val="20"/>
      <w:szCs w:val="20"/>
    </w:rPr>
  </w:style>
  <w:style w:type="character" w:customStyle="1" w:styleId="Heading2Char">
    <w:name w:val="Heading 2 Char"/>
    <w:basedOn w:val="DefaultParagraphFont"/>
    <w:link w:val="Heading2"/>
    <w:uiPriority w:val="9"/>
    <w:rsid w:val="0091346D"/>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sid w:val="00513C1E"/>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sid w:val="00DD6223"/>
    <w:rPr>
      <w:rFonts w:ascii="Open Sans" w:eastAsiaTheme="majorEastAsia" w:hAnsi="Open Sans" w:cstheme="majorBidi"/>
      <w:b/>
      <w:iCs/>
      <w:color w:val="434343"/>
    </w:rPr>
  </w:style>
  <w:style w:type="numbering" w:styleId="111111">
    <w:name w:val="Outline List 2"/>
    <w:basedOn w:val="NoList"/>
    <w:uiPriority w:val="99"/>
    <w:semiHidden/>
    <w:unhideWhenUsed/>
    <w:rsid w:val="00CC4AB3"/>
  </w:style>
  <w:style w:type="numbering" w:customStyle="1" w:styleId="CurrentList1">
    <w:name w:val="Current List1"/>
    <w:uiPriority w:val="99"/>
    <w:rsid w:val="00541C6E"/>
  </w:style>
  <w:style w:type="character" w:customStyle="1" w:styleId="Heading5Char">
    <w:name w:val="Heading 5 Char"/>
    <w:basedOn w:val="DefaultParagraphFont"/>
    <w:link w:val="Heading5"/>
    <w:uiPriority w:val="9"/>
    <w:rsid w:val="00D13617"/>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sid w:val="00EF35D1"/>
    <w:rPr>
      <w:rFonts w:ascii="Open Sans" w:eastAsiaTheme="majorEastAsia" w:hAnsi="Open Sans" w:cstheme="majorBidi"/>
      <w:i/>
      <w:color w:val="EF8200"/>
      <w:sz w:val="22"/>
    </w:rPr>
  </w:style>
  <w:style w:type="numbering" w:customStyle="1" w:styleId="CurrentList2">
    <w:name w:val="Current List2"/>
    <w:uiPriority w:val="99"/>
    <w:rsid w:val="00FA74AD"/>
  </w:style>
  <w:style w:type="character" w:customStyle="1" w:styleId="TitleChar">
    <w:name w:val="Title Char"/>
    <w:basedOn w:val="DefaultParagraphFont"/>
    <w:link w:val="Title"/>
    <w:uiPriority w:val="10"/>
    <w:rsid w:val="00174FCA"/>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CF315B"/>
    <w:rPr>
      <w:rFonts w:asciiTheme="majorHAnsi" w:eastAsiaTheme="majorEastAsia" w:hAnsiTheme="majorHAnsi" w:cstheme="majorBidi"/>
      <w:i/>
      <w:iCs/>
      <w:color w:val="1F3763" w:themeColor="accent1" w:themeShade="7F"/>
    </w:rPr>
  </w:style>
  <w:style w:type="numbering" w:customStyle="1" w:styleId="CurrentList3">
    <w:name w:val="Current List3"/>
    <w:uiPriority w:val="99"/>
    <w:rsid w:val="0091346D"/>
  </w:style>
  <w:style w:type="character" w:customStyle="1" w:styleId="Heading8Char">
    <w:name w:val="Heading 8 Char"/>
    <w:basedOn w:val="DefaultParagraphFont"/>
    <w:link w:val="Heading8"/>
    <w:uiPriority w:val="9"/>
    <w:semiHidden/>
    <w:rsid w:val="00CF3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1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E3BE9"/>
    <w:rPr>
      <w:sz w:val="16"/>
      <w:szCs w:val="16"/>
    </w:rPr>
  </w:style>
  <w:style w:type="paragraph" w:styleId="CommentText">
    <w:name w:val="annotation text"/>
    <w:basedOn w:val="Normal"/>
    <w:link w:val="CommentTextChar"/>
    <w:uiPriority w:val="99"/>
    <w:unhideWhenUsed/>
    <w:rsid w:val="00AE3BE9"/>
    <w:rPr>
      <w:sz w:val="20"/>
      <w:szCs w:val="20"/>
    </w:rPr>
  </w:style>
  <w:style w:type="character" w:customStyle="1" w:styleId="CommentTextChar">
    <w:name w:val="Comment Text Char"/>
    <w:basedOn w:val="DefaultParagraphFont"/>
    <w:link w:val="CommentText"/>
    <w:uiPriority w:val="99"/>
    <w:rsid w:val="00AE3BE9"/>
    <w:rPr>
      <w:sz w:val="20"/>
      <w:szCs w:val="20"/>
    </w:rPr>
  </w:style>
  <w:style w:type="paragraph" w:styleId="CommentSubject">
    <w:name w:val="annotation subject"/>
    <w:basedOn w:val="CommentText"/>
    <w:next w:val="CommentText"/>
    <w:link w:val="CommentSubjectChar"/>
    <w:uiPriority w:val="99"/>
    <w:semiHidden/>
    <w:unhideWhenUsed/>
    <w:rsid w:val="00AE3BE9"/>
    <w:rPr>
      <w:b/>
      <w:bCs/>
    </w:rPr>
  </w:style>
  <w:style w:type="character" w:customStyle="1" w:styleId="CommentSubjectChar">
    <w:name w:val="Comment Subject Char"/>
    <w:basedOn w:val="CommentTextChar"/>
    <w:link w:val="CommentSubject"/>
    <w:uiPriority w:val="99"/>
    <w:semiHidden/>
    <w:rsid w:val="00AE3BE9"/>
    <w:rPr>
      <w:b/>
      <w:bCs/>
      <w:sz w:val="20"/>
      <w:szCs w:val="20"/>
    </w:rPr>
  </w:style>
  <w:style w:type="paragraph" w:styleId="Revision">
    <w:name w:val="Revision"/>
    <w:hidden/>
    <w:uiPriority w:val="99"/>
    <w:semiHidden/>
    <w:rsid w:val="00117A54"/>
  </w:style>
  <w:style w:type="paragraph" w:styleId="EndnoteText">
    <w:name w:val="endnote text"/>
    <w:basedOn w:val="Normal"/>
    <w:link w:val="EndnoteTextChar"/>
    <w:uiPriority w:val="99"/>
    <w:semiHidden/>
    <w:unhideWhenUsed/>
    <w:rsid w:val="00A44FC7"/>
    <w:rPr>
      <w:sz w:val="20"/>
      <w:szCs w:val="20"/>
    </w:rPr>
  </w:style>
  <w:style w:type="character" w:customStyle="1" w:styleId="EndnoteTextChar">
    <w:name w:val="Endnote Text Char"/>
    <w:basedOn w:val="DefaultParagraphFont"/>
    <w:link w:val="EndnoteText"/>
    <w:uiPriority w:val="99"/>
    <w:semiHidden/>
    <w:rsid w:val="00A44FC7"/>
    <w:rPr>
      <w:sz w:val="20"/>
      <w:szCs w:val="20"/>
    </w:rPr>
  </w:style>
  <w:style w:type="character" w:styleId="EndnoteReference">
    <w:name w:val="endnote reference"/>
    <w:basedOn w:val="DefaultParagraphFont"/>
    <w:uiPriority w:val="99"/>
    <w:semiHidden/>
    <w:unhideWhenUsed/>
    <w:rsid w:val="00A44FC7"/>
    <w:rPr>
      <w:vertAlign w:val="superscript"/>
    </w:rPr>
  </w:style>
  <w:style w:type="paragraph" w:styleId="FootnoteText">
    <w:name w:val="footnote text"/>
    <w:basedOn w:val="Normal"/>
    <w:link w:val="FootnoteTextChar"/>
    <w:uiPriority w:val="99"/>
    <w:semiHidden/>
    <w:unhideWhenUsed/>
    <w:rsid w:val="004B7729"/>
    <w:rPr>
      <w:sz w:val="20"/>
      <w:szCs w:val="20"/>
    </w:rPr>
  </w:style>
  <w:style w:type="character" w:customStyle="1" w:styleId="FootnoteTextChar">
    <w:name w:val="Footnote Text Char"/>
    <w:basedOn w:val="DefaultParagraphFont"/>
    <w:link w:val="FootnoteText"/>
    <w:uiPriority w:val="99"/>
    <w:semiHidden/>
    <w:rsid w:val="004B7729"/>
    <w:rPr>
      <w:sz w:val="20"/>
      <w:szCs w:val="20"/>
    </w:rPr>
  </w:style>
  <w:style w:type="character" w:styleId="FootnoteReference">
    <w:name w:val="footnote reference"/>
    <w:basedOn w:val="DefaultParagraphFont"/>
    <w:uiPriority w:val="99"/>
    <w:semiHidden/>
    <w:unhideWhenUsed/>
    <w:rsid w:val="004B7729"/>
    <w:rPr>
      <w:vertAlign w:val="superscript"/>
    </w:rPr>
  </w:style>
  <w:style w:type="character" w:styleId="Emphasis">
    <w:name w:val="Emphasis"/>
    <w:basedOn w:val="DefaultParagraphFont"/>
    <w:uiPriority w:val="20"/>
    <w:qFormat/>
    <w:rsid w:val="0078104B"/>
    <w:rPr>
      <w:i/>
      <w:iCs/>
    </w:rPr>
  </w:style>
  <w:style w:type="paragraph" w:styleId="NoSpacing">
    <w:name w:val="No Spacing"/>
    <w:uiPriority w:val="1"/>
    <w:qFormat/>
    <w:rsid w:val="00FB28C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Open Sans" w:eastAsia="Open Sans" w:hAnsi="Open Sans" w:cs="Open Sans"/>
      <w:color w:val="538135"/>
      <w:sz w:val="22"/>
      <w:szCs w:val="22"/>
    </w:rPr>
    <w:tblPr>
      <w:tblStyleRowBandSize w:val="1"/>
      <w:tblStyleColBandSize w:val="1"/>
      <w:tblCellMar>
        <w:top w:w="57"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ndrea.manzi@egi.eu" TargetMode="External"/><Relationship Id="rId18" Type="http://schemas.openxmlformats.org/officeDocument/2006/relationships/hyperlink" Target="https://www.intertwin.eu/use-cases/"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hpc.desy.de/ildg/" TargetMode="External"/><Relationship Id="rId7" Type="http://schemas.openxmlformats.org/officeDocument/2006/relationships/footnotes" Target="footnotes.xml"/><Relationship Id="rId12" Type="http://schemas.openxmlformats.org/officeDocument/2006/relationships/hyperlink" Target="mailto:malgorzata.krakowian@egi.eu" TargetMode="External"/><Relationship Id="rId17" Type="http://schemas.openxmlformats.org/officeDocument/2006/relationships/hyperlink" Target="http://creativecommons.org/licenses/by/4.0/"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zenodo.org/records/1112854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ntertwin.eu/"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doi.org/10.5281/zenodo.13384839" TargetMode="External"/><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hyperlink" Target="https://www.intertwin.eu/use-case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xavier.salazar@egi.eu"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0PqENNhh4bhbn9r3JHhAupumNg==">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</go:docsCustomData>
</go:gDocsCustomXmlDataStorage>
</file>

<file path=customXml/itemProps1.xml><?xml version="1.0" encoding="utf-8"?>
<ds:datastoreItem xmlns:ds="http://schemas.openxmlformats.org/officeDocument/2006/customXml" ds:itemID="{BBE24A8D-8BE9-4CF6-A958-466E4216FE9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10</Pages>
  <Words>2447</Words>
  <Characters>15204</Characters>
  <Application>Microsoft Office Word</Application>
  <DocSecurity>0</DocSecurity>
  <Lines>295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Sjomara Specht</dc:creator>
  <cp:lastModifiedBy>Andrea Anzanello</cp:lastModifiedBy>
  <cp:revision>10</cp:revision>
  <cp:lastPrinted>2024-08-28T14:29:00Z</cp:lastPrinted>
  <dcterms:created xsi:type="dcterms:W3CDTF">2024-02-22T11:50:00Z</dcterms:created>
  <dcterms:modified xsi:type="dcterms:W3CDTF">2024-08-28T14:29:00Z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2379f272b0a99dc57e43b05944123cf1cfbd25ba1329cee89301206ac10ca0ea</vt:lpwstr>
  </property>
</Properties>
</file>