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firstLine="720"/>
        <w:rPr>
          <w:color w:val="444499"/>
          <w:sz w:val="20"/>
          <w:szCs w:val="20"/>
        </w:rPr>
      </w:pPr>
      <w:r w:rsidDel="00000000" w:rsidR="00000000" w:rsidRPr="00000000">
        <w:rPr>
          <w:color w:val="040204"/>
          <w:sz w:val="22"/>
          <w:szCs w:val="22"/>
        </w:rPr>
        <w:drawing>
          <wp:inline distB="114300" distT="114300" distL="114300" distR="114300">
            <wp:extent cx="5731200" cy="762000"/>
            <wp:effectExtent b="0" l="0" r="0" t="0"/>
            <wp:docPr id="4"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7312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color w:val="040204"/>
          <w:sz w:val="22"/>
          <w:szCs w:val="22"/>
        </w:rPr>
      </w:pPr>
      <w:r w:rsidDel="00000000" w:rsidR="00000000" w:rsidRPr="00000000">
        <w:rPr>
          <w:rtl w:val="0"/>
        </w:rPr>
      </w:r>
    </w:p>
    <w:p w:rsidR="00000000" w:rsidDel="00000000" w:rsidP="00000000" w:rsidRDefault="00000000" w:rsidRPr="00000000" w14:paraId="00000003">
      <w:pPr>
        <w:rPr>
          <w:color w:val="040204"/>
          <w:sz w:val="22"/>
          <w:szCs w:val="22"/>
        </w:rPr>
      </w:pPr>
      <w:r w:rsidDel="00000000" w:rsidR="00000000" w:rsidRPr="00000000">
        <w:rPr>
          <w:rtl w:val="0"/>
        </w:rPr>
      </w:r>
    </w:p>
    <w:p w:rsidR="00000000" w:rsidDel="00000000" w:rsidP="00000000" w:rsidRDefault="00000000" w:rsidRPr="00000000" w14:paraId="00000004">
      <w:pPr>
        <w:rPr>
          <w:color w:val="040204"/>
          <w:sz w:val="22"/>
          <w:szCs w:val="22"/>
        </w:rPr>
      </w:pPr>
      <w:r w:rsidDel="00000000" w:rsidR="00000000" w:rsidRPr="00000000">
        <w:rPr>
          <w:rtl w:val="0"/>
        </w:rPr>
      </w:r>
    </w:p>
    <w:p w:rsidR="00000000" w:rsidDel="00000000" w:rsidP="00000000" w:rsidRDefault="00000000" w:rsidRPr="00000000" w14:paraId="00000005">
      <w:pPr>
        <w:rPr>
          <w:color w:val="040204"/>
          <w:sz w:val="22"/>
          <w:szCs w:val="22"/>
        </w:rPr>
      </w:pPr>
      <w:r w:rsidDel="00000000" w:rsidR="00000000" w:rsidRPr="00000000">
        <w:rPr>
          <w:rtl w:val="0"/>
        </w:rPr>
      </w:r>
    </w:p>
    <w:p w:rsidR="00000000" w:rsidDel="00000000" w:rsidP="00000000" w:rsidRDefault="00000000" w:rsidRPr="00000000" w14:paraId="00000006">
      <w:pPr>
        <w:rPr>
          <w:color w:val="040204"/>
          <w:sz w:val="22"/>
          <w:szCs w:val="22"/>
        </w:rPr>
      </w:pPr>
      <w:r w:rsidDel="00000000" w:rsidR="00000000" w:rsidRPr="00000000">
        <w:rPr>
          <w:rtl w:val="0"/>
        </w:rPr>
      </w:r>
    </w:p>
    <w:p w:rsidR="00000000" w:rsidDel="00000000" w:rsidP="00000000" w:rsidRDefault="00000000" w:rsidRPr="00000000" w14:paraId="00000007">
      <w:pPr>
        <w:pStyle w:val="Title"/>
        <w:rPr>
          <w:color w:val="3463ac"/>
        </w:rPr>
      </w:pPr>
      <w:bookmarkStart w:colFirst="0" w:colLast="0" w:name="_heading=h.b8iql5fim1dd" w:id="0"/>
      <w:bookmarkEnd w:id="0"/>
      <w:r w:rsidDel="00000000" w:rsidR="00000000" w:rsidRPr="00000000">
        <w:rPr>
          <w:rtl w:val="0"/>
        </w:rPr>
      </w:r>
    </w:p>
    <w:p w:rsidR="00000000" w:rsidDel="00000000" w:rsidP="00000000" w:rsidRDefault="00000000" w:rsidRPr="00000000" w14:paraId="00000008">
      <w:pPr>
        <w:pStyle w:val="Title"/>
        <w:rPr/>
      </w:pPr>
      <w:bookmarkStart w:colFirst="0" w:colLast="0" w:name="_heading=h.wzmie7t6swhr" w:id="1"/>
      <w:bookmarkEnd w:id="1"/>
      <w:r w:rsidDel="00000000" w:rsidR="00000000" w:rsidRPr="00000000">
        <w:rPr>
          <w:rtl w:val="0"/>
        </w:rPr>
        <w:t xml:space="preserve">D3.2 Production Release</w:t>
      </w:r>
    </w:p>
    <w:p w:rsidR="00000000" w:rsidDel="00000000" w:rsidP="00000000" w:rsidRDefault="00000000" w:rsidRPr="00000000" w14:paraId="00000009">
      <w:pPr>
        <w:pStyle w:val="Subtitle"/>
        <w:rPr>
          <w:rFonts w:ascii="Quicksand Light" w:cs="Quicksand Light" w:eastAsia="Quicksand Light" w:hAnsi="Quicksand Light"/>
          <w:color w:val="040204"/>
          <w:sz w:val="36"/>
          <w:szCs w:val="36"/>
        </w:rPr>
      </w:pPr>
      <w:bookmarkStart w:colFirst="0" w:colLast="0" w:name="_heading=h.e4bmtzb1l7m5" w:id="2"/>
      <w:bookmarkEnd w:id="2"/>
      <w:r w:rsidDel="00000000" w:rsidR="00000000" w:rsidRPr="00000000">
        <w:rPr>
          <w:rFonts w:ascii="Quicksand Light" w:cs="Quicksand Light" w:eastAsia="Quicksand Light" w:hAnsi="Quicksand Light"/>
          <w:color w:val="040204"/>
          <w:sz w:val="36"/>
          <w:szCs w:val="36"/>
          <w:rtl w:val="0"/>
        </w:rPr>
        <w:t xml:space="preserve">EOSC Data Commons – First Software Release</w:t>
      </w:r>
    </w:p>
    <w:p w:rsidR="00000000" w:rsidDel="00000000" w:rsidP="00000000" w:rsidRDefault="00000000" w:rsidRPr="00000000" w14:paraId="0000000A">
      <w:pPr>
        <w:rPr>
          <w:color w:val="040204"/>
          <w:sz w:val="22"/>
          <w:szCs w:val="22"/>
        </w:rPr>
      </w:pPr>
      <w:r w:rsidDel="00000000" w:rsidR="00000000" w:rsidRPr="00000000">
        <w:rPr>
          <w:rtl w:val="0"/>
        </w:rPr>
      </w:r>
    </w:p>
    <w:p w:rsidR="00000000" w:rsidDel="00000000" w:rsidP="00000000" w:rsidRDefault="00000000" w:rsidRPr="00000000" w14:paraId="0000000B">
      <w:pPr>
        <w:jc w:val="right"/>
        <w:rPr>
          <w:color w:val="040204"/>
          <w:sz w:val="22"/>
          <w:szCs w:val="22"/>
        </w:rPr>
      </w:pPr>
      <w:r w:rsidDel="00000000" w:rsidR="00000000" w:rsidRPr="00000000">
        <w:rPr>
          <w:color w:val="040204"/>
          <w:sz w:val="22"/>
          <w:szCs w:val="22"/>
          <w:rtl w:val="0"/>
        </w:rPr>
        <w:t xml:space="preserve">30/06/2026</w:t>
      </w:r>
    </w:p>
    <w:p w:rsidR="00000000" w:rsidDel="00000000" w:rsidP="00000000" w:rsidRDefault="00000000" w:rsidRPr="00000000" w14:paraId="0000000C">
      <w:pPr>
        <w:rPr>
          <w:color w:val="040204"/>
          <w:sz w:val="22"/>
          <w:szCs w:val="22"/>
        </w:rPr>
      </w:pPr>
      <w:r w:rsidDel="00000000" w:rsidR="00000000" w:rsidRPr="00000000">
        <w:rPr>
          <w:rtl w:val="0"/>
        </w:rPr>
      </w:r>
    </w:p>
    <w:p w:rsidR="00000000" w:rsidDel="00000000" w:rsidP="00000000" w:rsidRDefault="00000000" w:rsidRPr="00000000" w14:paraId="0000000D">
      <w:pPr>
        <w:rPr>
          <w:color w:val="001f30"/>
          <w:sz w:val="28"/>
          <w:szCs w:val="28"/>
        </w:rPr>
      </w:pPr>
      <w:r w:rsidDel="00000000" w:rsidR="00000000" w:rsidRPr="00000000">
        <w:rPr>
          <w:color w:val="001f30"/>
          <w:sz w:val="28"/>
          <w:szCs w:val="28"/>
          <w:rtl w:val="0"/>
        </w:rPr>
        <w:t xml:space="preserve">Abstract</w:t>
      </w:r>
    </w:p>
    <w:p w:rsidR="00000000" w:rsidDel="00000000" w:rsidP="00000000" w:rsidRDefault="00000000" w:rsidRPr="00000000" w14:paraId="0000000E">
      <w:pPr>
        <w:rPr>
          <w:color w:val="040204"/>
          <w:sz w:val="22"/>
          <w:szCs w:val="22"/>
        </w:rPr>
      </w:pPr>
      <w:r w:rsidDel="00000000" w:rsidR="00000000" w:rsidRPr="00000000">
        <w:rPr>
          <w:color w:val="040204"/>
          <w:sz w:val="22"/>
          <w:szCs w:val="22"/>
          <w:rtl w:val="0"/>
        </w:rPr>
        <w:t xml:space="preserve">This deliverable presents the first production release of the EOSC Data Commons platform. </w:t>
      </w:r>
      <w:r w:rsidDel="00000000" w:rsidR="00000000" w:rsidRPr="00000000">
        <w:rPr>
          <w:sz w:val="22"/>
          <w:szCs w:val="22"/>
          <w:rtl w:val="0"/>
        </w:rPr>
        <w:t xml:space="preserve">EOSC Data Commons contributes to establishing EOSC as the European Research Commons, a global trusted ecosystem that provides seamless access to high-quality interoperable research outputs and services, enabling European researchers to collaborate more easily, be more productive and achieve higher levels of excellence. </w:t>
      </w:r>
      <w:r w:rsidDel="00000000" w:rsidR="00000000" w:rsidRPr="00000000">
        <w:rPr>
          <w:color w:val="040204"/>
          <w:sz w:val="22"/>
          <w:szCs w:val="22"/>
          <w:rtl w:val="0"/>
        </w:rPr>
        <w:t xml:space="preserve">A documentation of the architecture, deployed software components, infrastructure operation, observability and environments is provided in this deliverable. </w:t>
      </w:r>
    </w:p>
    <w:p w:rsidR="00000000" w:rsidDel="00000000" w:rsidP="00000000" w:rsidRDefault="00000000" w:rsidRPr="00000000" w14:paraId="0000000F">
      <w:pPr>
        <w:rPr>
          <w:color w:val="040204"/>
          <w:sz w:val="22"/>
          <w:szCs w:val="22"/>
        </w:rPr>
      </w:pPr>
      <w:r w:rsidDel="00000000" w:rsidR="00000000" w:rsidRPr="00000000">
        <w:rPr>
          <w:rtl w:val="0"/>
        </w:rPr>
      </w:r>
    </w:p>
    <w:p w:rsidR="00000000" w:rsidDel="00000000" w:rsidP="00000000" w:rsidRDefault="00000000" w:rsidRPr="00000000" w14:paraId="00000010">
      <w:pPr>
        <w:rPr>
          <w:color w:val="040204"/>
          <w:sz w:val="22"/>
          <w:szCs w:val="22"/>
        </w:rPr>
      </w:pPr>
      <w:r w:rsidDel="00000000" w:rsidR="00000000" w:rsidRPr="00000000">
        <w:rPr>
          <w:rtl w:val="0"/>
        </w:rPr>
      </w:r>
    </w:p>
    <w:p w:rsidR="00000000" w:rsidDel="00000000" w:rsidP="00000000" w:rsidRDefault="00000000" w:rsidRPr="00000000" w14:paraId="00000011">
      <w:pPr>
        <w:rPr>
          <w:color w:val="040204"/>
          <w:sz w:val="22"/>
          <w:szCs w:val="22"/>
        </w:rPr>
      </w:pPr>
      <w:r w:rsidDel="00000000" w:rsidR="00000000" w:rsidRPr="00000000">
        <w:rPr>
          <w:rtl w:val="0"/>
        </w:rPr>
      </w:r>
    </w:p>
    <w:p w:rsidR="00000000" w:rsidDel="00000000" w:rsidP="00000000" w:rsidRDefault="00000000" w:rsidRPr="00000000" w14:paraId="00000012">
      <w:pPr>
        <w:rPr>
          <w:color w:val="040204"/>
          <w:sz w:val="22"/>
          <w:szCs w:val="22"/>
        </w:rPr>
      </w:pPr>
      <w:r w:rsidDel="00000000" w:rsidR="00000000" w:rsidRPr="00000000">
        <w:rPr>
          <w:rtl w:val="0"/>
        </w:rPr>
      </w:r>
    </w:p>
    <w:p w:rsidR="00000000" w:rsidDel="00000000" w:rsidP="00000000" w:rsidRDefault="00000000" w:rsidRPr="00000000" w14:paraId="00000013">
      <w:pPr>
        <w:rPr>
          <w:color w:val="04020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ind w:left="0" w:firstLine="0"/>
        <w:rPr/>
      </w:pPr>
      <w:bookmarkStart w:colFirst="0" w:colLast="0" w:name="_heading=h.5e5kvciycqtn" w:id="3"/>
      <w:bookmarkEnd w:id="3"/>
      <w:r w:rsidDel="00000000" w:rsidR="00000000" w:rsidRPr="00000000">
        <w:rPr>
          <w:rtl w:val="0"/>
        </w:rPr>
        <w:t xml:space="preserve">Document Description</w:t>
      </w:r>
    </w:p>
    <w:tbl>
      <w:tblPr>
        <w:tblStyle w:val="Table1"/>
        <w:tblW w:w="9750.0" w:type="dxa"/>
        <w:jc w:val="left"/>
        <w:tblInd w:w="-115.0" w:type="dxa"/>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4A0"/>
      </w:tblPr>
      <w:tblGrid>
        <w:gridCol w:w="2280"/>
        <w:gridCol w:w="2745"/>
        <w:gridCol w:w="2235"/>
        <w:gridCol w:w="2490"/>
        <w:tblGridChange w:id="0">
          <w:tblGrid>
            <w:gridCol w:w="2280"/>
            <w:gridCol w:w="2745"/>
            <w:gridCol w:w="2235"/>
            <w:gridCol w:w="2490"/>
          </w:tblGrid>
        </w:tblGridChange>
      </w:tblGrid>
      <w:tr>
        <w:trPr>
          <w:cantSplit w:val="0"/>
          <w:trHeight w:val="220" w:hRule="atLeast"/>
          <w:tblHeader w:val="0"/>
        </w:trPr>
        <w:tc>
          <w:tcPr>
            <w:gridSpan w:val="4"/>
            <w:shd w:fill="3463ac" w:val="clear"/>
            <w:tcMar>
              <w:top w:w="56.0" w:type="dxa"/>
              <w:left w:w="56.0" w:type="dxa"/>
              <w:bottom w:w="56.0" w:type="dxa"/>
              <w:right w:w="56.0" w:type="dxa"/>
            </w:tcMar>
          </w:tcPr>
          <w:p w:rsidR="00000000" w:rsidDel="00000000" w:rsidP="00000000" w:rsidRDefault="00000000" w:rsidRPr="00000000" w14:paraId="00000015">
            <w:pPr>
              <w:rPr>
                <w:rFonts w:ascii="Quicksand" w:cs="Quicksand" w:eastAsia="Quicksand" w:hAnsi="Quicksand"/>
              </w:rPr>
            </w:pPr>
            <w:r w:rsidDel="00000000" w:rsidR="00000000" w:rsidRPr="00000000">
              <w:rPr>
                <w:rFonts w:ascii="Quicksand" w:cs="Quicksand" w:eastAsia="Quicksand" w:hAnsi="Quicksand"/>
                <w:rtl w:val="0"/>
              </w:rPr>
              <w:t xml:space="preserve">EOSC Data Commons D3.2 First Software Release v1.0</w:t>
            </w:r>
          </w:p>
        </w:tc>
      </w:tr>
      <w:tr>
        <w:trPr>
          <w:cantSplit w:val="0"/>
          <w:trHeight w:val="220" w:hRule="atLeast"/>
          <w:tblHeader w:val="0"/>
        </w:trPr>
        <w:tc>
          <w:tcPr>
            <w:gridSpan w:val="4"/>
            <w:shd w:fill="ffffff" w:val="clear"/>
            <w:tcMar>
              <w:top w:w="56.0" w:type="dxa"/>
              <w:left w:w="56.0" w:type="dxa"/>
              <w:bottom w:w="56.0" w:type="dxa"/>
              <w:right w:w="56.0" w:type="dxa"/>
            </w:tcMar>
          </w:tcPr>
          <w:p w:rsidR="00000000" w:rsidDel="00000000" w:rsidP="00000000" w:rsidRDefault="00000000" w:rsidRPr="00000000" w14:paraId="00000019">
            <w:pPr>
              <w:rPr>
                <w:color w:val="040204"/>
                <w:sz w:val="22"/>
                <w:szCs w:val="22"/>
              </w:rPr>
            </w:pPr>
            <w:r w:rsidDel="00000000" w:rsidR="00000000" w:rsidRPr="00000000">
              <w:rPr>
                <w:color w:val="040204"/>
                <w:sz w:val="22"/>
                <w:szCs w:val="22"/>
                <w:rtl w:val="0"/>
              </w:rPr>
              <w:t xml:space="preserve">Work Package number: 3</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1D">
            <w:pPr>
              <w:rPr>
                <w:sz w:val="22"/>
                <w:szCs w:val="22"/>
              </w:rPr>
            </w:pPr>
            <w:r w:rsidDel="00000000" w:rsidR="00000000" w:rsidRPr="00000000">
              <w:rPr>
                <w:sz w:val="22"/>
                <w:szCs w:val="22"/>
                <w:rtl w:val="0"/>
              </w:rPr>
              <w:t xml:space="preserve">Due date</w:t>
            </w:r>
          </w:p>
        </w:tc>
        <w:tc>
          <w:tcPr>
            <w:shd w:fill="d1f0ff" w:val="clear"/>
            <w:tcMar>
              <w:top w:w="56.0" w:type="dxa"/>
              <w:left w:w="56.0" w:type="dxa"/>
              <w:bottom w:w="56.0" w:type="dxa"/>
              <w:right w:w="56.0" w:type="dxa"/>
            </w:tcMar>
          </w:tcPr>
          <w:p w:rsidR="00000000" w:rsidDel="00000000" w:rsidP="00000000" w:rsidRDefault="00000000" w:rsidRPr="00000000" w14:paraId="0000001E">
            <w:pPr>
              <w:rPr>
                <w:sz w:val="22"/>
                <w:szCs w:val="22"/>
              </w:rPr>
            </w:pPr>
            <w:r w:rsidDel="00000000" w:rsidR="00000000" w:rsidRPr="00000000">
              <w:rPr>
                <w:sz w:val="22"/>
                <w:szCs w:val="22"/>
                <w:rtl w:val="0"/>
              </w:rPr>
              <w:t xml:space="preserve">30/06/2026</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1F">
            <w:pPr>
              <w:rPr>
                <w:b w:val="1"/>
                <w:bCs w:val="1"/>
                <w:sz w:val="22"/>
                <w:szCs w:val="22"/>
              </w:rPr>
            </w:pPr>
            <w:r w:rsidDel="00000000" w:rsidR="00000000" w:rsidRPr="00000000">
              <w:rPr>
                <w:b w:val="1"/>
                <w:bCs w:val="1"/>
                <w:sz w:val="22"/>
                <w:szCs w:val="22"/>
                <w:rtl w:val="0"/>
              </w:rPr>
              <w:t xml:space="preserve">Actual delivery date: </w:t>
            </w:r>
          </w:p>
        </w:tc>
        <w:tc>
          <w:tcPr>
            <w:shd w:fill="d1f0ff" w:val="clear"/>
            <w:tcMar>
              <w:top w:w="56.0" w:type="dxa"/>
              <w:left w:w="56.0" w:type="dxa"/>
              <w:bottom w:w="56.0" w:type="dxa"/>
              <w:right w:w="56.0" w:type="dxa"/>
            </w:tcMar>
          </w:tcPr>
          <w:p w:rsidR="00000000" w:rsidDel="00000000" w:rsidP="00000000" w:rsidRDefault="00000000" w:rsidRPr="00000000" w14:paraId="00000020">
            <w:pPr>
              <w:rPr>
                <w:sz w:val="22"/>
                <w:szCs w:val="22"/>
              </w:rPr>
            </w:pPr>
            <w:r w:rsidDel="00000000" w:rsidR="00000000" w:rsidRPr="00000000">
              <w:rPr>
                <w:sz w:val="22"/>
                <w:szCs w:val="22"/>
                <w:rtl w:val="0"/>
              </w:rPr>
              <w:t xml:space="preserve">30/06/2026</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21">
            <w:pPr>
              <w:rPr>
                <w:sz w:val="22"/>
                <w:szCs w:val="22"/>
              </w:rPr>
            </w:pPr>
            <w:r w:rsidDel="00000000" w:rsidR="00000000" w:rsidRPr="00000000">
              <w:rPr>
                <w:sz w:val="22"/>
                <w:szCs w:val="22"/>
                <w:rtl w:val="0"/>
              </w:rPr>
              <w:t xml:space="preserve">Nature of document</w:t>
            </w:r>
          </w:p>
        </w:tc>
        <w:tc>
          <w:tcPr>
            <w:shd w:fill="ffffff" w:val="clear"/>
            <w:tcMar>
              <w:top w:w="56.0" w:type="dxa"/>
              <w:left w:w="56.0" w:type="dxa"/>
              <w:bottom w:w="56.0" w:type="dxa"/>
              <w:right w:w="56.0" w:type="dxa"/>
            </w:tcMar>
          </w:tcPr>
          <w:p w:rsidR="00000000" w:rsidDel="00000000" w:rsidP="00000000" w:rsidRDefault="00000000" w:rsidRPr="00000000" w14:paraId="00000022">
            <w:pPr>
              <w:rPr>
                <w:sz w:val="22"/>
                <w:szCs w:val="22"/>
              </w:rPr>
            </w:pPr>
            <w:r w:rsidDel="00000000" w:rsidR="00000000" w:rsidRPr="00000000">
              <w:rPr>
                <w:sz w:val="22"/>
                <w:szCs w:val="22"/>
                <w:rtl w:val="0"/>
              </w:rPr>
              <w:t xml:space="preserve">Report</w:t>
            </w:r>
          </w:p>
        </w:tc>
        <w:tc>
          <w:tcPr>
            <w:shd w:fill="ffffff" w:val="clear"/>
            <w:tcMar>
              <w:top w:w="56.0" w:type="dxa"/>
              <w:left w:w="56.0" w:type="dxa"/>
              <w:bottom w:w="56.0" w:type="dxa"/>
              <w:right w:w="56.0" w:type="dxa"/>
            </w:tcMar>
          </w:tcPr>
          <w:p w:rsidR="00000000" w:rsidDel="00000000" w:rsidP="00000000" w:rsidRDefault="00000000" w:rsidRPr="00000000" w14:paraId="00000023">
            <w:pPr>
              <w:rPr>
                <w:b w:val="1"/>
                <w:bCs w:val="1"/>
                <w:sz w:val="22"/>
                <w:szCs w:val="22"/>
              </w:rPr>
            </w:pPr>
            <w:r w:rsidDel="00000000" w:rsidR="00000000" w:rsidRPr="00000000">
              <w:rPr>
                <w:b w:val="1"/>
                <w:bCs w:val="1"/>
                <w:sz w:val="22"/>
                <w:szCs w:val="22"/>
                <w:rtl w:val="0"/>
              </w:rPr>
              <w:t xml:space="preserve">Dissemination level</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24">
            <w:pPr>
              <w:rPr>
                <w:sz w:val="22"/>
                <w:szCs w:val="22"/>
              </w:rPr>
            </w:pPr>
            <w:r w:rsidDel="00000000" w:rsidR="00000000" w:rsidRPr="00000000">
              <w:rPr>
                <w:sz w:val="22"/>
                <w:szCs w:val="22"/>
                <w:rtl w:val="0"/>
              </w:rPr>
              <w:t xml:space="preserve">Public</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25">
            <w:pPr>
              <w:rPr>
                <w:sz w:val="22"/>
                <w:szCs w:val="22"/>
              </w:rPr>
            </w:pPr>
            <w:r w:rsidDel="00000000" w:rsidR="00000000" w:rsidRPr="00000000">
              <w:rPr>
                <w:sz w:val="22"/>
                <w:szCs w:val="22"/>
                <w:rtl w:val="0"/>
              </w:rPr>
              <w:t xml:space="preserve">Document Status</w:t>
            </w:r>
          </w:p>
        </w:tc>
        <w:tc>
          <w:tcPr>
            <w:shd w:fill="d1f0ff" w:val="clear"/>
            <w:tcMar>
              <w:top w:w="56.0" w:type="dxa"/>
              <w:left w:w="56.0" w:type="dxa"/>
              <w:bottom w:w="56.0" w:type="dxa"/>
              <w:right w:w="56.0" w:type="dxa"/>
            </w:tcMar>
          </w:tcPr>
          <w:p w:rsidR="00000000" w:rsidDel="00000000" w:rsidP="00000000" w:rsidRDefault="00000000" w:rsidRPr="00000000" w14:paraId="00000026">
            <w:pPr>
              <w:rPr>
                <w:sz w:val="22"/>
                <w:szCs w:val="22"/>
              </w:rPr>
            </w:pPr>
            <w:r w:rsidDel="00000000" w:rsidR="00000000" w:rsidRPr="00000000">
              <w:rPr>
                <w:sz w:val="22"/>
                <w:szCs w:val="22"/>
                <w:rtl w:val="0"/>
              </w:rPr>
              <w:t xml:space="preserve">Under EC Review</w:t>
            </w:r>
          </w:p>
        </w:tc>
        <w:tc>
          <w:tcPr>
            <w:shd w:fill="d1f0ff" w:val="clear"/>
            <w:tcMar>
              <w:top w:w="56.0" w:type="dxa"/>
              <w:left w:w="56.0" w:type="dxa"/>
              <w:bottom w:w="56.0" w:type="dxa"/>
              <w:right w:w="56.0" w:type="dxa"/>
            </w:tcMar>
          </w:tcPr>
          <w:p w:rsidR="00000000" w:rsidDel="00000000" w:rsidP="00000000" w:rsidRDefault="00000000" w:rsidRPr="00000000" w14:paraId="00000027">
            <w:pPr>
              <w:rPr>
                <w:b w:val="1"/>
                <w:bCs w:val="1"/>
                <w:sz w:val="22"/>
                <w:szCs w:val="22"/>
              </w:rPr>
            </w:pPr>
            <w:r w:rsidDel="00000000" w:rsidR="00000000" w:rsidRPr="00000000">
              <w:rPr>
                <w:b w:val="1"/>
                <w:bCs w:val="1"/>
                <w:sz w:val="22"/>
                <w:szCs w:val="22"/>
                <w:rtl w:val="0"/>
              </w:rPr>
              <w:t xml:space="preserve">Version</w:t>
            </w:r>
          </w:p>
        </w:tc>
        <w:tc>
          <w:tcPr>
            <w:shd w:fill="d1f0ff" w:val="clear"/>
            <w:tcMar>
              <w:top w:w="56.0" w:type="dxa"/>
              <w:left w:w="56.0" w:type="dxa"/>
              <w:bottom w:w="56.0" w:type="dxa"/>
              <w:right w:w="56.0" w:type="dxa"/>
            </w:tcMar>
          </w:tcPr>
          <w:p w:rsidR="00000000" w:rsidDel="00000000" w:rsidP="00000000" w:rsidRDefault="00000000" w:rsidRPr="00000000" w14:paraId="00000028">
            <w:pPr>
              <w:rPr>
                <w:sz w:val="22"/>
                <w:szCs w:val="22"/>
              </w:rPr>
            </w:pPr>
            <w:r w:rsidDel="00000000" w:rsidR="00000000" w:rsidRPr="00000000">
              <w:rPr>
                <w:sz w:val="22"/>
                <w:szCs w:val="22"/>
                <w:rtl w:val="0"/>
              </w:rPr>
              <w:t xml:space="preserve">1.0</w:t>
            </w:r>
          </w:p>
        </w:tc>
      </w:tr>
      <w:tr>
        <w:trPr>
          <w:cantSplit w:val="0"/>
          <w:trHeight w:val="220"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29">
            <w:pPr>
              <w:rPr>
                <w:sz w:val="22"/>
                <w:szCs w:val="22"/>
              </w:rPr>
            </w:pPr>
            <w:r w:rsidDel="00000000" w:rsidR="00000000" w:rsidRPr="00000000">
              <w:rPr>
                <w:sz w:val="22"/>
                <w:szCs w:val="22"/>
                <w:rtl w:val="0"/>
              </w:rPr>
              <w:t xml:space="preserve">Lead Partner </w:t>
            </w:r>
          </w:p>
        </w:tc>
        <w:tc>
          <w:tcPr>
            <w:gridSpan w:val="3"/>
            <w:shd w:fill="ffffff" w:val="clear"/>
            <w:tcMar>
              <w:top w:w="56.0" w:type="dxa"/>
              <w:left w:w="56.0" w:type="dxa"/>
              <w:bottom w:w="56.0" w:type="dxa"/>
              <w:right w:w="56.0" w:type="dxa"/>
            </w:tcMar>
          </w:tcPr>
          <w:p w:rsidR="00000000" w:rsidDel="00000000" w:rsidP="00000000" w:rsidRDefault="00000000" w:rsidRPr="00000000" w14:paraId="0000002A">
            <w:pPr>
              <w:rPr>
                <w:sz w:val="22"/>
                <w:szCs w:val="22"/>
              </w:rPr>
            </w:pPr>
            <w:r w:rsidDel="00000000" w:rsidR="00000000" w:rsidRPr="00000000">
              <w:rPr>
                <w:sz w:val="21"/>
                <w:szCs w:val="21"/>
                <w:highlight w:val="white"/>
                <w:rtl w:val="0"/>
              </w:rPr>
              <w:t xml:space="preserve">UST/AGH</w:t>
            </w:r>
            <w:r w:rsidDel="00000000" w:rsidR="00000000" w:rsidRPr="00000000">
              <w:rPr>
                <w:rtl w:val="0"/>
              </w:rPr>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2D">
            <w:pPr>
              <w:rPr>
                <w:sz w:val="22"/>
                <w:szCs w:val="22"/>
              </w:rPr>
            </w:pPr>
            <w:r w:rsidDel="00000000" w:rsidR="00000000" w:rsidRPr="00000000">
              <w:rPr>
                <w:sz w:val="22"/>
                <w:szCs w:val="22"/>
                <w:rtl w:val="0"/>
              </w:rPr>
              <w:t xml:space="preserve">Authors</w:t>
            </w:r>
          </w:p>
        </w:tc>
        <w:tc>
          <w:tcPr>
            <w:gridSpan w:val="3"/>
            <w:shd w:fill="d1f0ff" w:val="clear"/>
            <w:tcMar>
              <w:top w:w="56.0" w:type="dxa"/>
              <w:left w:w="56.0" w:type="dxa"/>
              <w:bottom w:w="56.0" w:type="dxa"/>
              <w:right w:w="56.0" w:type="dxa"/>
            </w:tcMar>
          </w:tcPr>
          <w:p w:rsidR="00000000" w:rsidDel="00000000" w:rsidP="00000000" w:rsidRDefault="00000000" w:rsidRPr="00000000" w14:paraId="0000002E">
            <w:pPr>
              <w:rPr>
                <w:sz w:val="22"/>
                <w:szCs w:val="22"/>
              </w:rPr>
            </w:pPr>
            <w:r w:rsidDel="00000000" w:rsidR="00000000" w:rsidRPr="00000000">
              <w:rPr>
                <w:sz w:val="22"/>
                <w:szCs w:val="22"/>
                <w:rtl w:val="0"/>
              </w:rPr>
              <w:t xml:space="preserve">Draženko Celjak (SRCE), Reggie Cushing (DANS), Vincent Emonet (SIB), Mateo Hitl (SRCE), Michał Kołomański (UST/AGH), Aleš Křenek (CESNET), Chuan Ping Lee (SWITCH), Lukasz Opiola (UST/AGH), Marco Rorro (EGI), Tobias Schweizer (SWITCH), Ritwik Shanker (FZJ), Jusong Yu (ETH), Wojtek Ziajka (UST/AGH), Sebastian Sigloch (SWITCH)</w:t>
            </w:r>
          </w:p>
        </w:tc>
      </w:tr>
      <w:tr>
        <w:trPr>
          <w:cantSplit w:val="0"/>
          <w:trHeight w:val="220"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031">
            <w:pPr>
              <w:rPr>
                <w:sz w:val="22"/>
                <w:szCs w:val="22"/>
              </w:rPr>
            </w:pPr>
            <w:r w:rsidDel="00000000" w:rsidR="00000000" w:rsidRPr="00000000">
              <w:rPr>
                <w:sz w:val="22"/>
                <w:szCs w:val="22"/>
                <w:rtl w:val="0"/>
              </w:rPr>
              <w:t xml:space="preserve">Reviewers</w:t>
            </w:r>
          </w:p>
        </w:tc>
        <w:tc>
          <w:tcPr>
            <w:gridSpan w:val="3"/>
            <w:shd w:fill="ffffff" w:val="clear"/>
            <w:tcMar>
              <w:top w:w="56.0" w:type="dxa"/>
              <w:left w:w="56.0" w:type="dxa"/>
              <w:bottom w:w="56.0" w:type="dxa"/>
              <w:right w:w="56.0" w:type="dxa"/>
            </w:tcMar>
          </w:tcPr>
          <w:p w:rsidR="00000000" w:rsidDel="00000000" w:rsidP="00000000" w:rsidRDefault="00000000" w:rsidRPr="00000000" w14:paraId="00000032">
            <w:pPr>
              <w:rPr>
                <w:sz w:val="22"/>
                <w:szCs w:val="22"/>
              </w:rPr>
            </w:pPr>
            <w:r w:rsidDel="00000000" w:rsidR="00000000" w:rsidRPr="00000000">
              <w:rPr>
                <w:sz w:val="22"/>
                <w:szCs w:val="22"/>
                <w:rtl w:val="0"/>
              </w:rPr>
              <w:t xml:space="preserve">Sebastián Luna-Valero (EGI), Ilaria Fava (EGI)</w:t>
            </w:r>
            <w:r w:rsidDel="00000000" w:rsidR="00000000" w:rsidRPr="00000000">
              <w:rPr>
                <w:rtl w:val="0"/>
              </w:rPr>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5">
            <w:pPr>
              <w:rPr>
                <w:sz w:val="22"/>
                <w:szCs w:val="22"/>
              </w:rPr>
            </w:pPr>
            <w:r w:rsidDel="00000000" w:rsidR="00000000" w:rsidRPr="00000000">
              <w:rPr>
                <w:sz w:val="22"/>
                <w:szCs w:val="22"/>
                <w:rtl w:val="0"/>
              </w:rPr>
              <w:t xml:space="preserve">Approved by</w:t>
            </w:r>
          </w:p>
        </w:tc>
        <w:tc>
          <w:tcPr>
            <w:gridSpan w:val="3"/>
            <w:shd w:fill="d1f0ff" w:val="clear"/>
            <w:tcMar>
              <w:top w:w="56.0" w:type="dxa"/>
              <w:left w:w="56.0" w:type="dxa"/>
              <w:bottom w:w="56.0" w:type="dxa"/>
              <w:right w:w="56.0" w:type="dxa"/>
            </w:tcMar>
          </w:tcPr>
          <w:p w:rsidR="00000000" w:rsidDel="00000000" w:rsidP="00000000" w:rsidRDefault="00000000" w:rsidRPr="00000000" w14:paraId="00000036">
            <w:pPr>
              <w:rPr>
                <w:sz w:val="22"/>
                <w:szCs w:val="22"/>
              </w:rPr>
            </w:pPr>
            <w:r w:rsidDel="00000000" w:rsidR="00000000" w:rsidRPr="00000000">
              <w:rPr>
                <w:sz w:val="22"/>
                <w:szCs w:val="22"/>
                <w:rtl w:val="0"/>
              </w:rPr>
              <w:t xml:space="preserve">Enol Fernandez (EGI)</w:t>
            </w:r>
          </w:p>
        </w:tc>
      </w:tr>
      <w:tr>
        <w:trPr>
          <w:cantSplit w:val="0"/>
          <w:trHeight w:val="220" w:hRule="atLeast"/>
          <w:tblHeader w:val="0"/>
        </w:trPr>
        <w:tc>
          <w:tcPr>
            <w:shd w:fill="auto" w:val="clear"/>
            <w:tcMar>
              <w:top w:w="56.0" w:type="dxa"/>
              <w:left w:w="56.0" w:type="dxa"/>
              <w:bottom w:w="56.0" w:type="dxa"/>
              <w:right w:w="56.0" w:type="dxa"/>
            </w:tcMar>
          </w:tcPr>
          <w:p w:rsidR="00000000" w:rsidDel="00000000" w:rsidP="00000000" w:rsidRDefault="00000000" w:rsidRPr="00000000" w14:paraId="00000039">
            <w:pPr>
              <w:rPr>
                <w:sz w:val="22"/>
                <w:szCs w:val="22"/>
              </w:rPr>
            </w:pPr>
            <w:r w:rsidDel="00000000" w:rsidR="00000000" w:rsidRPr="00000000">
              <w:rPr>
                <w:sz w:val="22"/>
                <w:szCs w:val="22"/>
                <w:rtl w:val="0"/>
              </w:rPr>
              <w:t xml:space="preserve">Document link</w:t>
            </w:r>
          </w:p>
        </w:tc>
        <w:tc>
          <w:tcPr>
            <w:gridSpan w:val="3"/>
            <w:shd w:fill="auto" w:val="clear"/>
            <w:tcMar>
              <w:top w:w="56.0" w:type="dxa"/>
              <w:left w:w="56.0" w:type="dxa"/>
              <w:bottom w:w="56.0" w:type="dxa"/>
              <w:right w:w="56.0" w:type="dxa"/>
            </w:tcMar>
          </w:tcPr>
          <w:p w:rsidR="00000000" w:rsidDel="00000000" w:rsidP="00000000" w:rsidRDefault="00000000" w:rsidRPr="00000000" w14:paraId="0000003A">
            <w:pPr>
              <w:rPr>
                <w:sz w:val="22"/>
                <w:szCs w:val="22"/>
              </w:rPr>
            </w:pPr>
            <w:hyperlink r:id="rId8">
              <w:r w:rsidDel="00000000" w:rsidR="00000000" w:rsidRPr="00000000">
                <w:rPr>
                  <w:color w:val="1155cc"/>
                  <w:sz w:val="22"/>
                  <w:szCs w:val="22"/>
                  <w:u w:val="single"/>
                  <w:rtl w:val="0"/>
                </w:rPr>
                <w:t xml:space="preserve">https://documents.egi.eu/document/4238</w:t>
              </w:r>
            </w:hyperlink>
            <w:r w:rsidDel="00000000" w:rsidR="00000000" w:rsidRPr="00000000">
              <w:rPr>
                <w:sz w:val="22"/>
                <w:szCs w:val="22"/>
                <w:rtl w:val="0"/>
              </w:rPr>
              <w:t xml:space="preserve"> </w:t>
            </w:r>
          </w:p>
        </w:tc>
      </w:tr>
      <w:tr>
        <w:trPr>
          <w:cantSplit w:val="0"/>
          <w:trHeight w:val="220"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03D">
            <w:pPr>
              <w:rPr>
                <w:sz w:val="22"/>
                <w:szCs w:val="22"/>
              </w:rPr>
            </w:pPr>
            <w:r w:rsidDel="00000000" w:rsidR="00000000" w:rsidRPr="00000000">
              <w:rPr>
                <w:sz w:val="22"/>
                <w:szCs w:val="22"/>
                <w:rtl w:val="0"/>
              </w:rPr>
              <w:t xml:space="preserve">DOI</w:t>
            </w:r>
          </w:p>
        </w:tc>
        <w:tc>
          <w:tcPr>
            <w:gridSpan w:val="3"/>
            <w:shd w:fill="d1f0ff" w:val="clear"/>
            <w:tcMar>
              <w:top w:w="56.0" w:type="dxa"/>
              <w:left w:w="56.0" w:type="dxa"/>
              <w:bottom w:w="56.0" w:type="dxa"/>
              <w:right w:w="56.0" w:type="dxa"/>
            </w:tcMar>
          </w:tcPr>
          <w:p w:rsidR="00000000" w:rsidDel="00000000" w:rsidP="00000000" w:rsidRDefault="00000000" w:rsidRPr="00000000" w14:paraId="0000003E">
            <w:pPr>
              <w:rPr>
                <w:sz w:val="22"/>
                <w:szCs w:val="22"/>
              </w:rPr>
            </w:pPr>
            <w:hyperlink r:id="rId9">
              <w:r w:rsidDel="00000000" w:rsidR="00000000" w:rsidRPr="00000000">
                <w:rPr>
                  <w:color w:val="1155cc"/>
                  <w:sz w:val="22"/>
                  <w:szCs w:val="22"/>
                  <w:u w:val="single"/>
                  <w:rtl w:val="0"/>
                </w:rPr>
                <w:t xml:space="preserve">https://zenodo.org/records/21068518</w:t>
              </w:r>
            </w:hyperlink>
            <w:r w:rsidDel="00000000" w:rsidR="00000000" w:rsidRPr="00000000">
              <w:rPr>
                <w:sz w:val="22"/>
                <w:szCs w:val="22"/>
                <w:rtl w:val="0"/>
              </w:rPr>
              <w:t xml:space="preserve"> </w:t>
            </w:r>
          </w:p>
        </w:tc>
      </w:tr>
      <w:tr>
        <w:trPr>
          <w:cantSplit w:val="0"/>
          <w:trHeight w:val="220" w:hRule="atLeast"/>
          <w:tblHeader w:val="0"/>
        </w:trPr>
        <w:tc>
          <w:tcPr>
            <w:shd w:fill="auto" w:val="clear"/>
            <w:tcMar>
              <w:top w:w="56.0" w:type="dxa"/>
              <w:left w:w="56.0" w:type="dxa"/>
              <w:bottom w:w="56.0" w:type="dxa"/>
              <w:right w:w="56.0" w:type="dxa"/>
            </w:tcMar>
          </w:tcPr>
          <w:p w:rsidR="00000000" w:rsidDel="00000000" w:rsidP="00000000" w:rsidRDefault="00000000" w:rsidRPr="00000000" w14:paraId="00000041">
            <w:pPr>
              <w:rPr>
                <w:sz w:val="22"/>
                <w:szCs w:val="22"/>
              </w:rPr>
            </w:pPr>
            <w:r w:rsidDel="00000000" w:rsidR="00000000" w:rsidRPr="00000000">
              <w:rPr>
                <w:sz w:val="22"/>
                <w:szCs w:val="22"/>
                <w:rtl w:val="0"/>
              </w:rPr>
              <w:t xml:space="preserve">Keyword</w:t>
            </w:r>
          </w:p>
        </w:tc>
        <w:tc>
          <w:tcPr>
            <w:gridSpan w:val="3"/>
            <w:shd w:fill="auto" w:val="clear"/>
            <w:tcMar>
              <w:top w:w="56.0" w:type="dxa"/>
              <w:left w:w="56.0" w:type="dxa"/>
              <w:bottom w:w="56.0" w:type="dxa"/>
              <w:right w:w="56.0" w:type="dxa"/>
            </w:tcMar>
          </w:tcPr>
          <w:p w:rsidR="00000000" w:rsidDel="00000000" w:rsidP="00000000" w:rsidRDefault="00000000" w:rsidRPr="00000000" w14:paraId="00000042">
            <w:pPr>
              <w:rPr>
                <w:sz w:val="22"/>
                <w:szCs w:val="22"/>
              </w:rPr>
            </w:pPr>
            <w:r w:rsidDel="00000000" w:rsidR="00000000" w:rsidRPr="00000000">
              <w:rPr>
                <w:sz w:val="22"/>
                <w:szCs w:val="22"/>
                <w:rtl w:val="0"/>
              </w:rPr>
              <w:t xml:space="preserve">EOSC Data Commons, Metadata Warehouse, Matchmaker, Data Player</w:t>
            </w:r>
          </w:p>
          <w:p w:rsidR="00000000" w:rsidDel="00000000" w:rsidP="00000000" w:rsidRDefault="00000000" w:rsidRPr="00000000" w14:paraId="00000043">
            <w:pPr>
              <w:rPr>
                <w:sz w:val="22"/>
                <w:szCs w:val="22"/>
              </w:rPr>
            </w:pPr>
            <w:r w:rsidDel="00000000" w:rsidR="00000000" w:rsidRPr="00000000">
              <w:rPr>
                <w:sz w:val="22"/>
                <w:szCs w:val="22"/>
                <w:rtl w:val="0"/>
              </w:rPr>
              <w:t xml:space="preserve">Virtual Research Environments, Metadata Harvesting, Data Discovery, Data Interoperability</w:t>
            </w:r>
          </w:p>
        </w:tc>
      </w:tr>
    </w:tbl>
    <w:p w:rsidR="00000000" w:rsidDel="00000000" w:rsidP="00000000" w:rsidRDefault="00000000" w:rsidRPr="00000000" w14:paraId="00000046">
      <w:pPr>
        <w:pStyle w:val="Heading2"/>
        <w:ind w:left="0" w:firstLine="0"/>
        <w:rPr/>
      </w:pPr>
      <w:bookmarkStart w:colFirst="0" w:colLast="0" w:name="_heading=h.j9cfq9oz63jl" w:id="4"/>
      <w:bookmarkEnd w:id="4"/>
      <w:r w:rsidDel="00000000" w:rsidR="00000000" w:rsidRPr="00000000">
        <w:rPr>
          <w:rtl w:val="0"/>
        </w:rPr>
        <w:t xml:space="preserve">Revision History</w:t>
      </w:r>
    </w:p>
    <w:tbl>
      <w:tblPr>
        <w:tblStyle w:val="Table2"/>
        <w:tblW w:w="9720.0" w:type="dxa"/>
        <w:jc w:val="left"/>
        <w:tblInd w:w="-115.0" w:type="dxa"/>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4A0"/>
      </w:tblPr>
      <w:tblGrid>
        <w:gridCol w:w="765"/>
        <w:gridCol w:w="1425"/>
        <w:gridCol w:w="2775"/>
        <w:gridCol w:w="4755"/>
        <w:tblGridChange w:id="0">
          <w:tblGrid>
            <w:gridCol w:w="765"/>
            <w:gridCol w:w="1425"/>
            <w:gridCol w:w="2775"/>
            <w:gridCol w:w="4755"/>
          </w:tblGrid>
        </w:tblGridChange>
      </w:tblGrid>
      <w:tr>
        <w:trPr>
          <w:cantSplit w:val="0"/>
          <w:tblHeader w:val="0"/>
        </w:trPr>
        <w:tc>
          <w:tcPr>
            <w:shd w:fill="3463ac" w:val="clear"/>
            <w:tcMar>
              <w:top w:w="56.0" w:type="dxa"/>
              <w:left w:w="56.0" w:type="dxa"/>
              <w:bottom w:w="56.0" w:type="dxa"/>
              <w:right w:w="56.0" w:type="dxa"/>
            </w:tcMar>
          </w:tcPr>
          <w:p w:rsidR="00000000" w:rsidDel="00000000" w:rsidP="00000000" w:rsidRDefault="00000000" w:rsidRPr="00000000" w14:paraId="00000047">
            <w:pPr>
              <w:rPr>
                <w:rFonts w:ascii="Quicksand" w:cs="Quicksand" w:eastAsia="Quicksand" w:hAnsi="Quicksand"/>
              </w:rPr>
            </w:pPr>
            <w:r w:rsidDel="00000000" w:rsidR="00000000" w:rsidRPr="00000000">
              <w:rPr>
                <w:rFonts w:ascii="Quicksand" w:cs="Quicksand" w:eastAsia="Quicksand" w:hAnsi="Quicksand"/>
                <w:rtl w:val="0"/>
              </w:rPr>
              <w:t xml:space="preserve">Issue</w:t>
            </w:r>
          </w:p>
        </w:tc>
        <w:tc>
          <w:tcPr>
            <w:shd w:fill="3463ac" w:val="clear"/>
            <w:tcMar>
              <w:top w:w="56.0" w:type="dxa"/>
              <w:left w:w="56.0" w:type="dxa"/>
              <w:bottom w:w="56.0" w:type="dxa"/>
              <w:right w:w="56.0" w:type="dxa"/>
            </w:tcMar>
          </w:tcPr>
          <w:p w:rsidR="00000000" w:rsidDel="00000000" w:rsidP="00000000" w:rsidRDefault="00000000" w:rsidRPr="00000000" w14:paraId="00000048">
            <w:pPr>
              <w:rPr>
                <w:rFonts w:ascii="Quicksand" w:cs="Quicksand" w:eastAsia="Quicksand" w:hAnsi="Quicksand"/>
              </w:rPr>
            </w:pPr>
            <w:r w:rsidDel="00000000" w:rsidR="00000000" w:rsidRPr="00000000">
              <w:rPr>
                <w:rFonts w:ascii="Quicksand" w:cs="Quicksand" w:eastAsia="Quicksand" w:hAnsi="Quicksand"/>
                <w:rtl w:val="0"/>
              </w:rPr>
              <w:t xml:space="preserve">Date</w:t>
            </w:r>
          </w:p>
        </w:tc>
        <w:tc>
          <w:tcPr>
            <w:shd w:fill="3463ac" w:val="clear"/>
            <w:tcMar>
              <w:top w:w="56.0" w:type="dxa"/>
              <w:left w:w="56.0" w:type="dxa"/>
              <w:bottom w:w="56.0" w:type="dxa"/>
              <w:right w:w="56.0" w:type="dxa"/>
            </w:tcMar>
          </w:tcPr>
          <w:p w:rsidR="00000000" w:rsidDel="00000000" w:rsidP="00000000" w:rsidRDefault="00000000" w:rsidRPr="00000000" w14:paraId="00000049">
            <w:pPr>
              <w:rPr>
                <w:rFonts w:ascii="Quicksand" w:cs="Quicksand" w:eastAsia="Quicksand" w:hAnsi="Quicksand"/>
              </w:rPr>
            </w:pPr>
            <w:r w:rsidDel="00000000" w:rsidR="00000000" w:rsidRPr="00000000">
              <w:rPr>
                <w:rFonts w:ascii="Quicksand" w:cs="Quicksand" w:eastAsia="Quicksand" w:hAnsi="Quicksand"/>
                <w:rtl w:val="0"/>
              </w:rPr>
              <w:t xml:space="preserve">Description</w:t>
            </w:r>
          </w:p>
        </w:tc>
        <w:tc>
          <w:tcPr>
            <w:shd w:fill="3463ac" w:val="clear"/>
            <w:tcMar>
              <w:top w:w="56.0" w:type="dxa"/>
              <w:left w:w="56.0" w:type="dxa"/>
              <w:bottom w:w="56.0" w:type="dxa"/>
              <w:right w:w="56.0" w:type="dxa"/>
            </w:tcMar>
          </w:tcPr>
          <w:p w:rsidR="00000000" w:rsidDel="00000000" w:rsidP="00000000" w:rsidRDefault="00000000" w:rsidRPr="00000000" w14:paraId="0000004A">
            <w:pPr>
              <w:rPr>
                <w:rFonts w:ascii="Quicksand" w:cs="Quicksand" w:eastAsia="Quicksand" w:hAnsi="Quicksand"/>
              </w:rPr>
            </w:pPr>
            <w:r w:rsidDel="00000000" w:rsidR="00000000" w:rsidRPr="00000000">
              <w:rPr>
                <w:rFonts w:ascii="Quicksand" w:cs="Quicksand" w:eastAsia="Quicksand" w:hAnsi="Quicksand"/>
                <w:rtl w:val="0"/>
              </w:rPr>
              <w:t xml:space="preserve">Author/Reviewer</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4B">
            <w:pPr>
              <w:rPr>
                <w:color w:val="040204"/>
                <w:sz w:val="22"/>
                <w:szCs w:val="22"/>
              </w:rPr>
            </w:pPr>
            <w:r w:rsidDel="00000000" w:rsidR="00000000" w:rsidRPr="00000000">
              <w:rPr>
                <w:b w:val="0"/>
                <w:bCs w:val="0"/>
                <w:color w:val="040204"/>
                <w:sz w:val="22"/>
                <w:szCs w:val="22"/>
                <w:rtl w:val="0"/>
              </w:rPr>
              <w:t xml:space="preserve">V 0.1</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4C">
            <w:pPr>
              <w:rPr>
                <w:color w:val="040204"/>
                <w:sz w:val="22"/>
                <w:szCs w:val="22"/>
              </w:rPr>
            </w:pPr>
            <w:r w:rsidDel="00000000" w:rsidR="00000000" w:rsidRPr="00000000">
              <w:rPr>
                <w:color w:val="040204"/>
                <w:sz w:val="22"/>
                <w:szCs w:val="22"/>
                <w:rtl w:val="0"/>
              </w:rPr>
              <w:t xml:space="preserve">27/05/2026</w:t>
            </w:r>
          </w:p>
        </w:tc>
        <w:tc>
          <w:tcPr>
            <w:shd w:fill="ffffff" w:val="clear"/>
            <w:tcMar>
              <w:top w:w="56.0" w:type="dxa"/>
              <w:left w:w="56.0" w:type="dxa"/>
              <w:bottom w:w="56.0" w:type="dxa"/>
              <w:right w:w="56.0" w:type="dxa"/>
            </w:tcMar>
          </w:tcPr>
          <w:p w:rsidR="00000000" w:rsidDel="00000000" w:rsidP="00000000" w:rsidRDefault="00000000" w:rsidRPr="00000000" w14:paraId="0000004D">
            <w:pPr>
              <w:rPr>
                <w:color w:val="040204"/>
                <w:sz w:val="22"/>
                <w:szCs w:val="22"/>
              </w:rPr>
            </w:pPr>
            <w:r w:rsidDel="00000000" w:rsidR="00000000" w:rsidRPr="00000000">
              <w:rPr>
                <w:color w:val="040204"/>
                <w:sz w:val="22"/>
                <w:szCs w:val="22"/>
                <w:rtl w:val="0"/>
              </w:rPr>
              <w:t xml:space="preserve">ToC</w:t>
            </w:r>
          </w:p>
        </w:tc>
        <w:tc>
          <w:tcPr>
            <w:shd w:fill="ffffff" w:val="clear"/>
            <w:tcMar>
              <w:top w:w="56.0" w:type="dxa"/>
              <w:left w:w="56.0" w:type="dxa"/>
              <w:bottom w:w="56.0" w:type="dxa"/>
              <w:right w:w="56.0" w:type="dxa"/>
            </w:tcMar>
          </w:tcPr>
          <w:p w:rsidR="00000000" w:rsidDel="00000000" w:rsidP="00000000" w:rsidRDefault="00000000" w:rsidRPr="00000000" w14:paraId="0000004E">
            <w:pPr>
              <w:rPr>
                <w:color w:val="040204"/>
                <w:sz w:val="22"/>
                <w:szCs w:val="22"/>
              </w:rPr>
            </w:pPr>
            <w:r w:rsidDel="00000000" w:rsidR="00000000" w:rsidRPr="00000000">
              <w:rPr>
                <w:color w:val="040204"/>
                <w:sz w:val="22"/>
                <w:szCs w:val="22"/>
                <w:rtl w:val="0"/>
              </w:rPr>
              <w:t xml:space="preserve">Michał Kołomański (UST/AGH)</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4F">
            <w:pPr>
              <w:rPr>
                <w:color w:val="040204"/>
                <w:sz w:val="22"/>
                <w:szCs w:val="22"/>
              </w:rPr>
            </w:pPr>
            <w:r w:rsidDel="00000000" w:rsidR="00000000" w:rsidRPr="00000000">
              <w:rPr>
                <w:b w:val="0"/>
                <w:bCs w:val="0"/>
                <w:color w:val="040204"/>
                <w:sz w:val="22"/>
                <w:szCs w:val="22"/>
                <w:rtl w:val="0"/>
              </w:rPr>
              <w:t xml:space="preserve">V 0.2</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50">
            <w:pPr>
              <w:rPr>
                <w:color w:val="040204"/>
                <w:sz w:val="22"/>
                <w:szCs w:val="22"/>
              </w:rPr>
            </w:pPr>
            <w:r w:rsidDel="00000000" w:rsidR="00000000" w:rsidRPr="00000000">
              <w:rPr>
                <w:color w:val="040204"/>
                <w:sz w:val="22"/>
                <w:szCs w:val="22"/>
                <w:rtl w:val="0"/>
              </w:rPr>
              <w:t xml:space="preserve">22/06/2026</w:t>
            </w:r>
          </w:p>
        </w:tc>
        <w:tc>
          <w:tcPr>
            <w:shd w:fill="d1f0ff" w:val="clear"/>
            <w:tcMar>
              <w:top w:w="56.0" w:type="dxa"/>
              <w:left w:w="56.0" w:type="dxa"/>
              <w:bottom w:w="56.0" w:type="dxa"/>
              <w:right w:w="56.0" w:type="dxa"/>
            </w:tcMar>
          </w:tcPr>
          <w:p w:rsidR="00000000" w:rsidDel="00000000" w:rsidP="00000000" w:rsidRDefault="00000000" w:rsidRPr="00000000" w14:paraId="00000051">
            <w:pPr>
              <w:rPr>
                <w:color w:val="040204"/>
                <w:sz w:val="22"/>
                <w:szCs w:val="22"/>
              </w:rPr>
            </w:pPr>
            <w:r w:rsidDel="00000000" w:rsidR="00000000" w:rsidRPr="00000000">
              <w:rPr>
                <w:color w:val="040204"/>
                <w:sz w:val="22"/>
                <w:szCs w:val="22"/>
                <w:rtl w:val="0"/>
              </w:rPr>
              <w:t xml:space="preserve">Ready for review version</w:t>
            </w:r>
          </w:p>
        </w:tc>
        <w:tc>
          <w:tcPr>
            <w:shd w:fill="d1f0ff" w:val="clear"/>
            <w:tcMar>
              <w:top w:w="56.0" w:type="dxa"/>
              <w:left w:w="56.0" w:type="dxa"/>
              <w:bottom w:w="56.0" w:type="dxa"/>
              <w:right w:w="56.0" w:type="dxa"/>
            </w:tcMar>
          </w:tcPr>
          <w:p w:rsidR="00000000" w:rsidDel="00000000" w:rsidP="00000000" w:rsidRDefault="00000000" w:rsidRPr="00000000" w14:paraId="00000052">
            <w:pPr>
              <w:rPr>
                <w:color w:val="040204"/>
                <w:sz w:val="22"/>
                <w:szCs w:val="22"/>
              </w:rPr>
            </w:pPr>
            <w:r w:rsidDel="00000000" w:rsidR="00000000" w:rsidRPr="00000000">
              <w:rPr>
                <w:color w:val="040204"/>
                <w:sz w:val="22"/>
                <w:szCs w:val="22"/>
                <w:rtl w:val="0"/>
              </w:rPr>
              <w:t xml:space="preserve">Draženko Celjak (SRCE), Reggie Cushing (DANS), Vincent Emone (SIB), Mateo Hitl (SRCE), Michał Kołomański (UST/AGH), Aleš Křenek (CESNET), Chuan Ping Lee (SWITCH), Lukasz Opiola (UST/AGH), Marco Rorro (EGI), Tobias Schweizer (SWITCH), Ritwik Shanker (FZJ), Jusong Yu (ETH), Wojtek Ziajka (UST/AGH), Sebastian Sigloch (SWITCH)</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53">
            <w:pPr>
              <w:rPr>
                <w:color w:val="040204"/>
                <w:sz w:val="22"/>
                <w:szCs w:val="22"/>
              </w:rPr>
            </w:pPr>
            <w:r w:rsidDel="00000000" w:rsidR="00000000" w:rsidRPr="00000000">
              <w:rPr>
                <w:b w:val="0"/>
                <w:bCs w:val="0"/>
                <w:color w:val="040204"/>
                <w:sz w:val="22"/>
                <w:szCs w:val="22"/>
                <w:rtl w:val="0"/>
              </w:rPr>
              <w:t xml:space="preserve">V 0.3</w:t>
            </w:r>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54">
            <w:pPr>
              <w:rPr>
                <w:color w:val="040204"/>
                <w:sz w:val="22"/>
                <w:szCs w:val="22"/>
              </w:rPr>
            </w:pPr>
            <w:r w:rsidDel="00000000" w:rsidR="00000000" w:rsidRPr="00000000">
              <w:rPr>
                <w:color w:val="040204"/>
                <w:sz w:val="22"/>
                <w:szCs w:val="22"/>
                <w:rtl w:val="0"/>
              </w:rPr>
              <w:t xml:space="preserve">25/06/2026</w:t>
            </w:r>
          </w:p>
        </w:tc>
        <w:tc>
          <w:tcPr>
            <w:shd w:fill="ffffff" w:val="clear"/>
            <w:tcMar>
              <w:top w:w="56.0" w:type="dxa"/>
              <w:left w:w="56.0" w:type="dxa"/>
              <w:bottom w:w="56.0" w:type="dxa"/>
              <w:right w:w="56.0" w:type="dxa"/>
            </w:tcMar>
          </w:tcPr>
          <w:p w:rsidR="00000000" w:rsidDel="00000000" w:rsidP="00000000" w:rsidRDefault="00000000" w:rsidRPr="00000000" w14:paraId="00000055">
            <w:pPr>
              <w:rPr>
                <w:color w:val="040204"/>
                <w:sz w:val="22"/>
                <w:szCs w:val="22"/>
              </w:rPr>
            </w:pPr>
            <w:r w:rsidDel="00000000" w:rsidR="00000000" w:rsidRPr="00000000">
              <w:rPr>
                <w:color w:val="040204"/>
                <w:sz w:val="22"/>
                <w:szCs w:val="22"/>
                <w:rtl w:val="0"/>
              </w:rPr>
              <w:t xml:space="preserve">Revised version</w:t>
            </w:r>
          </w:p>
        </w:tc>
        <w:tc>
          <w:tcPr>
            <w:shd w:fill="ffffff" w:val="clear"/>
            <w:tcMar>
              <w:top w:w="56.0" w:type="dxa"/>
              <w:left w:w="56.0" w:type="dxa"/>
              <w:bottom w:w="56.0" w:type="dxa"/>
              <w:right w:w="56.0" w:type="dxa"/>
            </w:tcMar>
          </w:tcPr>
          <w:p w:rsidR="00000000" w:rsidDel="00000000" w:rsidP="00000000" w:rsidRDefault="00000000" w:rsidRPr="00000000" w14:paraId="00000056">
            <w:pPr>
              <w:rPr>
                <w:color w:val="040204"/>
                <w:sz w:val="22"/>
                <w:szCs w:val="22"/>
              </w:rPr>
            </w:pPr>
            <w:r w:rsidDel="00000000" w:rsidR="00000000" w:rsidRPr="00000000">
              <w:rPr>
                <w:color w:val="040204"/>
                <w:sz w:val="22"/>
                <w:szCs w:val="22"/>
                <w:rtl w:val="0"/>
              </w:rPr>
              <w:t xml:space="preserve">Sebastián Luna-Valero (EGI), Ilaria Fava (EGI)</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57">
            <w:pPr>
              <w:rPr>
                <w:color w:val="040204"/>
                <w:sz w:val="22"/>
                <w:szCs w:val="22"/>
              </w:rPr>
            </w:pPr>
            <w:r w:rsidDel="00000000" w:rsidR="00000000" w:rsidRPr="00000000">
              <w:rPr>
                <w:color w:val="040204"/>
                <w:sz w:val="22"/>
                <w:szCs w:val="22"/>
                <w:rtl w:val="0"/>
              </w:rPr>
              <w:t xml:space="preserve">V 1.0</w:t>
            </w:r>
          </w:p>
        </w:tc>
        <w:tc>
          <w:tcPr>
            <w:shd w:fill="d1f0ff" w:val="clear"/>
            <w:tcMar>
              <w:top w:w="56.0" w:type="dxa"/>
              <w:left w:w="56.0" w:type="dxa"/>
              <w:bottom w:w="56.0" w:type="dxa"/>
              <w:right w:w="56.0" w:type="dxa"/>
            </w:tcMar>
          </w:tcPr>
          <w:p w:rsidR="00000000" w:rsidDel="00000000" w:rsidP="00000000" w:rsidRDefault="00000000" w:rsidRPr="00000000" w14:paraId="00000058">
            <w:pPr>
              <w:rPr>
                <w:b w:val="1"/>
                <w:bCs w:val="1"/>
                <w:color w:val="040204"/>
                <w:sz w:val="22"/>
                <w:szCs w:val="22"/>
              </w:rPr>
            </w:pPr>
            <w:r w:rsidDel="00000000" w:rsidR="00000000" w:rsidRPr="00000000">
              <w:rPr>
                <w:b w:val="1"/>
                <w:bCs w:val="1"/>
                <w:color w:val="040204"/>
                <w:sz w:val="22"/>
                <w:szCs w:val="22"/>
                <w:rtl w:val="0"/>
              </w:rPr>
              <w:t xml:space="preserve">30/06/2026</w:t>
            </w:r>
          </w:p>
        </w:tc>
        <w:tc>
          <w:tcPr>
            <w:shd w:fill="d1f0ff" w:val="clear"/>
            <w:tcMar>
              <w:top w:w="56.0" w:type="dxa"/>
              <w:left w:w="56.0" w:type="dxa"/>
              <w:bottom w:w="56.0" w:type="dxa"/>
              <w:right w:w="56.0" w:type="dxa"/>
            </w:tcMar>
          </w:tcPr>
          <w:p w:rsidR="00000000" w:rsidDel="00000000" w:rsidP="00000000" w:rsidRDefault="00000000" w:rsidRPr="00000000" w14:paraId="00000059">
            <w:pPr>
              <w:rPr>
                <w:b w:val="1"/>
                <w:bCs w:val="1"/>
                <w:color w:val="040204"/>
                <w:sz w:val="22"/>
                <w:szCs w:val="22"/>
              </w:rPr>
            </w:pPr>
            <w:r w:rsidDel="00000000" w:rsidR="00000000" w:rsidRPr="00000000">
              <w:rPr>
                <w:b w:val="1"/>
                <w:bCs w:val="1"/>
                <w:color w:val="040204"/>
                <w:sz w:val="22"/>
                <w:szCs w:val="22"/>
                <w:rtl w:val="0"/>
              </w:rPr>
              <w:t xml:space="preserve">Final</w:t>
            </w:r>
          </w:p>
        </w:tc>
        <w:tc>
          <w:tcPr>
            <w:shd w:fill="d1f0ff" w:val="clear"/>
            <w:tcMar>
              <w:top w:w="56.0" w:type="dxa"/>
              <w:left w:w="56.0" w:type="dxa"/>
              <w:bottom w:w="56.0" w:type="dxa"/>
              <w:right w:w="56.0" w:type="dxa"/>
            </w:tcMar>
          </w:tcPr>
          <w:p w:rsidR="00000000" w:rsidDel="00000000" w:rsidP="00000000" w:rsidRDefault="00000000" w:rsidRPr="00000000" w14:paraId="0000005A">
            <w:pPr>
              <w:pBdr>
                <w:top w:space="0" w:sz="0" w:val="nil"/>
                <w:left w:space="0" w:sz="0" w:val="nil"/>
                <w:bottom w:space="0" w:sz="0" w:val="nil"/>
                <w:right w:space="0" w:sz="0" w:val="nil"/>
                <w:between w:space="0" w:sz="0" w:val="nil"/>
              </w:pBdr>
              <w:rPr>
                <w:b w:val="1"/>
                <w:bCs w:val="1"/>
                <w:color w:val="040204"/>
                <w:sz w:val="22"/>
                <w:szCs w:val="22"/>
              </w:rPr>
            </w:pPr>
            <w:r w:rsidDel="00000000" w:rsidR="00000000" w:rsidRPr="00000000">
              <w:rPr>
                <w:color w:val="040204"/>
                <w:sz w:val="22"/>
                <w:szCs w:val="22"/>
                <w:rtl w:val="0"/>
              </w:rPr>
              <w:t xml:space="preserve">Michał Kołomański (UST/AGH)</w:t>
            </w:r>
            <w:r w:rsidDel="00000000" w:rsidR="00000000" w:rsidRPr="00000000">
              <w:rPr>
                <w:rtl w:val="0"/>
              </w:rPr>
            </w:r>
          </w:p>
        </w:tc>
      </w:tr>
    </w:tbl>
    <w:p w:rsidR="00000000" w:rsidDel="00000000" w:rsidP="00000000" w:rsidRDefault="00000000" w:rsidRPr="00000000" w14:paraId="0000005B">
      <w:pPr>
        <w:jc w:val="center"/>
        <w:rPr>
          <w:i w:val="1"/>
          <w:iCs w:val="1"/>
          <w:color w:val="444499"/>
          <w:sz w:val="20"/>
          <w:szCs w:val="20"/>
        </w:rPr>
      </w:pPr>
      <w:r w:rsidDel="00000000" w:rsidR="00000000" w:rsidRPr="00000000">
        <w:rPr>
          <w:i w:val="1"/>
          <w:iCs w:val="1"/>
          <w:color w:val="444499"/>
          <w:sz w:val="20"/>
          <w:szCs w:val="20"/>
          <w:rtl w:val="0"/>
        </w:rPr>
        <w:t xml:space="preserve"> </w:t>
      </w:r>
    </w:p>
    <w:p w:rsidR="00000000" w:rsidDel="00000000" w:rsidP="00000000" w:rsidRDefault="00000000" w:rsidRPr="00000000" w14:paraId="0000005C">
      <w:pPr>
        <w:rPr>
          <w:color w:val="040204"/>
          <w:sz w:val="22"/>
          <w:szCs w:val="22"/>
        </w:rPr>
      </w:pPr>
      <w:r w:rsidDel="00000000" w:rsidR="00000000" w:rsidRPr="00000000">
        <w:rPr>
          <w:rtl w:val="0"/>
        </w:rPr>
      </w:r>
    </w:p>
    <w:p w:rsidR="00000000" w:rsidDel="00000000" w:rsidP="00000000" w:rsidRDefault="00000000" w:rsidRPr="00000000" w14:paraId="0000005D">
      <w:pPr>
        <w:rPr>
          <w:color w:val="040204"/>
          <w:sz w:val="16"/>
          <w:szCs w:val="16"/>
        </w:rPr>
      </w:pPr>
      <w:r w:rsidDel="00000000" w:rsidR="00000000" w:rsidRPr="00000000">
        <w:rPr>
          <w:rtl w:val="0"/>
        </w:rPr>
        <w:t xml:space="preserve">Copyright and licence info</w:t>
      </w:r>
      <w:r w:rsidDel="00000000" w:rsidR="00000000" w:rsidRPr="00000000">
        <w:rPr>
          <w:rtl w:val="0"/>
        </w:rPr>
      </w:r>
    </w:p>
    <w:p w:rsidR="00000000" w:rsidDel="00000000" w:rsidP="00000000" w:rsidRDefault="00000000" w:rsidRPr="00000000" w14:paraId="0000005E">
      <w:pPr>
        <w:rPr>
          <w:color w:val="040204"/>
          <w:sz w:val="22"/>
          <w:szCs w:val="22"/>
        </w:rPr>
      </w:pPr>
      <w:r w:rsidDel="00000000" w:rsidR="00000000" w:rsidRPr="00000000">
        <w:rPr>
          <w:color w:val="040204"/>
          <w:sz w:val="22"/>
          <w:szCs w:val="22"/>
          <w:rtl w:val="0"/>
        </w:rPr>
        <w:t xml:space="preserve">This material by Parties of the EOSC Data Commons Consortium is licensed under a </w:t>
      </w:r>
      <w:hyperlink r:id="rId10">
        <w:r w:rsidDel="00000000" w:rsidR="00000000" w:rsidRPr="00000000">
          <w:rPr>
            <w:color w:val="1155cc"/>
            <w:sz w:val="22"/>
            <w:szCs w:val="22"/>
            <w:u w:val="single"/>
            <w:rtl w:val="0"/>
          </w:rPr>
          <w:t xml:space="preserve">Creative Commons Attribution 4.0 International License</w:t>
        </w:r>
      </w:hyperlink>
      <w:r w:rsidDel="00000000" w:rsidR="00000000" w:rsidRPr="00000000">
        <w:rPr>
          <w:color w:val="040204"/>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ind w:left="0" w:firstLine="0"/>
        <w:rPr>
          <w:color w:val="040204"/>
          <w:sz w:val="22"/>
          <w:szCs w:val="22"/>
        </w:rPr>
      </w:pPr>
      <w:bookmarkStart w:colFirst="0" w:colLast="0" w:name="_heading=h.kse1l4ek7e14" w:id="5"/>
      <w:bookmarkEnd w:id="5"/>
      <w:r w:rsidDel="00000000" w:rsidR="00000000" w:rsidRPr="00000000">
        <w:rPr>
          <w:rtl w:val="0"/>
        </w:rPr>
        <w:t xml:space="preserve">Table of contents</w:t>
      </w:r>
      <w:r w:rsidDel="00000000" w:rsidR="00000000" w:rsidRPr="00000000">
        <w:rPr>
          <w:rtl w:val="0"/>
        </w:rPr>
      </w:r>
    </w:p>
    <w:sdt>
      <w:sdtPr>
        <w:id w:val="1041787601"/>
        <w:docPartObj>
          <w:docPartGallery w:val="Table of Contents"/>
          <w:docPartUnique w:val="1"/>
        </w:docPartObj>
      </w:sdtPr>
      <w:sdtContent>
        <w:p w:rsidR="00000000" w:rsidDel="00000000" w:rsidP="00000000" w:rsidRDefault="00000000" w:rsidRPr="00000000" w14:paraId="0000006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w:instrText>
            <w:fldChar w:fldCharType="separate"/>
          </w:r>
          <w:hyperlink w:anchor="_heading=h.5e5kvciycqt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Document Description</w:t>
              <w:tab/>
              <w:t xml:space="preserve">2</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j9cfq9oz63j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Revision History</w:t>
              <w:tab/>
              <w:t xml:space="preserve">2</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kse1l4ek7e1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of contents</w:t>
              <w:tab/>
              <w:t xml:space="preserve">3</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98iaurqfuy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Figures</w:t>
              <w:tab/>
              <w:t xml:space="preserve">3</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vigpk0pjvga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Tables</w:t>
              <w:tab/>
              <w:t xml:space="preserve">4</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u7zyzw9u01q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Executive Summary</w:t>
              <w:tab/>
              <w:t xml:space="preserve">5</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hs9922wz8iv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Introduction</w:t>
              <w:tab/>
              <w:t xml:space="preserve">7</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lx7ocs9q3xe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Architecture Overview</w:t>
              <w:tab/>
              <w:t xml:space="preserve">8</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d2idsb4ursw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EOSC Matchmaker</w:t>
              <w:tab/>
              <w:t xml:space="preserve">10</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os3ywuvbnlv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 Metadata Warehouse</w:t>
              <w:tab/>
              <w:t xml:space="preserve">10</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ggto07mrrs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3.2. User Interface</w:t>
              <w:tab/>
              <w:t xml:space="preserve">18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k44c4qc6tz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3.3. Data Commons Search</w:t>
              <w:tab/>
              <w:t xml:space="preserve">23</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k2opg69fu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3.4. FileMetrix</w:t>
              <w:tab/>
              <w:t xml:space="preserve">25</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b82wzlmf4lj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3.5. Coordinator</w:t>
              <w:tab/>
              <w:t xml:space="preserve">26</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yfn4znq7m0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3.6. Tools Registry</w:t>
              <w:tab/>
              <w:t xml:space="preserve">29</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dz9m91unr8w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3.7. Tool Metadata Harvester</w:t>
              <w:tab/>
              <w:t xml:space="preserve">31</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odpox4gyw97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3.8. Persistency Layer</w:t>
              <w:tab/>
              <w:t xml:space="preserve">32</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6wrghcu9g51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EOSC Data Player</w:t>
              <w:tab/>
              <w:t xml:space="preserve">35</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q7l6u56ws4a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4.1. Dispatcher</w:t>
              <w:tab/>
              <w:t xml:space="preserve">35</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h4usevgry3d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Deployment and Operations</w:t>
              <w:tab/>
              <w:t xml:space="preserve">38</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4ft278chcgp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5.1. Environments</w:t>
              <w:tab/>
              <w:t xml:space="preserve">38</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87kfhavzjlt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5.2. Observability and Monitoring</w:t>
              <w:tab/>
              <w:t xml:space="preserve">39</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2lt72lvjm1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5.3. Security and Reliability</w:t>
              <w:tab/>
              <w:t xml:space="preserve">43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8xhsvi9pwzd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Conclusions and Future Plans</w:t>
              <w:tab/>
              <w:t xml:space="preserve">45</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cuun2jiuzd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Acronyms</w:t>
              <w:tab/>
              <w:t xml:space="preserve">46</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lsnhcdljl3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Appendix 1. Metadata Warehouse Databases</w:t>
              <w:tab/>
              <w:t xml:space="preserve">48</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7cjytqticho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appDB</w:t>
              <w:tab/>
              <w:t xml:space="preserve">48</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cim96tb9wg4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datasetDB</w:t>
              <w:tab/>
              <w:t xml:space="preserve">49</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x4z8j9qvtsv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fileDB</w:t>
              <w:tab/>
              <w:t xml:space="preserve">50</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2kl0oaakvdb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toolDB</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E">
      <w:pPr>
        <w:pStyle w:val="Heading1"/>
        <w:ind w:left="0" w:firstLine="0"/>
        <w:rPr/>
      </w:pPr>
      <w:bookmarkStart w:colFirst="0" w:colLast="0" w:name="_heading=h.598iaurqfuyj" w:id="6"/>
      <w:bookmarkEnd w:id="6"/>
      <w:r w:rsidDel="00000000" w:rsidR="00000000" w:rsidRPr="00000000">
        <w:rPr>
          <w:rtl w:val="0"/>
        </w:rPr>
        <w:t xml:space="preserve">Figures</w:t>
      </w:r>
    </w:p>
    <w:sdt>
      <w:sdtPr>
        <w:id w:val="-338592820"/>
        <w:docPartObj>
          <w:docPartGallery w:val="Table of Contents"/>
          <w:docPartUnique w:val="1"/>
        </w:docPartObj>
      </w:sdtPr>
      <w:sdtContent>
        <w:p w:rsidR="00000000" w:rsidDel="00000000" w:rsidP="00000000" w:rsidRDefault="00000000" w:rsidRPr="00000000" w14:paraId="0000007F">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5,1,"</w:instrText>
            <w:fldChar w:fldCharType="separate"/>
          </w:r>
          <w:hyperlink w:anchor="_heading=h.448fxzlt3n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1 - EOSC Data Commons Release 1 component overview.</w:t>
              <w:tab/>
              <w:t xml:space="preserve">8</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f8tjnbhusjv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2 - Metadata Warehouse Pipeline</w:t>
              <w:tab/>
              <w:t xml:space="preserve">11</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sta726o290e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3 - The screenshot of the dataset file list panel (on the left) and the tool search and selection panel widget (on the right).</w:t>
              <w:tab/>
              <w:t xml:space="preserve">21</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wxduihwe0u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4 - Screenshot from the inputs config panel of the LCModel tool that runs at VIP VRE. Users need to select files for every input slot.</w:t>
              <w:tab/>
              <w:t xml:space="preserve">22</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cvb3po917n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5 - Three services of the Coordinator and their functions.</w:t>
              <w:tab/>
              <w:t xml:space="preserve">27</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837uw02j182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6 - Flow of how the request packager gets information from and what payload it produces for the downstream dispatcher for launching the tool with data.</w:t>
              <w:tab/>
              <w:t xml:space="preserve">29</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l6u0g4evo4p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7- Monitoring dashboard of PostgreSQL database.</w:t>
              <w:tab/>
              <w:t xml:space="preserve">40</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j81jfi6a1m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8 - RabbitMQ Overview.</w:t>
              <w:tab/>
              <w:t xml:space="preserve">40</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wr9qcf9ltyt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9 - Docker monitoring. Dashboard tracking container resource usage across all hosts: CPU, memory, network I/O, and container state.</w:t>
              <w:tab/>
              <w:t xml:space="preserve">41</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s630grxneh3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10 - Loki dashboard for browsing and querying application logs aggregated from all services across the infrastructure.</w:t>
              <w:tab/>
              <w:t xml:space="preserve">42</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jbqfql8o2xv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11 - Node Exporter Full. Dashboard monitoring host-level system metrics: CPU usage, memory, disk I/O, network throughput, and system load across all VMs.</w:t>
              <w:tab/>
              <w:t xml:space="preserve">43</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84ofsjp0rwm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12 - appDB tables.</w:t>
              <w:tab/>
              <w:t xml:space="preserve">48</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k2zl4do8h4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13 - datasetDB tables.</w:t>
              <w:tab/>
              <w:t xml:space="preserve">50</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63q61riksm7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14 - fileDB record_files table.</w:t>
              <w:tab/>
              <w:t xml:space="preserve">51</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bcuedcca9is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Figure 15 - toolDB tool_generic table.</w:t>
              <w:tab/>
              <w:t xml:space="preserve">52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E">
      <w:pPr>
        <w:rPr>
          <w:color w:val="040204"/>
          <w:sz w:val="22"/>
          <w:szCs w:val="22"/>
        </w:rPr>
      </w:pPr>
      <w:r w:rsidDel="00000000" w:rsidR="00000000" w:rsidRPr="00000000">
        <w:rPr>
          <w:rtl w:val="0"/>
        </w:rPr>
      </w:r>
    </w:p>
    <w:p w:rsidR="00000000" w:rsidDel="00000000" w:rsidP="00000000" w:rsidRDefault="00000000" w:rsidRPr="00000000" w14:paraId="0000008F">
      <w:pPr>
        <w:pStyle w:val="Heading1"/>
        <w:ind w:left="0" w:firstLine="0"/>
        <w:rPr/>
      </w:pPr>
      <w:bookmarkStart w:colFirst="0" w:colLast="0" w:name="_heading=h.vigpk0pjvga9" w:id="7"/>
      <w:bookmarkEnd w:id="7"/>
      <w:r w:rsidDel="00000000" w:rsidR="00000000" w:rsidRPr="00000000">
        <w:rPr>
          <w:rtl w:val="0"/>
        </w:rPr>
        <w:t xml:space="preserve">Tables </w:t>
      </w:r>
    </w:p>
    <w:sdt>
      <w:sdtPr>
        <w:id w:val="1740483382"/>
        <w:docPartObj>
          <w:docPartGallery w:val="Table of Contents"/>
          <w:docPartUnique w:val="1"/>
        </w:docPartObj>
      </w:sdtPr>
      <w:sdtContent>
        <w:p w:rsidR="00000000" w:rsidDel="00000000" w:rsidP="00000000" w:rsidRDefault="00000000" w:rsidRPr="00000000" w14:paraId="00000090">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6,1,"</w:instrText>
            <w:fldChar w:fldCharType="separate"/>
          </w:r>
          <w:hyperlink w:anchor="_heading=h.igm8xdy0v89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1 - List of all internal software components in the first production release.</w:t>
              <w:tab/>
              <w:t xml:space="preserve">9</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r91k1vja167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2 - List of all external software components in the first production release.</w:t>
              <w:tab/>
              <w:t xml:space="preserve">10</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zbq5y31fag4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3 - Metadata Warehouse repository details.</w:t>
              <w:tab/>
              <w:t xml:space="preserve">10</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1zol6avmde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4 - Metadata Crawlers repository details.</w:t>
              <w:tab/>
              <w:t xml:space="preserve">11</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95qtb51m08f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5 - Transformer repository details.</w:t>
              <w:tab/>
              <w:t xml:space="preserve">14</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nohm512u7yf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6 - Scheduler repository details.</w:t>
              <w:tab/>
              <w:t xml:space="preserve">15</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t8bs9ianwg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7 - All integrated repositories in Metadata Warehouse.</w:t>
              <w:tab/>
              <w:t xml:space="preserve">16</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j5q3xjifgjo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8 - Repositories with unresolved issues.</w:t>
              <w:tab/>
              <w:t xml:space="preserve">18</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jssgkcin1xu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9 - Matchmaker repository details.</w:t>
              <w:tab/>
              <w:t xml:space="preserve">19</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tlkx50x2kuj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10 - Data Commons Search repository details.</w:t>
              <w:tab/>
              <w:t xml:space="preserve">23</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m3ckatkfhsy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11 - FileMetrix repository details.</w:t>
              <w:tab/>
              <w:t xml:space="preserve">25</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d4utbpgerr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12 - Coordinator repository details.</w:t>
              <w:tab/>
              <w:t xml:space="preserve">26</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3enc1ktd1h2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13 - Tool Registry repository details.</w:t>
              <w:tab/>
              <w:t xml:space="preserve">29</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noztlxsplg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14 - Tool Metadata Harvester repository details.</w:t>
              <w:tab/>
              <w:t xml:space="preserve">31</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gewvxb7knry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15 - Dispatcher repository details.</w:t>
              <w:tab/>
              <w:t xml:space="preserve">35</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wkgafbghyvq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Table 16 - Infrastructure for the production environment.</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0">
      <w:pPr>
        <w:rPr>
          <w:color w:val="04020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1">
      <w:pPr>
        <w:pStyle w:val="Heading1"/>
        <w:ind w:left="0" w:firstLine="0"/>
        <w:rPr/>
      </w:pPr>
      <w:bookmarkStart w:colFirst="0" w:colLast="0" w:name="_heading=h.u7zyzw9u01q0" w:id="8"/>
      <w:bookmarkEnd w:id="8"/>
      <w:r w:rsidDel="00000000" w:rsidR="00000000" w:rsidRPr="00000000">
        <w:rPr>
          <w:rtl w:val="0"/>
        </w:rPr>
        <w:t xml:space="preserve">Executive Summary</w:t>
      </w:r>
    </w:p>
    <w:p w:rsidR="00000000" w:rsidDel="00000000" w:rsidP="00000000" w:rsidRDefault="00000000" w:rsidRPr="00000000" w14:paraId="000000A2">
      <w:pPr>
        <w:rPr/>
      </w:pPr>
      <w:r w:rsidDel="00000000" w:rsidR="00000000" w:rsidRPr="00000000">
        <w:rPr>
          <w:rtl w:val="0"/>
        </w:rPr>
        <w:t xml:space="preserve">This deliverable documents the first production release of the EOSC Data Commons platform, a key outcome of the EOSC Data Commons project. The platform provides an integrated environment that enables researchers to discover, access, combine, analyse, and reuse research data across heterogeneous repositories and computing infrastructures. Release 1 establishes the technical foundation of the platform and delivers the first operational deployment of its core services.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 EOSC Data Commons platform is organised around two services: the EOSC Matchmaker and the EOSC Data Player. The Matchmaker supports metadata aggregation, dataset discovery, and tool matchmaking, while the Data Player enables the execution of analytical tools and workflows in distributed Virtual Research Environments (VREs). Together, these services support an end-to-end research workflow, allowing users to move seamlessly from data discovery to computational analysis.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Release 1 delivers a production-ready implementation of the EOSC Data Commons platform architecture. The release integrates the software required to support metadata aggregation of 10 repositories across 26 harvesting endpoints, dataset discovery, matchmaking, orchestration, and operational monitoring across the EOSC Data Commons ecosystem. The production deployment includes frontend and backend services, metadata ingestion pipeline, OpenSearch and large language model-based (LLM-based) datasets discovery, files and tools matc</w:t>
      </w:r>
      <w:r w:rsidDel="00000000" w:rsidR="00000000" w:rsidRPr="00000000">
        <w:rPr>
          <w:rtl w:val="0"/>
        </w:rPr>
        <w:t xml:space="preserve">hing, and operational infrastructure supporting development and production environments. </w:t>
      </w:r>
      <w:r w:rsidDel="00000000" w:rsidR="00000000" w:rsidRPr="00000000">
        <w:rPr>
          <w:rtl w:val="0"/>
        </w:rPr>
        <w:t xml:space="preserve">All the software components and multiple supporting databases have been deployed and integrated into a common operational environment.</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The deliverable also documents the production deployment, including the underlying infrastructure, operational environments, monitoring and observability services, and security mechanisms. The platform is deployed using containerised services and Infrastructure-as-Code practices, with monitoring provided through Prometheus, Grafana, Loki, and Alertmanager, and user authentication enabled through EGI Check-in.</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Overall, Release 1 demonstrates the successful integration of the EOSC Data Commons architecture into a functioning production platform. It establishes the foundation for future service expansion, additional repository integrations, enhanced AI-assisted discovery capabilities, broader tool interoperability, and increased automation of research workflows. Future releases will focus on increasing the maturity of individual components, onboarding additional repositories and VREs, improving metadata quality and search relevance, and expanding the operational capabilities of the platform to support a growing EOSC user community.</w:t>
      </w:r>
    </w:p>
    <w:p w:rsidR="00000000" w:rsidDel="00000000" w:rsidP="00000000" w:rsidRDefault="00000000" w:rsidRPr="00000000" w14:paraId="000000AB">
      <w:pPr>
        <w:rPr>
          <w:color w:val="999999"/>
          <w:sz w:val="20"/>
          <w:szCs w:val="20"/>
        </w:rPr>
      </w:pPr>
      <w:r w:rsidDel="00000000" w:rsidR="00000000" w:rsidRPr="00000000">
        <w:rPr>
          <w:rtl w:val="0"/>
        </w:rPr>
      </w:r>
    </w:p>
    <w:p w:rsidR="00000000" w:rsidDel="00000000" w:rsidP="00000000" w:rsidRDefault="00000000" w:rsidRPr="00000000" w14:paraId="000000AC">
      <w:pPr>
        <w:rPr>
          <w:color w:val="999999"/>
          <w:sz w:val="20"/>
          <w:szCs w:val="20"/>
        </w:rPr>
      </w:pPr>
      <w:r w:rsidDel="00000000" w:rsidR="00000000" w:rsidRPr="00000000">
        <w:rPr>
          <w:rtl w:val="0"/>
        </w:rPr>
      </w:r>
    </w:p>
    <w:p w:rsidR="00000000" w:rsidDel="00000000" w:rsidP="00000000" w:rsidRDefault="00000000" w:rsidRPr="00000000" w14:paraId="000000AD">
      <w:pPr>
        <w:rPr>
          <w:color w:val="040204"/>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1"/>
        <w:numPr>
          <w:ilvl w:val="0"/>
          <w:numId w:val="8"/>
        </w:numPr>
        <w:ind w:left="360" w:hanging="360"/>
        <w:rPr/>
      </w:pPr>
      <w:bookmarkStart w:colFirst="0" w:colLast="0" w:name="_heading=h.hs9922wz8iv4" w:id="9"/>
      <w:bookmarkEnd w:id="9"/>
      <w:r w:rsidDel="00000000" w:rsidR="00000000" w:rsidRPr="00000000">
        <w:rPr>
          <w:rtl w:val="0"/>
        </w:rPr>
        <w:t xml:space="preserve">Introduction</w:t>
      </w:r>
    </w:p>
    <w:p w:rsidR="00000000" w:rsidDel="00000000" w:rsidP="00000000" w:rsidRDefault="00000000" w:rsidRPr="00000000" w14:paraId="000000AF">
      <w:pPr>
        <w:rPr/>
      </w:pPr>
      <w:r w:rsidDel="00000000" w:rsidR="00000000" w:rsidRPr="00000000">
        <w:rPr>
          <w:rtl w:val="0"/>
        </w:rPr>
        <w:t xml:space="preserve">The purpose of this deliverable is to formally describe Release 1 of the EOSC Data Commons platform, including the deployed software components, architecture and infrastructure setup. The EOSC Data Commons platform integrates metadata harvesting, search, tool discovery and tool execution into a coherent set of services supporting the objectives of the project. This first release represents a major milestone in the project, providing the first production-ready implementation of the core services. Deployment characteristics, infrastructure environments and observability are also provided. The document is structured as follows: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Chapter 2 presents an overview of the EOSC Data Commons architecture and describes the relationship between the major platform services and components.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Chapter 3 describes the EOSC Matchmaker, including the Metadata Warehouse, search services, user interface, tool registry, metadata harvesting services, coordinator components, and supporting databases.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Chapter 4 presents the EOSC Data Player and its Dispatcher component, which enables the execution of tools and workflows across supported VREs and infrastructures.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Chapter 5 describes the deployment and operational aspects of the platform, including development and production environments, observability, monitoring, security, and reliability measures.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Finally, chapter 6 summarises the current results of the first production release and outlines future development plans and platform evolution.</w:t>
      </w:r>
      <w:r w:rsidDel="00000000" w:rsidR="00000000" w:rsidRPr="00000000">
        <w:br w:type="page"/>
      </w:r>
      <w:r w:rsidDel="00000000" w:rsidR="00000000" w:rsidRPr="00000000">
        <w:rPr>
          <w:rtl w:val="0"/>
        </w:rPr>
      </w:r>
    </w:p>
    <w:p w:rsidR="00000000" w:rsidDel="00000000" w:rsidP="00000000" w:rsidRDefault="00000000" w:rsidRPr="00000000" w14:paraId="000000BA">
      <w:pPr>
        <w:pStyle w:val="Heading1"/>
        <w:numPr>
          <w:ilvl w:val="0"/>
          <w:numId w:val="8"/>
        </w:numPr>
        <w:ind w:left="360" w:hanging="360"/>
        <w:rPr/>
      </w:pPr>
      <w:bookmarkStart w:colFirst="0" w:colLast="0" w:name="_heading=h.lx7ocs9q3xe3" w:id="10"/>
      <w:bookmarkEnd w:id="10"/>
      <w:r w:rsidDel="00000000" w:rsidR="00000000" w:rsidRPr="00000000">
        <w:rPr>
          <w:rtl w:val="0"/>
        </w:rPr>
        <w:t xml:space="preserve">Architecture Overview</w:t>
      </w:r>
    </w:p>
    <w:p w:rsidR="00000000" w:rsidDel="00000000" w:rsidP="00000000" w:rsidRDefault="00000000" w:rsidRPr="00000000" w14:paraId="000000BB">
      <w:pPr>
        <w:ind w:left="360" w:firstLine="0"/>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EOSC Data Commons delivers a federated framework enabling AI-enhanced discovery, access, analysis, and reuse of research data across distributed repositories and compute environments. It’s composed of two core services: the EOSC Matchmaker, which integrates heterogeneous metadata, supports discovery and pairs datasets with analytical tools; and the EOSC Data Player, which orchestrates data access, provisioning, and workflow execution across the compute continuum.  A detailed description of the services and their components is available in </w:t>
      </w:r>
      <w:hyperlink r:id="rId11">
        <w:r w:rsidDel="00000000" w:rsidR="00000000" w:rsidRPr="00000000">
          <w:rPr>
            <w:color w:val="1155cc"/>
            <w:u w:val="single"/>
            <w:rtl w:val="0"/>
          </w:rPr>
          <w:t xml:space="preserve">D3.1 (EOSC Data Commons architecture, functional specifications no.1)</w:t>
        </w:r>
      </w:hyperlink>
      <w:r w:rsidDel="00000000" w:rsidR="00000000" w:rsidRPr="00000000">
        <w:rPr>
          <w:rtl w:val="0"/>
        </w:rPr>
        <w:t xml:space="preserve">. In this section we provide a short overview of the components and how they relate together.</w:t>
      </w:r>
    </w:p>
    <w:p w:rsidR="00000000" w:rsidDel="00000000" w:rsidP="00000000" w:rsidRDefault="00000000" w:rsidRPr="00000000" w14:paraId="000000BD">
      <w:pPr>
        <w:ind w:left="360" w:firstLine="0"/>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15 software components and five databases are developed for EOSC Data Commons Release 1 as shown in the overview diagram in Figure 1.</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drawing>
          <wp:inline distB="114300" distT="114300" distL="114300" distR="114300">
            <wp:extent cx="5731200" cy="3810000"/>
            <wp:effectExtent b="0" l="0" r="0" t="0"/>
            <wp:docPr id="5"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7312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ind w:left="0" w:firstLine="0"/>
        <w:rPr/>
      </w:pPr>
      <w:r w:rsidDel="00000000" w:rsidR="00000000" w:rsidRPr="00000000">
        <w:rPr>
          <w:rtl w:val="0"/>
        </w:rPr>
      </w:r>
    </w:p>
    <w:p w:rsidR="00000000" w:rsidDel="00000000" w:rsidP="00000000" w:rsidRDefault="00000000" w:rsidRPr="00000000" w14:paraId="000000C2">
      <w:pPr>
        <w:pStyle w:val="Heading5"/>
        <w:jc w:val="center"/>
        <w:rPr/>
      </w:pPr>
      <w:bookmarkStart w:colFirst="0" w:colLast="0" w:name="_heading=h.448fxzlt3ngn" w:id="11"/>
      <w:bookmarkEnd w:id="11"/>
      <w:r w:rsidDel="00000000" w:rsidR="00000000" w:rsidRPr="00000000">
        <w:rPr>
          <w:rtl w:val="0"/>
        </w:rPr>
        <w:t xml:space="preserve">Figure 1 - EOSC Data Commons Release 1 component overview.</w:t>
      </w:r>
    </w:p>
    <w:p w:rsidR="00000000" w:rsidDel="00000000" w:rsidP="00000000" w:rsidRDefault="00000000" w:rsidRPr="00000000" w14:paraId="000000C3">
      <w:pPr>
        <w:ind w:left="360" w:firstLine="0"/>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First, the </w:t>
      </w:r>
      <w:r w:rsidDel="00000000" w:rsidR="00000000" w:rsidRPr="00000000">
        <w:rPr>
          <w:b w:val="1"/>
          <w:bCs w:val="1"/>
          <w:rtl w:val="0"/>
        </w:rPr>
        <w:t xml:space="preserve">Metadata Crawler</w:t>
      </w:r>
      <w:r w:rsidDel="00000000" w:rsidR="00000000" w:rsidRPr="00000000">
        <w:rPr>
          <w:rtl w:val="0"/>
        </w:rPr>
        <w:t xml:space="preserve"> collects dataset metadata from external data sources such as </w:t>
      </w:r>
      <w:hyperlink r:id="rId13">
        <w:r w:rsidDel="00000000" w:rsidR="00000000" w:rsidRPr="00000000">
          <w:rPr>
            <w:color w:val="1155cc"/>
            <w:u w:val="single"/>
            <w:rtl w:val="0"/>
          </w:rPr>
          <w:t xml:space="preserve">OneData</w:t>
        </w:r>
      </w:hyperlink>
      <w:r w:rsidDel="00000000" w:rsidR="00000000" w:rsidRPr="00000000">
        <w:rPr>
          <w:rtl w:val="0"/>
        </w:rPr>
        <w:t xml:space="preserve">, </w:t>
      </w:r>
      <w:hyperlink r:id="rId14">
        <w:r w:rsidDel="00000000" w:rsidR="00000000" w:rsidRPr="00000000">
          <w:rPr>
            <w:color w:val="1155cc"/>
            <w:u w:val="single"/>
            <w:rtl w:val="0"/>
          </w:rPr>
          <w:t xml:space="preserve">OAI-PMH</w:t>
        </w:r>
      </w:hyperlink>
      <w:r w:rsidDel="00000000" w:rsidR="00000000" w:rsidRPr="00000000">
        <w:rPr>
          <w:rtl w:val="0"/>
        </w:rPr>
        <w:t xml:space="preserve"> repositories, and REST APIs, and stores the harvested information in the dataset database (datasetDB) component of the </w:t>
      </w:r>
      <w:r w:rsidDel="00000000" w:rsidR="00000000" w:rsidRPr="00000000">
        <w:rPr>
          <w:b w:val="1"/>
          <w:bCs w:val="1"/>
          <w:rtl w:val="0"/>
        </w:rPr>
        <w:t xml:space="preserve">Metadata Warehouse</w:t>
      </w:r>
      <w:r w:rsidDel="00000000" w:rsidR="00000000" w:rsidRPr="00000000">
        <w:rPr>
          <w:rtl w:val="0"/>
        </w:rPr>
        <w:t xml:space="preserve">. The stored dataset metadata is transformed batch-wise by a </w:t>
      </w:r>
      <w:r w:rsidDel="00000000" w:rsidR="00000000" w:rsidRPr="00000000">
        <w:rPr>
          <w:b w:val="1"/>
          <w:bCs w:val="1"/>
          <w:rtl w:val="0"/>
        </w:rPr>
        <w:t xml:space="preserve">transformer</w:t>
      </w:r>
      <w:r w:rsidDel="00000000" w:rsidR="00000000" w:rsidRPr="00000000">
        <w:rPr>
          <w:rtl w:val="0"/>
        </w:rPr>
        <w:t xml:space="preserve"> for semantic embedding and OpenSearch indexing, and interpreted by </w:t>
      </w:r>
      <w:r w:rsidDel="00000000" w:rsidR="00000000" w:rsidRPr="00000000">
        <w:rPr>
          <w:b w:val="1"/>
          <w:bCs w:val="1"/>
          <w:rtl w:val="0"/>
        </w:rPr>
        <w:t xml:space="preserve">datahugger-ng</w:t>
      </w:r>
      <w:r w:rsidDel="00000000" w:rsidR="00000000" w:rsidRPr="00000000">
        <w:rPr>
          <w:rtl w:val="0"/>
        </w:rPr>
        <w:t xml:space="preserve"> for file-level metadata stored in the fileDB. Tools and workflows metadata are: (1) harvested actively by the </w:t>
      </w:r>
      <w:r w:rsidDel="00000000" w:rsidR="00000000" w:rsidRPr="00000000">
        <w:rPr>
          <w:b w:val="1"/>
          <w:bCs w:val="1"/>
          <w:rtl w:val="0"/>
        </w:rPr>
        <w:t xml:space="preserve">Tool Metadata Harvester</w:t>
      </w:r>
      <w:r w:rsidDel="00000000" w:rsidR="00000000" w:rsidRPr="00000000">
        <w:rPr>
          <w:rtl w:val="0"/>
        </w:rPr>
        <w:t xml:space="preserve"> from dedicated data sources or (2) registered by tool users using the </w:t>
      </w:r>
      <w:r w:rsidDel="00000000" w:rsidR="00000000" w:rsidRPr="00000000">
        <w:rPr>
          <w:b w:val="1"/>
          <w:bCs w:val="1"/>
          <w:rtl w:val="0"/>
        </w:rPr>
        <w:t xml:space="preserve">Tool Registry API</w:t>
      </w:r>
      <w:r w:rsidDel="00000000" w:rsidR="00000000" w:rsidRPr="00000000">
        <w:rPr>
          <w:rtl w:val="0"/>
        </w:rPr>
        <w:t xml:space="preserve">. The </w:t>
      </w:r>
      <w:r w:rsidDel="00000000" w:rsidR="00000000" w:rsidRPr="00000000">
        <w:rPr>
          <w:b w:val="1"/>
          <w:bCs w:val="1"/>
          <w:rtl w:val="0"/>
        </w:rPr>
        <w:t xml:space="preserve">scheduler</w:t>
      </w:r>
      <w:r w:rsidDel="00000000" w:rsidR="00000000" w:rsidRPr="00000000">
        <w:rPr>
          <w:rtl w:val="0"/>
        </w:rPr>
        <w:t xml:space="preserve"> automates the execution of metadata harvesting, transformation, and indexing workflows across all Metadata Warehouse components before being optimised for an AI-performant DB, namely the appDB for </w:t>
      </w:r>
      <w:r w:rsidDel="00000000" w:rsidR="00000000" w:rsidRPr="00000000">
        <w:rPr>
          <w:b w:val="1"/>
          <w:bCs w:val="1"/>
          <w:rtl w:val="0"/>
        </w:rPr>
        <w:t xml:space="preserve">Data Commons Search. </w:t>
      </w:r>
      <w:r w:rsidDel="00000000" w:rsidR="00000000" w:rsidRPr="00000000">
        <w:rPr>
          <w:rtl w:val="0"/>
        </w:rPr>
        <w:t xml:space="preserve">Users can search datasets and match the datasets with relevant tools in </w:t>
      </w:r>
      <w:r w:rsidDel="00000000" w:rsidR="00000000" w:rsidRPr="00000000">
        <w:rPr>
          <w:b w:val="1"/>
          <w:bCs w:val="1"/>
          <w:rtl w:val="0"/>
        </w:rPr>
        <w:t xml:space="preserve">Matchmaker UI</w:t>
      </w:r>
      <w:r w:rsidDel="00000000" w:rsidR="00000000" w:rsidRPr="00000000">
        <w:rPr>
          <w:rtl w:val="0"/>
        </w:rPr>
        <w:t xml:space="preserve">. The natural text response will be fine-tuned by </w:t>
      </w:r>
      <w:r w:rsidDel="00000000" w:rsidR="00000000" w:rsidRPr="00000000">
        <w:rPr>
          <w:b w:val="1"/>
          <w:bCs w:val="1"/>
          <w:rtl w:val="0"/>
        </w:rPr>
        <w:t xml:space="preserve">Cesnet LLM</w:t>
      </w:r>
      <w:r w:rsidDel="00000000" w:rsidR="00000000" w:rsidRPr="00000000">
        <w:rPr>
          <w:rtl w:val="0"/>
        </w:rPr>
        <w:t xml:space="preserve"> with a fallback option to </w:t>
      </w:r>
      <w:r w:rsidDel="00000000" w:rsidR="00000000" w:rsidRPr="00000000">
        <w:rPr>
          <w:b w:val="1"/>
          <w:bCs w:val="1"/>
          <w:rtl w:val="0"/>
        </w:rPr>
        <w:t xml:space="preserve">Mistral LLM</w:t>
      </w:r>
      <w:r w:rsidDel="00000000" w:rsidR="00000000" w:rsidRPr="00000000">
        <w:rPr>
          <w:rtl w:val="0"/>
        </w:rPr>
        <w:t xml:space="preserve">. Once the user decides to run analysis on the selected dataset, the </w:t>
      </w:r>
      <w:r w:rsidDel="00000000" w:rsidR="00000000" w:rsidRPr="00000000">
        <w:rPr>
          <w:b w:val="1"/>
          <w:bCs w:val="1"/>
          <w:rtl w:val="0"/>
        </w:rPr>
        <w:t xml:space="preserve">Coordinator</w:t>
      </w:r>
      <w:r w:rsidDel="00000000" w:rsidR="00000000" w:rsidRPr="00000000">
        <w:rPr>
          <w:rtl w:val="0"/>
        </w:rPr>
        <w:t xml:space="preserve"> will retrieve the required file, tool and workflow metadata before being packaged by the </w:t>
      </w:r>
      <w:r w:rsidDel="00000000" w:rsidR="00000000" w:rsidRPr="00000000">
        <w:rPr>
          <w:b w:val="1"/>
          <w:bCs w:val="1"/>
          <w:rtl w:val="0"/>
        </w:rPr>
        <w:t xml:space="preserve">VRE Research Object Crate (RO-Crate) </w:t>
      </w:r>
      <w:r w:rsidDel="00000000" w:rsidR="00000000" w:rsidRPr="00000000">
        <w:rPr>
          <w:rtl w:val="0"/>
        </w:rPr>
        <w:t xml:space="preserve">to enable data analysis workflow storage and provenance. If the file metadata cannot be found in fileDB before dispatching, </w:t>
      </w:r>
      <w:r w:rsidDel="00000000" w:rsidR="00000000" w:rsidRPr="00000000">
        <w:rPr>
          <w:b w:val="1"/>
          <w:bCs w:val="1"/>
          <w:rtl w:val="0"/>
        </w:rPr>
        <w:t xml:space="preserve">FileMetrix</w:t>
      </w:r>
      <w:r w:rsidDel="00000000" w:rsidR="00000000" w:rsidRPr="00000000">
        <w:rPr>
          <w:rtl w:val="0"/>
        </w:rPr>
        <w:t xml:space="preserve"> will be triggered at runtime for file search of the selected dataset. Lastly, the RO-Crate created by users will be launched in selected tool-specific Virtual Research Environments (VREs) for data analysis, saving the time of users in searching for the right dataset and tools for their research. Please note that a user can use AI search without login authentication, but they must be authenticated by EGI Check-in during data and tool orchestration for enabling their data analysis workflow traceability and visibility (user memory).</w:t>
      </w:r>
    </w:p>
    <w:p w:rsidR="00000000" w:rsidDel="00000000" w:rsidP="00000000" w:rsidRDefault="00000000" w:rsidRPr="00000000" w14:paraId="000000C5">
      <w:pPr>
        <w:pStyle w:val="Heading6"/>
        <w:jc w:val="left"/>
        <w:rPr/>
      </w:pPr>
      <w:bookmarkStart w:colFirst="0" w:colLast="0" w:name="_heading=h.igm8xdy0v891" w:id="12"/>
      <w:bookmarkEnd w:id="12"/>
      <w:r w:rsidDel="00000000" w:rsidR="00000000" w:rsidRPr="00000000">
        <w:rPr>
          <w:rtl w:val="0"/>
        </w:rPr>
        <w:br w:type="textWrapping"/>
      </w:r>
      <w:r w:rsidDel="00000000" w:rsidR="00000000" w:rsidRPr="00000000">
        <w:rPr>
          <w:rtl w:val="0"/>
        </w:rPr>
        <w:t xml:space="preserve">Table</w:t>
      </w:r>
      <w:r w:rsidDel="00000000" w:rsidR="00000000" w:rsidRPr="00000000">
        <w:rPr>
          <w:rtl w:val="0"/>
        </w:rPr>
        <w:t xml:space="preserve"> 1 - List of all internal software components in the first production release. </w:t>
      </w:r>
    </w:p>
    <w:tbl>
      <w:tblPr>
        <w:tblStyle w:val="Table3"/>
        <w:tblW w:w="8865.0" w:type="dxa"/>
        <w:jc w:val="center"/>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3030"/>
        <w:gridCol w:w="960"/>
        <w:gridCol w:w="990"/>
        <w:gridCol w:w="3885"/>
        <w:tblGridChange w:id="0">
          <w:tblGrid>
            <w:gridCol w:w="3030"/>
            <w:gridCol w:w="960"/>
            <w:gridCol w:w="990"/>
            <w:gridCol w:w="388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0C6">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Component</w:t>
            </w:r>
          </w:p>
        </w:tc>
        <w:tc>
          <w:tcPr>
            <w:shd w:fill="3463ac" w:val="clear"/>
            <w:tcMar>
              <w:top w:w="56.0" w:type="dxa"/>
              <w:left w:w="56.0" w:type="dxa"/>
              <w:bottom w:w="56.0" w:type="dxa"/>
              <w:right w:w="56.0" w:type="dxa"/>
            </w:tcMar>
          </w:tcPr>
          <w:p w:rsidR="00000000" w:rsidDel="00000000" w:rsidP="00000000" w:rsidRDefault="00000000" w:rsidRPr="00000000" w14:paraId="000000C7">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Version</w:t>
            </w:r>
          </w:p>
        </w:tc>
        <w:tc>
          <w:tcPr>
            <w:shd w:fill="3463ac" w:val="clear"/>
            <w:tcMar>
              <w:top w:w="56.0" w:type="dxa"/>
              <w:left w:w="56.0" w:type="dxa"/>
              <w:bottom w:w="56.0" w:type="dxa"/>
              <w:right w:w="56.0" w:type="dxa"/>
            </w:tcMar>
          </w:tcPr>
          <w:p w:rsidR="00000000" w:rsidDel="00000000" w:rsidP="00000000" w:rsidRDefault="00000000" w:rsidRPr="00000000" w14:paraId="000000C8">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TRL</w:t>
            </w:r>
          </w:p>
        </w:tc>
        <w:tc>
          <w:tcPr>
            <w:shd w:fill="3463ac" w:val="clear"/>
            <w:tcMar>
              <w:top w:w="56.0" w:type="dxa"/>
              <w:left w:w="56.0" w:type="dxa"/>
              <w:bottom w:w="56.0" w:type="dxa"/>
              <w:right w:w="56.0" w:type="dxa"/>
            </w:tcMar>
          </w:tcPr>
          <w:p w:rsidR="00000000" w:rsidDel="00000000" w:rsidP="00000000" w:rsidRDefault="00000000" w:rsidRPr="00000000" w14:paraId="000000C9">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Reason</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CA">
            <w:pPr>
              <w:widowControl w:val="0"/>
              <w:jc w:val="left"/>
              <w:rPr>
                <w:color w:val="040204"/>
                <w:sz w:val="22"/>
                <w:szCs w:val="22"/>
              </w:rPr>
            </w:pPr>
            <w:hyperlink r:id="rId15">
              <w:r w:rsidDel="00000000" w:rsidR="00000000" w:rsidRPr="00000000">
                <w:rPr>
                  <w:color w:val="1155cc"/>
                  <w:sz w:val="22"/>
                  <w:szCs w:val="22"/>
                  <w:u w:val="single"/>
                  <w:rtl w:val="0"/>
                </w:rPr>
                <w:t xml:space="preserve">Matchmaker User </w:t>
              </w:r>
            </w:hyperlink>
            <w:hyperlink r:id="rId16">
              <w:r w:rsidDel="00000000" w:rsidR="00000000" w:rsidRPr="00000000">
                <w:rPr>
                  <w:color w:val="1155cc"/>
                  <w:sz w:val="22"/>
                  <w:szCs w:val="22"/>
                  <w:u w:val="single"/>
                  <w:rtl w:val="0"/>
                </w:rPr>
                <w:t xml:space="preserve">Interface</w:t>
              </w:r>
            </w:hyperlink>
            <w:hyperlink r:id="rId17">
              <w:r w:rsidDel="00000000" w:rsidR="00000000" w:rsidRPr="00000000">
                <w:rPr>
                  <w:color w:val="1155cc"/>
                  <w:sz w:val="22"/>
                  <w:szCs w:val="22"/>
                  <w:u w:val="single"/>
                  <w:rtl w:val="0"/>
                </w:rPr>
                <w:t xml:space="preserve"> (UI)</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CB">
            <w:pPr>
              <w:widowControl w:val="0"/>
              <w:rPr>
                <w:color w:val="040204"/>
                <w:sz w:val="22"/>
                <w:szCs w:val="22"/>
              </w:rPr>
            </w:pPr>
            <w:r w:rsidDel="00000000" w:rsidR="00000000" w:rsidRPr="00000000">
              <w:rPr>
                <w:color w:val="040204"/>
                <w:sz w:val="22"/>
                <w:szCs w:val="22"/>
                <w:rtl w:val="0"/>
              </w:rPr>
              <w:t xml:space="preserve">0.8.7</w:t>
            </w:r>
          </w:p>
        </w:tc>
        <w:tc>
          <w:tcPr>
            <w:shd w:fill="d1f0ff" w:val="clear"/>
            <w:tcMar>
              <w:top w:w="56.0" w:type="dxa"/>
              <w:left w:w="56.0" w:type="dxa"/>
              <w:bottom w:w="56.0" w:type="dxa"/>
              <w:right w:w="56.0" w:type="dxa"/>
            </w:tcMar>
          </w:tcPr>
          <w:p w:rsidR="00000000" w:rsidDel="00000000" w:rsidP="00000000" w:rsidRDefault="00000000" w:rsidRPr="00000000" w14:paraId="000000CC">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CD">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CE">
            <w:pPr>
              <w:widowControl w:val="0"/>
              <w:jc w:val="left"/>
              <w:rPr>
                <w:color w:val="040204"/>
                <w:sz w:val="22"/>
                <w:szCs w:val="22"/>
              </w:rPr>
            </w:pPr>
            <w:hyperlink r:id="rId18">
              <w:r w:rsidDel="00000000" w:rsidR="00000000" w:rsidRPr="00000000">
                <w:rPr>
                  <w:color w:val="1155cc"/>
                  <w:sz w:val="22"/>
                  <w:szCs w:val="22"/>
                  <w:u w:val="single"/>
                  <w:rtl w:val="0"/>
                </w:rPr>
                <w:t xml:space="preserve">Data Commons Search</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CF">
            <w:pPr>
              <w:widowControl w:val="0"/>
              <w:rPr>
                <w:color w:val="040204"/>
                <w:sz w:val="22"/>
                <w:szCs w:val="22"/>
              </w:rPr>
            </w:pPr>
            <w:r w:rsidDel="00000000" w:rsidR="00000000" w:rsidRPr="00000000">
              <w:rPr>
                <w:color w:val="040204"/>
                <w:sz w:val="22"/>
                <w:szCs w:val="22"/>
                <w:rtl w:val="0"/>
              </w:rPr>
              <w:t xml:space="preserve">0.7.11</w:t>
            </w:r>
          </w:p>
        </w:tc>
        <w:tc>
          <w:tcPr>
            <w:shd w:fill="ffffff" w:val="clear"/>
            <w:tcMar>
              <w:top w:w="56.0" w:type="dxa"/>
              <w:left w:w="56.0" w:type="dxa"/>
              <w:bottom w:w="56.0" w:type="dxa"/>
              <w:right w:w="56.0" w:type="dxa"/>
            </w:tcMar>
          </w:tcPr>
          <w:p w:rsidR="00000000" w:rsidDel="00000000" w:rsidP="00000000" w:rsidRDefault="00000000" w:rsidRPr="00000000" w14:paraId="000000D0">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D1">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D2">
            <w:pPr>
              <w:widowControl w:val="0"/>
              <w:jc w:val="left"/>
              <w:rPr>
                <w:color w:val="040204"/>
                <w:sz w:val="22"/>
                <w:szCs w:val="22"/>
              </w:rPr>
            </w:pPr>
            <w:hyperlink r:id="rId19">
              <w:r w:rsidDel="00000000" w:rsidR="00000000" w:rsidRPr="00000000">
                <w:rPr>
                  <w:color w:val="1155cc"/>
                  <w:sz w:val="22"/>
                  <w:szCs w:val="22"/>
                  <w:u w:val="single"/>
                  <w:rtl w:val="0"/>
                </w:rPr>
                <w:t xml:space="preserve">Metadata Crawlers</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D3">
            <w:pPr>
              <w:widowControl w:val="0"/>
              <w:rPr>
                <w:color w:val="040204"/>
                <w:sz w:val="22"/>
                <w:szCs w:val="22"/>
              </w:rPr>
            </w:pPr>
            <w:r w:rsidDel="00000000" w:rsidR="00000000" w:rsidRPr="00000000">
              <w:rPr>
                <w:color w:val="040204"/>
                <w:sz w:val="22"/>
                <w:szCs w:val="22"/>
                <w:rtl w:val="0"/>
              </w:rPr>
              <w:t xml:space="preserve">1.0.0</w:t>
            </w:r>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D4">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D5">
            <w:pPr>
              <w:widowControl w:val="0"/>
              <w:rPr>
                <w:color w:val="040204"/>
                <w:sz w:val="22"/>
                <w:szCs w:val="22"/>
              </w:rPr>
            </w:pPr>
            <w:r w:rsidDel="00000000" w:rsidR="00000000" w:rsidRPr="00000000">
              <w:rPr>
                <w:color w:val="040204"/>
                <w:sz w:val="22"/>
                <w:szCs w:val="22"/>
                <w:rtl w:val="0"/>
              </w:rPr>
              <w:t xml:space="preserve">Scheduled harvesting</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D6">
            <w:pPr>
              <w:widowControl w:val="0"/>
              <w:jc w:val="left"/>
              <w:rPr>
                <w:color w:val="040204"/>
                <w:sz w:val="22"/>
                <w:szCs w:val="22"/>
              </w:rPr>
            </w:pPr>
            <w:hyperlink r:id="rId20">
              <w:r w:rsidDel="00000000" w:rsidR="00000000" w:rsidRPr="00000000">
                <w:rPr>
                  <w:color w:val="1155cc"/>
                  <w:sz w:val="22"/>
                  <w:szCs w:val="22"/>
                  <w:u w:val="single"/>
                  <w:rtl w:val="0"/>
                </w:rPr>
                <w:t xml:space="preserve">Metadata Warehouse</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D7">
            <w:pPr>
              <w:widowControl w:val="0"/>
              <w:rPr>
                <w:color w:val="040204"/>
                <w:sz w:val="22"/>
                <w:szCs w:val="22"/>
              </w:rPr>
            </w:pPr>
            <w:r w:rsidDel="00000000" w:rsidR="00000000" w:rsidRPr="00000000">
              <w:rPr>
                <w:color w:val="040204"/>
                <w:sz w:val="22"/>
                <w:szCs w:val="22"/>
                <w:rtl w:val="0"/>
              </w:rPr>
              <w:t xml:space="preserve">1.5.0</w:t>
            </w:r>
          </w:p>
        </w:tc>
        <w:tc>
          <w:tcPr>
            <w:shd w:fill="ffffff" w:val="clear"/>
            <w:tcMar>
              <w:top w:w="56.0" w:type="dxa"/>
              <w:left w:w="56.0" w:type="dxa"/>
              <w:bottom w:w="56.0" w:type="dxa"/>
              <w:right w:w="56.0" w:type="dxa"/>
            </w:tcMar>
          </w:tcPr>
          <w:p w:rsidR="00000000" w:rsidDel="00000000" w:rsidP="00000000" w:rsidRDefault="00000000" w:rsidRPr="00000000" w14:paraId="000000D8">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D9">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DA">
            <w:pPr>
              <w:widowControl w:val="0"/>
              <w:jc w:val="left"/>
              <w:rPr>
                <w:color w:val="040204"/>
                <w:sz w:val="22"/>
                <w:szCs w:val="22"/>
              </w:rPr>
            </w:pPr>
            <w:hyperlink r:id="rId21">
              <w:r w:rsidDel="00000000" w:rsidR="00000000" w:rsidRPr="00000000">
                <w:rPr>
                  <w:color w:val="1155cc"/>
                  <w:sz w:val="22"/>
                  <w:szCs w:val="22"/>
                  <w:u w:val="single"/>
                  <w:rtl w:val="0"/>
                </w:rPr>
                <w:t xml:space="preserve">Transformer</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DB">
            <w:pPr>
              <w:widowControl w:val="0"/>
              <w:rPr>
                <w:color w:val="040204"/>
                <w:sz w:val="22"/>
                <w:szCs w:val="22"/>
              </w:rPr>
            </w:pPr>
            <w:r w:rsidDel="00000000" w:rsidR="00000000" w:rsidRPr="00000000">
              <w:rPr>
                <w:color w:val="040204"/>
                <w:sz w:val="22"/>
                <w:szCs w:val="22"/>
                <w:rtl w:val="0"/>
              </w:rPr>
              <w:t xml:space="preserve">1.5.0</w:t>
            </w:r>
          </w:p>
        </w:tc>
        <w:tc>
          <w:tcPr>
            <w:shd w:fill="d1f0ff" w:val="clear"/>
            <w:tcMar>
              <w:top w:w="56.0" w:type="dxa"/>
              <w:left w:w="56.0" w:type="dxa"/>
              <w:bottom w:w="56.0" w:type="dxa"/>
              <w:right w:w="56.0" w:type="dxa"/>
            </w:tcMar>
          </w:tcPr>
          <w:p w:rsidR="00000000" w:rsidDel="00000000" w:rsidP="00000000" w:rsidRDefault="00000000" w:rsidRPr="00000000" w14:paraId="000000DC">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DD">
            <w:pPr>
              <w:widowControl w:val="0"/>
              <w:rPr>
                <w:color w:val="040204"/>
                <w:sz w:val="22"/>
                <w:szCs w:val="22"/>
              </w:rPr>
            </w:pPr>
            <w:r w:rsidDel="00000000" w:rsidR="00000000" w:rsidRPr="00000000">
              <w:rPr>
                <w:color w:val="040204"/>
                <w:sz w:val="22"/>
                <w:szCs w:val="22"/>
                <w:rtl w:val="0"/>
              </w:rPr>
              <w:t xml:space="preserve">In production with controlled rolled out</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DE">
            <w:pPr>
              <w:widowControl w:val="0"/>
              <w:jc w:val="left"/>
              <w:rPr>
                <w:color w:val="040204"/>
                <w:sz w:val="22"/>
                <w:szCs w:val="22"/>
              </w:rPr>
            </w:pPr>
            <w:hyperlink r:id="rId22">
              <w:r w:rsidDel="00000000" w:rsidR="00000000" w:rsidRPr="00000000">
                <w:rPr>
                  <w:color w:val="1155cc"/>
                  <w:sz w:val="22"/>
                  <w:szCs w:val="22"/>
                  <w:u w:val="single"/>
                  <w:rtl w:val="0"/>
                </w:rPr>
                <w:t xml:space="preserve">Scheduler</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DF">
            <w:pPr>
              <w:widowControl w:val="0"/>
              <w:rPr>
                <w:color w:val="040204"/>
                <w:sz w:val="22"/>
                <w:szCs w:val="22"/>
              </w:rPr>
            </w:pPr>
            <w:r w:rsidDel="00000000" w:rsidR="00000000" w:rsidRPr="00000000">
              <w:rPr>
                <w:color w:val="040204"/>
                <w:sz w:val="22"/>
                <w:szCs w:val="22"/>
                <w:rtl w:val="0"/>
              </w:rPr>
              <w:t xml:space="preserve">1.5.0</w:t>
            </w:r>
          </w:p>
        </w:tc>
        <w:tc>
          <w:tcPr>
            <w:shd w:fill="ffffff" w:val="clear"/>
            <w:tcMar>
              <w:top w:w="56.0" w:type="dxa"/>
              <w:left w:w="56.0" w:type="dxa"/>
              <w:bottom w:w="56.0" w:type="dxa"/>
              <w:right w:w="56.0" w:type="dxa"/>
            </w:tcMar>
          </w:tcPr>
          <w:p w:rsidR="00000000" w:rsidDel="00000000" w:rsidP="00000000" w:rsidRDefault="00000000" w:rsidRPr="00000000" w14:paraId="000000E0">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E1">
            <w:pPr>
              <w:widowControl w:val="0"/>
              <w:rPr>
                <w:color w:val="040204"/>
                <w:sz w:val="22"/>
                <w:szCs w:val="22"/>
              </w:rPr>
            </w:pPr>
            <w:r w:rsidDel="00000000" w:rsidR="00000000" w:rsidRPr="00000000">
              <w:rPr>
                <w:color w:val="040204"/>
                <w:sz w:val="22"/>
                <w:szCs w:val="22"/>
                <w:rtl w:val="0"/>
              </w:rPr>
              <w:t xml:space="preserve">In production with controlled rolled out</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E2">
            <w:pPr>
              <w:widowControl w:val="0"/>
              <w:jc w:val="left"/>
              <w:rPr>
                <w:color w:val="040204"/>
                <w:sz w:val="22"/>
                <w:szCs w:val="22"/>
              </w:rPr>
            </w:pPr>
            <w:hyperlink r:id="rId23">
              <w:r w:rsidDel="00000000" w:rsidR="00000000" w:rsidRPr="00000000">
                <w:rPr>
                  <w:color w:val="1155cc"/>
                  <w:sz w:val="22"/>
                  <w:szCs w:val="22"/>
                  <w:u w:val="single"/>
                  <w:rtl w:val="0"/>
                </w:rPr>
                <w:t xml:space="preserve">Tool Registry</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E3">
            <w:pPr>
              <w:widowControl w:val="0"/>
              <w:rPr>
                <w:color w:val="040204"/>
                <w:sz w:val="22"/>
                <w:szCs w:val="22"/>
              </w:rPr>
            </w:pPr>
            <w:r w:rsidDel="00000000" w:rsidR="00000000" w:rsidRPr="00000000">
              <w:rPr>
                <w:color w:val="040204"/>
                <w:sz w:val="22"/>
                <w:szCs w:val="22"/>
                <w:rtl w:val="0"/>
              </w:rPr>
              <w:t xml:space="preserve">1.0.0</w:t>
            </w:r>
          </w:p>
        </w:tc>
        <w:tc>
          <w:tcPr>
            <w:shd w:fill="d1f0ff" w:val="clear"/>
            <w:tcMar>
              <w:top w:w="56.0" w:type="dxa"/>
              <w:left w:w="56.0" w:type="dxa"/>
              <w:bottom w:w="56.0" w:type="dxa"/>
              <w:right w:w="56.0" w:type="dxa"/>
            </w:tcMar>
          </w:tcPr>
          <w:p w:rsidR="00000000" w:rsidDel="00000000" w:rsidP="00000000" w:rsidRDefault="00000000" w:rsidRPr="00000000" w14:paraId="000000E4">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E5">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E6">
            <w:pPr>
              <w:widowControl w:val="0"/>
              <w:jc w:val="left"/>
              <w:rPr>
                <w:color w:val="040204"/>
                <w:sz w:val="22"/>
                <w:szCs w:val="22"/>
              </w:rPr>
            </w:pPr>
            <w:hyperlink r:id="rId24">
              <w:r w:rsidDel="00000000" w:rsidR="00000000" w:rsidRPr="00000000">
                <w:rPr>
                  <w:color w:val="1155cc"/>
                  <w:sz w:val="22"/>
                  <w:szCs w:val="22"/>
                  <w:u w:val="single"/>
                  <w:rtl w:val="0"/>
                </w:rPr>
                <w:t xml:space="preserve">Tool Metadata Harvester</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E7">
            <w:pPr>
              <w:widowControl w:val="0"/>
              <w:rPr>
                <w:color w:val="040204"/>
                <w:sz w:val="22"/>
                <w:szCs w:val="22"/>
              </w:rPr>
            </w:pPr>
            <w:r w:rsidDel="00000000" w:rsidR="00000000" w:rsidRPr="00000000">
              <w:rPr>
                <w:color w:val="040204"/>
                <w:sz w:val="22"/>
                <w:szCs w:val="22"/>
                <w:rtl w:val="0"/>
              </w:rPr>
              <w:t xml:space="preserve">1.0.0</w:t>
            </w:r>
          </w:p>
        </w:tc>
        <w:tc>
          <w:tcPr>
            <w:shd w:fill="ffffff" w:val="clear"/>
            <w:tcMar>
              <w:top w:w="56.0" w:type="dxa"/>
              <w:left w:w="56.0" w:type="dxa"/>
              <w:bottom w:w="56.0" w:type="dxa"/>
              <w:right w:w="56.0" w:type="dxa"/>
            </w:tcMar>
          </w:tcPr>
          <w:p w:rsidR="00000000" w:rsidDel="00000000" w:rsidP="00000000" w:rsidRDefault="00000000" w:rsidRPr="00000000" w14:paraId="000000E8">
            <w:pPr>
              <w:widowControl w:val="0"/>
              <w:rPr>
                <w:color w:val="040204"/>
                <w:sz w:val="22"/>
                <w:szCs w:val="22"/>
              </w:rPr>
            </w:pPr>
            <w:r w:rsidDel="00000000" w:rsidR="00000000" w:rsidRPr="00000000">
              <w:rPr>
                <w:color w:val="040204"/>
                <w:sz w:val="22"/>
                <w:szCs w:val="22"/>
                <w:rtl w:val="0"/>
              </w:rPr>
              <w:t xml:space="preserve">TRL6</w:t>
            </w:r>
          </w:p>
        </w:tc>
        <w:tc>
          <w:tcPr>
            <w:shd w:fill="ffffff" w:val="clear"/>
            <w:tcMar>
              <w:top w:w="56.0" w:type="dxa"/>
              <w:left w:w="56.0" w:type="dxa"/>
              <w:bottom w:w="56.0" w:type="dxa"/>
              <w:right w:w="56.0" w:type="dxa"/>
            </w:tcMar>
          </w:tcPr>
          <w:p w:rsidR="00000000" w:rsidDel="00000000" w:rsidP="00000000" w:rsidRDefault="00000000" w:rsidRPr="00000000" w14:paraId="000000E9">
            <w:pPr>
              <w:widowControl w:val="0"/>
              <w:rPr>
                <w:color w:val="040204"/>
                <w:sz w:val="22"/>
                <w:szCs w:val="22"/>
              </w:rPr>
            </w:pPr>
            <w:r w:rsidDel="00000000" w:rsidR="00000000" w:rsidRPr="00000000">
              <w:rPr>
                <w:color w:val="040204"/>
                <w:sz w:val="22"/>
                <w:szCs w:val="22"/>
                <w:rtl w:val="0"/>
              </w:rPr>
              <w:t xml:space="preserve">Still testing other edge cases</w:t>
            </w:r>
          </w:p>
        </w:tc>
      </w:tr>
      <w:tr>
        <w:trPr>
          <w:cantSplit w:val="0"/>
          <w:tblHeader w:val="1"/>
        </w:trPr>
        <w:tc>
          <w:tcPr>
            <w:shd w:fill="d1f0ff" w:val="clear"/>
            <w:tcMar>
              <w:top w:w="56.0" w:type="dxa"/>
              <w:left w:w="56.0" w:type="dxa"/>
              <w:bottom w:w="56.0" w:type="dxa"/>
              <w:right w:w="56.0" w:type="dxa"/>
            </w:tcMar>
          </w:tcPr>
          <w:p w:rsidR="00000000" w:rsidDel="00000000" w:rsidP="00000000" w:rsidRDefault="00000000" w:rsidRPr="00000000" w14:paraId="000000EA">
            <w:pPr>
              <w:widowControl w:val="0"/>
              <w:jc w:val="left"/>
              <w:rPr>
                <w:sz w:val="22"/>
                <w:szCs w:val="22"/>
              </w:rPr>
            </w:pPr>
            <w:hyperlink r:id="rId25">
              <w:r w:rsidDel="00000000" w:rsidR="00000000" w:rsidRPr="00000000">
                <w:rPr>
                  <w:color w:val="1155cc"/>
                  <w:sz w:val="22"/>
                  <w:szCs w:val="22"/>
                  <w:u w:val="single"/>
                  <w:rtl w:val="0"/>
                </w:rPr>
                <w:t xml:space="preserve">Filemetrix</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EB">
            <w:pPr>
              <w:widowControl w:val="0"/>
              <w:rPr>
                <w:color w:val="040204"/>
                <w:sz w:val="22"/>
                <w:szCs w:val="22"/>
              </w:rPr>
            </w:pPr>
            <w:r w:rsidDel="00000000" w:rsidR="00000000" w:rsidRPr="00000000">
              <w:rPr>
                <w:color w:val="040204"/>
                <w:sz w:val="22"/>
                <w:szCs w:val="22"/>
                <w:rtl w:val="0"/>
              </w:rPr>
              <w:t xml:space="preserve">1.0.0</w:t>
            </w:r>
          </w:p>
        </w:tc>
        <w:tc>
          <w:tcPr>
            <w:shd w:fill="d1f0ff" w:val="clear"/>
            <w:tcMar>
              <w:top w:w="56.0" w:type="dxa"/>
              <w:left w:w="56.0" w:type="dxa"/>
              <w:bottom w:w="56.0" w:type="dxa"/>
              <w:right w:w="56.0" w:type="dxa"/>
            </w:tcMar>
          </w:tcPr>
          <w:p w:rsidR="00000000" w:rsidDel="00000000" w:rsidP="00000000" w:rsidRDefault="00000000" w:rsidRPr="00000000" w14:paraId="000000EC">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ED">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1"/>
        </w:trPr>
        <w:tc>
          <w:tcPr>
            <w:shd w:fill="ffffff" w:val="clear"/>
            <w:tcMar>
              <w:top w:w="56.0" w:type="dxa"/>
              <w:left w:w="56.0" w:type="dxa"/>
              <w:bottom w:w="56.0" w:type="dxa"/>
              <w:right w:w="56.0" w:type="dxa"/>
            </w:tcMar>
          </w:tcPr>
          <w:p w:rsidR="00000000" w:rsidDel="00000000" w:rsidP="00000000" w:rsidRDefault="00000000" w:rsidRPr="00000000" w14:paraId="000000EE">
            <w:pPr>
              <w:widowControl w:val="0"/>
              <w:jc w:val="left"/>
              <w:rPr>
                <w:color w:val="040204"/>
                <w:sz w:val="22"/>
                <w:szCs w:val="22"/>
              </w:rPr>
            </w:pPr>
            <w:hyperlink r:id="rId26">
              <w:r w:rsidDel="00000000" w:rsidR="00000000" w:rsidRPr="00000000">
                <w:rPr>
                  <w:color w:val="1155cc"/>
                  <w:sz w:val="22"/>
                  <w:szCs w:val="22"/>
                  <w:u w:val="single"/>
                  <w:rtl w:val="0"/>
                </w:rPr>
                <w:t xml:space="preserve">Datahugger-ng</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EF">
            <w:pPr>
              <w:widowControl w:val="0"/>
              <w:rPr>
                <w:color w:val="040204"/>
                <w:sz w:val="22"/>
                <w:szCs w:val="22"/>
              </w:rPr>
            </w:pPr>
            <w:r w:rsidDel="00000000" w:rsidR="00000000" w:rsidRPr="00000000">
              <w:rPr>
                <w:color w:val="040204"/>
                <w:sz w:val="22"/>
                <w:szCs w:val="22"/>
                <w:rtl w:val="0"/>
              </w:rPr>
              <w:t xml:space="preserve">0.6.4</w:t>
            </w:r>
          </w:p>
        </w:tc>
        <w:tc>
          <w:tcPr>
            <w:shd w:fill="ffffff" w:val="clear"/>
            <w:tcMar>
              <w:top w:w="56.0" w:type="dxa"/>
              <w:left w:w="56.0" w:type="dxa"/>
              <w:bottom w:w="56.0" w:type="dxa"/>
              <w:right w:w="56.0" w:type="dxa"/>
            </w:tcMar>
          </w:tcPr>
          <w:p w:rsidR="00000000" w:rsidDel="00000000" w:rsidP="00000000" w:rsidRDefault="00000000" w:rsidRPr="00000000" w14:paraId="000000F0">
            <w:pPr>
              <w:widowControl w:val="0"/>
              <w:rPr>
                <w:color w:val="040204"/>
                <w:sz w:val="22"/>
                <w:szCs w:val="22"/>
              </w:rPr>
            </w:pPr>
            <w:r w:rsidDel="00000000" w:rsidR="00000000" w:rsidRPr="00000000">
              <w:rPr>
                <w:color w:val="040204"/>
                <w:sz w:val="22"/>
                <w:szCs w:val="22"/>
                <w:rtl w:val="0"/>
              </w:rPr>
              <w:t xml:space="preserve">TRL7</w:t>
            </w:r>
          </w:p>
        </w:tc>
        <w:tc>
          <w:tcPr>
            <w:shd w:fill="ffffff" w:val="clear"/>
            <w:tcMar>
              <w:top w:w="56.0" w:type="dxa"/>
              <w:left w:w="56.0" w:type="dxa"/>
              <w:bottom w:w="56.0" w:type="dxa"/>
              <w:right w:w="56.0" w:type="dxa"/>
            </w:tcMar>
          </w:tcPr>
          <w:p w:rsidR="00000000" w:rsidDel="00000000" w:rsidP="00000000" w:rsidRDefault="00000000" w:rsidRPr="00000000" w14:paraId="000000F1">
            <w:pPr>
              <w:widowControl w:val="0"/>
              <w:rPr>
                <w:color w:val="040204"/>
                <w:sz w:val="22"/>
                <w:szCs w:val="22"/>
              </w:rPr>
            </w:pPr>
            <w:r w:rsidDel="00000000" w:rsidR="00000000" w:rsidRPr="00000000">
              <w:rPr>
                <w:color w:val="040204"/>
                <w:sz w:val="22"/>
                <w:szCs w:val="22"/>
                <w:rtl w:val="0"/>
              </w:rPr>
              <w:t xml:space="preserve">Scheduled harvesting</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F2">
            <w:pPr>
              <w:widowControl w:val="0"/>
              <w:jc w:val="left"/>
              <w:rPr>
                <w:color w:val="040204"/>
                <w:sz w:val="22"/>
                <w:szCs w:val="22"/>
              </w:rPr>
            </w:pPr>
            <w:hyperlink r:id="rId27">
              <w:r w:rsidDel="00000000" w:rsidR="00000000" w:rsidRPr="00000000">
                <w:rPr>
                  <w:color w:val="1155cc"/>
                  <w:sz w:val="22"/>
                  <w:szCs w:val="22"/>
                  <w:u w:val="single"/>
                  <w:rtl w:val="0"/>
                </w:rPr>
                <w:t xml:space="preserve">Coordinator</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F3">
            <w:pPr>
              <w:widowControl w:val="0"/>
              <w:rPr>
                <w:color w:val="040204"/>
                <w:sz w:val="22"/>
                <w:szCs w:val="22"/>
              </w:rPr>
            </w:pPr>
            <w:r w:rsidDel="00000000" w:rsidR="00000000" w:rsidRPr="00000000">
              <w:rPr>
                <w:color w:val="040204"/>
                <w:sz w:val="22"/>
                <w:szCs w:val="22"/>
                <w:rtl w:val="0"/>
              </w:rPr>
              <w:t xml:space="preserve">0.1.0</w:t>
            </w:r>
          </w:p>
        </w:tc>
        <w:tc>
          <w:tcPr>
            <w:shd w:fill="d1f0ff" w:val="clear"/>
            <w:tcMar>
              <w:top w:w="56.0" w:type="dxa"/>
              <w:left w:w="56.0" w:type="dxa"/>
              <w:bottom w:w="56.0" w:type="dxa"/>
              <w:right w:w="56.0" w:type="dxa"/>
            </w:tcMar>
          </w:tcPr>
          <w:p w:rsidR="00000000" w:rsidDel="00000000" w:rsidP="00000000" w:rsidRDefault="00000000" w:rsidRPr="00000000" w14:paraId="000000F4">
            <w:pPr>
              <w:widowControl w:val="0"/>
              <w:rPr>
                <w:color w:val="040204"/>
                <w:sz w:val="22"/>
                <w:szCs w:val="22"/>
              </w:rPr>
            </w:pPr>
            <w:r w:rsidDel="00000000" w:rsidR="00000000" w:rsidRPr="00000000">
              <w:rPr>
                <w:color w:val="040204"/>
                <w:sz w:val="22"/>
                <w:szCs w:val="22"/>
                <w:rtl w:val="0"/>
              </w:rPr>
              <w:t xml:space="preserve">TRL7</w:t>
            </w:r>
          </w:p>
        </w:tc>
        <w:tc>
          <w:tcPr>
            <w:shd w:fill="d1f0ff" w:val="clear"/>
            <w:tcMar>
              <w:top w:w="56.0" w:type="dxa"/>
              <w:left w:w="56.0" w:type="dxa"/>
              <w:bottom w:w="56.0" w:type="dxa"/>
              <w:right w:w="56.0" w:type="dxa"/>
            </w:tcMar>
          </w:tcPr>
          <w:p w:rsidR="00000000" w:rsidDel="00000000" w:rsidP="00000000" w:rsidRDefault="00000000" w:rsidRPr="00000000" w14:paraId="000000F5">
            <w:pPr>
              <w:widowControl w:val="0"/>
              <w:rPr>
                <w:color w:val="040204"/>
                <w:sz w:val="22"/>
                <w:szCs w:val="22"/>
              </w:rPr>
            </w:pPr>
            <w:r w:rsidDel="00000000" w:rsidR="00000000" w:rsidRPr="00000000">
              <w:rPr>
                <w:color w:val="040204"/>
                <w:sz w:val="22"/>
                <w:szCs w:val="22"/>
                <w:rtl w:val="0"/>
              </w:rPr>
              <w:t xml:space="preserve">Being used in real application</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0F6">
            <w:pPr>
              <w:widowControl w:val="0"/>
              <w:jc w:val="left"/>
              <w:rPr>
                <w:sz w:val="22"/>
                <w:szCs w:val="22"/>
              </w:rPr>
            </w:pPr>
            <w:hyperlink r:id="rId28">
              <w:r w:rsidDel="00000000" w:rsidR="00000000" w:rsidRPr="00000000">
                <w:rPr>
                  <w:color w:val="1155cc"/>
                  <w:sz w:val="22"/>
                  <w:szCs w:val="22"/>
                  <w:u w:val="single"/>
                  <w:rtl w:val="0"/>
                </w:rPr>
                <w:t xml:space="preserve">RO-Crate Creator</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0F7">
            <w:pPr>
              <w:widowControl w:val="0"/>
              <w:rPr>
                <w:color w:val="040204"/>
                <w:sz w:val="22"/>
                <w:szCs w:val="22"/>
              </w:rPr>
            </w:pPr>
            <w:r w:rsidDel="00000000" w:rsidR="00000000" w:rsidRPr="00000000">
              <w:rPr>
                <w:color w:val="040204"/>
                <w:sz w:val="22"/>
                <w:szCs w:val="22"/>
                <w:rtl w:val="0"/>
              </w:rPr>
              <w:t xml:space="preserve">1.0.0</w:t>
            </w:r>
          </w:p>
        </w:tc>
        <w:tc>
          <w:tcPr>
            <w:shd w:fill="ffffff" w:val="clear"/>
            <w:tcMar>
              <w:top w:w="56.0" w:type="dxa"/>
              <w:left w:w="56.0" w:type="dxa"/>
              <w:bottom w:w="56.0" w:type="dxa"/>
              <w:right w:w="56.0" w:type="dxa"/>
            </w:tcMar>
          </w:tcPr>
          <w:p w:rsidR="00000000" w:rsidDel="00000000" w:rsidP="00000000" w:rsidRDefault="00000000" w:rsidRPr="00000000" w14:paraId="000000F8">
            <w:pPr>
              <w:widowControl w:val="0"/>
              <w:rPr>
                <w:color w:val="040204"/>
                <w:sz w:val="22"/>
                <w:szCs w:val="22"/>
              </w:rPr>
            </w:pPr>
            <w:r w:rsidDel="00000000" w:rsidR="00000000" w:rsidRPr="00000000">
              <w:rPr>
                <w:color w:val="040204"/>
                <w:sz w:val="22"/>
                <w:szCs w:val="22"/>
                <w:rtl w:val="0"/>
              </w:rPr>
              <w:t xml:space="preserve">TRL6</w:t>
            </w:r>
          </w:p>
        </w:tc>
        <w:tc>
          <w:tcPr>
            <w:shd w:fill="ffffff" w:val="clear"/>
            <w:tcMar>
              <w:top w:w="56.0" w:type="dxa"/>
              <w:left w:w="56.0" w:type="dxa"/>
              <w:bottom w:w="56.0" w:type="dxa"/>
              <w:right w:w="56.0" w:type="dxa"/>
            </w:tcMar>
          </w:tcPr>
          <w:p w:rsidR="00000000" w:rsidDel="00000000" w:rsidP="00000000" w:rsidRDefault="00000000" w:rsidRPr="00000000" w14:paraId="000000F9">
            <w:pPr>
              <w:widowControl w:val="0"/>
              <w:rPr>
                <w:color w:val="040204"/>
                <w:sz w:val="22"/>
                <w:szCs w:val="22"/>
              </w:rPr>
            </w:pPr>
            <w:r w:rsidDel="00000000" w:rsidR="00000000" w:rsidRPr="00000000">
              <w:rPr>
                <w:color w:val="040204"/>
                <w:sz w:val="22"/>
                <w:szCs w:val="22"/>
                <w:rtl w:val="0"/>
              </w:rPr>
              <w:t xml:space="preserve">Simulating real use case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0FA">
            <w:pPr>
              <w:widowControl w:val="0"/>
              <w:jc w:val="left"/>
              <w:rPr>
                <w:color w:val="040204"/>
                <w:sz w:val="22"/>
                <w:szCs w:val="22"/>
              </w:rPr>
            </w:pPr>
            <w:hyperlink r:id="rId29">
              <w:r w:rsidDel="00000000" w:rsidR="00000000" w:rsidRPr="00000000">
                <w:rPr>
                  <w:color w:val="1155cc"/>
                  <w:sz w:val="22"/>
                  <w:szCs w:val="22"/>
                  <w:u w:val="single"/>
                  <w:rtl w:val="0"/>
                </w:rPr>
                <w:t xml:space="preserve">Dispatcher</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0FB">
            <w:pPr>
              <w:widowControl w:val="0"/>
              <w:rPr>
                <w:color w:val="040204"/>
                <w:sz w:val="22"/>
                <w:szCs w:val="22"/>
              </w:rPr>
            </w:pPr>
            <w:r w:rsidDel="00000000" w:rsidR="00000000" w:rsidRPr="00000000">
              <w:rPr>
                <w:color w:val="040204"/>
                <w:sz w:val="22"/>
                <w:szCs w:val="22"/>
                <w:rtl w:val="0"/>
              </w:rPr>
              <w:t xml:space="preserve">1.0.0</w:t>
            </w:r>
          </w:p>
        </w:tc>
        <w:tc>
          <w:tcPr>
            <w:shd w:fill="d1f0ff" w:val="clear"/>
            <w:tcMar>
              <w:top w:w="56.0" w:type="dxa"/>
              <w:left w:w="56.0" w:type="dxa"/>
              <w:bottom w:w="56.0" w:type="dxa"/>
              <w:right w:w="56.0" w:type="dxa"/>
            </w:tcMar>
          </w:tcPr>
          <w:p w:rsidR="00000000" w:rsidDel="00000000" w:rsidP="00000000" w:rsidRDefault="00000000" w:rsidRPr="00000000" w14:paraId="000000FC">
            <w:pPr>
              <w:widowControl w:val="0"/>
              <w:rPr>
                <w:color w:val="040204"/>
                <w:sz w:val="22"/>
                <w:szCs w:val="22"/>
              </w:rPr>
            </w:pPr>
            <w:r w:rsidDel="00000000" w:rsidR="00000000" w:rsidRPr="00000000">
              <w:rPr>
                <w:color w:val="040204"/>
                <w:sz w:val="22"/>
                <w:szCs w:val="22"/>
                <w:rtl w:val="0"/>
              </w:rPr>
              <w:t xml:space="preserve">TRL6</w:t>
            </w:r>
          </w:p>
        </w:tc>
        <w:tc>
          <w:tcPr>
            <w:shd w:fill="d1f0ff" w:val="clear"/>
            <w:tcMar>
              <w:top w:w="56.0" w:type="dxa"/>
              <w:left w:w="56.0" w:type="dxa"/>
              <w:bottom w:w="56.0" w:type="dxa"/>
              <w:right w:w="56.0" w:type="dxa"/>
            </w:tcMar>
          </w:tcPr>
          <w:p w:rsidR="00000000" w:rsidDel="00000000" w:rsidP="00000000" w:rsidRDefault="00000000" w:rsidRPr="00000000" w14:paraId="000000FD">
            <w:pPr>
              <w:widowControl w:val="0"/>
              <w:rPr>
                <w:color w:val="040204"/>
                <w:sz w:val="22"/>
                <w:szCs w:val="22"/>
              </w:rPr>
            </w:pPr>
            <w:r w:rsidDel="00000000" w:rsidR="00000000" w:rsidRPr="00000000">
              <w:rPr>
                <w:color w:val="040204"/>
                <w:sz w:val="22"/>
                <w:szCs w:val="22"/>
                <w:rtl w:val="0"/>
              </w:rPr>
              <w:t xml:space="preserve">Simulating real use case</w:t>
            </w:r>
          </w:p>
        </w:tc>
      </w:tr>
    </w:tbl>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Heading6"/>
        <w:jc w:val="left"/>
        <w:rPr/>
      </w:pPr>
      <w:bookmarkStart w:colFirst="0" w:colLast="0" w:name="_heading=h.r91k1vja167f" w:id="13"/>
      <w:bookmarkEnd w:id="13"/>
      <w:r w:rsidDel="00000000" w:rsidR="00000000" w:rsidRPr="00000000">
        <w:rPr>
          <w:rtl w:val="0"/>
        </w:rPr>
        <w:t xml:space="preserve">Table</w:t>
      </w:r>
      <w:r w:rsidDel="00000000" w:rsidR="00000000" w:rsidRPr="00000000">
        <w:rPr>
          <w:rtl w:val="0"/>
        </w:rPr>
        <w:t xml:space="preserve"> 2 - List of all external software components in the first production release. </w:t>
      </w:r>
    </w:p>
    <w:tbl>
      <w:tblPr>
        <w:tblStyle w:val="Table4"/>
        <w:tblW w:w="8850.0" w:type="dxa"/>
        <w:jc w:val="center"/>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2205"/>
        <w:gridCol w:w="1215"/>
        <w:gridCol w:w="975"/>
        <w:gridCol w:w="4455"/>
        <w:tblGridChange w:id="0">
          <w:tblGrid>
            <w:gridCol w:w="2205"/>
            <w:gridCol w:w="1215"/>
            <w:gridCol w:w="975"/>
            <w:gridCol w:w="445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101">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Component</w:t>
            </w:r>
          </w:p>
        </w:tc>
        <w:tc>
          <w:tcPr>
            <w:shd w:fill="3463ac" w:val="clear"/>
            <w:tcMar>
              <w:top w:w="56.0" w:type="dxa"/>
              <w:left w:w="56.0" w:type="dxa"/>
              <w:bottom w:w="56.0" w:type="dxa"/>
              <w:right w:w="56.0" w:type="dxa"/>
            </w:tcMar>
          </w:tcPr>
          <w:p w:rsidR="00000000" w:rsidDel="00000000" w:rsidP="00000000" w:rsidRDefault="00000000" w:rsidRPr="00000000" w14:paraId="00000102">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Version</w:t>
            </w:r>
          </w:p>
        </w:tc>
        <w:tc>
          <w:tcPr>
            <w:shd w:fill="3463ac" w:val="clear"/>
            <w:tcMar>
              <w:top w:w="56.0" w:type="dxa"/>
              <w:left w:w="56.0" w:type="dxa"/>
              <w:bottom w:w="56.0" w:type="dxa"/>
              <w:right w:w="56.0" w:type="dxa"/>
            </w:tcMar>
          </w:tcPr>
          <w:p w:rsidR="00000000" w:rsidDel="00000000" w:rsidP="00000000" w:rsidRDefault="00000000" w:rsidRPr="00000000" w14:paraId="00000103">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TRL</w:t>
            </w:r>
          </w:p>
        </w:tc>
        <w:tc>
          <w:tcPr>
            <w:shd w:fill="3463ac" w:val="clear"/>
            <w:tcMar>
              <w:top w:w="56.0" w:type="dxa"/>
              <w:left w:w="56.0" w:type="dxa"/>
              <w:bottom w:w="56.0" w:type="dxa"/>
              <w:right w:w="56.0" w:type="dxa"/>
            </w:tcMar>
          </w:tcPr>
          <w:p w:rsidR="00000000" w:rsidDel="00000000" w:rsidP="00000000" w:rsidRDefault="00000000" w:rsidRPr="00000000" w14:paraId="00000104">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Reason</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05">
            <w:pPr>
              <w:widowControl w:val="0"/>
              <w:jc w:val="left"/>
              <w:rPr>
                <w:sz w:val="22"/>
                <w:szCs w:val="22"/>
              </w:rPr>
            </w:pPr>
            <w:hyperlink r:id="rId30">
              <w:r w:rsidDel="00000000" w:rsidR="00000000" w:rsidRPr="00000000">
                <w:rPr>
                  <w:color w:val="1155cc"/>
                  <w:sz w:val="22"/>
                  <w:szCs w:val="22"/>
                  <w:u w:val="single"/>
                  <w:rtl w:val="0"/>
                </w:rPr>
                <w:t xml:space="preserve">Cesnet LLM</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106">
            <w:pPr>
              <w:widowControl w:val="0"/>
              <w:rPr>
                <w:color w:val="040204"/>
                <w:sz w:val="22"/>
                <w:szCs w:val="22"/>
              </w:rPr>
            </w:pPr>
            <w:r w:rsidDel="00000000" w:rsidR="00000000" w:rsidRPr="00000000">
              <w:rPr>
                <w:color w:val="040204"/>
                <w:sz w:val="22"/>
                <w:szCs w:val="22"/>
                <w:rtl w:val="0"/>
              </w:rPr>
              <w:t xml:space="preserve">external</w:t>
            </w:r>
          </w:p>
        </w:tc>
        <w:tc>
          <w:tcPr>
            <w:shd w:fill="d1f0ff" w:val="clear"/>
            <w:tcMar>
              <w:top w:w="56.0" w:type="dxa"/>
              <w:left w:w="56.0" w:type="dxa"/>
              <w:bottom w:w="56.0" w:type="dxa"/>
              <w:right w:w="56.0" w:type="dxa"/>
            </w:tcMar>
          </w:tcPr>
          <w:p w:rsidR="00000000" w:rsidDel="00000000" w:rsidP="00000000" w:rsidRDefault="00000000" w:rsidRPr="00000000" w14:paraId="00000107">
            <w:pPr>
              <w:widowControl w:val="0"/>
              <w:rPr>
                <w:color w:val="040204"/>
                <w:sz w:val="22"/>
                <w:szCs w:val="22"/>
              </w:rPr>
            </w:pPr>
            <w:r w:rsidDel="00000000" w:rsidR="00000000" w:rsidRPr="00000000">
              <w:rPr>
                <w:color w:val="040204"/>
                <w:sz w:val="22"/>
                <w:szCs w:val="22"/>
                <w:rtl w:val="0"/>
              </w:rPr>
              <w:t xml:space="preserve">TRL9</w:t>
            </w:r>
          </w:p>
        </w:tc>
        <w:tc>
          <w:tcPr>
            <w:shd w:fill="d1f0ff" w:val="clear"/>
            <w:tcMar>
              <w:top w:w="56.0" w:type="dxa"/>
              <w:left w:w="56.0" w:type="dxa"/>
              <w:bottom w:w="56.0" w:type="dxa"/>
              <w:right w:w="56.0" w:type="dxa"/>
            </w:tcMar>
          </w:tcPr>
          <w:p w:rsidR="00000000" w:rsidDel="00000000" w:rsidP="00000000" w:rsidRDefault="00000000" w:rsidRPr="00000000" w14:paraId="00000108">
            <w:pPr>
              <w:widowControl w:val="0"/>
              <w:rPr>
                <w:color w:val="040204"/>
                <w:sz w:val="22"/>
                <w:szCs w:val="22"/>
              </w:rPr>
            </w:pPr>
            <w:r w:rsidDel="00000000" w:rsidR="00000000" w:rsidRPr="00000000">
              <w:rPr>
                <w:color w:val="040204"/>
                <w:sz w:val="22"/>
                <w:szCs w:val="22"/>
                <w:rtl w:val="0"/>
              </w:rPr>
              <w:t xml:space="preserve">Mature and stable</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09">
            <w:pPr>
              <w:widowControl w:val="0"/>
              <w:jc w:val="left"/>
              <w:rPr>
                <w:sz w:val="22"/>
                <w:szCs w:val="22"/>
              </w:rPr>
            </w:pPr>
            <w:hyperlink r:id="rId31">
              <w:r w:rsidDel="00000000" w:rsidR="00000000" w:rsidRPr="00000000">
                <w:rPr>
                  <w:color w:val="1155cc"/>
                  <w:sz w:val="22"/>
                  <w:szCs w:val="22"/>
                  <w:u w:val="single"/>
                  <w:rtl w:val="0"/>
                </w:rPr>
                <w:t xml:space="preserve">Mistral LLM</w:t>
              </w:r>
            </w:hyperlink>
            <w:r w:rsidDel="00000000" w:rsidR="00000000" w:rsidRPr="00000000">
              <w:rPr>
                <w:rtl w:val="0"/>
              </w:rPr>
            </w:r>
          </w:p>
        </w:tc>
        <w:tc>
          <w:tcPr>
            <w:shd w:fill="ffffff" w:val="clear"/>
            <w:tcMar>
              <w:top w:w="56.0" w:type="dxa"/>
              <w:left w:w="56.0" w:type="dxa"/>
              <w:bottom w:w="56.0" w:type="dxa"/>
              <w:right w:w="56.0" w:type="dxa"/>
            </w:tcMar>
          </w:tcPr>
          <w:p w:rsidR="00000000" w:rsidDel="00000000" w:rsidP="00000000" w:rsidRDefault="00000000" w:rsidRPr="00000000" w14:paraId="0000010A">
            <w:pPr>
              <w:widowControl w:val="0"/>
              <w:rPr>
                <w:color w:val="040204"/>
                <w:sz w:val="22"/>
                <w:szCs w:val="22"/>
              </w:rPr>
            </w:pPr>
            <w:r w:rsidDel="00000000" w:rsidR="00000000" w:rsidRPr="00000000">
              <w:rPr>
                <w:color w:val="040204"/>
                <w:sz w:val="22"/>
                <w:szCs w:val="22"/>
                <w:rtl w:val="0"/>
              </w:rPr>
              <w:t xml:space="preserve">external</w:t>
            </w:r>
          </w:p>
        </w:tc>
        <w:tc>
          <w:tcPr>
            <w:shd w:fill="ffffff" w:val="clear"/>
            <w:tcMar>
              <w:top w:w="56.0" w:type="dxa"/>
              <w:left w:w="56.0" w:type="dxa"/>
              <w:bottom w:w="56.0" w:type="dxa"/>
              <w:right w:w="56.0" w:type="dxa"/>
            </w:tcMar>
          </w:tcPr>
          <w:p w:rsidR="00000000" w:rsidDel="00000000" w:rsidP="00000000" w:rsidRDefault="00000000" w:rsidRPr="00000000" w14:paraId="0000010B">
            <w:pPr>
              <w:widowControl w:val="0"/>
              <w:rPr>
                <w:color w:val="040204"/>
                <w:sz w:val="22"/>
                <w:szCs w:val="22"/>
              </w:rPr>
            </w:pPr>
            <w:r w:rsidDel="00000000" w:rsidR="00000000" w:rsidRPr="00000000">
              <w:rPr>
                <w:color w:val="040204"/>
                <w:sz w:val="22"/>
                <w:szCs w:val="22"/>
                <w:rtl w:val="0"/>
              </w:rPr>
              <w:t xml:space="preserve">TRL9</w:t>
            </w:r>
          </w:p>
        </w:tc>
        <w:tc>
          <w:tcPr>
            <w:shd w:fill="ffffff" w:val="clear"/>
            <w:tcMar>
              <w:top w:w="56.0" w:type="dxa"/>
              <w:left w:w="56.0" w:type="dxa"/>
              <w:bottom w:w="56.0" w:type="dxa"/>
              <w:right w:w="56.0" w:type="dxa"/>
            </w:tcMar>
          </w:tcPr>
          <w:p w:rsidR="00000000" w:rsidDel="00000000" w:rsidP="00000000" w:rsidRDefault="00000000" w:rsidRPr="00000000" w14:paraId="0000010C">
            <w:pPr>
              <w:widowControl w:val="0"/>
              <w:rPr>
                <w:color w:val="040204"/>
                <w:sz w:val="22"/>
                <w:szCs w:val="22"/>
              </w:rPr>
            </w:pPr>
            <w:r w:rsidDel="00000000" w:rsidR="00000000" w:rsidRPr="00000000">
              <w:rPr>
                <w:color w:val="040204"/>
                <w:sz w:val="22"/>
                <w:szCs w:val="22"/>
                <w:rtl w:val="0"/>
              </w:rPr>
              <w:t xml:space="preserve">Mature and stable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0D">
            <w:pPr>
              <w:widowControl w:val="0"/>
              <w:jc w:val="left"/>
              <w:rPr>
                <w:sz w:val="22"/>
                <w:szCs w:val="22"/>
              </w:rPr>
            </w:pPr>
            <w:hyperlink r:id="rId32">
              <w:r w:rsidDel="00000000" w:rsidR="00000000" w:rsidRPr="00000000">
                <w:rPr>
                  <w:color w:val="1155cc"/>
                  <w:sz w:val="22"/>
                  <w:szCs w:val="22"/>
                  <w:u w:val="single"/>
                  <w:rtl w:val="0"/>
                </w:rPr>
                <w:t xml:space="preserve">EGI Check-in</w:t>
              </w:r>
            </w:hyperlink>
            <w:r w:rsidDel="00000000" w:rsidR="00000000" w:rsidRPr="00000000">
              <w:rPr>
                <w:rtl w:val="0"/>
              </w:rPr>
            </w:r>
          </w:p>
        </w:tc>
        <w:tc>
          <w:tcPr>
            <w:shd w:fill="d1f0ff" w:val="clear"/>
            <w:tcMar>
              <w:top w:w="56.0" w:type="dxa"/>
              <w:left w:w="56.0" w:type="dxa"/>
              <w:bottom w:w="56.0" w:type="dxa"/>
              <w:right w:w="56.0" w:type="dxa"/>
            </w:tcMar>
          </w:tcPr>
          <w:p w:rsidR="00000000" w:rsidDel="00000000" w:rsidP="00000000" w:rsidRDefault="00000000" w:rsidRPr="00000000" w14:paraId="0000010E">
            <w:pPr>
              <w:widowControl w:val="0"/>
              <w:rPr>
                <w:color w:val="040204"/>
                <w:sz w:val="22"/>
                <w:szCs w:val="22"/>
              </w:rPr>
            </w:pPr>
            <w:r w:rsidDel="00000000" w:rsidR="00000000" w:rsidRPr="00000000">
              <w:rPr>
                <w:color w:val="040204"/>
                <w:sz w:val="22"/>
                <w:szCs w:val="22"/>
                <w:rtl w:val="0"/>
              </w:rPr>
              <w:t xml:space="preserve">external</w:t>
            </w:r>
          </w:p>
        </w:tc>
        <w:tc>
          <w:tcPr>
            <w:shd w:fill="d1f0ff" w:val="clear"/>
            <w:tcMar>
              <w:top w:w="56.0" w:type="dxa"/>
              <w:left w:w="56.0" w:type="dxa"/>
              <w:bottom w:w="56.0" w:type="dxa"/>
              <w:right w:w="56.0" w:type="dxa"/>
            </w:tcMar>
          </w:tcPr>
          <w:p w:rsidR="00000000" w:rsidDel="00000000" w:rsidP="00000000" w:rsidRDefault="00000000" w:rsidRPr="00000000" w14:paraId="0000010F">
            <w:pPr>
              <w:widowControl w:val="0"/>
              <w:rPr>
                <w:color w:val="040204"/>
                <w:sz w:val="22"/>
                <w:szCs w:val="22"/>
              </w:rPr>
            </w:pPr>
            <w:r w:rsidDel="00000000" w:rsidR="00000000" w:rsidRPr="00000000">
              <w:rPr>
                <w:color w:val="040204"/>
                <w:sz w:val="22"/>
                <w:szCs w:val="22"/>
                <w:rtl w:val="0"/>
              </w:rPr>
              <w:t xml:space="preserve">TRL9</w:t>
            </w:r>
          </w:p>
        </w:tc>
        <w:tc>
          <w:tcPr>
            <w:shd w:fill="d1f0ff" w:val="clear"/>
            <w:tcMar>
              <w:top w:w="56.0" w:type="dxa"/>
              <w:left w:w="56.0" w:type="dxa"/>
              <w:bottom w:w="56.0" w:type="dxa"/>
              <w:right w:w="56.0" w:type="dxa"/>
            </w:tcMar>
          </w:tcPr>
          <w:p w:rsidR="00000000" w:rsidDel="00000000" w:rsidP="00000000" w:rsidRDefault="00000000" w:rsidRPr="00000000" w14:paraId="00000110">
            <w:pPr>
              <w:widowControl w:val="0"/>
              <w:rPr>
                <w:color w:val="040204"/>
                <w:sz w:val="22"/>
                <w:szCs w:val="22"/>
              </w:rPr>
            </w:pPr>
            <w:r w:rsidDel="00000000" w:rsidR="00000000" w:rsidRPr="00000000">
              <w:rPr>
                <w:color w:val="040204"/>
                <w:sz w:val="22"/>
                <w:szCs w:val="22"/>
                <w:rtl w:val="0"/>
              </w:rPr>
              <w:t xml:space="preserve">Mature and stable</w:t>
            </w:r>
          </w:p>
        </w:tc>
      </w:tr>
      <w:tr>
        <w:trPr>
          <w:cantSplit w:val="0"/>
          <w:trHeight w:val="615" w:hRule="atLeast"/>
          <w:tblHeader w:val="0"/>
        </w:trPr>
        <w:tc>
          <w:tcPr>
            <w:shd w:fill="ffffff" w:val="clear"/>
            <w:tcMar>
              <w:top w:w="56.0" w:type="dxa"/>
              <w:left w:w="56.0" w:type="dxa"/>
              <w:bottom w:w="56.0" w:type="dxa"/>
              <w:right w:w="56.0" w:type="dxa"/>
            </w:tcMar>
          </w:tcPr>
          <w:p w:rsidR="00000000" w:rsidDel="00000000" w:rsidP="00000000" w:rsidRDefault="00000000" w:rsidRPr="00000000" w14:paraId="00000111">
            <w:pPr>
              <w:widowControl w:val="0"/>
              <w:jc w:val="left"/>
              <w:rPr>
                <w:sz w:val="22"/>
                <w:szCs w:val="22"/>
              </w:rPr>
            </w:pPr>
            <w:r w:rsidDel="00000000" w:rsidR="00000000" w:rsidRPr="00000000">
              <w:rPr>
                <w:sz w:val="22"/>
                <w:szCs w:val="22"/>
                <w:rtl w:val="0"/>
              </w:rPr>
              <w:t xml:space="preserve">Data Repositories (see Section 3.1.4)</w:t>
            </w:r>
          </w:p>
        </w:tc>
        <w:tc>
          <w:tcPr>
            <w:shd w:fill="ffffff" w:val="clear"/>
            <w:tcMar>
              <w:top w:w="56.0" w:type="dxa"/>
              <w:left w:w="56.0" w:type="dxa"/>
              <w:bottom w:w="56.0" w:type="dxa"/>
              <w:right w:w="56.0" w:type="dxa"/>
            </w:tcMar>
          </w:tcPr>
          <w:p w:rsidR="00000000" w:rsidDel="00000000" w:rsidP="00000000" w:rsidRDefault="00000000" w:rsidRPr="00000000" w14:paraId="00000112">
            <w:pPr>
              <w:widowControl w:val="0"/>
              <w:rPr>
                <w:color w:val="040204"/>
                <w:sz w:val="22"/>
                <w:szCs w:val="22"/>
              </w:rPr>
            </w:pPr>
            <w:r w:rsidDel="00000000" w:rsidR="00000000" w:rsidRPr="00000000">
              <w:rPr>
                <w:color w:val="040204"/>
                <w:sz w:val="22"/>
                <w:szCs w:val="22"/>
                <w:rtl w:val="0"/>
              </w:rPr>
              <w:t xml:space="preserve">external</w:t>
            </w:r>
          </w:p>
        </w:tc>
        <w:tc>
          <w:tcPr>
            <w:shd w:fill="ffffff" w:val="clear"/>
            <w:tcMar>
              <w:top w:w="56.0" w:type="dxa"/>
              <w:left w:w="56.0" w:type="dxa"/>
              <w:bottom w:w="56.0" w:type="dxa"/>
              <w:right w:w="56.0" w:type="dxa"/>
            </w:tcMar>
          </w:tcPr>
          <w:p w:rsidR="00000000" w:rsidDel="00000000" w:rsidP="00000000" w:rsidRDefault="00000000" w:rsidRPr="00000000" w14:paraId="00000113">
            <w:pPr>
              <w:widowControl w:val="0"/>
              <w:rPr>
                <w:color w:val="040204"/>
                <w:sz w:val="22"/>
                <w:szCs w:val="22"/>
              </w:rPr>
            </w:pPr>
            <w:r w:rsidDel="00000000" w:rsidR="00000000" w:rsidRPr="00000000">
              <w:rPr>
                <w:color w:val="040204"/>
                <w:sz w:val="22"/>
                <w:szCs w:val="22"/>
                <w:rtl w:val="0"/>
              </w:rPr>
              <w:t xml:space="preserve">TRL8</w:t>
            </w:r>
          </w:p>
        </w:tc>
        <w:tc>
          <w:tcPr>
            <w:shd w:fill="ffffff" w:val="clear"/>
            <w:tcMar>
              <w:top w:w="56.0" w:type="dxa"/>
              <w:left w:w="56.0" w:type="dxa"/>
              <w:bottom w:w="56.0" w:type="dxa"/>
              <w:right w:w="56.0" w:type="dxa"/>
            </w:tcMar>
          </w:tcPr>
          <w:p w:rsidR="00000000" w:rsidDel="00000000" w:rsidP="00000000" w:rsidRDefault="00000000" w:rsidRPr="00000000" w14:paraId="00000114">
            <w:pPr>
              <w:widowControl w:val="0"/>
              <w:rPr>
                <w:color w:val="040204"/>
                <w:sz w:val="22"/>
                <w:szCs w:val="22"/>
              </w:rPr>
            </w:pPr>
            <w:r w:rsidDel="00000000" w:rsidR="00000000" w:rsidRPr="00000000">
              <w:rPr>
                <w:color w:val="040204"/>
                <w:sz w:val="22"/>
                <w:szCs w:val="22"/>
                <w:rtl w:val="0"/>
              </w:rPr>
              <w:t xml:space="preserve">Mature and stable where some repositories are undergoing revision</w:t>
            </w:r>
          </w:p>
        </w:tc>
      </w:tr>
    </w:tbl>
    <w:p w:rsidR="00000000" w:rsidDel="00000000" w:rsidP="00000000" w:rsidRDefault="00000000" w:rsidRPr="00000000" w14:paraId="00000115">
      <w:pPr>
        <w:pStyle w:val="Heading1"/>
        <w:numPr>
          <w:ilvl w:val="0"/>
          <w:numId w:val="8"/>
        </w:numPr>
        <w:ind w:left="360" w:hanging="360"/>
        <w:rPr/>
      </w:pPr>
      <w:bookmarkStart w:colFirst="0" w:colLast="0" w:name="_heading=h.d2idsb4ursw5" w:id="14"/>
      <w:bookmarkEnd w:id="14"/>
      <w:r w:rsidDel="00000000" w:rsidR="00000000" w:rsidRPr="00000000">
        <w:rPr>
          <w:rtl w:val="0"/>
        </w:rPr>
        <w:t xml:space="preserve">EOSC Matchmaker</w:t>
      </w:r>
    </w:p>
    <w:p w:rsidR="00000000" w:rsidDel="00000000" w:rsidP="00000000" w:rsidRDefault="00000000" w:rsidRPr="00000000" w14:paraId="00000116">
      <w:pPr>
        <w:pStyle w:val="Heading2"/>
        <w:numPr>
          <w:ilvl w:val="1"/>
          <w:numId w:val="8"/>
        </w:numPr>
        <w:ind w:left="792" w:hanging="432"/>
        <w:rPr/>
      </w:pPr>
      <w:bookmarkStart w:colFirst="0" w:colLast="0" w:name="_heading=h.os3ywuvbnlva" w:id="15"/>
      <w:bookmarkEnd w:id="15"/>
      <w:r w:rsidDel="00000000" w:rsidR="00000000" w:rsidRPr="00000000">
        <w:rPr>
          <w:rtl w:val="0"/>
        </w:rPr>
        <w:t xml:space="preserve">Metadata Warehouse</w:t>
      </w:r>
    </w:p>
    <w:p w:rsidR="00000000" w:rsidDel="00000000" w:rsidP="00000000" w:rsidRDefault="00000000" w:rsidRPr="00000000" w14:paraId="00000117">
      <w:pPr>
        <w:pStyle w:val="Heading6"/>
        <w:jc w:val="left"/>
        <w:rPr>
          <w:i w:val="1"/>
          <w:iCs w:val="1"/>
          <w:sz w:val="20"/>
          <w:szCs w:val="20"/>
        </w:rPr>
      </w:pPr>
      <w:bookmarkStart w:colFirst="0" w:colLast="0" w:name="_heading=h.zbq5y31fag4n" w:id="16"/>
      <w:bookmarkEnd w:id="16"/>
      <w:r w:rsidDel="00000000" w:rsidR="00000000" w:rsidRPr="00000000">
        <w:rPr>
          <w:rtl w:val="0"/>
        </w:rPr>
        <w:t xml:space="preserve">Table</w:t>
      </w:r>
      <w:r w:rsidDel="00000000" w:rsidR="00000000" w:rsidRPr="00000000">
        <w:rPr>
          <w:rtl w:val="0"/>
        </w:rPr>
        <w:t xml:space="preserve"> 3 - Metadata Warehouse repository details</w:t>
      </w:r>
      <w:r w:rsidDel="00000000" w:rsidR="00000000" w:rsidRPr="00000000">
        <w:rPr>
          <w:rtl w:val="0"/>
        </w:rPr>
        <w:t xml:space="preserve">.</w:t>
      </w:r>
      <w:r w:rsidDel="00000000" w:rsidR="00000000" w:rsidRPr="00000000">
        <w:rPr>
          <w:rtl w:val="0"/>
        </w:rPr>
      </w:r>
    </w:p>
    <w:sdt>
      <w:sdtPr>
        <w:lock w:val="contentLocked"/>
        <w:id w:val="-1173099225"/>
        <w:tag w:val="goog_rdk_0"/>
      </w:sdtPr>
      <w:sdtContent>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left"/>
                  <w:rPr>
                    <w:color w:val="040204"/>
                    <w:sz w:val="22"/>
                    <w:szCs w:val="22"/>
                  </w:rPr>
                </w:pPr>
                <w:r w:rsidDel="00000000" w:rsidR="00000000" w:rsidRPr="00000000">
                  <w:rPr>
                    <w:color w:val="040204"/>
                    <w:sz w:val="22"/>
                    <w:szCs w:val="22"/>
                    <w:rtl w:val="0"/>
                  </w:rPr>
                  <w:t xml:space="preserve">Metadata Warehouse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1D">
                <w:pPr>
                  <w:widowControl w:val="0"/>
                  <w:spacing w:line="240" w:lineRule="auto"/>
                  <w:jc w:val="left"/>
                  <w:rPr>
                    <w:color w:val="040204"/>
                    <w:sz w:val="22"/>
                    <w:szCs w:val="22"/>
                  </w:rPr>
                </w:pPr>
                <w:r w:rsidDel="00000000" w:rsidR="00000000" w:rsidRPr="00000000">
                  <w:rPr>
                    <w:color w:val="040204"/>
                    <w:sz w:val="22"/>
                    <w:szCs w:val="22"/>
                    <w:rtl w:val="0"/>
                  </w:rPr>
                  <w:t xml:space="preserve">1.5.0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1E">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1F">
                <w:pPr>
                  <w:widowControl w:val="0"/>
                  <w:spacing w:line="240" w:lineRule="auto"/>
                  <w:jc w:val="left"/>
                  <w:rPr>
                    <w:color w:val="040204"/>
                    <w:sz w:val="22"/>
                    <w:szCs w:val="22"/>
                  </w:rPr>
                </w:pPr>
                <w:hyperlink r:id="rId33">
                  <w:r w:rsidDel="00000000" w:rsidR="00000000" w:rsidRPr="00000000">
                    <w:rPr>
                      <w:color w:val="1155cc"/>
                      <w:sz w:val="22"/>
                      <w:szCs w:val="22"/>
                      <w:u w:val="single"/>
                      <w:rtl w:val="0"/>
                    </w:rPr>
                    <w:t xml:space="preserve">https://github.com/EOSC-Data-Commons/metadata-warehouse</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20">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21">
                <w:pPr>
                  <w:widowControl w:val="0"/>
                  <w:spacing w:line="240" w:lineRule="auto"/>
                  <w:ind w:left="0" w:firstLine="0"/>
                  <w:jc w:val="left"/>
                  <w:rPr>
                    <w:color w:val="040204"/>
                    <w:sz w:val="22"/>
                    <w:szCs w:val="22"/>
                  </w:rPr>
                </w:pPr>
                <w:r w:rsidDel="00000000" w:rsidR="00000000" w:rsidRPr="00000000">
                  <w:rPr>
                    <w:color w:val="040204"/>
                    <w:sz w:val="22"/>
                    <w:szCs w:val="22"/>
                    <w:rtl w:val="0"/>
                  </w:rPr>
                  <w:t xml:space="preserve">Data models are shown in the appendix.</w:t>
                </w:r>
              </w:p>
              <w:p w:rsidR="00000000" w:rsidDel="00000000" w:rsidP="00000000" w:rsidRDefault="00000000" w:rsidRPr="00000000" w14:paraId="00000122">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23">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124">
                <w:pPr>
                  <w:widowControl w:val="0"/>
                  <w:spacing w:line="240" w:lineRule="auto"/>
                  <w:jc w:val="left"/>
                  <w:rPr>
                    <w:color w:val="040204"/>
                    <w:sz w:val="22"/>
                    <w:szCs w:val="22"/>
                  </w:rPr>
                </w:pPr>
                <w:hyperlink r:id="rId34">
                  <w:r w:rsidDel="00000000" w:rsidR="00000000" w:rsidRPr="00000000">
                    <w:rPr>
                      <w:color w:val="1155cc"/>
                      <w:sz w:val="22"/>
                      <w:szCs w:val="22"/>
                      <w:u w:val="single"/>
                      <w:rtl w:val="0"/>
                    </w:rPr>
                    <w:t xml:space="preserve">https://github.com/EOSC-Data-Commons/metadata-warehouse/releases</w:t>
                  </w:r>
                </w:hyperlink>
                <w:r w:rsidDel="00000000" w:rsidR="00000000" w:rsidRPr="00000000">
                  <w:rPr>
                    <w:rtl w:val="0"/>
                  </w:rPr>
                </w:r>
              </w:p>
              <w:p w:rsidR="00000000" w:rsidDel="00000000" w:rsidP="00000000" w:rsidRDefault="00000000" w:rsidRPr="00000000" w14:paraId="00000125">
                <w:pPr>
                  <w:widowControl w:val="0"/>
                  <w:spacing w:line="240" w:lineRule="auto"/>
                  <w:ind w:left="0" w:firstLine="0"/>
                  <w:jc w:val="left"/>
                  <w:rPr>
                    <w:color w:val="040204"/>
                    <w:sz w:val="22"/>
                    <w:szCs w:val="22"/>
                  </w:rPr>
                </w:pPr>
                <w:r w:rsidDel="00000000" w:rsidR="00000000" w:rsidRPr="00000000">
                  <w:rPr>
                    <w:rtl w:val="0"/>
                  </w:rPr>
                </w:r>
              </w:p>
              <w:p w:rsidR="00000000" w:rsidDel="00000000" w:rsidP="00000000" w:rsidRDefault="00000000" w:rsidRPr="00000000" w14:paraId="00000126">
                <w:pPr>
                  <w:widowControl w:val="0"/>
                  <w:spacing w:line="240" w:lineRule="auto"/>
                  <w:ind w:left="0" w:firstLine="0"/>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27">
                <w:pPr>
                  <w:widowControl w:val="0"/>
                  <w:spacing w:line="240" w:lineRule="auto"/>
                  <w:jc w:val="left"/>
                  <w:rPr>
                    <w:color w:val="040204"/>
                    <w:sz w:val="22"/>
                    <w:szCs w:val="22"/>
                  </w:rPr>
                </w:pPr>
                <w:hyperlink r:id="rId35">
                  <w:r w:rsidDel="00000000" w:rsidR="00000000" w:rsidRPr="00000000">
                    <w:rPr>
                      <w:color w:val="1155cc"/>
                      <w:sz w:val="22"/>
                      <w:szCs w:val="22"/>
                      <w:u w:val="single"/>
                      <w:rtl w:val="0"/>
                    </w:rPr>
                    <w:t xml:space="preserve">https://github.com/EOSC-Data-Commons/metadata-warehouse/blob/development/README.md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2A">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2C">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2D">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The Metadata Warehouse serves as the central hub for aggregating and managing metadata across the Matchmaker. It provides a scalable infrastructure for harvesting, transforming, and indexing metadata from diverse repositories. It relies on an extract-transform-load (ETL) pipeline (see Figure 2) that preserves raw metadata in its original format while generating normalized and enriched records for advanced search capabilities.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drawing>
          <wp:inline distB="114300" distT="114300" distL="114300" distR="114300">
            <wp:extent cx="5731200" cy="1676400"/>
            <wp:effectExtent b="0" l="0" r="0" t="0"/>
            <wp:docPr id="8" name="image2.png"/>
            <a:graphic>
              <a:graphicData uri="http://schemas.openxmlformats.org/drawingml/2006/picture">
                <pic:pic>
                  <pic:nvPicPr>
                    <pic:cNvPr id="0" name="image2.png"/>
                    <pic:cNvPicPr preferRelativeResize="0"/>
                  </pic:nvPicPr>
                  <pic:blipFill>
                    <a:blip r:embed="rId36"/>
                    <a:srcRect b="0" l="0" r="0" t="0"/>
                    <a:stretch>
                      <a:fillRect/>
                    </a:stretch>
                  </pic:blipFill>
                  <pic:spPr>
                    <a:xfrm>
                      <a:off x="0" y="0"/>
                      <a:ext cx="5731200"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pStyle w:val="Heading5"/>
        <w:jc w:val="center"/>
        <w:rPr/>
      </w:pPr>
      <w:bookmarkStart w:colFirst="0" w:colLast="0" w:name="_heading=h.f8tjnbhusjvs" w:id="17"/>
      <w:bookmarkEnd w:id="17"/>
      <w:r w:rsidDel="00000000" w:rsidR="00000000" w:rsidRPr="00000000">
        <w:rPr>
          <w:rtl w:val="0"/>
        </w:rPr>
        <w:t xml:space="preserve">Figure 2 - Metadata Warehouse Pipeline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pStyle w:val="Heading3"/>
        <w:numPr>
          <w:ilvl w:val="2"/>
          <w:numId w:val="8"/>
        </w:numPr>
        <w:ind w:left="1224" w:hanging="504.00000000000006"/>
        <w:rPr/>
      </w:pPr>
      <w:bookmarkStart w:colFirst="0" w:colLast="0" w:name="_heading=h.vavbt9kqqner" w:id="18"/>
      <w:bookmarkEnd w:id="18"/>
      <w:r w:rsidDel="00000000" w:rsidR="00000000" w:rsidRPr="00000000">
        <w:rPr>
          <w:rtl w:val="0"/>
        </w:rPr>
        <w:t xml:space="preserve">Metadata Crawlers</w:t>
      </w:r>
    </w:p>
    <w:p w:rsidR="00000000" w:rsidDel="00000000" w:rsidP="00000000" w:rsidRDefault="00000000" w:rsidRPr="00000000" w14:paraId="00000135">
      <w:pPr>
        <w:pStyle w:val="Heading6"/>
        <w:jc w:val="left"/>
        <w:rPr/>
      </w:pPr>
      <w:bookmarkStart w:colFirst="0" w:colLast="0" w:name="_heading=h.n1zol6avmde4" w:id="19"/>
      <w:bookmarkEnd w:id="19"/>
      <w:r w:rsidDel="00000000" w:rsidR="00000000" w:rsidRPr="00000000">
        <w:rPr>
          <w:rtl w:val="0"/>
        </w:rPr>
        <w:t xml:space="preserve">Table</w:t>
      </w:r>
      <w:r w:rsidDel="00000000" w:rsidR="00000000" w:rsidRPr="00000000">
        <w:rPr>
          <w:rtl w:val="0"/>
        </w:rPr>
        <w:t xml:space="preserve"> 4 - Metadata Crawlers repository details</w:t>
      </w:r>
      <w:r w:rsidDel="00000000" w:rsidR="00000000" w:rsidRPr="00000000">
        <w:rPr>
          <w:rtl w:val="0"/>
        </w:rPr>
        <w:t xml:space="preserve">.</w:t>
      </w:r>
      <w:r w:rsidDel="00000000" w:rsidR="00000000" w:rsidRPr="00000000">
        <w:rPr>
          <w:rtl w:val="0"/>
        </w:rPr>
      </w:r>
    </w:p>
    <w:sdt>
      <w:sdtPr>
        <w:lock w:val="contentLocked"/>
        <w:id w:val="650487312"/>
        <w:tag w:val="goog_rdk_1"/>
      </w:sdtPr>
      <w:sdtContent>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36">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38">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39">
                <w:pPr>
                  <w:widowControl w:val="0"/>
                  <w:spacing w:line="240" w:lineRule="auto"/>
                  <w:jc w:val="left"/>
                  <w:rPr>
                    <w:color w:val="040204"/>
                    <w:sz w:val="22"/>
                    <w:szCs w:val="22"/>
                  </w:rPr>
                </w:pPr>
                <w:r w:rsidDel="00000000" w:rsidR="00000000" w:rsidRPr="00000000">
                  <w:rPr>
                    <w:color w:val="040204"/>
                    <w:sz w:val="22"/>
                    <w:szCs w:val="22"/>
                    <w:rtl w:val="0"/>
                  </w:rPr>
                  <w:t xml:space="preserve">Metadata Crawlers</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3A">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3B">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3C">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3D">
                <w:pPr>
                  <w:widowControl w:val="0"/>
                  <w:spacing w:line="240" w:lineRule="auto"/>
                  <w:jc w:val="left"/>
                  <w:rPr>
                    <w:color w:val="040204"/>
                    <w:sz w:val="22"/>
                    <w:szCs w:val="22"/>
                  </w:rPr>
                </w:pPr>
                <w:hyperlink r:id="rId37">
                  <w:r w:rsidDel="00000000" w:rsidR="00000000" w:rsidRPr="00000000">
                    <w:rPr>
                      <w:color w:val="1155cc"/>
                      <w:sz w:val="22"/>
                      <w:szCs w:val="22"/>
                      <w:u w:val="single"/>
                      <w:rtl w:val="0"/>
                    </w:rPr>
                    <w:t xml:space="preserve">https://github.com/EOSC-Data-Commons/metadata-crawlers</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3E">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3F">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140">
                <w:pPr>
                  <w:widowControl w:val="0"/>
                  <w:spacing w:line="240" w:lineRule="auto"/>
                  <w:jc w:val="left"/>
                  <w:rPr>
                    <w:color w:val="040204"/>
                    <w:sz w:val="22"/>
                    <w:szCs w:val="22"/>
                  </w:rPr>
                </w:pPr>
                <w:hyperlink r:id="rId38">
                  <w:r w:rsidDel="00000000" w:rsidR="00000000" w:rsidRPr="00000000">
                    <w:rPr>
                      <w:color w:val="1155cc"/>
                      <w:sz w:val="22"/>
                      <w:szCs w:val="22"/>
                      <w:u w:val="single"/>
                      <w:rtl w:val="0"/>
                    </w:rPr>
                    <w:t xml:space="preserve">https://github.com/EOSC-Data-Commons/metadata-crawlers/pkgs/container/metadata-crawlers</w:t>
                  </w:r>
                </w:hyperlink>
                <w:r w:rsidDel="00000000" w:rsidR="00000000" w:rsidRPr="00000000">
                  <w:rPr>
                    <w:rtl w:val="0"/>
                  </w:rPr>
                </w:r>
              </w:p>
              <w:p w:rsidR="00000000" w:rsidDel="00000000" w:rsidP="00000000" w:rsidRDefault="00000000" w:rsidRPr="00000000" w14:paraId="00000141">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42">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43">
                <w:pPr>
                  <w:widowControl w:val="0"/>
                  <w:spacing w:line="240" w:lineRule="auto"/>
                  <w:jc w:val="left"/>
                  <w:rPr>
                    <w:color w:val="040204"/>
                    <w:sz w:val="22"/>
                    <w:szCs w:val="22"/>
                  </w:rPr>
                </w:pPr>
                <w:hyperlink r:id="rId39">
                  <w:r w:rsidDel="00000000" w:rsidR="00000000" w:rsidRPr="00000000">
                    <w:rPr>
                      <w:color w:val="1155cc"/>
                      <w:sz w:val="22"/>
                      <w:szCs w:val="22"/>
                      <w:u w:val="single"/>
                      <w:rtl w:val="0"/>
                    </w:rPr>
                    <w:t xml:space="preserve">https://github.com/EOSC-Data-Commons/metadata-crawlers/blob/master/README.md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44">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45">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46">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47">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48">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49">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4A">
      <w:pPr>
        <w:pStyle w:val="Heading4"/>
        <w:rPr/>
      </w:pPr>
      <w:bookmarkStart w:colFirst="0" w:colLast="0" w:name="_heading=h.pgt1taixczis" w:id="20"/>
      <w:bookmarkEnd w:id="20"/>
      <w:r w:rsidDel="00000000" w:rsidR="00000000" w:rsidRPr="00000000">
        <w:rPr>
          <w:rtl w:val="0"/>
        </w:rPr>
        <w:t xml:space="preserve">Role in the ETL pipeline</w:t>
      </w:r>
    </w:p>
    <w:p w:rsidR="00000000" w:rsidDel="00000000" w:rsidP="00000000" w:rsidRDefault="00000000" w:rsidRPr="00000000" w14:paraId="0000014B">
      <w:pPr>
        <w:rPr/>
      </w:pPr>
      <w:r w:rsidDel="00000000" w:rsidR="00000000" w:rsidRPr="00000000">
        <w:rPr>
          <w:rtl w:val="0"/>
        </w:rPr>
        <w:t xml:space="preserve">The Metadata Crawler is the first component in the ETL pipeline. Its main task is to collect metadata from external repositories and pass the collected records to the next stage of the pipeline. The component acts as a bridge between external metadata sources in EOSC Data Commons and the internal processing system. After metadata is collected, it is stored in the Metadata Warehouse and passed to the Transformer component. Metadata crawlers are responsible for obtaining the data, while the Transformer processes, transforms, and enriches the harvested records. This separation of responsibilities keeps the pipeline modular and easier to maintain.</w:t>
      </w:r>
    </w:p>
    <w:p w:rsidR="00000000" w:rsidDel="00000000" w:rsidP="00000000" w:rsidRDefault="00000000" w:rsidRPr="00000000" w14:paraId="0000014C">
      <w:pPr>
        <w:pStyle w:val="Heading4"/>
        <w:rPr/>
      </w:pPr>
      <w:bookmarkStart w:colFirst="0" w:colLast="0" w:name="_heading=h.pgwdez3aygbu" w:id="21"/>
      <w:bookmarkEnd w:id="21"/>
      <w:r w:rsidDel="00000000" w:rsidR="00000000" w:rsidRPr="00000000">
        <w:rPr>
          <w:rtl w:val="0"/>
        </w:rPr>
        <w:t xml:space="preserve">Implementation and configuration</w:t>
      </w:r>
    </w:p>
    <w:p w:rsidR="00000000" w:rsidDel="00000000" w:rsidP="00000000" w:rsidRDefault="00000000" w:rsidRPr="00000000" w14:paraId="0000014D">
      <w:pPr>
        <w:rPr/>
      </w:pPr>
      <w:r w:rsidDel="00000000" w:rsidR="00000000" w:rsidRPr="00000000">
        <w:rPr>
          <w:rtl w:val="0"/>
        </w:rPr>
        <w:t xml:space="preserve">The Metadata Crawlers are implemented in Python. It uses </w:t>
      </w:r>
      <w:hyperlink r:id="rId40">
        <w:r w:rsidDel="00000000" w:rsidR="00000000" w:rsidRPr="00000000">
          <w:rPr>
            <w:color w:val="1155cc"/>
            <w:u w:val="single"/>
            <w:rtl w:val="0"/>
          </w:rPr>
          <w:t xml:space="preserve">Python modules</w:t>
        </w:r>
      </w:hyperlink>
      <w:r w:rsidDel="00000000" w:rsidR="00000000" w:rsidRPr="00000000">
        <w:rPr>
          <w:rtl w:val="0"/>
        </w:rPr>
        <w:t xml:space="preserve"> to manage harvesting workflows, communication with external APIs, logging, and configuration handling. Extensible Stylesheet Language Transformations (XSLT) are used to convert other metadata formats into a </w:t>
      </w:r>
      <w:hyperlink r:id="rId41">
        <w:r w:rsidDel="00000000" w:rsidR="00000000" w:rsidRPr="00000000">
          <w:rPr>
            <w:color w:val="1155cc"/>
            <w:u w:val="single"/>
            <w:rtl w:val="0"/>
          </w:rPr>
          <w:t xml:space="preserve">DataCite 4.6</w:t>
        </w:r>
      </w:hyperlink>
      <w:r w:rsidDel="00000000" w:rsidR="00000000" w:rsidRPr="00000000">
        <w:rPr>
          <w:rtl w:val="0"/>
        </w:rPr>
        <w:t xml:space="preserve"> format. DataCite Metadata Schema 4.6 is used in EOSC Data Commons Project because it provides a FAIR-compliant, PID-enabled, interoperable metadata standard that supports discovery, citation, linking, and reuse of research outputs. Version 4.6 introduces enhanced support for projects, awards, identifier interoperability, and richer relationships between research objects, aligning well with EOSC interoperability and Open Science requirements. The crawler uses a configuration system written in Python using Pydantic Settings. This allows configuration values to be loaded from environment variables, </w:t>
      </w:r>
      <w:r w:rsidDel="00000000" w:rsidR="00000000" w:rsidRPr="00000000">
        <w:rPr>
          <w:i w:val="1"/>
          <w:iCs w:val="1"/>
          <w:rtl w:val="0"/>
        </w:rPr>
        <w:t xml:space="preserve">.env</w:t>
      </w:r>
      <w:r w:rsidDel="00000000" w:rsidR="00000000" w:rsidRPr="00000000">
        <w:rPr>
          <w:rtl w:val="0"/>
        </w:rPr>
        <w:t xml:space="preserve"> files, or default values depending on the environment. The system supports multiple environments including development, staging, production, and local. Each environment can define different values for services like the Warehouse API URL, logging configuration, and access tokens.</w:t>
      </w:r>
    </w:p>
    <w:p w:rsidR="00000000" w:rsidDel="00000000" w:rsidP="00000000" w:rsidRDefault="00000000" w:rsidRPr="00000000" w14:paraId="0000014E">
      <w:pPr>
        <w:pStyle w:val="Heading4"/>
        <w:rPr/>
      </w:pPr>
      <w:bookmarkStart w:colFirst="0" w:colLast="0" w:name="_heading=h.zhxn773zswv3" w:id="22"/>
      <w:bookmarkEnd w:id="22"/>
      <w:r w:rsidDel="00000000" w:rsidR="00000000" w:rsidRPr="00000000">
        <w:rPr>
          <w:rtl w:val="0"/>
        </w:rPr>
        <w:t xml:space="preserve">Supported Metadata Sources</w:t>
      </w:r>
    </w:p>
    <w:p w:rsidR="00000000" w:rsidDel="00000000" w:rsidP="00000000" w:rsidRDefault="00000000" w:rsidRPr="00000000" w14:paraId="0000014F">
      <w:pPr>
        <w:rPr/>
      </w:pPr>
      <w:r w:rsidDel="00000000" w:rsidR="00000000" w:rsidRPr="00000000">
        <w:rPr>
          <w:rtl w:val="0"/>
        </w:rPr>
        <w:t xml:space="preserve">The component Metadata Crawlers is designed to support multiple metadata sources through individual crawler implementations. It mainly supports harvesting metadata from OAI-PMH endpoints. If a repository does not provide an OAI-PMH interface, a custom harvester is implemented for that specific source. For OAI-PMH sources, the preferred metadata format is DataCite 4.6. If a repository does not support this format, the crawler uses XSLT transformations to convert available formats, such as </w:t>
      </w:r>
      <w:hyperlink r:id="rId42">
        <w:r w:rsidDel="00000000" w:rsidR="00000000" w:rsidRPr="00000000">
          <w:rPr>
            <w:color w:val="1155cc"/>
            <w:u w:val="single"/>
            <w:rtl w:val="0"/>
          </w:rPr>
          <w:t xml:space="preserve">Dublin Core</w:t>
        </w:r>
      </w:hyperlink>
      <w:r w:rsidDel="00000000" w:rsidR="00000000" w:rsidRPr="00000000">
        <w:rPr>
          <w:rtl w:val="0"/>
        </w:rPr>
        <w:t xml:space="preserve">, </w:t>
      </w:r>
      <w:hyperlink r:id="rId43">
        <w:r w:rsidDel="00000000" w:rsidR="00000000" w:rsidRPr="00000000">
          <w:rPr>
            <w:color w:val="1155cc"/>
            <w:u w:val="single"/>
            <w:rtl w:val="0"/>
          </w:rPr>
          <w:t xml:space="preserve">MODS</w:t>
        </w:r>
      </w:hyperlink>
      <w:r w:rsidDel="00000000" w:rsidR="00000000" w:rsidRPr="00000000">
        <w:rPr>
          <w:rtl w:val="0"/>
        </w:rPr>
        <w:t xml:space="preserve">, or </w:t>
      </w:r>
      <w:hyperlink r:id="rId44">
        <w:r w:rsidDel="00000000" w:rsidR="00000000" w:rsidRPr="00000000">
          <w:rPr>
            <w:color w:val="1155cc"/>
            <w:u w:val="single"/>
            <w:rtl w:val="0"/>
          </w:rPr>
          <w:t xml:space="preserve">DDI 2.5</w:t>
        </w:r>
      </w:hyperlink>
      <w:r w:rsidDel="00000000" w:rsidR="00000000" w:rsidRPr="00000000">
        <w:rPr>
          <w:rtl w:val="0"/>
        </w:rPr>
        <w:t xml:space="preserve">, into the DataCite 4.6 format. In cases where metadata is not available in XML through OAI-PMH, the crawler can also map JSON responses into XML so that the final output is always a standard DataCite record. This ensures that all records stored in the warehouse follow a single consistent format. Some repositories also provide additional APIs or </w:t>
      </w:r>
      <w:r w:rsidDel="00000000" w:rsidR="00000000" w:rsidRPr="00000000">
        <w:rPr>
          <w:i w:val="1"/>
          <w:iCs w:val="1"/>
          <w:rtl w:val="0"/>
        </w:rPr>
        <w:t xml:space="preserve">richer</w:t>
      </w:r>
      <w:r w:rsidDel="00000000" w:rsidR="00000000" w:rsidRPr="00000000">
        <w:rPr>
          <w:rtl w:val="0"/>
        </w:rPr>
        <w:t xml:space="preserve"> sets of metadata that contain extra information about datasets, especially file-level metadata. When this is available, the crawler sends additional requests to these APIs to collect and attach additional information to the harvested record.</w:t>
      </w:r>
    </w:p>
    <w:p w:rsidR="00000000" w:rsidDel="00000000" w:rsidP="00000000" w:rsidRDefault="00000000" w:rsidRPr="00000000" w14:paraId="00000150">
      <w:pPr>
        <w:spacing w:after="240" w:before="240" w:lineRule="auto"/>
        <w:rPr/>
      </w:pPr>
      <w:r w:rsidDel="00000000" w:rsidR="00000000" w:rsidRPr="00000000">
        <w:rPr>
          <w:rtl w:val="0"/>
        </w:rPr>
        <w:t xml:space="preserve">In this architecture, Onedata serves as a meta-repository that aggregates datasets from sources lacking interfaces directly compatible with the Matchmaker — primarily repositories without OAI-PMH support or a file metadata discovery API compatible with datahugger-ng.</w:t>
      </w:r>
    </w:p>
    <w:p w:rsidR="00000000" w:rsidDel="00000000" w:rsidP="00000000" w:rsidRDefault="00000000" w:rsidRPr="00000000" w14:paraId="00000151">
      <w:pPr>
        <w:spacing w:after="240" w:before="240" w:lineRule="auto"/>
        <w:rPr/>
      </w:pPr>
      <w:r w:rsidDel="00000000" w:rsidR="00000000" w:rsidRPr="00000000">
        <w:rPr>
          <w:rtl w:val="0"/>
        </w:rPr>
        <w:t xml:space="preserve">To accommodate diverse technological setups, the Onedata team has developed a generic tool called </w:t>
      </w:r>
      <w:hyperlink r:id="rId45">
        <w:r w:rsidDel="00000000" w:rsidR="00000000" w:rsidRPr="00000000">
          <w:rPr>
            <w:color w:val="1155cc"/>
            <w:u w:val="single"/>
            <w:rtl w:val="0"/>
          </w:rPr>
          <w:t xml:space="preserve">repository crawlers</w:t>
        </w:r>
      </w:hyperlink>
      <w:r w:rsidDel="00000000" w:rsidR="00000000" w:rsidRPr="00000000">
        <w:rPr>
          <w:rtl w:val="0"/>
        </w:rPr>
        <w:t xml:space="preserve">. It provides a framework for implementing repository-specific crawlers capable of collecting datasets and files from a given source using:</w:t>
      </w:r>
    </w:p>
    <w:p w:rsidR="00000000" w:rsidDel="00000000" w:rsidP="00000000" w:rsidRDefault="00000000" w:rsidRPr="00000000" w14:paraId="00000152">
      <w:pPr>
        <w:numPr>
          <w:ilvl w:val="0"/>
          <w:numId w:val="4"/>
        </w:numPr>
        <w:spacing w:before="240" w:lineRule="auto"/>
        <w:ind w:left="720" w:hanging="360"/>
        <w:jc w:val="left"/>
        <w:rPr/>
      </w:pPr>
      <w:r w:rsidDel="00000000" w:rsidR="00000000" w:rsidRPr="00000000">
        <w:rPr>
          <w:rtl w:val="0"/>
        </w:rPr>
        <w:t xml:space="preserve">custom protocols supported by the repository,</w:t>
      </w:r>
    </w:p>
    <w:p w:rsidR="00000000" w:rsidDel="00000000" w:rsidP="00000000" w:rsidRDefault="00000000" w:rsidRPr="00000000" w14:paraId="00000153">
      <w:pPr>
        <w:numPr>
          <w:ilvl w:val="0"/>
          <w:numId w:val="4"/>
        </w:numPr>
        <w:ind w:left="720" w:hanging="360"/>
        <w:jc w:val="left"/>
        <w:rPr/>
      </w:pPr>
      <w:r w:rsidDel="00000000" w:rsidR="00000000" w:rsidRPr="00000000">
        <w:rPr>
          <w:rtl w:val="0"/>
        </w:rPr>
        <w:t xml:space="preserve">HTML scraping techniques,</w:t>
      </w:r>
    </w:p>
    <w:p w:rsidR="00000000" w:rsidDel="00000000" w:rsidP="00000000" w:rsidRDefault="00000000" w:rsidRPr="00000000" w14:paraId="00000154">
      <w:pPr>
        <w:numPr>
          <w:ilvl w:val="0"/>
          <w:numId w:val="4"/>
        </w:numPr>
        <w:spacing w:after="240" w:lineRule="auto"/>
        <w:ind w:left="720" w:hanging="360"/>
        <w:jc w:val="left"/>
        <w:rPr/>
      </w:pPr>
      <w:r w:rsidDel="00000000" w:rsidR="00000000" w:rsidRPr="00000000">
        <w:rPr>
          <w:rtl w:val="0"/>
        </w:rPr>
        <w:t xml:space="preserve">storage driver-level connectors (e.g. S3, WebDAV, XRootD).</w:t>
      </w:r>
    </w:p>
    <w:p w:rsidR="00000000" w:rsidDel="00000000" w:rsidP="00000000" w:rsidRDefault="00000000" w:rsidRPr="00000000" w14:paraId="00000155">
      <w:pPr>
        <w:spacing w:after="240" w:before="240" w:lineRule="auto"/>
        <w:rPr/>
      </w:pPr>
      <w:r w:rsidDel="00000000" w:rsidR="00000000" w:rsidRPr="00000000">
        <w:rPr>
          <w:rtl w:val="0"/>
        </w:rPr>
        <w:t xml:space="preserve">In essence, a crawler can be implemented as arbitrary Python code. Once datasets and file metadata have been crawled, they are registered in Onedata in aggregator mode — meaning no data is copied. Instead, Onedata stores point to resources residing on external systems (e.g. HTTP, S3, WebDAV) and constructs the desired logical structure at the metadata level, fully controllable through the crawler implementation.</w:t>
      </w:r>
    </w:p>
    <w:p w:rsidR="00000000" w:rsidDel="00000000" w:rsidP="00000000" w:rsidRDefault="00000000" w:rsidRPr="00000000" w14:paraId="00000156">
      <w:pPr>
        <w:spacing w:after="240" w:before="240" w:lineRule="auto"/>
        <w:rPr/>
      </w:pPr>
      <w:r w:rsidDel="00000000" w:rsidR="00000000" w:rsidRPr="00000000">
        <w:rPr>
          <w:rtl w:val="0"/>
        </w:rPr>
        <w:t xml:space="preserve">The aggregated datasets are exposed via OAI-PMH, with persistent identifiers assigned on demand or reused where the source repository already provides them. Each dataset is annotated with DataCite metadata compatible with the Metadata Warehouse. DataCite records are likewise built within the crawler, giving the implementer full flexibility to collect and map relevant metadata from the source repository into the required format.</w:t>
      </w:r>
    </w:p>
    <w:p w:rsidR="00000000" w:rsidDel="00000000" w:rsidP="00000000" w:rsidRDefault="00000000" w:rsidRPr="00000000" w14:paraId="00000157">
      <w:pPr>
        <w:spacing w:after="240" w:before="240" w:lineRule="auto"/>
        <w:rPr/>
      </w:pPr>
      <w:r w:rsidDel="00000000" w:rsidR="00000000" w:rsidRPr="00000000">
        <w:rPr>
          <w:rtl w:val="0"/>
        </w:rPr>
        <w:t xml:space="preserve">All data and metadata aggregated through Onedata is accessible via standardised interfaces compatible with the Metadata Warehouse and Dispatcher. As a result, every repository onboarded through Onedata is immediately aligned with the project's technical requirements.</w:t>
      </w:r>
    </w:p>
    <w:p w:rsidR="00000000" w:rsidDel="00000000" w:rsidP="00000000" w:rsidRDefault="00000000" w:rsidRPr="00000000" w14:paraId="00000158">
      <w:pPr>
        <w:pStyle w:val="Heading4"/>
        <w:rPr/>
      </w:pPr>
      <w:bookmarkStart w:colFirst="0" w:colLast="0" w:name="_heading=h.y92mqlg38ohb" w:id="23"/>
      <w:bookmarkEnd w:id="23"/>
      <w:r w:rsidDel="00000000" w:rsidR="00000000" w:rsidRPr="00000000">
        <w:rPr>
          <w:rtl w:val="0"/>
        </w:rPr>
        <w:t xml:space="preserve">Harvesting Process</w:t>
      </w:r>
    </w:p>
    <w:p w:rsidR="00000000" w:rsidDel="00000000" w:rsidP="00000000" w:rsidRDefault="00000000" w:rsidRPr="00000000" w14:paraId="00000159">
      <w:pPr>
        <w:rPr/>
      </w:pPr>
      <w:r w:rsidDel="00000000" w:rsidR="00000000" w:rsidRPr="00000000">
        <w:rPr>
          <w:rtl w:val="0"/>
        </w:rPr>
        <w:t xml:space="preserve">The Metadata Crawlers component can perform both full repository harvesting (collecting all available records) and incremental harvesting using the OAI-PMH </w:t>
      </w:r>
      <w:r w:rsidDel="00000000" w:rsidR="00000000" w:rsidRPr="00000000">
        <w:rPr>
          <w:i w:val="1"/>
          <w:iCs w:val="1"/>
          <w:rtl w:val="0"/>
        </w:rPr>
        <w:t xml:space="preserve">from </w:t>
      </w:r>
      <w:r w:rsidDel="00000000" w:rsidR="00000000" w:rsidRPr="00000000">
        <w:rPr>
          <w:rtl w:val="0"/>
        </w:rPr>
        <w:t xml:space="preserve">and </w:t>
      </w:r>
      <w:r w:rsidDel="00000000" w:rsidR="00000000" w:rsidRPr="00000000">
        <w:rPr>
          <w:i w:val="1"/>
          <w:iCs w:val="1"/>
          <w:rtl w:val="0"/>
        </w:rPr>
        <w:t xml:space="preserve">until </w:t>
      </w:r>
      <w:r w:rsidDel="00000000" w:rsidR="00000000" w:rsidRPr="00000000">
        <w:rPr>
          <w:rtl w:val="0"/>
        </w:rPr>
        <w:t xml:space="preserve">parameters to retrieve only records within a specific time range. It supports the harvesting of multiple sets from a single OAI-PMH endpoint when needed. For communication with OAI-PMH endpoints, the component uses the </w:t>
      </w:r>
      <w:hyperlink r:id="rId46">
        <w:r w:rsidDel="00000000" w:rsidR="00000000" w:rsidRPr="00000000">
          <w:rPr>
            <w:i w:val="1"/>
            <w:iCs w:val="1"/>
            <w:color w:val="1155cc"/>
            <w:u w:val="single"/>
            <w:rtl w:val="0"/>
          </w:rPr>
          <w:t xml:space="preserve">oaipmh-scythe</w:t>
        </w:r>
      </w:hyperlink>
      <w:r w:rsidDel="00000000" w:rsidR="00000000" w:rsidRPr="00000000">
        <w:rPr>
          <w:i w:val="1"/>
          <w:iCs w:val="1"/>
          <w:rtl w:val="0"/>
        </w:rPr>
        <w:t xml:space="preserve"> </w:t>
      </w:r>
      <w:r w:rsidDel="00000000" w:rsidR="00000000" w:rsidRPr="00000000">
        <w:rPr>
          <w:rtl w:val="0"/>
        </w:rPr>
        <w:t xml:space="preserve">client, which handles requests, retries, and basic connection reliability. The component can also add delays between requests to avoid overloading external services. During execution, it prints progress messages and errors to the terminal and also writes them to a main log file. It records both the start and end time of each harvest run and sends this information to the database. Each harvest run is marked with a status: </w:t>
      </w:r>
      <w:r w:rsidDel="00000000" w:rsidR="00000000" w:rsidRPr="00000000">
        <w:rPr>
          <w:i w:val="1"/>
          <w:iCs w:val="1"/>
          <w:rtl w:val="0"/>
        </w:rPr>
        <w:t xml:space="preserve">open </w:t>
      </w:r>
      <w:r w:rsidDel="00000000" w:rsidR="00000000" w:rsidRPr="00000000">
        <w:rPr>
          <w:rtl w:val="0"/>
        </w:rPr>
        <w:t xml:space="preserve">when it is running, </w:t>
      </w:r>
      <w:r w:rsidDel="00000000" w:rsidR="00000000" w:rsidRPr="00000000">
        <w:rPr>
          <w:i w:val="1"/>
          <w:iCs w:val="1"/>
          <w:rtl w:val="0"/>
        </w:rPr>
        <w:t xml:space="preserve">closed </w:t>
      </w:r>
      <w:r w:rsidDel="00000000" w:rsidR="00000000" w:rsidRPr="00000000">
        <w:rPr>
          <w:rtl w:val="0"/>
        </w:rPr>
        <w:t xml:space="preserve">when it finishes successfully, and </w:t>
      </w:r>
      <w:r w:rsidDel="00000000" w:rsidR="00000000" w:rsidRPr="00000000">
        <w:rPr>
          <w:i w:val="1"/>
          <w:iCs w:val="1"/>
          <w:rtl w:val="0"/>
        </w:rPr>
        <w:t xml:space="preserve">failed </w:t>
      </w:r>
      <w:r w:rsidDel="00000000" w:rsidR="00000000" w:rsidRPr="00000000">
        <w:rPr>
          <w:rtl w:val="0"/>
        </w:rPr>
        <w:t xml:space="preserve">if any record fails to be fetched or if the server does not respond properly. The crawler also includes basic tests that check whether transformations work correctly (for example, converting from Dublin Core to DataCite) and whether the overall harvesting workflow behaves as expected.</w:t>
      </w:r>
    </w:p>
    <w:p w:rsidR="00000000" w:rsidDel="00000000" w:rsidP="00000000" w:rsidRDefault="00000000" w:rsidRPr="00000000" w14:paraId="0000015A">
      <w:pPr>
        <w:pStyle w:val="Heading3"/>
        <w:numPr>
          <w:ilvl w:val="2"/>
          <w:numId w:val="8"/>
        </w:numPr>
        <w:ind w:left="1224" w:hanging="504.00000000000006"/>
        <w:rPr/>
      </w:pPr>
      <w:bookmarkStart w:colFirst="0" w:colLast="0" w:name="_heading=h.66e1q7ksy70k" w:id="24"/>
      <w:bookmarkEnd w:id="24"/>
      <w:r w:rsidDel="00000000" w:rsidR="00000000" w:rsidRPr="00000000">
        <w:rPr>
          <w:rtl w:val="0"/>
        </w:rPr>
        <w:t xml:space="preserve">Transformer</w:t>
      </w:r>
    </w:p>
    <w:p w:rsidR="00000000" w:rsidDel="00000000" w:rsidP="00000000" w:rsidRDefault="00000000" w:rsidRPr="00000000" w14:paraId="0000015B">
      <w:pPr>
        <w:ind w:left="1224" w:firstLine="0"/>
        <w:rPr/>
      </w:pPr>
      <w:r w:rsidDel="00000000" w:rsidR="00000000" w:rsidRPr="00000000">
        <w:rPr>
          <w:rtl w:val="0"/>
        </w:rPr>
      </w:r>
    </w:p>
    <w:p w:rsidR="00000000" w:rsidDel="00000000" w:rsidP="00000000" w:rsidRDefault="00000000" w:rsidRPr="00000000" w14:paraId="0000015C">
      <w:pPr>
        <w:pStyle w:val="Heading6"/>
        <w:jc w:val="left"/>
        <w:rPr/>
      </w:pPr>
      <w:bookmarkStart w:colFirst="0" w:colLast="0" w:name="_heading=h.95qtb51m08f6" w:id="25"/>
      <w:bookmarkEnd w:id="25"/>
      <w:r w:rsidDel="00000000" w:rsidR="00000000" w:rsidRPr="00000000">
        <w:rPr>
          <w:rtl w:val="0"/>
        </w:rPr>
        <w:t xml:space="preserve">Table</w:t>
      </w:r>
      <w:r w:rsidDel="00000000" w:rsidR="00000000" w:rsidRPr="00000000">
        <w:rPr>
          <w:rtl w:val="0"/>
        </w:rPr>
        <w:t xml:space="preserve"> 5 - Transformer repository details</w:t>
      </w:r>
      <w:r w:rsidDel="00000000" w:rsidR="00000000" w:rsidRPr="00000000">
        <w:rPr>
          <w:rtl w:val="0"/>
        </w:rPr>
        <w:t xml:space="preserve">.</w:t>
      </w:r>
      <w:r w:rsidDel="00000000" w:rsidR="00000000" w:rsidRPr="00000000">
        <w:rPr>
          <w:rtl w:val="0"/>
        </w:rPr>
      </w:r>
    </w:p>
    <w:sdt>
      <w:sdtPr>
        <w:lock w:val="contentLocked"/>
        <w:id w:val="64746636"/>
        <w:tag w:val="goog_rdk_2"/>
      </w:sdtPr>
      <w:sdtContent>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5D">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5E">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5F">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60">
                <w:pPr>
                  <w:widowControl w:val="0"/>
                  <w:spacing w:line="240" w:lineRule="auto"/>
                  <w:jc w:val="left"/>
                  <w:rPr>
                    <w:color w:val="040204"/>
                    <w:sz w:val="22"/>
                    <w:szCs w:val="22"/>
                  </w:rPr>
                </w:pPr>
                <w:r w:rsidDel="00000000" w:rsidR="00000000" w:rsidRPr="00000000">
                  <w:rPr>
                    <w:color w:val="040204"/>
                    <w:sz w:val="22"/>
                    <w:szCs w:val="22"/>
                    <w:rtl w:val="0"/>
                  </w:rPr>
                  <w:t xml:space="preserve">Transformer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61">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62">
                <w:pPr>
                  <w:widowControl w:val="0"/>
                  <w:spacing w:line="240" w:lineRule="auto"/>
                  <w:jc w:val="left"/>
                  <w:rPr>
                    <w:color w:val="040204"/>
                    <w:sz w:val="22"/>
                    <w:szCs w:val="22"/>
                  </w:rPr>
                </w:pPr>
                <w:r w:rsidDel="00000000" w:rsidR="00000000" w:rsidRPr="00000000">
                  <w:rPr>
                    <w:color w:val="040204"/>
                    <w:sz w:val="22"/>
                    <w:szCs w:val="22"/>
                    <w:rtl w:val="0"/>
                  </w:rPr>
                  <w:t xml:space="preserve">1.5.0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63">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64">
                <w:pPr>
                  <w:widowControl w:val="0"/>
                  <w:spacing w:line="240" w:lineRule="auto"/>
                  <w:jc w:val="left"/>
                  <w:rPr>
                    <w:color w:val="040204"/>
                    <w:sz w:val="22"/>
                    <w:szCs w:val="22"/>
                  </w:rPr>
                </w:pPr>
                <w:hyperlink r:id="rId47">
                  <w:r w:rsidDel="00000000" w:rsidR="00000000" w:rsidRPr="00000000">
                    <w:rPr>
                      <w:color w:val="1155cc"/>
                      <w:sz w:val="22"/>
                      <w:szCs w:val="22"/>
                      <w:u w:val="single"/>
                      <w:rtl w:val="0"/>
                    </w:rPr>
                    <w:t xml:space="preserve">https://github.com/EOSC-Data-Commons/metadata-warehouse/blob/a370e8a75a8c7baeb3775aab48b0048c2ea42abf/src/transform.py</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65">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66">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167">
                <w:pPr>
                  <w:widowControl w:val="0"/>
                  <w:spacing w:line="240" w:lineRule="auto"/>
                  <w:jc w:val="left"/>
                  <w:rPr>
                    <w:color w:val="040204"/>
                    <w:sz w:val="22"/>
                    <w:szCs w:val="22"/>
                  </w:rPr>
                </w:pPr>
                <w:hyperlink r:id="rId48">
                  <w:r w:rsidDel="00000000" w:rsidR="00000000" w:rsidRPr="00000000">
                    <w:rPr>
                      <w:color w:val="1155cc"/>
                      <w:sz w:val="22"/>
                      <w:szCs w:val="22"/>
                      <w:u w:val="single"/>
                      <w:rtl w:val="0"/>
                    </w:rPr>
                    <w:t xml:space="preserve">https://github.com/EOSC-Data-Commons/metadata-warehouse/pkgs/container/transformer</w:t>
                  </w:r>
                </w:hyperlink>
                <w:r w:rsidDel="00000000" w:rsidR="00000000" w:rsidRPr="00000000">
                  <w:rPr>
                    <w:rtl w:val="0"/>
                  </w:rPr>
                </w:r>
              </w:p>
              <w:p w:rsidR="00000000" w:rsidDel="00000000" w:rsidP="00000000" w:rsidRDefault="00000000" w:rsidRPr="00000000" w14:paraId="00000168">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69">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16A">
                <w:pPr>
                  <w:widowControl w:val="0"/>
                  <w:spacing w:line="240" w:lineRule="auto"/>
                  <w:jc w:val="left"/>
                  <w:rPr>
                    <w:color w:val="040204"/>
                    <w:sz w:val="22"/>
                    <w:szCs w:val="22"/>
                  </w:rPr>
                </w:pPr>
                <w:hyperlink r:id="rId49">
                  <w:r w:rsidDel="00000000" w:rsidR="00000000" w:rsidRPr="00000000">
                    <w:rPr>
                      <w:color w:val="1155cc"/>
                      <w:sz w:val="22"/>
                      <w:szCs w:val="22"/>
                      <w:u w:val="single"/>
                      <w:rtl w:val="0"/>
                    </w:rPr>
                    <w:t xml:space="preserve">https://github.com/EOSC-Data-Commons/metadata-warehouse/releases</w:t>
                  </w:r>
                </w:hyperlink>
                <w:r w:rsidDel="00000000" w:rsidR="00000000" w:rsidRPr="00000000">
                  <w:rPr>
                    <w:rtl w:val="0"/>
                  </w:rPr>
                </w:r>
              </w:p>
              <w:p w:rsidR="00000000" w:rsidDel="00000000" w:rsidP="00000000" w:rsidRDefault="00000000" w:rsidRPr="00000000" w14:paraId="0000016B">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6C">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6D">
                <w:pPr>
                  <w:widowControl w:val="0"/>
                  <w:spacing w:line="240" w:lineRule="auto"/>
                  <w:jc w:val="left"/>
                  <w:rPr>
                    <w:color w:val="040204"/>
                    <w:sz w:val="22"/>
                    <w:szCs w:val="22"/>
                  </w:rPr>
                </w:pPr>
                <w:hyperlink r:id="rId50">
                  <w:r w:rsidDel="00000000" w:rsidR="00000000" w:rsidRPr="00000000">
                    <w:rPr>
                      <w:color w:val="1155cc"/>
                      <w:sz w:val="22"/>
                      <w:szCs w:val="22"/>
                      <w:u w:val="single"/>
                      <w:rtl w:val="0"/>
                    </w:rPr>
                    <w:t xml:space="preserve">https://github.com/EOSC-Data-Commons/metadata-crawlers/blob/master/README.md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6E">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6F">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170">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71">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72">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73">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74">
      <w:pPr>
        <w:rPr/>
      </w:pPr>
      <w:r w:rsidDel="00000000" w:rsidR="00000000" w:rsidRPr="00000000">
        <w:rPr>
          <w:rtl w:val="0"/>
        </w:rPr>
        <w:br w:type="textWrapping"/>
      </w:r>
      <w:r w:rsidDel="00000000" w:rsidR="00000000" w:rsidRPr="00000000">
        <w:rPr>
          <w:rtl w:val="0"/>
        </w:rPr>
        <w:t xml:space="preserve">The Transformer is a service that processes harvested metadata records and makes them available for search and discovery. It sits between the Metadata Crawlers (harvester which collects raw OAI-PMH XML) and the downstream stores (PostgreSQL and OpenSearch).</w:t>
      </w:r>
    </w:p>
    <w:p w:rsidR="00000000" w:rsidDel="00000000" w:rsidP="00000000" w:rsidRDefault="00000000" w:rsidRPr="00000000" w14:paraId="00000175">
      <w:pPr>
        <w:pStyle w:val="Heading4"/>
        <w:rPr/>
      </w:pPr>
      <w:bookmarkStart w:colFirst="0" w:colLast="0" w:name="_heading=h.dqmwd48tdd33" w:id="26"/>
      <w:bookmarkEnd w:id="26"/>
      <w:r w:rsidDel="00000000" w:rsidR="00000000" w:rsidRPr="00000000">
        <w:rPr>
          <w:rtl w:val="0"/>
        </w:rPr>
        <w:t xml:space="preserve">Input</w:t>
      </w:r>
    </w:p>
    <w:p w:rsidR="00000000" w:rsidDel="00000000" w:rsidP="00000000" w:rsidRDefault="00000000" w:rsidRPr="00000000" w14:paraId="00000176">
      <w:pPr>
        <w:rPr/>
      </w:pPr>
      <w:r w:rsidDel="00000000" w:rsidR="00000000" w:rsidRPr="00000000">
        <w:rPr>
          <w:rtl w:val="0"/>
        </w:rPr>
        <w:t xml:space="preserve">Records enter the system as </w:t>
      </w:r>
      <w:r w:rsidDel="00000000" w:rsidR="00000000" w:rsidRPr="00000000">
        <w:rPr>
          <w:i w:val="1"/>
          <w:iCs w:val="1"/>
          <w:rtl w:val="0"/>
        </w:rPr>
        <w:t xml:space="preserve">harvest events</w:t>
      </w:r>
      <w:r w:rsidDel="00000000" w:rsidR="00000000" w:rsidRPr="00000000">
        <w:rPr>
          <w:rtl w:val="0"/>
        </w:rPr>
        <w:t xml:space="preserve"> — raw XML metadata in DataCite format, connected to a </w:t>
      </w:r>
      <w:r w:rsidDel="00000000" w:rsidR="00000000" w:rsidRPr="00000000">
        <w:rPr>
          <w:i w:val="1"/>
          <w:iCs w:val="1"/>
          <w:rtl w:val="0"/>
        </w:rPr>
        <w:t xml:space="preserve">harvest run</w:t>
      </w:r>
      <w:r w:rsidDel="00000000" w:rsidR="00000000" w:rsidRPr="00000000">
        <w:rPr>
          <w:rtl w:val="0"/>
        </w:rPr>
        <w:t xml:space="preserve">. A harvest run represents either an initial full harvest or an incremental update for a given endpoint. Records are read from the </w:t>
      </w:r>
      <w:r w:rsidDel="00000000" w:rsidR="00000000" w:rsidRPr="00000000">
        <w:rPr>
          <w:i w:val="1"/>
          <w:iCs w:val="1"/>
          <w:rtl w:val="0"/>
        </w:rPr>
        <w:t xml:space="preserve">harvest_events</w:t>
      </w:r>
      <w:r w:rsidDel="00000000" w:rsidR="00000000" w:rsidRPr="00000000">
        <w:rPr>
          <w:rtl w:val="0"/>
        </w:rPr>
        <w:t xml:space="preserve"> table in PostgreSQL, grouped into configurable-size batches, and queued for asynchronous processing via Celery.</w:t>
      </w:r>
    </w:p>
    <w:p w:rsidR="00000000" w:rsidDel="00000000" w:rsidP="00000000" w:rsidRDefault="00000000" w:rsidRPr="00000000" w14:paraId="00000177">
      <w:pPr>
        <w:pStyle w:val="Heading4"/>
        <w:spacing w:line="240" w:lineRule="auto"/>
        <w:rPr/>
      </w:pPr>
      <w:bookmarkStart w:colFirst="0" w:colLast="0" w:name="_heading=h.qcfzg4szn9q2" w:id="27"/>
      <w:bookmarkEnd w:id="27"/>
      <w:r w:rsidDel="00000000" w:rsidR="00000000" w:rsidRPr="00000000">
        <w:rPr>
          <w:rtl w:val="0"/>
        </w:rPr>
        <w:t xml:space="preserve">Job Types</w:t>
      </w:r>
    </w:p>
    <w:p w:rsidR="00000000" w:rsidDel="00000000" w:rsidP="00000000" w:rsidRDefault="00000000" w:rsidRPr="00000000" w14:paraId="00000178">
      <w:pPr>
        <w:rPr/>
      </w:pPr>
      <w:r w:rsidDel="00000000" w:rsidR="00000000" w:rsidRPr="00000000">
        <w:rPr>
          <w:rtl w:val="0"/>
        </w:rPr>
        <w:t xml:space="preserve">Two types of Celery jobs run in parallel per batch:</w:t>
      </w:r>
    </w:p>
    <w:p w:rsidR="00000000" w:rsidDel="00000000" w:rsidP="00000000" w:rsidRDefault="00000000" w:rsidRPr="00000000" w14:paraId="00000179">
      <w:pPr>
        <w:numPr>
          <w:ilvl w:val="0"/>
          <w:numId w:val="3"/>
        </w:numPr>
        <w:ind w:left="720" w:hanging="360"/>
        <w:rPr/>
      </w:pPr>
      <w:r w:rsidDel="00000000" w:rsidR="00000000" w:rsidRPr="00000000">
        <w:rPr>
          <w:i w:val="1"/>
          <w:iCs w:val="1"/>
          <w:rtl w:val="0"/>
        </w:rPr>
        <w:t xml:space="preserve">transform_batch</w:t>
      </w:r>
      <w:r w:rsidDel="00000000" w:rsidR="00000000" w:rsidRPr="00000000">
        <w:rPr>
          <w:rtl w:val="0"/>
        </w:rPr>
        <w:t xml:space="preserve"> handles the core transformation pipeline. For each record, it parses the raw XML, converts it to normalised DataCite JSON, validates it against a schema, and calculates vector embeddings for semantic search. Results are bulk-indexed into OpenSearch and upserted into the `records` table in PostgreSQL. Deleted records are removed from both stores. Errors at the individual record level are logged to the </w:t>
      </w:r>
      <w:r w:rsidDel="00000000" w:rsidR="00000000" w:rsidRPr="00000000">
        <w:rPr>
          <w:i w:val="1"/>
          <w:iCs w:val="1"/>
          <w:rtl w:val="0"/>
        </w:rPr>
        <w:t xml:space="preserve">harvest_events</w:t>
      </w:r>
      <w:r w:rsidDel="00000000" w:rsidR="00000000" w:rsidRPr="00000000">
        <w:rPr>
          <w:rtl w:val="0"/>
        </w:rPr>
        <w:t xml:space="preserve"> table without failing the whole batch; errors at the batch level (e.g. embedding failure, bulk index failure) roll back the PostgreSQL transaction for that batch. For failed individual records, a report can be generated to fix validation problems at the source (e.g., invalid dates, missing required information in the source data).</w:t>
      </w:r>
    </w:p>
    <w:p w:rsidR="00000000" w:rsidDel="00000000" w:rsidP="00000000" w:rsidRDefault="00000000" w:rsidRPr="00000000" w14:paraId="0000017A">
      <w:pPr>
        <w:numPr>
          <w:ilvl w:val="0"/>
          <w:numId w:val="3"/>
        </w:numPr>
        <w:ind w:left="720" w:hanging="360"/>
        <w:rPr/>
      </w:pPr>
      <w:r w:rsidDel="00000000" w:rsidR="00000000" w:rsidRPr="00000000">
        <w:rPr>
          <w:i w:val="1"/>
          <w:iCs w:val="1"/>
          <w:rtl w:val="0"/>
        </w:rPr>
        <w:t xml:space="preserve">add_file_metadata</w:t>
      </w:r>
      <w:r w:rsidDel="00000000" w:rsidR="00000000" w:rsidRPr="00000000">
        <w:rPr>
          <w:rtl w:val="0"/>
        </w:rPr>
        <w:t xml:space="preserve"> extracts file-level metadata (names, sizes, checksums, download URLs) from provider-specific APIs (Dataverse, Zenodo, HAL, DABAR etc.) and writes it to the </w:t>
      </w:r>
      <w:r w:rsidDel="00000000" w:rsidR="00000000" w:rsidRPr="00000000">
        <w:rPr>
          <w:i w:val="1"/>
          <w:iCs w:val="1"/>
          <w:rtl w:val="0"/>
        </w:rPr>
        <w:t xml:space="preserve">record_files</w:t>
      </w:r>
      <w:r w:rsidDel="00000000" w:rsidR="00000000" w:rsidRPr="00000000">
        <w:rPr>
          <w:rtl w:val="0"/>
        </w:rPr>
        <w:t xml:space="preserve"> table.</w:t>
      </w:r>
    </w:p>
    <w:p w:rsidR="00000000" w:rsidDel="00000000" w:rsidP="00000000" w:rsidRDefault="00000000" w:rsidRPr="00000000" w14:paraId="0000017B">
      <w:pPr>
        <w:pStyle w:val="Heading4"/>
        <w:rPr/>
      </w:pPr>
      <w:bookmarkStart w:colFirst="0" w:colLast="0" w:name="_heading=h.5987rm3akyuy" w:id="28"/>
      <w:bookmarkEnd w:id="28"/>
      <w:r w:rsidDel="00000000" w:rsidR="00000000" w:rsidRPr="00000000">
        <w:rPr>
          <w:rtl w:val="0"/>
        </w:rPr>
        <w:t xml:space="preserve">API</w:t>
      </w:r>
    </w:p>
    <w:p w:rsidR="00000000" w:rsidDel="00000000" w:rsidP="00000000" w:rsidRDefault="00000000" w:rsidRPr="00000000" w14:paraId="0000017C">
      <w:pPr>
        <w:rPr/>
      </w:pPr>
      <w:r w:rsidDel="00000000" w:rsidR="00000000" w:rsidRPr="00000000">
        <w:rPr>
          <w:rtl w:val="0"/>
        </w:rPr>
        <w:t xml:space="preserve">A FastAPI application exposes the control interface. The </w:t>
      </w:r>
      <w:r w:rsidDel="00000000" w:rsidR="00000000" w:rsidRPr="00000000">
        <w:rPr>
          <w:i w:val="1"/>
          <w:iCs w:val="1"/>
          <w:rtl w:val="0"/>
        </w:rPr>
        <w:t xml:space="preserve">/index</w:t>
      </w:r>
      <w:r w:rsidDel="00000000" w:rsidR="00000000" w:rsidRPr="00000000">
        <w:rPr>
          <w:rtl w:val="0"/>
        </w:rPr>
        <w:t xml:space="preserve"> endpoint triggers batch creation for a given harvest run and OpenSearch index. Supporting endpoints manage harvest run lifecycle (create, close, status check) and endpoint configuration. A </w:t>
      </w:r>
      <w:r w:rsidDel="00000000" w:rsidR="00000000" w:rsidRPr="00000000">
        <w:rPr>
          <w:i w:val="1"/>
          <w:iCs w:val="1"/>
          <w:rtl w:val="0"/>
        </w:rPr>
        <w:t xml:space="preserve">/scheduler</w:t>
      </w:r>
      <w:r w:rsidDel="00000000" w:rsidR="00000000" w:rsidRPr="00000000">
        <w:rPr>
          <w:rtl w:val="0"/>
        </w:rPr>
        <w:t xml:space="preserve"> endpoint group allows an external orchestrator to poll for completion before triggering downstream steps.</w:t>
      </w:r>
    </w:p>
    <w:p w:rsidR="00000000" w:rsidDel="00000000" w:rsidP="00000000" w:rsidRDefault="00000000" w:rsidRPr="00000000" w14:paraId="0000017D">
      <w:pPr>
        <w:pStyle w:val="Heading3"/>
        <w:numPr>
          <w:ilvl w:val="2"/>
          <w:numId w:val="8"/>
        </w:numPr>
        <w:ind w:left="1224" w:hanging="504.00000000000006"/>
        <w:rPr/>
      </w:pPr>
      <w:bookmarkStart w:colFirst="0" w:colLast="0" w:name="_heading=h.vjhj7gfbss4c" w:id="29"/>
      <w:bookmarkEnd w:id="29"/>
      <w:r w:rsidDel="00000000" w:rsidR="00000000" w:rsidRPr="00000000">
        <w:rPr>
          <w:rtl w:val="0"/>
        </w:rPr>
        <w:t xml:space="preserve">Scheduler</w:t>
      </w:r>
    </w:p>
    <w:p w:rsidR="00000000" w:rsidDel="00000000" w:rsidP="00000000" w:rsidRDefault="00000000" w:rsidRPr="00000000" w14:paraId="0000017E">
      <w:pPr>
        <w:pStyle w:val="Heading6"/>
        <w:jc w:val="left"/>
        <w:rPr/>
      </w:pPr>
      <w:bookmarkStart w:colFirst="0" w:colLast="0" w:name="_heading=h.nohm512u7yf1" w:id="30"/>
      <w:bookmarkEnd w:id="30"/>
      <w:r w:rsidDel="00000000" w:rsidR="00000000" w:rsidRPr="00000000">
        <w:rPr>
          <w:rtl w:val="0"/>
        </w:rPr>
        <w:t xml:space="preserve">Table</w:t>
      </w:r>
      <w:r w:rsidDel="00000000" w:rsidR="00000000" w:rsidRPr="00000000">
        <w:rPr>
          <w:rtl w:val="0"/>
        </w:rPr>
        <w:t xml:space="preserve"> 6 - Scheduler repository details</w:t>
      </w:r>
      <w:r w:rsidDel="00000000" w:rsidR="00000000" w:rsidRPr="00000000">
        <w:rPr>
          <w:rtl w:val="0"/>
        </w:rPr>
        <w:t xml:space="preserve">.</w:t>
      </w:r>
      <w:r w:rsidDel="00000000" w:rsidR="00000000" w:rsidRPr="00000000">
        <w:rPr>
          <w:rtl w:val="0"/>
        </w:rPr>
      </w:r>
    </w:p>
    <w:sdt>
      <w:sdtPr>
        <w:lock w:val="contentLocked"/>
        <w:id w:val="1468821490"/>
        <w:tag w:val="goog_rdk_3"/>
      </w:sdtPr>
      <w:sdtContent>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17F">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180">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81">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182">
                <w:pPr>
                  <w:widowControl w:val="0"/>
                  <w:spacing w:line="240" w:lineRule="auto"/>
                  <w:jc w:val="left"/>
                  <w:rPr>
                    <w:color w:val="040204"/>
                    <w:sz w:val="22"/>
                    <w:szCs w:val="22"/>
                  </w:rPr>
                </w:pPr>
                <w:r w:rsidDel="00000000" w:rsidR="00000000" w:rsidRPr="00000000">
                  <w:rPr>
                    <w:color w:val="040204"/>
                    <w:sz w:val="22"/>
                    <w:szCs w:val="22"/>
                    <w:rtl w:val="0"/>
                  </w:rPr>
                  <w:t xml:space="preserve">Scheduler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83">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184">
                <w:pPr>
                  <w:widowControl w:val="0"/>
                  <w:spacing w:line="240" w:lineRule="auto"/>
                  <w:jc w:val="left"/>
                  <w:rPr>
                    <w:color w:val="040204"/>
                    <w:sz w:val="22"/>
                    <w:szCs w:val="22"/>
                  </w:rPr>
                </w:pPr>
                <w:r w:rsidDel="00000000" w:rsidR="00000000" w:rsidRPr="00000000">
                  <w:rPr>
                    <w:color w:val="040204"/>
                    <w:sz w:val="22"/>
                    <w:szCs w:val="22"/>
                    <w:rtl w:val="0"/>
                  </w:rPr>
                  <w:t xml:space="preserve">1.5.0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85">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186">
                <w:pPr>
                  <w:widowControl w:val="0"/>
                  <w:spacing w:line="240" w:lineRule="auto"/>
                  <w:jc w:val="left"/>
                  <w:rPr>
                    <w:color w:val="040204"/>
                    <w:sz w:val="22"/>
                    <w:szCs w:val="22"/>
                  </w:rPr>
                </w:pPr>
                <w:hyperlink r:id="rId51">
                  <w:r w:rsidDel="00000000" w:rsidR="00000000" w:rsidRPr="00000000">
                    <w:rPr>
                      <w:color w:val="1155cc"/>
                      <w:sz w:val="22"/>
                      <w:szCs w:val="22"/>
                      <w:u w:val="single"/>
                      <w:rtl w:val="0"/>
                    </w:rPr>
                    <w:t xml:space="preserve">https://github.com/EOSC-Data-Commons/metadata-warehouse/tree/a370e8a75a8c7baeb3775aab48b0048c2ea42abf/scheduler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187">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188">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189">
                <w:pPr>
                  <w:widowControl w:val="0"/>
                  <w:spacing w:line="240" w:lineRule="auto"/>
                  <w:jc w:val="left"/>
                  <w:rPr>
                    <w:color w:val="040204"/>
                    <w:sz w:val="22"/>
                    <w:szCs w:val="22"/>
                  </w:rPr>
                </w:pPr>
                <w:hyperlink r:id="rId52">
                  <w:r w:rsidDel="00000000" w:rsidR="00000000" w:rsidRPr="00000000">
                    <w:rPr>
                      <w:color w:val="1155cc"/>
                      <w:sz w:val="22"/>
                      <w:szCs w:val="22"/>
                      <w:u w:val="single"/>
                      <w:rtl w:val="0"/>
                    </w:rPr>
                    <w:t xml:space="preserve">https://github.com/EOSC-Data-Commons/metadata-warehouse/pkgs/container/scheduler</w:t>
                  </w:r>
                </w:hyperlink>
                <w:r w:rsidDel="00000000" w:rsidR="00000000" w:rsidRPr="00000000">
                  <w:rPr>
                    <w:rtl w:val="0"/>
                  </w:rPr>
                </w:r>
              </w:p>
              <w:p w:rsidR="00000000" w:rsidDel="00000000" w:rsidP="00000000" w:rsidRDefault="00000000" w:rsidRPr="00000000" w14:paraId="0000018A">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8B">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18C">
                <w:pPr>
                  <w:widowControl w:val="0"/>
                  <w:spacing w:line="240" w:lineRule="auto"/>
                  <w:jc w:val="left"/>
                  <w:rPr>
                    <w:color w:val="040204"/>
                    <w:sz w:val="22"/>
                    <w:szCs w:val="22"/>
                  </w:rPr>
                </w:pPr>
                <w:hyperlink r:id="rId53">
                  <w:r w:rsidDel="00000000" w:rsidR="00000000" w:rsidRPr="00000000">
                    <w:rPr>
                      <w:color w:val="1155cc"/>
                      <w:sz w:val="22"/>
                      <w:szCs w:val="22"/>
                      <w:u w:val="single"/>
                      <w:rtl w:val="0"/>
                    </w:rPr>
                    <w:t xml:space="preserve">https://github.com/EOSC-Data-Commons/metadata-warehouse/releases</w:t>
                  </w:r>
                </w:hyperlink>
                <w:r w:rsidDel="00000000" w:rsidR="00000000" w:rsidRPr="00000000">
                  <w:rPr>
                    <w:rtl w:val="0"/>
                  </w:rPr>
                </w:r>
              </w:p>
              <w:p w:rsidR="00000000" w:rsidDel="00000000" w:rsidP="00000000" w:rsidRDefault="00000000" w:rsidRPr="00000000" w14:paraId="0000018D">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18E">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18F">
                <w:pPr>
                  <w:widowControl w:val="0"/>
                  <w:spacing w:line="240" w:lineRule="auto"/>
                  <w:jc w:val="left"/>
                  <w:rPr>
                    <w:color w:val="040204"/>
                    <w:sz w:val="22"/>
                    <w:szCs w:val="22"/>
                  </w:rPr>
                </w:pPr>
                <w:hyperlink r:id="rId54">
                  <w:r w:rsidDel="00000000" w:rsidR="00000000" w:rsidRPr="00000000">
                    <w:rPr>
                      <w:color w:val="1155cc"/>
                      <w:sz w:val="22"/>
                      <w:szCs w:val="22"/>
                      <w:u w:val="single"/>
                      <w:rtl w:val="0"/>
                    </w:rPr>
                    <w:t xml:space="preserve">https://github.com/EOSC-Data-Commons/metadata-crawlers/blob/master/README.md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90">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191">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192">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193">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194">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195">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196">
      <w:pPr>
        <w:spacing w:after="240" w:before="240" w:lineRule="auto"/>
        <w:rPr/>
      </w:pPr>
      <w:r w:rsidDel="00000000" w:rsidR="00000000" w:rsidRPr="00000000">
        <w:rPr>
          <w:rtl w:val="0"/>
        </w:rPr>
        <w:t xml:space="preserve">The Scheduler is responsible for orchestrating the metadata harvesting and indexing workflow. It is implemented as a scheduled CRON job and, in the current production deployment, is executed once per week.</w:t>
      </w:r>
    </w:p>
    <w:p w:rsidR="00000000" w:rsidDel="00000000" w:rsidP="00000000" w:rsidRDefault="00000000" w:rsidRPr="00000000" w14:paraId="00000197">
      <w:pPr>
        <w:spacing w:after="240" w:before="240" w:lineRule="auto"/>
        <w:rPr/>
      </w:pPr>
      <w:r w:rsidDel="00000000" w:rsidR="00000000" w:rsidRPr="00000000">
        <w:rPr>
          <w:rtl w:val="0"/>
        </w:rPr>
        <w:t xml:space="preserve">The scheduler coordinates the end-to-end harvesting process and ensures that newly harvested metadata becomes available for search and discovery. The workflow consists of the following steps:</w:t>
      </w:r>
    </w:p>
    <w:p w:rsidR="00000000" w:rsidDel="00000000" w:rsidP="00000000" w:rsidRDefault="00000000" w:rsidRPr="00000000" w14:paraId="00000198">
      <w:pPr>
        <w:numPr>
          <w:ilvl w:val="0"/>
          <w:numId w:val="2"/>
        </w:numPr>
        <w:ind w:left="720" w:hanging="360"/>
        <w:rPr/>
      </w:pPr>
      <w:r w:rsidDel="00000000" w:rsidR="00000000" w:rsidRPr="00000000">
        <w:rPr>
          <w:rtl w:val="0"/>
        </w:rPr>
        <w:t xml:space="preserve">The scheduler queries the Transformer API to determine which repository endpoints are due for harvesting.</w:t>
      </w:r>
    </w:p>
    <w:p w:rsidR="00000000" w:rsidDel="00000000" w:rsidP="00000000" w:rsidRDefault="00000000" w:rsidRPr="00000000" w14:paraId="00000199">
      <w:pPr>
        <w:numPr>
          <w:ilvl w:val="0"/>
          <w:numId w:val="2"/>
        </w:numPr>
        <w:ind w:left="720" w:hanging="360"/>
        <w:rPr/>
      </w:pPr>
      <w:r w:rsidDel="00000000" w:rsidR="00000000" w:rsidRPr="00000000">
        <w:rPr>
          <w:rtl w:val="0"/>
        </w:rPr>
        <w:t xml:space="preserve">For each eligible endpoint, the scheduler triggers the Metadata Crawler. The crawler is responsible for creating and managing the corresponding harvest run and collecting metadata records from the source repository.</w:t>
      </w:r>
    </w:p>
    <w:p w:rsidR="00000000" w:rsidDel="00000000" w:rsidP="00000000" w:rsidRDefault="00000000" w:rsidRPr="00000000" w14:paraId="0000019A">
      <w:pPr>
        <w:numPr>
          <w:ilvl w:val="0"/>
          <w:numId w:val="2"/>
        </w:numPr>
        <w:ind w:left="720" w:hanging="360"/>
        <w:rPr/>
      </w:pPr>
      <w:r w:rsidDel="00000000" w:rsidR="00000000" w:rsidRPr="00000000">
        <w:rPr>
          <w:rtl w:val="0"/>
        </w:rPr>
        <w:t xml:space="preserve">The scheduler monitors the status of all harvest runs and waits until harvesting is complete for every triggered endpoint.</w:t>
      </w:r>
    </w:p>
    <w:p w:rsidR="00000000" w:rsidDel="00000000" w:rsidP="00000000" w:rsidRDefault="00000000" w:rsidRPr="00000000" w14:paraId="0000019B">
      <w:pPr>
        <w:numPr>
          <w:ilvl w:val="0"/>
          <w:numId w:val="2"/>
        </w:numPr>
        <w:ind w:left="720" w:hanging="360"/>
        <w:rPr/>
      </w:pPr>
      <w:r w:rsidDel="00000000" w:rsidR="00000000" w:rsidRPr="00000000">
        <w:rPr>
          <w:rtl w:val="0"/>
        </w:rPr>
        <w:t xml:space="preserve">Once all harvest runs have successfully finished, the scheduler invokes the Transformer API to start metadata transformation, embedding calculation, and OpenSearch indexing. This process is executed for all harvest events associated with the newly completed harvest runs.</w:t>
        <w:br w:type="textWrapping"/>
      </w:r>
    </w:p>
    <w:p w:rsidR="00000000" w:rsidDel="00000000" w:rsidP="00000000" w:rsidRDefault="00000000" w:rsidRPr="00000000" w14:paraId="0000019C">
      <w:pPr>
        <w:rPr/>
      </w:pPr>
      <w:r w:rsidDel="00000000" w:rsidR="00000000" w:rsidRPr="00000000">
        <w:rPr>
          <w:rtl w:val="0"/>
        </w:rPr>
        <w:t xml:space="preserve">By centralising the orchestration logic, the Scheduler provides an automated and reliable mechanism for coordinating harvesting activities and ensuring that newly collected metadata is processed, enriched, and made available through the platform's search infrastructure.</w:t>
      </w:r>
    </w:p>
    <w:p w:rsidR="00000000" w:rsidDel="00000000" w:rsidP="00000000" w:rsidRDefault="00000000" w:rsidRPr="00000000" w14:paraId="0000019D">
      <w:pPr>
        <w:pStyle w:val="Heading3"/>
        <w:numPr>
          <w:ilvl w:val="2"/>
          <w:numId w:val="8"/>
        </w:numPr>
        <w:ind w:left="1224" w:hanging="504.00000000000006"/>
        <w:rPr/>
      </w:pPr>
      <w:bookmarkStart w:colFirst="0" w:colLast="0" w:name="_heading=h.pgrv88bfm2hz" w:id="31"/>
      <w:bookmarkEnd w:id="31"/>
      <w:r w:rsidDel="00000000" w:rsidR="00000000" w:rsidRPr="00000000">
        <w:rPr>
          <w:rtl w:val="0"/>
        </w:rPr>
        <w:t xml:space="preserve">Integrated Repositories</w:t>
      </w:r>
    </w:p>
    <w:p w:rsidR="00000000" w:rsidDel="00000000" w:rsidP="00000000" w:rsidRDefault="00000000" w:rsidRPr="00000000" w14:paraId="0000019E">
      <w:pPr>
        <w:rPr/>
      </w:pPr>
      <w:r w:rsidDel="00000000" w:rsidR="00000000" w:rsidRPr="00000000">
        <w:rPr>
          <w:rtl w:val="0"/>
        </w:rPr>
        <w:t xml:space="preserve">The Metadata Crawlers support onboarding multiple external repositories with different endpoint configuration. Each repository may expose one or more OAI-PMH endpoints, or in some cases a repository in-house API that requires a customized harvesting implementation. </w:t>
        <w:br w:type="textWrapping"/>
      </w:r>
    </w:p>
    <w:p w:rsidR="00000000" w:rsidDel="00000000" w:rsidP="00000000" w:rsidRDefault="00000000" w:rsidRPr="00000000" w14:paraId="0000019F">
      <w:pPr>
        <w:rPr/>
      </w:pPr>
      <w:r w:rsidDel="00000000" w:rsidR="00000000" w:rsidRPr="00000000">
        <w:rPr>
          <w:rtl w:val="0"/>
        </w:rPr>
        <w:t xml:space="preserve">Table 7 lists all repositories which are successfully integrated into the Metadata Warehouse, and Table 8 lists ongoing issues for those repositories with partial harvesting status in release 1 of the Matchmaker. Tables 7 and 8 distinguish between internal repositories (in the consortium) and external repositories.</w:t>
      </w:r>
    </w:p>
    <w:p w:rsidR="00000000" w:rsidDel="00000000" w:rsidP="00000000" w:rsidRDefault="00000000" w:rsidRPr="00000000" w14:paraId="000001A0">
      <w:pPr>
        <w:pStyle w:val="Heading6"/>
        <w:jc w:val="left"/>
        <w:rPr/>
      </w:pPr>
      <w:bookmarkStart w:colFirst="0" w:colLast="0" w:name="_heading=h.5t8bs9ianwgu" w:id="32"/>
      <w:bookmarkEnd w:id="32"/>
      <w:r w:rsidDel="00000000" w:rsidR="00000000" w:rsidRPr="00000000">
        <w:rPr>
          <w:rtl w:val="0"/>
        </w:rPr>
        <w:br w:type="textWrapping"/>
        <w:t xml:space="preserve">Table 7 - All integrated repositories in Metadata Warehouse.</w:t>
      </w:r>
    </w:p>
    <w:tbl>
      <w:tblPr>
        <w:tblStyle w:val="Table9"/>
        <w:tblW w:w="897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455"/>
        <w:gridCol w:w="1515"/>
        <w:gridCol w:w="2175"/>
        <w:gridCol w:w="2655"/>
        <w:gridCol w:w="1170"/>
        <w:tblGridChange w:id="0">
          <w:tblGrid>
            <w:gridCol w:w="1455"/>
            <w:gridCol w:w="1515"/>
            <w:gridCol w:w="2175"/>
            <w:gridCol w:w="2655"/>
            <w:gridCol w:w="1170"/>
          </w:tblGrid>
        </w:tblGridChange>
      </w:tblGrid>
      <w:tr>
        <w:trPr>
          <w:cantSplit w:val="1"/>
          <w:trHeight w:val="432" w:hRule="atLeast"/>
          <w:tblHeader w:val="1"/>
        </w:trPr>
        <w:tc>
          <w:tcPr>
            <w:shd w:fill="3463ac" w:val="clear"/>
            <w:tcMar>
              <w:top w:w="56.0" w:type="dxa"/>
              <w:left w:w="56.0" w:type="dxa"/>
              <w:bottom w:w="56.0" w:type="dxa"/>
              <w:right w:w="56.0" w:type="dxa"/>
            </w:tcMar>
          </w:tcPr>
          <w:p w:rsidR="00000000" w:rsidDel="00000000" w:rsidP="00000000" w:rsidRDefault="00000000" w:rsidRPr="00000000" w14:paraId="000001A1">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Repository</w:t>
            </w:r>
          </w:p>
        </w:tc>
        <w:tc>
          <w:tcPr>
            <w:shd w:fill="3463ac" w:val="clear"/>
            <w:tcMar>
              <w:top w:w="56.0" w:type="dxa"/>
              <w:left w:w="56.0" w:type="dxa"/>
              <w:bottom w:w="56.0" w:type="dxa"/>
              <w:right w:w="56.0" w:type="dxa"/>
            </w:tcMar>
          </w:tcPr>
          <w:p w:rsidR="00000000" w:rsidDel="00000000" w:rsidP="00000000" w:rsidRDefault="00000000" w:rsidRPr="00000000" w14:paraId="000001A2">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Description</w:t>
            </w:r>
          </w:p>
        </w:tc>
        <w:tc>
          <w:tcPr>
            <w:shd w:fill="3463ac" w:val="clear"/>
            <w:tcMar>
              <w:top w:w="56.0" w:type="dxa"/>
              <w:left w:w="56.0" w:type="dxa"/>
              <w:bottom w:w="56.0" w:type="dxa"/>
              <w:right w:w="56.0" w:type="dxa"/>
            </w:tcMar>
          </w:tcPr>
          <w:p w:rsidR="00000000" w:rsidDel="00000000" w:rsidP="00000000" w:rsidRDefault="00000000" w:rsidRPr="00000000" w14:paraId="000001A3">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Base URL</w:t>
            </w:r>
          </w:p>
        </w:tc>
        <w:tc>
          <w:tcPr>
            <w:shd w:fill="3463ac" w:val="clear"/>
            <w:tcMar>
              <w:top w:w="56.0" w:type="dxa"/>
              <w:left w:w="56.0" w:type="dxa"/>
              <w:bottom w:w="56.0" w:type="dxa"/>
              <w:right w:w="56.0" w:type="dxa"/>
            </w:tcMar>
          </w:tcPr>
          <w:p w:rsidR="00000000" w:rsidDel="00000000" w:rsidP="00000000" w:rsidRDefault="00000000" w:rsidRPr="00000000" w14:paraId="000001A4">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Endpoints</w:t>
            </w:r>
          </w:p>
        </w:tc>
        <w:tc>
          <w:tcPr>
            <w:shd w:fill="3463ac" w:val="clear"/>
            <w:tcMar>
              <w:top w:w="56.0" w:type="dxa"/>
              <w:left w:w="56.0" w:type="dxa"/>
              <w:bottom w:w="56.0" w:type="dxa"/>
              <w:right w:w="56.0" w:type="dxa"/>
            </w:tcMar>
          </w:tcPr>
          <w:p w:rsidR="00000000" w:rsidDel="00000000" w:rsidP="00000000" w:rsidRDefault="00000000" w:rsidRPr="00000000" w14:paraId="000001A5">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Status</w:t>
            </w:r>
          </w:p>
        </w:tc>
      </w:tr>
      <w:tr>
        <w:trPr>
          <w:cantSplit w:val="0"/>
          <w:trHeight w:val="332" w:hRule="atLeast"/>
          <w:tblHeader w:val="0"/>
        </w:trPr>
        <w:tc>
          <w:tcPr>
            <w:gridSpan w:val="5"/>
            <w:shd w:fill="ffffff" w:val="clear"/>
            <w:tcMar>
              <w:top w:w="56.0" w:type="dxa"/>
              <w:left w:w="56.0" w:type="dxa"/>
              <w:bottom w:w="56.0" w:type="dxa"/>
              <w:right w:w="56.0" w:type="dxa"/>
            </w:tcMar>
          </w:tcPr>
          <w:p w:rsidR="00000000" w:rsidDel="00000000" w:rsidP="00000000" w:rsidRDefault="00000000" w:rsidRPr="00000000" w14:paraId="000001A6">
            <w:pPr>
              <w:widowControl w:val="0"/>
              <w:rPr>
                <w:b w:val="1"/>
                <w:bCs w:val="1"/>
                <w:color w:val="040204"/>
                <w:sz w:val="22"/>
                <w:szCs w:val="22"/>
              </w:rPr>
            </w:pPr>
            <w:r w:rsidDel="00000000" w:rsidR="00000000" w:rsidRPr="00000000">
              <w:rPr>
                <w:b w:val="1"/>
                <w:bCs w:val="1"/>
                <w:color w:val="040204"/>
                <w:sz w:val="22"/>
                <w:szCs w:val="22"/>
                <w:rtl w:val="0"/>
              </w:rPr>
              <w:t xml:space="preserve">Internal repositories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AB">
            <w:pPr>
              <w:widowControl w:val="0"/>
              <w:rPr>
                <w:color w:val="040204"/>
                <w:sz w:val="22"/>
                <w:szCs w:val="22"/>
              </w:rPr>
            </w:pPr>
            <w:r w:rsidDel="00000000" w:rsidR="00000000" w:rsidRPr="00000000">
              <w:rPr>
                <w:color w:val="040204"/>
                <w:sz w:val="22"/>
                <w:szCs w:val="22"/>
                <w:rtl w:val="0"/>
              </w:rPr>
              <w:t xml:space="preserve">DaSCH</w:t>
            </w:r>
          </w:p>
        </w:tc>
        <w:tc>
          <w:tcPr>
            <w:shd w:fill="d1f0ff" w:val="clear"/>
            <w:tcMar>
              <w:top w:w="56.0" w:type="dxa"/>
              <w:left w:w="56.0" w:type="dxa"/>
              <w:bottom w:w="56.0" w:type="dxa"/>
              <w:right w:w="56.0" w:type="dxa"/>
            </w:tcMar>
          </w:tcPr>
          <w:p w:rsidR="00000000" w:rsidDel="00000000" w:rsidP="00000000" w:rsidRDefault="00000000" w:rsidRPr="00000000" w14:paraId="000001AC">
            <w:pPr>
              <w:widowControl w:val="0"/>
              <w:rPr>
                <w:color w:val="040204"/>
                <w:sz w:val="22"/>
                <w:szCs w:val="22"/>
              </w:rPr>
            </w:pPr>
            <w:r w:rsidDel="00000000" w:rsidR="00000000" w:rsidRPr="00000000">
              <w:rPr>
                <w:color w:val="040204"/>
                <w:sz w:val="22"/>
                <w:szCs w:val="22"/>
                <w:rtl w:val="0"/>
              </w:rPr>
              <w:t xml:space="preserve">DaSCH metadata repository</w:t>
            </w:r>
          </w:p>
        </w:tc>
        <w:tc>
          <w:tcPr>
            <w:shd w:fill="d1f0ff" w:val="clear"/>
            <w:tcMar>
              <w:top w:w="56.0" w:type="dxa"/>
              <w:left w:w="56.0" w:type="dxa"/>
              <w:bottom w:w="56.0" w:type="dxa"/>
              <w:right w:w="56.0" w:type="dxa"/>
            </w:tcMar>
          </w:tcPr>
          <w:p w:rsidR="00000000" w:rsidDel="00000000" w:rsidP="00000000" w:rsidRDefault="00000000" w:rsidRPr="00000000" w14:paraId="000001AD">
            <w:pPr>
              <w:widowControl w:val="0"/>
              <w:rPr>
                <w:color w:val="040204"/>
                <w:sz w:val="22"/>
                <w:szCs w:val="22"/>
              </w:rPr>
            </w:pPr>
            <w:r w:rsidDel="00000000" w:rsidR="00000000" w:rsidRPr="00000000">
              <w:rPr>
                <w:color w:val="040204"/>
                <w:sz w:val="22"/>
                <w:szCs w:val="22"/>
                <w:rtl w:val="0"/>
              </w:rPr>
              <w:t xml:space="preserve">https://dasch.swiss</w:t>
            </w:r>
          </w:p>
        </w:tc>
        <w:tc>
          <w:tcPr>
            <w:shd w:fill="d1f0ff" w:val="clear"/>
            <w:tcMar>
              <w:top w:w="56.0" w:type="dxa"/>
              <w:left w:w="56.0" w:type="dxa"/>
              <w:bottom w:w="56.0" w:type="dxa"/>
              <w:right w:w="56.0" w:type="dxa"/>
            </w:tcMar>
          </w:tcPr>
          <w:p w:rsidR="00000000" w:rsidDel="00000000" w:rsidP="00000000" w:rsidRDefault="00000000" w:rsidRPr="00000000" w14:paraId="000001AE">
            <w:pPr>
              <w:widowControl w:val="0"/>
              <w:rPr>
                <w:color w:val="040204"/>
                <w:sz w:val="22"/>
                <w:szCs w:val="22"/>
              </w:rPr>
            </w:pPr>
            <w:r w:rsidDel="00000000" w:rsidR="00000000" w:rsidRPr="00000000">
              <w:rPr>
                <w:color w:val="040204"/>
                <w:sz w:val="22"/>
                <w:szCs w:val="22"/>
                <w:rtl w:val="0"/>
              </w:rPr>
              <w:t xml:space="preserve">Single OAI-PMH endpoint</w:t>
            </w:r>
          </w:p>
        </w:tc>
        <w:tc>
          <w:tcPr>
            <w:shd w:fill="d1f0ff" w:val="clear"/>
            <w:tcMar>
              <w:top w:w="56.0" w:type="dxa"/>
              <w:left w:w="56.0" w:type="dxa"/>
              <w:bottom w:w="56.0" w:type="dxa"/>
              <w:right w:w="56.0" w:type="dxa"/>
            </w:tcMar>
          </w:tcPr>
          <w:p w:rsidR="00000000" w:rsidDel="00000000" w:rsidP="00000000" w:rsidRDefault="00000000" w:rsidRPr="00000000" w14:paraId="000001AF">
            <w:pPr>
              <w:widowControl w:val="0"/>
              <w:rPr>
                <w:color w:val="040204"/>
                <w:sz w:val="22"/>
                <w:szCs w:val="22"/>
              </w:rPr>
            </w:pPr>
            <w:r w:rsidDel="00000000" w:rsidR="00000000" w:rsidRPr="00000000">
              <w:rPr>
                <w:color w:val="040204"/>
                <w:sz w:val="22"/>
                <w:szCs w:val="22"/>
                <w:rtl w:val="0"/>
              </w:rPr>
              <w:t xml:space="preserve">Partial</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B0">
            <w:pPr>
              <w:widowControl w:val="0"/>
              <w:rPr>
                <w:color w:val="040204"/>
                <w:sz w:val="22"/>
                <w:szCs w:val="22"/>
              </w:rPr>
            </w:pPr>
            <w:r w:rsidDel="00000000" w:rsidR="00000000" w:rsidRPr="00000000">
              <w:rPr>
                <w:color w:val="040204"/>
                <w:sz w:val="22"/>
                <w:szCs w:val="22"/>
                <w:rtl w:val="0"/>
              </w:rPr>
              <w:t xml:space="preserve">DABAR - Digital Academic Archives and Repositories</w:t>
            </w:r>
          </w:p>
        </w:tc>
        <w:tc>
          <w:tcPr>
            <w:shd w:fill="ffffff" w:val="clear"/>
            <w:tcMar>
              <w:top w:w="56.0" w:type="dxa"/>
              <w:left w:w="56.0" w:type="dxa"/>
              <w:bottom w:w="56.0" w:type="dxa"/>
              <w:right w:w="56.0" w:type="dxa"/>
            </w:tcMar>
          </w:tcPr>
          <w:p w:rsidR="00000000" w:rsidDel="00000000" w:rsidP="00000000" w:rsidRDefault="00000000" w:rsidRPr="00000000" w14:paraId="000001B1">
            <w:pPr>
              <w:widowControl w:val="0"/>
              <w:rPr>
                <w:color w:val="040204"/>
                <w:sz w:val="22"/>
                <w:szCs w:val="22"/>
              </w:rPr>
            </w:pPr>
            <w:r w:rsidDel="00000000" w:rsidR="00000000" w:rsidRPr="00000000">
              <w:rPr>
                <w:color w:val="040204"/>
                <w:sz w:val="22"/>
                <w:szCs w:val="22"/>
                <w:rtl w:val="0"/>
              </w:rPr>
              <w:t xml:space="preserve">Croatian national repository system</w:t>
            </w:r>
          </w:p>
        </w:tc>
        <w:tc>
          <w:tcPr>
            <w:shd w:fill="ffffff" w:val="clear"/>
            <w:tcMar>
              <w:top w:w="56.0" w:type="dxa"/>
              <w:left w:w="56.0" w:type="dxa"/>
              <w:bottom w:w="56.0" w:type="dxa"/>
              <w:right w:w="56.0" w:type="dxa"/>
            </w:tcMar>
          </w:tcPr>
          <w:p w:rsidR="00000000" w:rsidDel="00000000" w:rsidP="00000000" w:rsidRDefault="00000000" w:rsidRPr="00000000" w14:paraId="000001B2">
            <w:pPr>
              <w:widowControl w:val="0"/>
              <w:rPr>
                <w:color w:val="040204"/>
                <w:sz w:val="22"/>
                <w:szCs w:val="22"/>
              </w:rPr>
            </w:pPr>
            <w:r w:rsidDel="00000000" w:rsidR="00000000" w:rsidRPr="00000000">
              <w:rPr>
                <w:color w:val="040204"/>
                <w:sz w:val="22"/>
                <w:szCs w:val="22"/>
                <w:rtl w:val="0"/>
              </w:rPr>
              <w:t xml:space="preserve">https://dabar.srce.hr/en </w:t>
            </w:r>
          </w:p>
        </w:tc>
        <w:tc>
          <w:tcPr>
            <w:shd w:fill="ffffff" w:val="clear"/>
            <w:tcMar>
              <w:top w:w="56.0" w:type="dxa"/>
              <w:left w:w="56.0" w:type="dxa"/>
              <w:bottom w:w="56.0" w:type="dxa"/>
              <w:right w:w="56.0" w:type="dxa"/>
            </w:tcMar>
          </w:tcPr>
          <w:p w:rsidR="00000000" w:rsidDel="00000000" w:rsidP="00000000" w:rsidRDefault="00000000" w:rsidRPr="00000000" w14:paraId="000001B3">
            <w:pPr>
              <w:widowControl w:val="0"/>
              <w:rPr>
                <w:color w:val="040204"/>
                <w:sz w:val="22"/>
                <w:szCs w:val="22"/>
              </w:rPr>
            </w:pPr>
            <w:r w:rsidDel="00000000" w:rsidR="00000000" w:rsidRPr="00000000">
              <w:rPr>
                <w:color w:val="040204"/>
                <w:sz w:val="22"/>
                <w:szCs w:val="22"/>
                <w:rtl w:val="0"/>
              </w:rPr>
              <w:t xml:space="preserve">Single OAI-PMH endpoint</w:t>
            </w:r>
          </w:p>
        </w:tc>
        <w:tc>
          <w:tcPr>
            <w:shd w:fill="ffffff" w:val="clear"/>
            <w:tcMar>
              <w:top w:w="56.0" w:type="dxa"/>
              <w:left w:w="56.0" w:type="dxa"/>
              <w:bottom w:w="56.0" w:type="dxa"/>
              <w:right w:w="56.0" w:type="dxa"/>
            </w:tcMar>
          </w:tcPr>
          <w:p w:rsidR="00000000" w:rsidDel="00000000" w:rsidP="00000000" w:rsidRDefault="00000000" w:rsidRPr="00000000" w14:paraId="000001B4">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B5">
            <w:pPr>
              <w:widowControl w:val="0"/>
              <w:rPr>
                <w:color w:val="040204"/>
                <w:sz w:val="22"/>
                <w:szCs w:val="22"/>
              </w:rPr>
            </w:pPr>
            <w:r w:rsidDel="00000000" w:rsidR="00000000" w:rsidRPr="00000000">
              <w:rPr>
                <w:color w:val="040204"/>
                <w:sz w:val="22"/>
                <w:szCs w:val="22"/>
                <w:rtl w:val="0"/>
              </w:rPr>
              <w:t xml:space="preserve">FinBIF</w:t>
            </w:r>
          </w:p>
        </w:tc>
        <w:tc>
          <w:tcPr>
            <w:shd w:fill="d1f0ff" w:val="clear"/>
            <w:tcMar>
              <w:top w:w="56.0" w:type="dxa"/>
              <w:left w:w="56.0" w:type="dxa"/>
              <w:bottom w:w="56.0" w:type="dxa"/>
              <w:right w:w="56.0" w:type="dxa"/>
            </w:tcMar>
          </w:tcPr>
          <w:p w:rsidR="00000000" w:rsidDel="00000000" w:rsidP="00000000" w:rsidRDefault="00000000" w:rsidRPr="00000000" w14:paraId="000001B6">
            <w:pPr>
              <w:widowControl w:val="0"/>
              <w:rPr>
                <w:color w:val="040204"/>
                <w:sz w:val="22"/>
                <w:szCs w:val="22"/>
              </w:rPr>
            </w:pPr>
            <w:r w:rsidDel="00000000" w:rsidR="00000000" w:rsidRPr="00000000">
              <w:rPr>
                <w:color w:val="040204"/>
                <w:sz w:val="22"/>
                <w:szCs w:val="22"/>
                <w:rtl w:val="0"/>
              </w:rPr>
              <w:t xml:space="preserve">Finnish Biodiversity Information Facility</w:t>
            </w:r>
          </w:p>
        </w:tc>
        <w:tc>
          <w:tcPr>
            <w:shd w:fill="d1f0ff" w:val="clear"/>
            <w:tcMar>
              <w:top w:w="56.0" w:type="dxa"/>
              <w:left w:w="56.0" w:type="dxa"/>
              <w:bottom w:w="56.0" w:type="dxa"/>
              <w:right w:w="56.0" w:type="dxa"/>
            </w:tcMar>
          </w:tcPr>
          <w:p w:rsidR="00000000" w:rsidDel="00000000" w:rsidP="00000000" w:rsidRDefault="00000000" w:rsidRPr="00000000" w14:paraId="000001B7">
            <w:pPr>
              <w:widowControl w:val="0"/>
              <w:rPr>
                <w:color w:val="040204"/>
                <w:sz w:val="22"/>
                <w:szCs w:val="22"/>
              </w:rPr>
            </w:pPr>
            <w:r w:rsidDel="00000000" w:rsidR="00000000" w:rsidRPr="00000000">
              <w:rPr>
                <w:color w:val="040204"/>
                <w:sz w:val="22"/>
                <w:szCs w:val="22"/>
                <w:rtl w:val="0"/>
              </w:rPr>
              <w:t xml:space="preserve">https://laji.fi</w:t>
            </w:r>
          </w:p>
        </w:tc>
        <w:tc>
          <w:tcPr>
            <w:shd w:fill="d1f0ff" w:val="clear"/>
            <w:tcMar>
              <w:top w:w="56.0" w:type="dxa"/>
              <w:left w:w="56.0" w:type="dxa"/>
              <w:bottom w:w="56.0" w:type="dxa"/>
              <w:right w:w="56.0" w:type="dxa"/>
            </w:tcMar>
          </w:tcPr>
          <w:p w:rsidR="00000000" w:rsidDel="00000000" w:rsidP="00000000" w:rsidRDefault="00000000" w:rsidRPr="00000000" w14:paraId="000001B8">
            <w:pPr>
              <w:widowControl w:val="0"/>
              <w:rPr>
                <w:color w:val="040204"/>
                <w:sz w:val="22"/>
                <w:szCs w:val="22"/>
              </w:rPr>
            </w:pPr>
            <w:r w:rsidDel="00000000" w:rsidR="00000000" w:rsidRPr="00000000">
              <w:rPr>
                <w:color w:val="040204"/>
                <w:sz w:val="22"/>
                <w:szCs w:val="22"/>
                <w:rtl w:val="0"/>
              </w:rPr>
              <w:t xml:space="preserve">Custom harvester (no OAI-PMH)</w:t>
            </w:r>
          </w:p>
        </w:tc>
        <w:tc>
          <w:tcPr>
            <w:shd w:fill="d1f0ff" w:val="clear"/>
            <w:tcMar>
              <w:top w:w="56.0" w:type="dxa"/>
              <w:left w:w="56.0" w:type="dxa"/>
              <w:bottom w:w="56.0" w:type="dxa"/>
              <w:right w:w="56.0" w:type="dxa"/>
            </w:tcMar>
          </w:tcPr>
          <w:p w:rsidR="00000000" w:rsidDel="00000000" w:rsidP="00000000" w:rsidRDefault="00000000" w:rsidRPr="00000000" w14:paraId="000001B9">
            <w:pPr>
              <w:widowControl w:val="0"/>
              <w:rPr>
                <w:color w:val="040204"/>
                <w:sz w:val="22"/>
                <w:szCs w:val="22"/>
              </w:rPr>
            </w:pPr>
            <w:r w:rsidDel="00000000" w:rsidR="00000000" w:rsidRPr="00000000">
              <w:rPr>
                <w:color w:val="040204"/>
                <w:sz w:val="22"/>
                <w:szCs w:val="22"/>
                <w:rtl w:val="0"/>
              </w:rPr>
              <w:t xml:space="preserve">Complete</w:t>
            </w:r>
          </w:p>
        </w:tc>
      </w:tr>
      <w:tr>
        <w:trPr>
          <w:cantSplit w:val="1"/>
          <w:tblHeader w:val="0"/>
        </w:trPr>
        <w:tc>
          <w:tcPr>
            <w:shd w:fill="auto" w:val="clear"/>
            <w:tcMar>
              <w:top w:w="56.0" w:type="dxa"/>
              <w:left w:w="56.0" w:type="dxa"/>
              <w:bottom w:w="56.0" w:type="dxa"/>
              <w:right w:w="56.0" w:type="dxa"/>
            </w:tcMar>
          </w:tcPr>
          <w:p w:rsidR="00000000" w:rsidDel="00000000" w:rsidP="00000000" w:rsidRDefault="00000000" w:rsidRPr="00000000" w14:paraId="000001BA">
            <w:pPr>
              <w:widowControl w:val="0"/>
              <w:rPr>
                <w:color w:val="040204"/>
                <w:sz w:val="22"/>
                <w:szCs w:val="22"/>
              </w:rPr>
            </w:pPr>
            <w:r w:rsidDel="00000000" w:rsidR="00000000" w:rsidRPr="00000000">
              <w:rPr>
                <w:color w:val="040204"/>
                <w:sz w:val="22"/>
                <w:szCs w:val="22"/>
                <w:rtl w:val="0"/>
              </w:rPr>
              <w:t xml:space="preserve">Data Archiving and Networked Services</w:t>
            </w:r>
          </w:p>
        </w:tc>
        <w:tc>
          <w:tcPr>
            <w:shd w:fill="auto" w:val="clear"/>
            <w:tcMar>
              <w:top w:w="56.0" w:type="dxa"/>
              <w:left w:w="56.0" w:type="dxa"/>
              <w:bottom w:w="56.0" w:type="dxa"/>
              <w:right w:w="56.0" w:type="dxa"/>
            </w:tcMar>
          </w:tcPr>
          <w:p w:rsidR="00000000" w:rsidDel="00000000" w:rsidP="00000000" w:rsidRDefault="00000000" w:rsidRPr="00000000" w14:paraId="000001BB">
            <w:pPr>
              <w:widowControl w:val="0"/>
              <w:rPr>
                <w:color w:val="040204"/>
                <w:sz w:val="22"/>
                <w:szCs w:val="22"/>
              </w:rPr>
            </w:pPr>
            <w:r w:rsidDel="00000000" w:rsidR="00000000" w:rsidRPr="00000000">
              <w:rPr>
                <w:color w:val="040204"/>
                <w:sz w:val="22"/>
                <w:szCs w:val="22"/>
                <w:rtl w:val="0"/>
              </w:rPr>
              <w:t xml:space="preserve">Dutch national archive for research data</w:t>
            </w:r>
          </w:p>
        </w:tc>
        <w:tc>
          <w:tcPr>
            <w:shd w:fill="auto" w:val="clear"/>
            <w:tcMar>
              <w:top w:w="56.0" w:type="dxa"/>
              <w:left w:w="56.0" w:type="dxa"/>
              <w:bottom w:w="56.0" w:type="dxa"/>
              <w:right w:w="56.0" w:type="dxa"/>
            </w:tcMar>
          </w:tcPr>
          <w:p w:rsidR="00000000" w:rsidDel="00000000" w:rsidP="00000000" w:rsidRDefault="00000000" w:rsidRPr="00000000" w14:paraId="000001BC">
            <w:pPr>
              <w:widowControl w:val="0"/>
              <w:rPr>
                <w:color w:val="040204"/>
                <w:sz w:val="22"/>
                <w:szCs w:val="22"/>
              </w:rPr>
            </w:pPr>
            <w:r w:rsidDel="00000000" w:rsidR="00000000" w:rsidRPr="00000000">
              <w:rPr>
                <w:color w:val="040204"/>
                <w:sz w:val="22"/>
                <w:szCs w:val="22"/>
                <w:rtl w:val="0"/>
              </w:rPr>
              <w:t xml:space="preserve">https://dans.knaw.nl</w:t>
            </w:r>
          </w:p>
        </w:tc>
        <w:tc>
          <w:tcPr>
            <w:shd w:fill="auto" w:val="clear"/>
            <w:tcMar>
              <w:top w:w="56.0" w:type="dxa"/>
              <w:left w:w="56.0" w:type="dxa"/>
              <w:bottom w:w="56.0" w:type="dxa"/>
              <w:right w:w="56.0" w:type="dxa"/>
            </w:tcMar>
          </w:tcPr>
          <w:p w:rsidR="00000000" w:rsidDel="00000000" w:rsidP="00000000" w:rsidRDefault="00000000" w:rsidRPr="00000000" w14:paraId="000001BD">
            <w:pPr>
              <w:widowControl w:val="0"/>
              <w:rPr>
                <w:color w:val="040204"/>
                <w:sz w:val="22"/>
                <w:szCs w:val="22"/>
              </w:rPr>
            </w:pPr>
            <w:r w:rsidDel="00000000" w:rsidR="00000000" w:rsidRPr="00000000">
              <w:rPr>
                <w:color w:val="040204"/>
                <w:sz w:val="22"/>
                <w:szCs w:val="22"/>
                <w:rtl w:val="0"/>
              </w:rPr>
              <w:t xml:space="preserve">5 OAI-PMH endpoints:</w:t>
            </w:r>
          </w:p>
          <w:p w:rsidR="00000000" w:rsidDel="00000000" w:rsidP="00000000" w:rsidRDefault="00000000" w:rsidRPr="00000000" w14:paraId="000001BE">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Archaeology Data Station </w:t>
            </w:r>
          </w:p>
          <w:p w:rsidR="00000000" w:rsidDel="00000000" w:rsidP="00000000" w:rsidRDefault="00000000" w:rsidRPr="00000000" w14:paraId="000001BF">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Social Sciences Data Station </w:t>
            </w:r>
          </w:p>
          <w:p w:rsidR="00000000" w:rsidDel="00000000" w:rsidP="00000000" w:rsidRDefault="00000000" w:rsidRPr="00000000" w14:paraId="000001C0">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Life Sciences </w:t>
            </w:r>
          </w:p>
          <w:p w:rsidR="00000000" w:rsidDel="00000000" w:rsidP="00000000" w:rsidRDefault="00000000" w:rsidRPr="00000000" w14:paraId="000001C1">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Physical and Technical Sciences </w:t>
            </w:r>
          </w:p>
          <w:p w:rsidR="00000000" w:rsidDel="00000000" w:rsidP="00000000" w:rsidRDefault="00000000" w:rsidRPr="00000000" w14:paraId="000001C2">
            <w:pPr>
              <w:widowControl w:val="0"/>
              <w:numPr>
                <w:ilvl w:val="0"/>
                <w:numId w:val="12"/>
              </w:numPr>
              <w:ind w:left="720" w:hanging="360"/>
              <w:rPr>
                <w:color w:val="040204"/>
                <w:sz w:val="22"/>
                <w:szCs w:val="22"/>
              </w:rPr>
            </w:pPr>
            <w:r w:rsidDel="00000000" w:rsidR="00000000" w:rsidRPr="00000000">
              <w:rPr>
                <w:color w:val="040204"/>
                <w:sz w:val="22"/>
                <w:szCs w:val="22"/>
                <w:rtl w:val="0"/>
              </w:rPr>
              <w:t xml:space="preserve">Generalist</w:t>
            </w:r>
          </w:p>
        </w:tc>
        <w:tc>
          <w:tcPr>
            <w:shd w:fill="auto" w:val="clear"/>
            <w:tcMar>
              <w:top w:w="56.0" w:type="dxa"/>
              <w:left w:w="56.0" w:type="dxa"/>
              <w:bottom w:w="56.0" w:type="dxa"/>
              <w:right w:w="56.0" w:type="dxa"/>
            </w:tcMar>
          </w:tcPr>
          <w:p w:rsidR="00000000" w:rsidDel="00000000" w:rsidP="00000000" w:rsidRDefault="00000000" w:rsidRPr="00000000" w14:paraId="000001C3">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C4">
            <w:pPr>
              <w:widowControl w:val="0"/>
              <w:rPr>
                <w:color w:val="040204"/>
                <w:sz w:val="22"/>
                <w:szCs w:val="22"/>
              </w:rPr>
            </w:pPr>
            <w:r w:rsidDel="00000000" w:rsidR="00000000" w:rsidRPr="00000000">
              <w:rPr>
                <w:color w:val="040204"/>
                <w:sz w:val="22"/>
                <w:szCs w:val="22"/>
                <w:rtl w:val="0"/>
              </w:rPr>
              <w:t xml:space="preserve">HAL Science</w:t>
            </w:r>
          </w:p>
        </w:tc>
        <w:tc>
          <w:tcPr>
            <w:shd w:fill="d1f0ff" w:val="clear"/>
            <w:tcMar>
              <w:top w:w="56.0" w:type="dxa"/>
              <w:left w:w="56.0" w:type="dxa"/>
              <w:bottom w:w="56.0" w:type="dxa"/>
              <w:right w:w="56.0" w:type="dxa"/>
            </w:tcMar>
          </w:tcPr>
          <w:p w:rsidR="00000000" w:rsidDel="00000000" w:rsidP="00000000" w:rsidRDefault="00000000" w:rsidRPr="00000000" w14:paraId="000001C5">
            <w:pPr>
              <w:widowControl w:val="0"/>
              <w:rPr>
                <w:color w:val="040204"/>
                <w:sz w:val="22"/>
                <w:szCs w:val="22"/>
              </w:rPr>
            </w:pPr>
            <w:r w:rsidDel="00000000" w:rsidR="00000000" w:rsidRPr="00000000">
              <w:rPr>
                <w:color w:val="040204"/>
                <w:sz w:val="22"/>
                <w:szCs w:val="22"/>
                <w:rtl w:val="0"/>
              </w:rPr>
              <w:t xml:space="preserve">French open archive</w:t>
            </w:r>
          </w:p>
        </w:tc>
        <w:tc>
          <w:tcPr>
            <w:shd w:fill="d1f0ff" w:val="clear"/>
            <w:tcMar>
              <w:top w:w="56.0" w:type="dxa"/>
              <w:left w:w="56.0" w:type="dxa"/>
              <w:bottom w:w="56.0" w:type="dxa"/>
              <w:right w:w="56.0" w:type="dxa"/>
            </w:tcMar>
          </w:tcPr>
          <w:p w:rsidR="00000000" w:rsidDel="00000000" w:rsidP="00000000" w:rsidRDefault="00000000" w:rsidRPr="00000000" w14:paraId="000001C6">
            <w:pPr>
              <w:widowControl w:val="0"/>
              <w:rPr>
                <w:color w:val="040204"/>
                <w:sz w:val="22"/>
                <w:szCs w:val="22"/>
              </w:rPr>
            </w:pPr>
            <w:r w:rsidDel="00000000" w:rsidR="00000000" w:rsidRPr="00000000">
              <w:rPr>
                <w:color w:val="040204"/>
                <w:sz w:val="22"/>
                <w:szCs w:val="22"/>
                <w:rtl w:val="0"/>
              </w:rPr>
              <w:t xml:space="preserve">https://hal.science</w:t>
            </w:r>
          </w:p>
        </w:tc>
        <w:tc>
          <w:tcPr>
            <w:shd w:fill="d1f0ff" w:val="clear"/>
            <w:tcMar>
              <w:top w:w="56.0" w:type="dxa"/>
              <w:left w:w="56.0" w:type="dxa"/>
              <w:bottom w:w="56.0" w:type="dxa"/>
              <w:right w:w="56.0" w:type="dxa"/>
            </w:tcMar>
          </w:tcPr>
          <w:p w:rsidR="00000000" w:rsidDel="00000000" w:rsidP="00000000" w:rsidRDefault="00000000" w:rsidRPr="00000000" w14:paraId="000001C7">
            <w:pPr>
              <w:widowControl w:val="0"/>
              <w:rPr>
                <w:color w:val="040204"/>
                <w:sz w:val="22"/>
                <w:szCs w:val="22"/>
              </w:rPr>
            </w:pPr>
            <w:r w:rsidDel="00000000" w:rsidR="00000000" w:rsidRPr="00000000">
              <w:rPr>
                <w:color w:val="040204"/>
                <w:sz w:val="22"/>
                <w:szCs w:val="22"/>
                <w:rtl w:val="0"/>
              </w:rPr>
              <w:t xml:space="preserve">Single OAI-PMH endpoint</w:t>
            </w:r>
          </w:p>
        </w:tc>
        <w:tc>
          <w:tcPr>
            <w:shd w:fill="d1f0ff" w:val="clear"/>
            <w:tcMar>
              <w:top w:w="56.0" w:type="dxa"/>
              <w:left w:w="56.0" w:type="dxa"/>
              <w:bottom w:w="56.0" w:type="dxa"/>
              <w:right w:w="56.0" w:type="dxa"/>
            </w:tcMar>
          </w:tcPr>
          <w:p w:rsidR="00000000" w:rsidDel="00000000" w:rsidP="00000000" w:rsidRDefault="00000000" w:rsidRPr="00000000" w14:paraId="000001C8">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C9">
            <w:pPr>
              <w:widowControl w:val="0"/>
              <w:rPr>
                <w:color w:val="040204"/>
                <w:sz w:val="22"/>
                <w:szCs w:val="22"/>
              </w:rPr>
            </w:pPr>
            <w:r w:rsidDel="00000000" w:rsidR="00000000" w:rsidRPr="00000000">
              <w:rPr>
                <w:color w:val="040204"/>
                <w:sz w:val="22"/>
                <w:szCs w:val="22"/>
                <w:rtl w:val="0"/>
              </w:rPr>
              <w:t xml:space="preserve">Molecular Dynamics Data Bank</w:t>
            </w:r>
          </w:p>
        </w:tc>
        <w:tc>
          <w:tcPr>
            <w:shd w:fill="ffffff" w:val="clear"/>
            <w:tcMar>
              <w:top w:w="56.0" w:type="dxa"/>
              <w:left w:w="56.0" w:type="dxa"/>
              <w:bottom w:w="56.0" w:type="dxa"/>
              <w:right w:w="56.0" w:type="dxa"/>
            </w:tcMar>
          </w:tcPr>
          <w:p w:rsidR="00000000" w:rsidDel="00000000" w:rsidP="00000000" w:rsidRDefault="00000000" w:rsidRPr="00000000" w14:paraId="000001CA">
            <w:pPr>
              <w:widowControl w:val="0"/>
              <w:rPr>
                <w:color w:val="040204"/>
                <w:sz w:val="22"/>
                <w:szCs w:val="22"/>
              </w:rPr>
            </w:pPr>
            <w:r w:rsidDel="00000000" w:rsidR="00000000" w:rsidRPr="00000000">
              <w:rPr>
                <w:color w:val="040204"/>
                <w:sz w:val="22"/>
                <w:szCs w:val="22"/>
                <w:rtl w:val="0"/>
              </w:rPr>
              <w:t xml:space="preserve">Unified database of the data generated by molecular dynamics simulations</w:t>
            </w:r>
          </w:p>
        </w:tc>
        <w:tc>
          <w:tcPr>
            <w:shd w:fill="ffffff" w:val="clear"/>
            <w:tcMar>
              <w:top w:w="56.0" w:type="dxa"/>
              <w:left w:w="56.0" w:type="dxa"/>
              <w:bottom w:w="56.0" w:type="dxa"/>
              <w:right w:w="56.0" w:type="dxa"/>
            </w:tcMar>
          </w:tcPr>
          <w:p w:rsidR="00000000" w:rsidDel="00000000" w:rsidP="00000000" w:rsidRDefault="00000000" w:rsidRPr="00000000" w14:paraId="000001CB">
            <w:pPr>
              <w:widowControl w:val="0"/>
              <w:rPr>
                <w:color w:val="040204"/>
                <w:sz w:val="22"/>
                <w:szCs w:val="22"/>
              </w:rPr>
            </w:pPr>
            <w:r w:rsidDel="00000000" w:rsidR="00000000" w:rsidRPr="00000000">
              <w:rPr>
                <w:color w:val="040204"/>
                <w:sz w:val="22"/>
                <w:szCs w:val="22"/>
                <w:rtl w:val="0"/>
              </w:rPr>
              <w:t xml:space="preserve">https://mddbr.eu/</w:t>
            </w:r>
          </w:p>
        </w:tc>
        <w:tc>
          <w:tcPr>
            <w:shd w:fill="ffffff" w:val="clear"/>
            <w:tcMar>
              <w:top w:w="56.0" w:type="dxa"/>
              <w:left w:w="56.0" w:type="dxa"/>
              <w:bottom w:w="56.0" w:type="dxa"/>
              <w:right w:w="56.0" w:type="dxa"/>
            </w:tcMar>
          </w:tcPr>
          <w:p w:rsidR="00000000" w:rsidDel="00000000" w:rsidP="00000000" w:rsidRDefault="00000000" w:rsidRPr="00000000" w14:paraId="000001CC">
            <w:pPr>
              <w:widowControl w:val="0"/>
              <w:rPr>
                <w:color w:val="040204"/>
                <w:sz w:val="22"/>
                <w:szCs w:val="22"/>
              </w:rPr>
            </w:pPr>
            <w:r w:rsidDel="00000000" w:rsidR="00000000" w:rsidRPr="00000000">
              <w:rPr>
                <w:color w:val="040204"/>
                <w:sz w:val="22"/>
                <w:szCs w:val="22"/>
                <w:rtl w:val="0"/>
              </w:rPr>
              <w:t xml:space="preserve">Custom harvester (no OAI-PMH)</w:t>
            </w:r>
          </w:p>
        </w:tc>
        <w:tc>
          <w:tcPr>
            <w:shd w:fill="ffffff" w:val="clear"/>
            <w:tcMar>
              <w:top w:w="56.0" w:type="dxa"/>
              <w:left w:w="56.0" w:type="dxa"/>
              <w:bottom w:w="56.0" w:type="dxa"/>
              <w:right w:w="56.0" w:type="dxa"/>
            </w:tcMar>
          </w:tcPr>
          <w:p w:rsidR="00000000" w:rsidDel="00000000" w:rsidP="00000000" w:rsidRDefault="00000000" w:rsidRPr="00000000" w14:paraId="000001CD">
            <w:pPr>
              <w:widowControl w:val="0"/>
              <w:rPr>
                <w:color w:val="040204"/>
                <w:sz w:val="22"/>
                <w:szCs w:val="22"/>
              </w:rPr>
            </w:pPr>
            <w:r w:rsidDel="00000000" w:rsidR="00000000" w:rsidRPr="00000000">
              <w:rPr>
                <w:color w:val="040204"/>
                <w:sz w:val="22"/>
                <w:szCs w:val="22"/>
                <w:rtl w:val="0"/>
              </w:rPr>
              <w:t xml:space="preserve">Partial</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CE">
            <w:pPr>
              <w:widowControl w:val="0"/>
              <w:rPr>
                <w:color w:val="040204"/>
                <w:sz w:val="22"/>
                <w:szCs w:val="22"/>
              </w:rPr>
            </w:pPr>
            <w:r w:rsidDel="00000000" w:rsidR="00000000" w:rsidRPr="00000000">
              <w:rPr>
                <w:color w:val="040204"/>
                <w:sz w:val="22"/>
                <w:szCs w:val="22"/>
                <w:rtl w:val="0"/>
              </w:rPr>
              <w:t xml:space="preserve">Onedata</w:t>
            </w:r>
          </w:p>
        </w:tc>
        <w:tc>
          <w:tcPr>
            <w:shd w:fill="d1f0ff" w:val="clear"/>
            <w:tcMar>
              <w:top w:w="56.0" w:type="dxa"/>
              <w:left w:w="56.0" w:type="dxa"/>
              <w:bottom w:w="56.0" w:type="dxa"/>
              <w:right w:w="56.0" w:type="dxa"/>
            </w:tcMar>
          </w:tcPr>
          <w:p w:rsidR="00000000" w:rsidDel="00000000" w:rsidP="00000000" w:rsidRDefault="00000000" w:rsidRPr="00000000" w14:paraId="000001CF">
            <w:pPr>
              <w:widowControl w:val="0"/>
              <w:rPr>
                <w:color w:val="040204"/>
                <w:sz w:val="22"/>
                <w:szCs w:val="22"/>
              </w:rPr>
            </w:pPr>
            <w:r w:rsidDel="00000000" w:rsidR="00000000" w:rsidRPr="00000000">
              <w:rPr>
                <w:color w:val="040204"/>
                <w:sz w:val="22"/>
                <w:szCs w:val="22"/>
                <w:rtl w:val="0"/>
              </w:rPr>
              <w:t xml:space="preserve">Onedata demo</w:t>
            </w:r>
          </w:p>
        </w:tc>
        <w:tc>
          <w:tcPr>
            <w:shd w:fill="d1f0ff" w:val="clear"/>
            <w:tcMar>
              <w:top w:w="56.0" w:type="dxa"/>
              <w:left w:w="56.0" w:type="dxa"/>
              <w:bottom w:w="56.0" w:type="dxa"/>
              <w:right w:w="56.0" w:type="dxa"/>
            </w:tcMar>
          </w:tcPr>
          <w:p w:rsidR="00000000" w:rsidDel="00000000" w:rsidP="00000000" w:rsidRDefault="00000000" w:rsidRPr="00000000" w14:paraId="000001D0">
            <w:pPr>
              <w:widowControl w:val="0"/>
              <w:rPr>
                <w:color w:val="040204"/>
                <w:sz w:val="22"/>
                <w:szCs w:val="22"/>
              </w:rPr>
            </w:pPr>
            <w:r w:rsidDel="00000000" w:rsidR="00000000" w:rsidRPr="00000000">
              <w:rPr>
                <w:color w:val="040204"/>
                <w:sz w:val="22"/>
                <w:szCs w:val="22"/>
                <w:rtl w:val="0"/>
              </w:rPr>
              <w:t xml:space="preserve">https://demo.onedata.org</w:t>
            </w:r>
          </w:p>
        </w:tc>
        <w:tc>
          <w:tcPr>
            <w:shd w:fill="d1f0ff" w:val="clear"/>
            <w:tcMar>
              <w:top w:w="56.0" w:type="dxa"/>
              <w:left w:w="56.0" w:type="dxa"/>
              <w:bottom w:w="56.0" w:type="dxa"/>
              <w:right w:w="56.0" w:type="dxa"/>
            </w:tcMar>
          </w:tcPr>
          <w:p w:rsidR="00000000" w:rsidDel="00000000" w:rsidP="00000000" w:rsidRDefault="00000000" w:rsidRPr="00000000" w14:paraId="000001D1">
            <w:pPr>
              <w:widowControl w:val="0"/>
              <w:rPr>
                <w:color w:val="040204"/>
                <w:sz w:val="22"/>
                <w:szCs w:val="22"/>
              </w:rPr>
            </w:pPr>
            <w:r w:rsidDel="00000000" w:rsidR="00000000" w:rsidRPr="00000000">
              <w:rPr>
                <w:color w:val="040204"/>
                <w:sz w:val="22"/>
                <w:szCs w:val="22"/>
                <w:rtl w:val="0"/>
              </w:rPr>
              <w:t xml:space="preserve">4 OAI-PMH endpoints:</w:t>
            </w:r>
          </w:p>
          <w:p w:rsidR="00000000" w:rsidDel="00000000" w:rsidP="00000000" w:rsidRDefault="00000000" w:rsidRPr="00000000" w14:paraId="000001D2">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Bgee</w:t>
            </w:r>
          </w:p>
          <w:p w:rsidR="00000000" w:rsidDel="00000000" w:rsidP="00000000" w:rsidRDefault="00000000" w:rsidRPr="00000000" w14:paraId="000001D3">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EODC</w:t>
            </w:r>
          </w:p>
          <w:p w:rsidR="00000000" w:rsidDel="00000000" w:rsidP="00000000" w:rsidRDefault="00000000" w:rsidRPr="00000000" w14:paraId="000001D4">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GWAS</w:t>
            </w:r>
          </w:p>
          <w:p w:rsidR="00000000" w:rsidDel="00000000" w:rsidP="00000000" w:rsidRDefault="00000000" w:rsidRPr="00000000" w14:paraId="000001D5">
            <w:pPr>
              <w:widowControl w:val="0"/>
              <w:numPr>
                <w:ilvl w:val="0"/>
                <w:numId w:val="11"/>
              </w:numPr>
              <w:ind w:left="720" w:hanging="360"/>
              <w:rPr>
                <w:color w:val="040204"/>
                <w:sz w:val="22"/>
                <w:szCs w:val="22"/>
              </w:rPr>
            </w:pPr>
            <w:r w:rsidDel="00000000" w:rsidR="00000000" w:rsidRPr="00000000">
              <w:rPr>
                <w:color w:val="040204"/>
                <w:sz w:val="22"/>
                <w:szCs w:val="22"/>
                <w:rtl w:val="0"/>
              </w:rPr>
              <w:t xml:space="preserve">VIP</w:t>
            </w:r>
          </w:p>
        </w:tc>
        <w:tc>
          <w:tcPr>
            <w:shd w:fill="d1f0ff" w:val="clear"/>
            <w:tcMar>
              <w:top w:w="56.0" w:type="dxa"/>
              <w:left w:w="56.0" w:type="dxa"/>
              <w:bottom w:w="56.0" w:type="dxa"/>
              <w:right w:w="56.0" w:type="dxa"/>
            </w:tcMar>
          </w:tcPr>
          <w:p w:rsidR="00000000" w:rsidDel="00000000" w:rsidP="00000000" w:rsidRDefault="00000000" w:rsidRPr="00000000" w14:paraId="000001D6">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1D7">
            <w:pPr>
              <w:widowControl w:val="0"/>
              <w:rPr>
                <w:color w:val="040204"/>
                <w:sz w:val="22"/>
                <w:szCs w:val="22"/>
              </w:rPr>
            </w:pPr>
            <w:r w:rsidDel="00000000" w:rsidR="00000000" w:rsidRPr="00000000">
              <w:rPr>
                <w:color w:val="040204"/>
                <w:sz w:val="22"/>
                <w:szCs w:val="22"/>
                <w:rtl w:val="0"/>
              </w:rPr>
              <w:t xml:space="preserve">SwissUbase</w:t>
            </w:r>
          </w:p>
        </w:tc>
        <w:tc>
          <w:tcPr>
            <w:shd w:fill="auto" w:val="clear"/>
            <w:tcMar>
              <w:top w:w="56.0" w:type="dxa"/>
              <w:left w:w="56.0" w:type="dxa"/>
              <w:bottom w:w="56.0" w:type="dxa"/>
              <w:right w:w="56.0" w:type="dxa"/>
            </w:tcMar>
          </w:tcPr>
          <w:p w:rsidR="00000000" w:rsidDel="00000000" w:rsidP="00000000" w:rsidRDefault="00000000" w:rsidRPr="00000000" w14:paraId="000001D8">
            <w:pPr>
              <w:widowControl w:val="0"/>
              <w:rPr>
                <w:color w:val="040204"/>
                <w:sz w:val="22"/>
                <w:szCs w:val="22"/>
              </w:rPr>
            </w:pPr>
            <w:r w:rsidDel="00000000" w:rsidR="00000000" w:rsidRPr="00000000">
              <w:rPr>
                <w:color w:val="040204"/>
                <w:sz w:val="22"/>
                <w:szCs w:val="22"/>
                <w:rtl w:val="0"/>
              </w:rPr>
              <w:t xml:space="preserve">Swiss data repository</w:t>
            </w:r>
          </w:p>
        </w:tc>
        <w:tc>
          <w:tcPr>
            <w:shd w:fill="auto" w:val="clear"/>
            <w:tcMar>
              <w:top w:w="56.0" w:type="dxa"/>
              <w:left w:w="56.0" w:type="dxa"/>
              <w:bottom w:w="56.0" w:type="dxa"/>
              <w:right w:w="56.0" w:type="dxa"/>
            </w:tcMar>
          </w:tcPr>
          <w:p w:rsidR="00000000" w:rsidDel="00000000" w:rsidP="00000000" w:rsidRDefault="00000000" w:rsidRPr="00000000" w14:paraId="000001D9">
            <w:pPr>
              <w:widowControl w:val="0"/>
              <w:rPr>
                <w:color w:val="040204"/>
                <w:sz w:val="22"/>
                <w:szCs w:val="22"/>
              </w:rPr>
            </w:pPr>
            <w:r w:rsidDel="00000000" w:rsidR="00000000" w:rsidRPr="00000000">
              <w:rPr>
                <w:color w:val="040204"/>
                <w:sz w:val="22"/>
                <w:szCs w:val="22"/>
                <w:rtl w:val="0"/>
              </w:rPr>
              <w:t xml:space="preserve">https://www.swissubase.ch</w:t>
            </w:r>
          </w:p>
        </w:tc>
        <w:tc>
          <w:tcPr>
            <w:shd w:fill="auto" w:val="clear"/>
            <w:tcMar>
              <w:top w:w="56.0" w:type="dxa"/>
              <w:left w:w="56.0" w:type="dxa"/>
              <w:bottom w:w="56.0" w:type="dxa"/>
              <w:right w:w="56.0" w:type="dxa"/>
            </w:tcMar>
          </w:tcPr>
          <w:p w:rsidR="00000000" w:rsidDel="00000000" w:rsidP="00000000" w:rsidRDefault="00000000" w:rsidRPr="00000000" w14:paraId="000001DA">
            <w:pPr>
              <w:widowControl w:val="0"/>
              <w:rPr>
                <w:color w:val="040204"/>
                <w:sz w:val="22"/>
                <w:szCs w:val="22"/>
              </w:rPr>
            </w:pPr>
            <w:r w:rsidDel="00000000" w:rsidR="00000000" w:rsidRPr="00000000">
              <w:rPr>
                <w:color w:val="040204"/>
                <w:sz w:val="22"/>
                <w:szCs w:val="22"/>
                <w:rtl w:val="0"/>
              </w:rPr>
              <w:t xml:space="preserve">Single OAI-PMH endpoint</w:t>
            </w:r>
          </w:p>
        </w:tc>
        <w:tc>
          <w:tcPr>
            <w:shd w:fill="auto" w:val="clear"/>
            <w:tcMar>
              <w:top w:w="56.0" w:type="dxa"/>
              <w:left w:w="56.0" w:type="dxa"/>
              <w:bottom w:w="56.0" w:type="dxa"/>
              <w:right w:w="56.0" w:type="dxa"/>
            </w:tcMar>
          </w:tcPr>
          <w:p w:rsidR="00000000" w:rsidDel="00000000" w:rsidP="00000000" w:rsidRDefault="00000000" w:rsidRPr="00000000" w14:paraId="000001DB">
            <w:pPr>
              <w:widowControl w:val="0"/>
              <w:rPr>
                <w:color w:val="040204"/>
                <w:sz w:val="22"/>
                <w:szCs w:val="22"/>
              </w:rPr>
            </w:pPr>
            <w:r w:rsidDel="00000000" w:rsidR="00000000" w:rsidRPr="00000000">
              <w:rPr>
                <w:color w:val="040204"/>
                <w:sz w:val="22"/>
                <w:szCs w:val="22"/>
                <w:rtl w:val="0"/>
              </w:rPr>
              <w:t xml:space="preserve">Partial</w:t>
            </w:r>
          </w:p>
        </w:tc>
      </w:tr>
      <w:tr>
        <w:trPr>
          <w:cantSplit w:val="0"/>
          <w:trHeight w:val="420" w:hRule="atLeast"/>
          <w:tblHeader w:val="0"/>
        </w:trPr>
        <w:tc>
          <w:tcPr>
            <w:gridSpan w:val="5"/>
            <w:shd w:fill="ffffff" w:val="clear"/>
            <w:tcMar>
              <w:top w:w="56.0" w:type="dxa"/>
              <w:left w:w="56.0" w:type="dxa"/>
              <w:bottom w:w="56.0" w:type="dxa"/>
              <w:right w:w="56.0" w:type="dxa"/>
            </w:tcMar>
          </w:tcPr>
          <w:p w:rsidR="00000000" w:rsidDel="00000000" w:rsidP="00000000" w:rsidRDefault="00000000" w:rsidRPr="00000000" w14:paraId="000001DC">
            <w:pPr>
              <w:widowControl w:val="0"/>
              <w:rPr>
                <w:b w:val="1"/>
                <w:bCs w:val="1"/>
                <w:color w:val="040204"/>
                <w:sz w:val="22"/>
                <w:szCs w:val="22"/>
              </w:rPr>
            </w:pPr>
            <w:r w:rsidDel="00000000" w:rsidR="00000000" w:rsidRPr="00000000">
              <w:rPr>
                <w:b w:val="1"/>
                <w:bCs w:val="1"/>
                <w:color w:val="040204"/>
                <w:sz w:val="22"/>
                <w:szCs w:val="22"/>
                <w:rtl w:val="0"/>
              </w:rPr>
              <w:t xml:space="preserve">External repositories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E1">
            <w:pPr>
              <w:widowControl w:val="0"/>
              <w:rPr>
                <w:color w:val="040204"/>
                <w:sz w:val="22"/>
                <w:szCs w:val="22"/>
              </w:rPr>
            </w:pPr>
            <w:r w:rsidDel="00000000" w:rsidR="00000000" w:rsidRPr="00000000">
              <w:rPr>
                <w:color w:val="040204"/>
                <w:sz w:val="22"/>
                <w:szCs w:val="22"/>
                <w:rtl w:val="0"/>
              </w:rPr>
              <w:t xml:space="preserve">Dataverse Latvia EOSC Node</w:t>
            </w:r>
          </w:p>
        </w:tc>
        <w:tc>
          <w:tcPr>
            <w:shd w:fill="d1f0ff" w:val="clear"/>
            <w:tcMar>
              <w:top w:w="56.0" w:type="dxa"/>
              <w:left w:w="56.0" w:type="dxa"/>
              <w:bottom w:w="56.0" w:type="dxa"/>
              <w:right w:w="56.0" w:type="dxa"/>
            </w:tcMar>
          </w:tcPr>
          <w:p w:rsidR="00000000" w:rsidDel="00000000" w:rsidP="00000000" w:rsidRDefault="00000000" w:rsidRPr="00000000" w14:paraId="000001E2">
            <w:pPr>
              <w:widowControl w:val="0"/>
              <w:rPr>
                <w:color w:val="040204"/>
                <w:sz w:val="22"/>
                <w:szCs w:val="22"/>
              </w:rPr>
            </w:pPr>
            <w:r w:rsidDel="00000000" w:rsidR="00000000" w:rsidRPr="00000000">
              <w:rPr>
                <w:color w:val="040204"/>
                <w:sz w:val="22"/>
                <w:szCs w:val="22"/>
                <w:rtl w:val="0"/>
              </w:rPr>
              <w:t xml:space="preserve">Latvian research data repository</w:t>
            </w:r>
          </w:p>
        </w:tc>
        <w:tc>
          <w:tcPr>
            <w:shd w:fill="d1f0ff" w:val="clear"/>
            <w:tcMar>
              <w:top w:w="56.0" w:type="dxa"/>
              <w:left w:w="56.0" w:type="dxa"/>
              <w:bottom w:w="56.0" w:type="dxa"/>
              <w:right w:w="56.0" w:type="dxa"/>
            </w:tcMar>
          </w:tcPr>
          <w:p w:rsidR="00000000" w:rsidDel="00000000" w:rsidP="00000000" w:rsidRDefault="00000000" w:rsidRPr="00000000" w14:paraId="000001E3">
            <w:pPr>
              <w:widowControl w:val="0"/>
              <w:rPr>
                <w:color w:val="040204"/>
                <w:sz w:val="22"/>
                <w:szCs w:val="22"/>
              </w:rPr>
            </w:pPr>
            <w:r w:rsidDel="00000000" w:rsidR="00000000" w:rsidRPr="00000000">
              <w:rPr>
                <w:color w:val="040204"/>
                <w:sz w:val="22"/>
                <w:szCs w:val="22"/>
                <w:rtl w:val="0"/>
              </w:rPr>
              <w:t xml:space="preserve">https://dataverse.lv</w:t>
            </w:r>
          </w:p>
        </w:tc>
        <w:tc>
          <w:tcPr>
            <w:shd w:fill="d1f0ff" w:val="clear"/>
            <w:tcMar>
              <w:top w:w="56.0" w:type="dxa"/>
              <w:left w:w="56.0" w:type="dxa"/>
              <w:bottom w:w="56.0" w:type="dxa"/>
              <w:right w:w="56.0" w:type="dxa"/>
            </w:tcMar>
          </w:tcPr>
          <w:p w:rsidR="00000000" w:rsidDel="00000000" w:rsidP="00000000" w:rsidRDefault="00000000" w:rsidRPr="00000000" w14:paraId="000001E4">
            <w:pPr>
              <w:widowControl w:val="0"/>
              <w:rPr>
                <w:color w:val="040204"/>
                <w:sz w:val="22"/>
                <w:szCs w:val="22"/>
              </w:rPr>
            </w:pPr>
            <w:r w:rsidDel="00000000" w:rsidR="00000000" w:rsidRPr="00000000">
              <w:rPr>
                <w:color w:val="040204"/>
                <w:sz w:val="22"/>
                <w:szCs w:val="22"/>
                <w:rtl w:val="0"/>
              </w:rPr>
              <w:t xml:space="preserve">3 OAI-PMH endpoints:</w:t>
            </w:r>
          </w:p>
          <w:p w:rsidR="00000000" w:rsidDel="00000000" w:rsidP="00000000" w:rsidRDefault="00000000" w:rsidRPr="00000000" w14:paraId="000001E5">
            <w:pPr>
              <w:widowControl w:val="0"/>
              <w:numPr>
                <w:ilvl w:val="0"/>
                <w:numId w:val="13"/>
              </w:numPr>
              <w:ind w:left="720" w:hanging="360"/>
              <w:rPr>
                <w:color w:val="040204"/>
                <w:sz w:val="22"/>
                <w:szCs w:val="22"/>
              </w:rPr>
            </w:pPr>
            <w:r w:rsidDel="00000000" w:rsidR="00000000" w:rsidRPr="00000000">
              <w:rPr>
                <w:color w:val="040204"/>
                <w:sz w:val="22"/>
                <w:szCs w:val="22"/>
                <w:rtl w:val="0"/>
              </w:rPr>
              <w:t xml:space="preserve">DataverseLV</w:t>
            </w:r>
          </w:p>
          <w:p w:rsidR="00000000" w:rsidDel="00000000" w:rsidP="00000000" w:rsidRDefault="00000000" w:rsidRPr="00000000" w14:paraId="000001E6">
            <w:pPr>
              <w:widowControl w:val="0"/>
              <w:numPr>
                <w:ilvl w:val="0"/>
                <w:numId w:val="13"/>
              </w:numPr>
              <w:ind w:left="720" w:hanging="360"/>
              <w:rPr>
                <w:color w:val="040204"/>
                <w:sz w:val="22"/>
                <w:szCs w:val="22"/>
              </w:rPr>
            </w:pPr>
            <w:r w:rsidDel="00000000" w:rsidR="00000000" w:rsidRPr="00000000">
              <w:rPr>
                <w:color w:val="040204"/>
                <w:sz w:val="22"/>
                <w:szCs w:val="22"/>
                <w:rtl w:val="0"/>
              </w:rPr>
              <w:t xml:space="preserve">Riga Stradins University</w:t>
            </w:r>
          </w:p>
          <w:p w:rsidR="00000000" w:rsidDel="00000000" w:rsidP="00000000" w:rsidRDefault="00000000" w:rsidRPr="00000000" w14:paraId="000001E7">
            <w:pPr>
              <w:widowControl w:val="0"/>
              <w:numPr>
                <w:ilvl w:val="0"/>
                <w:numId w:val="13"/>
              </w:numPr>
              <w:ind w:left="720" w:hanging="360"/>
              <w:rPr>
                <w:color w:val="040204"/>
                <w:sz w:val="22"/>
                <w:szCs w:val="22"/>
              </w:rPr>
            </w:pPr>
            <w:r w:rsidDel="00000000" w:rsidR="00000000" w:rsidRPr="00000000">
              <w:rPr>
                <w:color w:val="040204"/>
                <w:sz w:val="22"/>
                <w:szCs w:val="22"/>
                <w:rtl w:val="0"/>
              </w:rPr>
              <w:t xml:space="preserve">CLARIN-IV</w:t>
            </w:r>
          </w:p>
        </w:tc>
        <w:tc>
          <w:tcPr>
            <w:shd w:fill="d1f0ff" w:val="clear"/>
            <w:tcMar>
              <w:top w:w="56.0" w:type="dxa"/>
              <w:left w:w="56.0" w:type="dxa"/>
              <w:bottom w:w="56.0" w:type="dxa"/>
              <w:right w:w="56.0" w:type="dxa"/>
            </w:tcMar>
          </w:tcPr>
          <w:p w:rsidR="00000000" w:rsidDel="00000000" w:rsidP="00000000" w:rsidRDefault="00000000" w:rsidRPr="00000000" w14:paraId="000001E8">
            <w:pPr>
              <w:widowControl w:val="0"/>
              <w:rPr>
                <w:color w:val="040204"/>
                <w:sz w:val="22"/>
                <w:szCs w:val="22"/>
              </w:rPr>
            </w:pPr>
            <w:r w:rsidDel="00000000" w:rsidR="00000000" w:rsidRPr="00000000">
              <w:rPr>
                <w:color w:val="040204"/>
                <w:sz w:val="22"/>
                <w:szCs w:val="22"/>
                <w:rtl w:val="0"/>
              </w:rPr>
              <w:t xml:space="preserve">Complete</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1E9">
            <w:pPr>
              <w:widowControl w:val="0"/>
              <w:rPr>
                <w:color w:val="040204"/>
                <w:sz w:val="22"/>
                <w:szCs w:val="22"/>
              </w:rPr>
            </w:pPr>
            <w:r w:rsidDel="00000000" w:rsidR="00000000" w:rsidRPr="00000000">
              <w:rPr>
                <w:color w:val="040204"/>
                <w:sz w:val="22"/>
                <w:szCs w:val="22"/>
                <w:rtl w:val="0"/>
              </w:rPr>
              <w:t xml:space="preserve">PaNOSC</w:t>
            </w:r>
          </w:p>
        </w:tc>
        <w:tc>
          <w:tcPr>
            <w:shd w:fill="ffffff" w:val="clear"/>
            <w:tcMar>
              <w:top w:w="56.0" w:type="dxa"/>
              <w:left w:w="56.0" w:type="dxa"/>
              <w:bottom w:w="56.0" w:type="dxa"/>
              <w:right w:w="56.0" w:type="dxa"/>
            </w:tcMar>
          </w:tcPr>
          <w:p w:rsidR="00000000" w:rsidDel="00000000" w:rsidP="00000000" w:rsidRDefault="00000000" w:rsidRPr="00000000" w14:paraId="000001EA">
            <w:pPr>
              <w:widowControl w:val="0"/>
              <w:rPr>
                <w:color w:val="040204"/>
                <w:sz w:val="22"/>
                <w:szCs w:val="22"/>
              </w:rPr>
            </w:pPr>
            <w:r w:rsidDel="00000000" w:rsidR="00000000" w:rsidRPr="00000000">
              <w:rPr>
                <w:color w:val="040204"/>
                <w:sz w:val="22"/>
                <w:szCs w:val="22"/>
                <w:rtl w:val="0"/>
              </w:rPr>
              <w:t xml:space="preserve">Scientific data infrastructure repository</w:t>
            </w:r>
          </w:p>
        </w:tc>
        <w:tc>
          <w:tcPr>
            <w:shd w:fill="ffffff" w:val="clear"/>
            <w:tcMar>
              <w:top w:w="56.0" w:type="dxa"/>
              <w:left w:w="56.0" w:type="dxa"/>
              <w:bottom w:w="56.0" w:type="dxa"/>
              <w:right w:w="56.0" w:type="dxa"/>
            </w:tcMar>
          </w:tcPr>
          <w:p w:rsidR="00000000" w:rsidDel="00000000" w:rsidP="00000000" w:rsidRDefault="00000000" w:rsidRPr="00000000" w14:paraId="000001EB">
            <w:pPr>
              <w:widowControl w:val="0"/>
              <w:rPr>
                <w:color w:val="040204"/>
                <w:sz w:val="22"/>
                <w:szCs w:val="22"/>
              </w:rPr>
            </w:pPr>
            <w:r w:rsidDel="00000000" w:rsidR="00000000" w:rsidRPr="00000000">
              <w:rPr>
                <w:color w:val="040204"/>
                <w:sz w:val="22"/>
                <w:szCs w:val="22"/>
                <w:rtl w:val="0"/>
              </w:rPr>
              <w:t xml:space="preserve">https://www.panosc.eu</w:t>
            </w:r>
          </w:p>
        </w:tc>
        <w:tc>
          <w:tcPr>
            <w:shd w:fill="ffffff" w:val="clear"/>
            <w:tcMar>
              <w:top w:w="56.0" w:type="dxa"/>
              <w:left w:w="56.0" w:type="dxa"/>
              <w:bottom w:w="56.0" w:type="dxa"/>
              <w:right w:w="56.0" w:type="dxa"/>
            </w:tcMar>
          </w:tcPr>
          <w:p w:rsidR="00000000" w:rsidDel="00000000" w:rsidP="00000000" w:rsidRDefault="00000000" w:rsidRPr="00000000" w14:paraId="000001EC">
            <w:pPr>
              <w:widowControl w:val="0"/>
              <w:rPr>
                <w:color w:val="040204"/>
                <w:sz w:val="22"/>
                <w:szCs w:val="22"/>
              </w:rPr>
            </w:pPr>
            <w:r w:rsidDel="00000000" w:rsidR="00000000" w:rsidRPr="00000000">
              <w:rPr>
                <w:color w:val="040204"/>
                <w:sz w:val="22"/>
                <w:szCs w:val="22"/>
                <w:rtl w:val="0"/>
              </w:rPr>
              <w:t xml:space="preserve">11 OAI-PMH endpoints:</w:t>
            </w:r>
          </w:p>
          <w:p w:rsidR="00000000" w:rsidDel="00000000" w:rsidP="00000000" w:rsidRDefault="00000000" w:rsidRPr="00000000" w14:paraId="000001ED">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DESY</w:t>
            </w:r>
          </w:p>
          <w:p w:rsidR="00000000" w:rsidDel="00000000" w:rsidP="00000000" w:rsidRDefault="00000000" w:rsidRPr="00000000" w14:paraId="000001EE">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Elettra </w:t>
            </w:r>
          </w:p>
          <w:p w:rsidR="00000000" w:rsidDel="00000000" w:rsidP="00000000" w:rsidRDefault="00000000" w:rsidRPr="00000000" w14:paraId="000001EF">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ESRF </w:t>
            </w:r>
          </w:p>
          <w:p w:rsidR="00000000" w:rsidDel="00000000" w:rsidP="00000000" w:rsidRDefault="00000000" w:rsidRPr="00000000" w14:paraId="000001F0">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ESS </w:t>
            </w:r>
          </w:p>
          <w:p w:rsidR="00000000" w:rsidDel="00000000" w:rsidP="00000000" w:rsidRDefault="00000000" w:rsidRPr="00000000" w14:paraId="000001F1">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EuXFEL</w:t>
            </w:r>
          </w:p>
          <w:p w:rsidR="00000000" w:rsidDel="00000000" w:rsidP="00000000" w:rsidRDefault="00000000" w:rsidRPr="00000000" w14:paraId="000001F2">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HZB </w:t>
            </w:r>
          </w:p>
          <w:p w:rsidR="00000000" w:rsidDel="00000000" w:rsidP="00000000" w:rsidRDefault="00000000" w:rsidRPr="00000000" w14:paraId="000001F3">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HZDR </w:t>
            </w:r>
          </w:p>
          <w:p w:rsidR="00000000" w:rsidDel="00000000" w:rsidP="00000000" w:rsidRDefault="00000000" w:rsidRPr="00000000" w14:paraId="000001F4">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ILL</w:t>
            </w:r>
          </w:p>
          <w:p w:rsidR="00000000" w:rsidDel="00000000" w:rsidP="00000000" w:rsidRDefault="00000000" w:rsidRPr="00000000" w14:paraId="000001F5">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ISIS</w:t>
            </w:r>
          </w:p>
          <w:p w:rsidR="00000000" w:rsidDel="00000000" w:rsidP="00000000" w:rsidRDefault="00000000" w:rsidRPr="00000000" w14:paraId="000001F6">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MAX IV </w:t>
            </w:r>
          </w:p>
          <w:p w:rsidR="00000000" w:rsidDel="00000000" w:rsidP="00000000" w:rsidRDefault="00000000" w:rsidRPr="00000000" w14:paraId="000001F7">
            <w:pPr>
              <w:widowControl w:val="0"/>
              <w:numPr>
                <w:ilvl w:val="0"/>
                <w:numId w:val="5"/>
              </w:numPr>
              <w:ind w:left="720" w:hanging="360"/>
              <w:rPr>
                <w:color w:val="040204"/>
                <w:sz w:val="22"/>
                <w:szCs w:val="22"/>
              </w:rPr>
            </w:pPr>
            <w:r w:rsidDel="00000000" w:rsidR="00000000" w:rsidRPr="00000000">
              <w:rPr>
                <w:color w:val="040204"/>
                <w:sz w:val="22"/>
                <w:szCs w:val="22"/>
                <w:rtl w:val="0"/>
              </w:rPr>
              <w:t xml:space="preserve">PSI</w:t>
            </w:r>
          </w:p>
        </w:tc>
        <w:tc>
          <w:tcPr>
            <w:shd w:fill="ffffff" w:val="clear"/>
            <w:tcMar>
              <w:top w:w="56.0" w:type="dxa"/>
              <w:left w:w="56.0" w:type="dxa"/>
              <w:bottom w:w="56.0" w:type="dxa"/>
              <w:right w:w="56.0" w:type="dxa"/>
            </w:tcMar>
          </w:tcPr>
          <w:p w:rsidR="00000000" w:rsidDel="00000000" w:rsidP="00000000" w:rsidRDefault="00000000" w:rsidRPr="00000000" w14:paraId="000001F8">
            <w:pPr>
              <w:widowControl w:val="0"/>
              <w:rPr>
                <w:color w:val="040204"/>
                <w:sz w:val="22"/>
                <w:szCs w:val="22"/>
              </w:rPr>
            </w:pPr>
            <w:r w:rsidDel="00000000" w:rsidR="00000000" w:rsidRPr="00000000">
              <w:rPr>
                <w:color w:val="040204"/>
                <w:sz w:val="22"/>
                <w:szCs w:val="22"/>
                <w:rtl w:val="0"/>
              </w:rPr>
              <w:t xml:space="preserve">Partial</w:t>
            </w:r>
          </w:p>
        </w:tc>
      </w:tr>
    </w:tbl>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pStyle w:val="Heading6"/>
        <w:jc w:val="left"/>
        <w:rPr/>
      </w:pPr>
      <w:bookmarkStart w:colFirst="0" w:colLast="0" w:name="_heading=h.j5q3xjifgjo5" w:id="33"/>
      <w:bookmarkEnd w:id="33"/>
      <w:r w:rsidDel="00000000" w:rsidR="00000000" w:rsidRPr="00000000">
        <w:rPr>
          <w:rtl w:val="0"/>
        </w:rPr>
        <w:t xml:space="preserve">Table 8 - Repositories with unresolved issues.</w:t>
      </w:r>
    </w:p>
    <w:tbl>
      <w:tblPr>
        <w:tblStyle w:val="Table10"/>
        <w:tblW w:w="897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335"/>
        <w:gridCol w:w="7635"/>
        <w:tblGridChange w:id="0">
          <w:tblGrid>
            <w:gridCol w:w="1335"/>
            <w:gridCol w:w="763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1FB">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Repository </w:t>
            </w:r>
          </w:p>
        </w:tc>
        <w:tc>
          <w:tcPr>
            <w:shd w:fill="3463ac" w:val="clear"/>
            <w:tcMar>
              <w:top w:w="56.0" w:type="dxa"/>
              <w:left w:w="56.0" w:type="dxa"/>
              <w:bottom w:w="56.0" w:type="dxa"/>
              <w:right w:w="56.0" w:type="dxa"/>
            </w:tcMar>
          </w:tcPr>
          <w:p w:rsidR="00000000" w:rsidDel="00000000" w:rsidP="00000000" w:rsidRDefault="00000000" w:rsidRPr="00000000" w14:paraId="000001FC">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Issues</w:t>
            </w:r>
          </w:p>
        </w:tc>
      </w:tr>
      <w:tr>
        <w:trPr>
          <w:cantSplit w:val="0"/>
          <w:trHeight w:val="332" w:hRule="atLeast"/>
          <w:tblHeader w:val="0"/>
        </w:trPr>
        <w:tc>
          <w:tcPr>
            <w:gridSpan w:val="2"/>
            <w:shd w:fill="ffffff" w:val="clear"/>
            <w:tcMar>
              <w:top w:w="56.0" w:type="dxa"/>
              <w:left w:w="56.0" w:type="dxa"/>
              <w:bottom w:w="56.0" w:type="dxa"/>
              <w:right w:w="56.0" w:type="dxa"/>
            </w:tcMar>
          </w:tcPr>
          <w:p w:rsidR="00000000" w:rsidDel="00000000" w:rsidP="00000000" w:rsidRDefault="00000000" w:rsidRPr="00000000" w14:paraId="000001FD">
            <w:pPr>
              <w:widowControl w:val="0"/>
              <w:rPr>
                <w:b w:val="1"/>
                <w:bCs w:val="1"/>
                <w:color w:val="040204"/>
                <w:sz w:val="22"/>
                <w:szCs w:val="22"/>
              </w:rPr>
            </w:pPr>
            <w:r w:rsidDel="00000000" w:rsidR="00000000" w:rsidRPr="00000000">
              <w:rPr>
                <w:b w:val="1"/>
                <w:bCs w:val="1"/>
                <w:color w:val="040204"/>
                <w:sz w:val="22"/>
                <w:szCs w:val="22"/>
                <w:rtl w:val="0"/>
              </w:rPr>
              <w:t xml:space="preserve">Internal repositories</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1FF">
            <w:pPr>
              <w:widowControl w:val="0"/>
              <w:rPr>
                <w:color w:val="040204"/>
                <w:sz w:val="22"/>
                <w:szCs w:val="22"/>
              </w:rPr>
            </w:pPr>
            <w:r w:rsidDel="00000000" w:rsidR="00000000" w:rsidRPr="00000000">
              <w:rPr>
                <w:color w:val="040204"/>
                <w:sz w:val="22"/>
                <w:szCs w:val="22"/>
                <w:rtl w:val="0"/>
              </w:rPr>
              <w:t xml:space="preserve">Molecular Dynamics Data Bank</w:t>
            </w:r>
          </w:p>
        </w:tc>
        <w:tc>
          <w:tcPr>
            <w:shd w:fill="d1f0ff" w:val="clear"/>
            <w:tcMar>
              <w:top w:w="56.0" w:type="dxa"/>
              <w:left w:w="56.0" w:type="dxa"/>
              <w:bottom w:w="56.0" w:type="dxa"/>
              <w:right w:w="56.0" w:type="dxa"/>
            </w:tcMar>
          </w:tcPr>
          <w:p w:rsidR="00000000" w:rsidDel="00000000" w:rsidP="00000000" w:rsidRDefault="00000000" w:rsidRPr="00000000" w14:paraId="00000200">
            <w:pPr>
              <w:widowControl w:val="0"/>
              <w:rPr>
                <w:color w:val="040204"/>
                <w:sz w:val="22"/>
                <w:szCs w:val="22"/>
              </w:rPr>
            </w:pPr>
            <w:r w:rsidDel="00000000" w:rsidR="00000000" w:rsidRPr="00000000">
              <w:rPr>
                <w:color w:val="040204"/>
                <w:sz w:val="22"/>
                <w:szCs w:val="22"/>
                <w:rtl w:val="0"/>
              </w:rPr>
              <w:t xml:space="preserve">Unable to fetch additional file metadata because of connection and too many requests errors</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201">
            <w:pPr>
              <w:widowControl w:val="0"/>
              <w:rPr>
                <w:color w:val="040204"/>
                <w:sz w:val="22"/>
                <w:szCs w:val="22"/>
              </w:rPr>
            </w:pPr>
            <w:r w:rsidDel="00000000" w:rsidR="00000000" w:rsidRPr="00000000">
              <w:rPr>
                <w:color w:val="040204"/>
                <w:sz w:val="22"/>
                <w:szCs w:val="22"/>
                <w:rtl w:val="0"/>
              </w:rPr>
              <w:t xml:space="preserve">SwissUbase</w:t>
            </w:r>
          </w:p>
        </w:tc>
        <w:tc>
          <w:tcPr>
            <w:shd w:fill="ffffff" w:val="clear"/>
            <w:tcMar>
              <w:top w:w="56.0" w:type="dxa"/>
              <w:left w:w="56.0" w:type="dxa"/>
              <w:bottom w:w="56.0" w:type="dxa"/>
              <w:right w:w="56.0" w:type="dxa"/>
            </w:tcMar>
          </w:tcPr>
          <w:p w:rsidR="00000000" w:rsidDel="00000000" w:rsidP="00000000" w:rsidRDefault="00000000" w:rsidRPr="00000000" w14:paraId="00000202">
            <w:pPr>
              <w:widowControl w:val="0"/>
              <w:rPr>
                <w:color w:val="040204"/>
                <w:sz w:val="22"/>
                <w:szCs w:val="22"/>
              </w:rPr>
            </w:pPr>
            <w:r w:rsidDel="00000000" w:rsidR="00000000" w:rsidRPr="00000000">
              <w:rPr>
                <w:color w:val="040204"/>
                <w:sz w:val="22"/>
                <w:szCs w:val="22"/>
                <w:rtl w:val="0"/>
              </w:rPr>
              <w:t xml:space="preserve">They have unique records for each different metadata prefix in their OAI-PMH endpoint</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203">
            <w:pPr>
              <w:widowControl w:val="0"/>
              <w:rPr>
                <w:color w:val="040204"/>
                <w:sz w:val="22"/>
                <w:szCs w:val="22"/>
              </w:rPr>
            </w:pPr>
            <w:r w:rsidDel="00000000" w:rsidR="00000000" w:rsidRPr="00000000">
              <w:rPr>
                <w:color w:val="040204"/>
                <w:sz w:val="22"/>
                <w:szCs w:val="22"/>
                <w:rtl w:val="0"/>
              </w:rPr>
              <w:t xml:space="preserve">DaSCH</w:t>
            </w:r>
          </w:p>
        </w:tc>
        <w:tc>
          <w:tcPr>
            <w:shd w:fill="d1f0ff" w:val="clear"/>
            <w:tcMar>
              <w:top w:w="56.0" w:type="dxa"/>
              <w:left w:w="56.0" w:type="dxa"/>
              <w:bottom w:w="56.0" w:type="dxa"/>
              <w:right w:w="56.0" w:type="dxa"/>
            </w:tcMar>
          </w:tcPr>
          <w:p w:rsidR="00000000" w:rsidDel="00000000" w:rsidP="00000000" w:rsidRDefault="00000000" w:rsidRPr="00000000" w14:paraId="00000204">
            <w:pPr>
              <w:widowControl w:val="0"/>
              <w:rPr>
                <w:color w:val="040204"/>
                <w:sz w:val="22"/>
                <w:szCs w:val="22"/>
              </w:rPr>
            </w:pPr>
            <w:r w:rsidDel="00000000" w:rsidR="00000000" w:rsidRPr="00000000">
              <w:rPr>
                <w:color w:val="040204"/>
                <w:sz w:val="22"/>
                <w:szCs w:val="22"/>
                <w:rtl w:val="0"/>
              </w:rPr>
              <w:t xml:space="preserve">4 records have duplicated IDs</w:t>
            </w:r>
          </w:p>
        </w:tc>
      </w:tr>
      <w:tr>
        <w:trPr>
          <w:cantSplit w:val="0"/>
          <w:trHeight w:val="332" w:hRule="atLeast"/>
          <w:tblHeader w:val="0"/>
        </w:trPr>
        <w:tc>
          <w:tcPr>
            <w:gridSpan w:val="2"/>
            <w:shd w:fill="auto" w:val="clear"/>
            <w:tcMar>
              <w:top w:w="56.0" w:type="dxa"/>
              <w:left w:w="56.0" w:type="dxa"/>
              <w:bottom w:w="56.0" w:type="dxa"/>
              <w:right w:w="56.0" w:type="dxa"/>
            </w:tcMar>
          </w:tcPr>
          <w:p w:rsidR="00000000" w:rsidDel="00000000" w:rsidP="00000000" w:rsidRDefault="00000000" w:rsidRPr="00000000" w14:paraId="00000205">
            <w:pPr>
              <w:widowControl w:val="0"/>
              <w:rPr>
                <w:b w:val="1"/>
                <w:bCs w:val="1"/>
                <w:color w:val="040204"/>
                <w:sz w:val="22"/>
                <w:szCs w:val="22"/>
              </w:rPr>
            </w:pPr>
            <w:r w:rsidDel="00000000" w:rsidR="00000000" w:rsidRPr="00000000">
              <w:rPr>
                <w:b w:val="1"/>
                <w:bCs w:val="1"/>
                <w:color w:val="040204"/>
                <w:sz w:val="22"/>
                <w:szCs w:val="22"/>
                <w:rtl w:val="0"/>
              </w:rPr>
              <w:t xml:space="preserve">External repositories</w:t>
            </w:r>
          </w:p>
        </w:tc>
      </w:tr>
      <w:tr>
        <w:trPr>
          <w:cantSplit w:val="0"/>
          <w:trHeight w:val="332" w:hRule="atLeast"/>
          <w:tblHeader w:val="0"/>
        </w:trPr>
        <w:tc>
          <w:tcPr>
            <w:shd w:fill="d1f0ff" w:val="clear"/>
            <w:tcMar>
              <w:top w:w="56.0" w:type="dxa"/>
              <w:left w:w="56.0" w:type="dxa"/>
              <w:bottom w:w="56.0" w:type="dxa"/>
              <w:right w:w="56.0" w:type="dxa"/>
            </w:tcMar>
          </w:tcPr>
          <w:p w:rsidR="00000000" w:rsidDel="00000000" w:rsidP="00000000" w:rsidRDefault="00000000" w:rsidRPr="00000000" w14:paraId="00000207">
            <w:pPr>
              <w:widowControl w:val="0"/>
              <w:rPr>
                <w:color w:val="040204"/>
                <w:sz w:val="22"/>
                <w:szCs w:val="22"/>
              </w:rPr>
            </w:pPr>
            <w:r w:rsidDel="00000000" w:rsidR="00000000" w:rsidRPr="00000000">
              <w:rPr>
                <w:color w:val="040204"/>
                <w:sz w:val="22"/>
                <w:szCs w:val="22"/>
                <w:rtl w:val="0"/>
              </w:rPr>
              <w:t xml:space="preserve">PaNOSC</w:t>
            </w:r>
          </w:p>
        </w:tc>
        <w:tc>
          <w:tcPr>
            <w:shd w:fill="d1f0ff" w:val="clear"/>
            <w:tcMar>
              <w:top w:w="56.0" w:type="dxa"/>
              <w:left w:w="56.0" w:type="dxa"/>
              <w:bottom w:w="56.0" w:type="dxa"/>
              <w:right w:w="56.0" w:type="dxa"/>
            </w:tcMar>
          </w:tcPr>
          <w:p w:rsidR="00000000" w:rsidDel="00000000" w:rsidP="00000000" w:rsidRDefault="00000000" w:rsidRPr="00000000" w14:paraId="00000208">
            <w:pPr>
              <w:widowControl w:val="0"/>
              <w:numPr>
                <w:ilvl w:val="0"/>
                <w:numId w:val="1"/>
              </w:numPr>
              <w:ind w:left="720" w:hanging="360"/>
              <w:rPr>
                <w:color w:val="040204"/>
                <w:sz w:val="22"/>
                <w:szCs w:val="22"/>
              </w:rPr>
            </w:pPr>
            <w:r w:rsidDel="00000000" w:rsidR="00000000" w:rsidRPr="00000000">
              <w:rPr>
                <w:color w:val="040204"/>
                <w:sz w:val="22"/>
                <w:szCs w:val="22"/>
                <w:rtl w:val="0"/>
              </w:rPr>
              <w:t xml:space="preserve">Repository ALBA throws Error 500 at the end of an initial harvest</w:t>
            </w:r>
          </w:p>
          <w:p w:rsidR="00000000" w:rsidDel="00000000" w:rsidP="00000000" w:rsidRDefault="00000000" w:rsidRPr="00000000" w14:paraId="00000209">
            <w:pPr>
              <w:widowControl w:val="0"/>
              <w:numPr>
                <w:ilvl w:val="0"/>
                <w:numId w:val="1"/>
              </w:numPr>
              <w:ind w:left="720" w:hanging="360"/>
              <w:rPr>
                <w:color w:val="040204"/>
                <w:sz w:val="22"/>
                <w:szCs w:val="22"/>
              </w:rPr>
            </w:pPr>
            <w:r w:rsidDel="00000000" w:rsidR="00000000" w:rsidRPr="00000000">
              <w:rPr>
                <w:color w:val="040204"/>
                <w:sz w:val="22"/>
                <w:szCs w:val="22"/>
                <w:rtl w:val="0"/>
              </w:rPr>
              <w:t xml:space="preserve">Incremental harvests for repositories DESY, ESS and MAX IV doesn’t work</w:t>
            </w:r>
          </w:p>
        </w:tc>
      </w:tr>
    </w:tbl>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pStyle w:val="Heading2"/>
        <w:numPr>
          <w:ilvl w:val="1"/>
          <w:numId w:val="8"/>
        </w:numPr>
        <w:ind w:left="792" w:hanging="432"/>
        <w:rPr/>
      </w:pPr>
      <w:bookmarkStart w:colFirst="0" w:colLast="0" w:name="_heading=h.ggto07mrrsl" w:id="34"/>
      <w:bookmarkEnd w:id="34"/>
      <w:r w:rsidDel="00000000" w:rsidR="00000000" w:rsidRPr="00000000">
        <w:rPr>
          <w:rtl w:val="0"/>
        </w:rPr>
        <w:t xml:space="preserve">User Interface</w:t>
      </w:r>
      <w:r w:rsidDel="00000000" w:rsidR="00000000" w:rsidRPr="00000000">
        <w:rPr>
          <w:rtl w:val="0"/>
        </w:rPr>
      </w:r>
    </w:p>
    <w:sdt>
      <w:sdtPr>
        <w:lock w:val="contentLocked"/>
        <w:id w:val="1549753799"/>
        <w:tag w:val="goog_rdk_4"/>
      </w:sdtPr>
      <w:sdtContent>
        <w:tbl>
          <w:tblPr>
            <w:tblStyle w:val="Table1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0C">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0D">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0E">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0F">
                <w:pPr>
                  <w:widowControl w:val="0"/>
                  <w:spacing w:line="240" w:lineRule="auto"/>
                  <w:jc w:val="left"/>
                  <w:rPr>
                    <w:color w:val="040204"/>
                    <w:sz w:val="22"/>
                    <w:szCs w:val="22"/>
                  </w:rPr>
                </w:pPr>
                <w:r w:rsidDel="00000000" w:rsidR="00000000" w:rsidRPr="00000000">
                  <w:rPr>
                    <w:color w:val="040204"/>
                    <w:sz w:val="22"/>
                    <w:szCs w:val="22"/>
                    <w:rtl w:val="0"/>
                  </w:rPr>
                  <w:t xml:space="preserve">Matchmaker User Interface (UI)</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10">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11">
                <w:pPr>
                  <w:widowControl w:val="0"/>
                  <w:spacing w:line="240" w:lineRule="auto"/>
                  <w:jc w:val="left"/>
                  <w:rPr>
                    <w:color w:val="040204"/>
                    <w:sz w:val="22"/>
                    <w:szCs w:val="22"/>
                  </w:rPr>
                </w:pPr>
                <w:r w:rsidDel="00000000" w:rsidR="00000000" w:rsidRPr="00000000">
                  <w:rPr>
                    <w:color w:val="040204"/>
                    <w:sz w:val="22"/>
                    <w:szCs w:val="22"/>
                    <w:rtl w:val="0"/>
                  </w:rPr>
                  <w:t xml:space="preserve">0.8.7</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12">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13">
                <w:pPr>
                  <w:widowControl w:val="0"/>
                  <w:spacing w:line="240" w:lineRule="auto"/>
                  <w:jc w:val="left"/>
                  <w:rPr>
                    <w:color w:val="040204"/>
                    <w:sz w:val="22"/>
                    <w:szCs w:val="22"/>
                  </w:rPr>
                </w:pPr>
                <w:hyperlink r:id="rId55">
                  <w:r w:rsidDel="00000000" w:rsidR="00000000" w:rsidRPr="00000000">
                    <w:rPr>
                      <w:color w:val="1155cc"/>
                      <w:sz w:val="22"/>
                      <w:szCs w:val="22"/>
                      <w:u w:val="single"/>
                      <w:rtl w:val="0"/>
                    </w:rPr>
                    <w:t xml:space="preserve">https://github.com/EOSC-Data-Commons/matchmaker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14">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15">
                <w:pPr>
                  <w:widowControl w:val="0"/>
                  <w:spacing w:line="240" w:lineRule="auto"/>
                  <w:jc w:val="left"/>
                  <w:rPr>
                    <w:color w:val="040204"/>
                    <w:sz w:val="22"/>
                    <w:szCs w:val="22"/>
                  </w:rPr>
                </w:pPr>
                <w:r w:rsidDel="00000000" w:rsidR="00000000" w:rsidRPr="00000000">
                  <w:rPr>
                    <w:color w:val="040204"/>
                    <w:sz w:val="22"/>
                    <w:szCs w:val="22"/>
                    <w:rtl w:val="0"/>
                  </w:rPr>
                  <w:t xml:space="preserve">UI:</w:t>
                </w:r>
              </w:p>
              <w:p w:rsidR="00000000" w:rsidDel="00000000" w:rsidP="00000000" w:rsidRDefault="00000000" w:rsidRPr="00000000" w14:paraId="00000216">
                <w:pPr>
                  <w:widowControl w:val="0"/>
                  <w:spacing w:line="240" w:lineRule="auto"/>
                  <w:jc w:val="left"/>
                  <w:rPr>
                    <w:color w:val="040204"/>
                    <w:sz w:val="22"/>
                    <w:szCs w:val="22"/>
                  </w:rPr>
                </w:pPr>
                <w:hyperlink r:id="rId56">
                  <w:r w:rsidDel="00000000" w:rsidR="00000000" w:rsidRPr="00000000">
                    <w:rPr>
                      <w:color w:val="1155cc"/>
                      <w:sz w:val="22"/>
                      <w:szCs w:val="22"/>
                      <w:u w:val="single"/>
                      <w:rtl w:val="0"/>
                    </w:rPr>
                    <w:t xml:space="preserve">https://matchmaker.eosc-data-commons.eu/</w:t>
                  </w:r>
                </w:hyperlink>
                <w:r w:rsidDel="00000000" w:rsidR="00000000" w:rsidRPr="00000000">
                  <w:rPr>
                    <w:rtl w:val="0"/>
                  </w:rPr>
                </w:r>
              </w:p>
              <w:p w:rsidR="00000000" w:rsidDel="00000000" w:rsidP="00000000" w:rsidRDefault="00000000" w:rsidRPr="00000000" w14:paraId="00000217">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18">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19">
                <w:pPr>
                  <w:widowControl w:val="0"/>
                  <w:spacing w:line="240" w:lineRule="auto"/>
                  <w:jc w:val="left"/>
                  <w:rPr>
                    <w:color w:val="040204"/>
                    <w:sz w:val="22"/>
                    <w:szCs w:val="22"/>
                  </w:rPr>
                </w:pPr>
                <w:hyperlink r:id="rId57">
                  <w:r w:rsidDel="00000000" w:rsidR="00000000" w:rsidRPr="00000000">
                    <w:rPr>
                      <w:color w:val="1155cc"/>
                      <w:sz w:val="22"/>
                      <w:szCs w:val="22"/>
                      <w:u w:val="single"/>
                      <w:rtl w:val="0"/>
                    </w:rPr>
                    <w:t xml:space="preserve">https://github.com/EOSC-Data-Commons/matchmaker/pkgs/container/matchmaker-frontend</w:t>
                  </w:r>
                </w:hyperlink>
                <w:r w:rsidDel="00000000" w:rsidR="00000000" w:rsidRPr="00000000">
                  <w:rPr>
                    <w:rtl w:val="0"/>
                  </w:rPr>
                </w:r>
              </w:p>
              <w:p w:rsidR="00000000" w:rsidDel="00000000" w:rsidP="00000000" w:rsidRDefault="00000000" w:rsidRPr="00000000" w14:paraId="0000021A">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1B">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1C">
                <w:pPr>
                  <w:widowControl w:val="0"/>
                  <w:spacing w:line="240" w:lineRule="auto"/>
                  <w:jc w:val="left"/>
                  <w:rPr>
                    <w:color w:val="040204"/>
                    <w:sz w:val="22"/>
                    <w:szCs w:val="22"/>
                  </w:rPr>
                </w:pPr>
                <w:hyperlink r:id="rId58">
                  <w:r w:rsidDel="00000000" w:rsidR="00000000" w:rsidRPr="00000000">
                    <w:rPr>
                      <w:color w:val="1155cc"/>
                      <w:sz w:val="22"/>
                      <w:szCs w:val="22"/>
                      <w:u w:val="single"/>
                      <w:rtl w:val="0"/>
                    </w:rPr>
                    <w:t xml:space="preserve">https://github.com/EOSC-Data-Commons/matchmaker/blob/main/README.md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1D">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1E">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1F">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20">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21">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22">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223">
      <w:pPr>
        <w:pStyle w:val="Heading6"/>
        <w:rPr/>
      </w:pPr>
      <w:bookmarkStart w:colFirst="0" w:colLast="0" w:name="_heading=h.jssgkcin1xu8" w:id="35"/>
      <w:bookmarkEnd w:id="35"/>
      <w:r w:rsidDel="00000000" w:rsidR="00000000" w:rsidRPr="00000000">
        <w:rPr>
          <w:rtl w:val="0"/>
        </w:rPr>
        <w:t xml:space="preserve">Table</w:t>
      </w:r>
      <w:r w:rsidDel="00000000" w:rsidR="00000000" w:rsidRPr="00000000">
        <w:rPr>
          <w:rtl w:val="0"/>
        </w:rPr>
        <w:t xml:space="preserve"> 9 - Matchmaker repository details</w:t>
      </w:r>
      <w:r w:rsidDel="00000000" w:rsidR="00000000" w:rsidRPr="00000000">
        <w:rPr>
          <w:rtl w:val="0"/>
        </w:rPr>
        <w:t xml:space="preserve">.</w:t>
      </w:r>
    </w:p>
    <w:p w:rsidR="00000000" w:rsidDel="00000000" w:rsidP="00000000" w:rsidRDefault="00000000" w:rsidRPr="00000000" w14:paraId="00000224">
      <w:pPr>
        <w:rPr/>
      </w:pPr>
      <w:r w:rsidDel="00000000" w:rsidR="00000000" w:rsidRPr="00000000">
        <w:rPr>
          <w:rtl w:val="0"/>
        </w:rPr>
        <w:t xml:space="preserve">The User Interface is the main entry point to the EOSC Data Commons platform, taking the user from a natural-language question to a ranked list of relevant datasets before launching an analysis tool on a chosen dataset. </w:t>
      </w:r>
    </w:p>
    <w:p w:rsidR="00000000" w:rsidDel="00000000" w:rsidP="00000000" w:rsidRDefault="00000000" w:rsidRPr="00000000" w14:paraId="00000225">
      <w:pPr>
        <w:pStyle w:val="Heading3"/>
        <w:numPr>
          <w:ilvl w:val="2"/>
          <w:numId w:val="8"/>
        </w:numPr>
        <w:ind w:left="1224" w:hanging="504.00000000000006"/>
        <w:rPr/>
      </w:pPr>
      <w:bookmarkStart w:colFirst="0" w:colLast="0" w:name="_heading=h.3ntzlz5y4832" w:id="36"/>
      <w:bookmarkEnd w:id="36"/>
      <w:r w:rsidDel="00000000" w:rsidR="00000000" w:rsidRPr="00000000">
        <w:rPr>
          <w:rtl w:val="0"/>
        </w:rPr>
        <w:t xml:space="preserve">Views</w:t>
      </w:r>
    </w:p>
    <w:p w:rsidR="00000000" w:rsidDel="00000000" w:rsidP="00000000" w:rsidRDefault="00000000" w:rsidRPr="00000000" w14:paraId="00000226">
      <w:pPr>
        <w:rPr/>
      </w:pPr>
      <w:r w:rsidDel="00000000" w:rsidR="00000000" w:rsidRPr="00000000">
        <w:rPr>
          <w:rtl w:val="0"/>
        </w:rPr>
        <w:t xml:space="preserve">The interface is organised around three main views detailed below.</w:t>
      </w:r>
    </w:p>
    <w:p w:rsidR="00000000" w:rsidDel="00000000" w:rsidP="00000000" w:rsidRDefault="00000000" w:rsidRPr="00000000" w14:paraId="00000227">
      <w:pPr>
        <w:pStyle w:val="Heading4"/>
        <w:keepNext w:val="0"/>
        <w:keepLines w:val="0"/>
        <w:rPr>
          <w:sz w:val="22"/>
          <w:szCs w:val="22"/>
        </w:rPr>
      </w:pPr>
      <w:bookmarkStart w:colFirst="0" w:colLast="0" w:name="_heading=h.pxk56jgm3xb8" w:id="37"/>
      <w:bookmarkEnd w:id="37"/>
      <w:r w:rsidDel="00000000" w:rsidR="00000000" w:rsidRPr="00000000">
        <w:rPr>
          <w:rtl w:val="0"/>
        </w:rPr>
        <w:t xml:space="preserve">Dataset search (/search)</w:t>
      </w: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Provides users with the results from their searches. The question typed on the landing page is sent to the Backend, and the results are rendered in two phases: initial OpenSearch matches are displayed immediately while the LLM-based processing continues, after which the reranked datasets are shown with relevance-score badges and a natural-language summary. Results can be refined further without additional server requests through client-side facets (publication year, author, subject) computed locally from the result set; the filter state is synchronised to the URL so that a filtered view can be bookmarked and shared. Each result card shows the origin repository, links to the dataset via its DOI or URL, and offers citation export: citations are retrieved from the official DOI metadata (content negotiation against doi.org) with a locally generated BibTeX fallback.</w:t>
      </w:r>
    </w:p>
    <w:p w:rsidR="00000000" w:rsidDel="00000000" w:rsidP="00000000" w:rsidRDefault="00000000" w:rsidRPr="00000000" w14:paraId="00000229">
      <w:pPr>
        <w:pStyle w:val="Heading4"/>
        <w:keepNext w:val="0"/>
        <w:keepLines w:val="0"/>
        <w:rPr>
          <w:sz w:val="22"/>
          <w:szCs w:val="22"/>
        </w:rPr>
      </w:pPr>
      <w:bookmarkStart w:colFirst="0" w:colLast="0" w:name="_heading=h.xkamwihl11q7" w:id="38"/>
      <w:bookmarkEnd w:id="38"/>
      <w:r w:rsidDel="00000000" w:rsidR="00000000" w:rsidRPr="00000000">
        <w:rPr>
          <w:rtl w:val="0"/>
        </w:rPr>
        <w:t xml:space="preserve">Conversational search (/chat)</w:t>
      </w: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Authenticated users can switch the search input to AI mode and continue dataset discovery as a conversation. The chat view streams the Backend’s responses as they are produced, renders the retrieved datasets inline as result cards, and keeps the multi-turn context within a conversation thread. A sidebar lists the user’s past conversations (served by the Backend’s </w:t>
      </w:r>
      <w:r w:rsidDel="00000000" w:rsidR="00000000" w:rsidRPr="00000000">
        <w:rPr>
          <w:i w:val="1"/>
          <w:iCs w:val="1"/>
          <w:rtl w:val="0"/>
        </w:rPr>
        <w:t xml:space="preserve">/conversations</w:t>
      </w:r>
      <w:r w:rsidDel="00000000" w:rsidR="00000000" w:rsidRPr="00000000">
        <w:rPr>
          <w:rtl w:val="0"/>
        </w:rPr>
        <w:t xml:space="preserve"> endpoints), which allow them to be resumed or deleted with a confirmation prompt.</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Fonts w:ascii="Quicksand" w:cs="Quicksand" w:eastAsia="Quicksand" w:hAnsi="Quicksand"/>
          <w:b w:val="1"/>
          <w:bCs w:val="1"/>
          <w:color w:val="666666"/>
          <w:rtl w:val="0"/>
        </w:rPr>
        <w:t xml:space="preserve">Profile and API keys (/profile)</w:t>
      </w: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Authenticated users have a profile page for managing personal API keys that allow the platform to act on their behalf when launching tools. Two keys are supported: a VIP API key, which lets the Data Sandbox interoperate with the VIP Virtual Research Environment on the user's behalf, and a GitHub personal access token, used to raise the rate limit on GitHub API requests. Keys are never stored in the browser or in the application database; they are held in the EGI Secret Store (HashiCorp Vault) and accessed only through the cookie-authenticated /auth/keys API, where each key can be set, replaced, revealed, or removed. The page is reached through the "API Keys" entry in the user menu.</w:t>
      </w:r>
    </w:p>
    <w:p w:rsidR="00000000" w:rsidDel="00000000" w:rsidP="00000000" w:rsidRDefault="00000000" w:rsidRPr="00000000" w14:paraId="0000022E">
      <w:pPr>
        <w:pStyle w:val="Heading4"/>
        <w:keepNext w:val="0"/>
        <w:keepLines w:val="0"/>
        <w:rPr>
          <w:sz w:val="22"/>
          <w:szCs w:val="22"/>
        </w:rPr>
      </w:pPr>
      <w:bookmarkStart w:colFirst="0" w:colLast="0" w:name="_heading=h.i9hnkjur25j8" w:id="39"/>
      <w:bookmarkEnd w:id="39"/>
      <w:r w:rsidDel="00000000" w:rsidR="00000000" w:rsidRPr="00000000">
        <w:rPr>
          <w:sz w:val="22"/>
          <w:szCs w:val="22"/>
          <w:rtl w:val="0"/>
        </w:rPr>
        <w:t xml:space="preserve">Tool launching (</w:t>
      </w:r>
      <w:r w:rsidDel="00000000" w:rsidR="00000000" w:rsidRPr="00000000">
        <w:rPr>
          <w:i w:val="1"/>
          <w:iCs w:val="1"/>
          <w:sz w:val="22"/>
          <w:szCs w:val="22"/>
          <w:rtl w:val="0"/>
        </w:rPr>
        <w:t xml:space="preserve">/dataplayer</w:t>
      </w:r>
      <w:r w:rsidDel="00000000" w:rsidR="00000000" w:rsidRPr="00000000">
        <w:rPr>
          <w:sz w:val="22"/>
          <w:szCs w:val="22"/>
          <w:rtl w:val="0"/>
        </w:rPr>
        <w:t xml:space="preserve">)</w:t>
      </w:r>
    </w:p>
    <w:p w:rsidR="00000000" w:rsidDel="00000000" w:rsidP="00000000" w:rsidRDefault="00000000" w:rsidRPr="00000000" w14:paraId="0000022F">
      <w:pPr>
        <w:rPr/>
      </w:pPr>
      <w:r w:rsidDel="00000000" w:rsidR="00000000" w:rsidRPr="00000000">
        <w:rPr>
          <w:rtl w:val="0"/>
        </w:rPr>
        <w:t xml:space="preserve">Provides users with an interface to interact with the dataset, namely, processing data from the dataset. This includes functionalities such as discovering and matching tools (see the definition of “tool” in section 3.5) and using these tools to process the data identified through the matchmaker data search interface described above.</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It consists of two main components: a) </w:t>
      </w:r>
      <w:r w:rsidDel="00000000" w:rsidR="00000000" w:rsidRPr="00000000">
        <w:rPr>
          <w:b w:val="1"/>
          <w:bCs w:val="1"/>
          <w:rtl w:val="0"/>
        </w:rPr>
        <w:t xml:space="preserve">Dataset File Browser</w:t>
      </w:r>
      <w:r w:rsidDel="00000000" w:rsidR="00000000" w:rsidRPr="00000000">
        <w:rPr>
          <w:rtl w:val="0"/>
        </w:rPr>
        <w:t xml:space="preserve">: as shown in Figure 3.  After the dataset is selected, the system will try to automatically search for tools that are potentially able to process the data from the dataset based on the MIME-type. In this release, to let users precisely target the tool they know and need, we provide a search text bar to pick out the tool they want. This component lists all files within a dataset, along with detailed metadata such as file size and MIME type. It also provides a direct download option, allowing users to retrieve files from their original data source, b) </w:t>
      </w:r>
      <w:r w:rsidDel="00000000" w:rsidR="00000000" w:rsidRPr="00000000">
        <w:rPr>
          <w:b w:val="1"/>
          <w:bCs w:val="1"/>
          <w:rtl w:val="0"/>
        </w:rPr>
        <w:t xml:space="preserve">Tool Matching and Execution Panel</w:t>
      </w:r>
      <w:r w:rsidDel="00000000" w:rsidR="00000000" w:rsidRPr="00000000">
        <w:rPr>
          <w:rtl w:val="0"/>
        </w:rPr>
        <w:t xml:space="preserve">: This component enables users to search for and match appropriate tools. Users can interact with the selected tool and launch it at the location where the VRE is hosted, using data obtained from the Matchmaker search results. The task is then submitted through the Coordinator. The Coordinator execution state is streamed live to the browser as Server-Sent Events; once the task is ready, the result is opened through the callback URL returned by the Coordinator.</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In addition, the UI provides an “Additional Datasets” feature that allows users to attach datasets by providing links to datasets that have not been harvested into the dataset database. This allows users to process these external datasets alongside the files retrieved from the Matchmaker search results. The supported datasets are listed in the </w:t>
      </w:r>
      <w:hyperlink r:id="rId59">
        <w:r w:rsidDel="00000000" w:rsidR="00000000" w:rsidRPr="00000000">
          <w:rPr>
            <w:color w:val="1155cc"/>
            <w:u w:val="single"/>
            <w:rtl w:val="0"/>
          </w:rPr>
          <w:t xml:space="preserve">table</w:t>
        </w:r>
      </w:hyperlink>
      <w:r w:rsidDel="00000000" w:rsidR="00000000" w:rsidRPr="00000000">
        <w:rPr>
          <w:rtl w:val="0"/>
        </w:rPr>
        <w:t xml:space="preserve"> in the documentation of datahugger-ng.</w:t>
      </w:r>
    </w:p>
    <w:p w:rsidR="00000000" w:rsidDel="00000000" w:rsidP="00000000" w:rsidRDefault="00000000" w:rsidRPr="00000000" w14:paraId="00000234">
      <w:pPr>
        <w:jc w:val="center"/>
        <w:rPr/>
      </w:pPr>
      <w:r w:rsidDel="00000000" w:rsidR="00000000" w:rsidRPr="00000000">
        <w:rPr/>
        <w:drawing>
          <wp:inline distB="114300" distT="114300" distL="114300" distR="114300">
            <wp:extent cx="5734050" cy="3439291"/>
            <wp:effectExtent b="0" l="0" r="0" t="0"/>
            <wp:docPr id="6" name="image6.png"/>
            <a:graphic>
              <a:graphicData uri="http://schemas.openxmlformats.org/drawingml/2006/picture">
                <pic:pic>
                  <pic:nvPicPr>
                    <pic:cNvPr id="0" name="image6.png"/>
                    <pic:cNvPicPr preferRelativeResize="0"/>
                  </pic:nvPicPr>
                  <pic:blipFill>
                    <a:blip r:embed="rId60"/>
                    <a:srcRect b="21504" l="0" r="0" t="0"/>
                    <a:stretch>
                      <a:fillRect/>
                    </a:stretch>
                  </pic:blipFill>
                  <pic:spPr>
                    <a:xfrm>
                      <a:off x="0" y="0"/>
                      <a:ext cx="5734050" cy="3439291"/>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pStyle w:val="Heading5"/>
        <w:jc w:val="center"/>
        <w:rPr/>
      </w:pPr>
      <w:bookmarkStart w:colFirst="0" w:colLast="0" w:name="_heading=h.sta726o290eb" w:id="40"/>
      <w:bookmarkEnd w:id="40"/>
      <w:r w:rsidDel="00000000" w:rsidR="00000000" w:rsidRPr="00000000">
        <w:rPr>
          <w:rtl w:val="0"/>
        </w:rPr>
        <w:t xml:space="preserve">Figure 3 - The screenshot of the dataset file list panel (on the left) and the tool search and selection panel widget (on the right).</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When a tool is selected, users are guided to an input configuration panel, where they must provide the required parameters to launch the tool. The structure of this panel depends on the tool type (see Figure 4 for one example of the input widget from a LCModel tool from </w:t>
      </w:r>
      <w:hyperlink r:id="rId61">
        <w:r w:rsidDel="00000000" w:rsidR="00000000" w:rsidRPr="00000000">
          <w:rPr>
            <w:color w:val="1155cc"/>
            <w:u w:val="single"/>
            <w:rtl w:val="0"/>
          </w:rPr>
          <w:t xml:space="preserve">VIP</w:t>
        </w:r>
      </w:hyperlink>
      <w:r w:rsidDel="00000000" w:rsidR="00000000" w:rsidRPr="00000000">
        <w:rPr>
          <w:rtl w:val="0"/>
        </w:rPr>
        <w:t xml:space="preserve"> Virtual Research Environment).</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Three categories of tools are supported. </w:t>
      </w:r>
    </w:p>
    <w:p w:rsidR="00000000" w:rsidDel="00000000" w:rsidP="00000000" w:rsidRDefault="00000000" w:rsidRPr="00000000" w14:paraId="0000023A">
      <w:pPr>
        <w:numPr>
          <w:ilvl w:val="0"/>
          <w:numId w:val="15"/>
        </w:numPr>
        <w:ind w:left="720" w:hanging="360"/>
        <w:rPr/>
      </w:pPr>
      <w:r w:rsidDel="00000000" w:rsidR="00000000" w:rsidRPr="00000000">
        <w:rPr>
          <w:rtl w:val="0"/>
        </w:rPr>
        <w:t xml:space="preserve">First, the dataset-level tools operate on the entire dataset of files. In this case, the dataset URL is passed as the sole input parameter when launching the tool.</w:t>
      </w:r>
    </w:p>
    <w:p w:rsidR="00000000" w:rsidDel="00000000" w:rsidP="00000000" w:rsidRDefault="00000000" w:rsidRPr="00000000" w14:paraId="0000023B">
      <w:pPr>
        <w:numPr>
          <w:ilvl w:val="0"/>
          <w:numId w:val="15"/>
        </w:numPr>
        <w:ind w:left="720" w:hanging="360"/>
        <w:rPr/>
      </w:pPr>
      <w:r w:rsidDel="00000000" w:rsidR="00000000" w:rsidRPr="00000000">
        <w:rPr>
          <w:rtl w:val="0"/>
        </w:rPr>
        <w:t xml:space="preserve">Second, the slot-based tools require users to map inputs to a predefined set of slots before execution. Each slot must be filled with the appropriate input types, such as a file, number, flag, or string</w:t>
      </w:r>
    </w:p>
    <w:p w:rsidR="00000000" w:rsidDel="00000000" w:rsidP="00000000" w:rsidRDefault="00000000" w:rsidRPr="00000000" w14:paraId="0000023C">
      <w:pPr>
        <w:numPr>
          <w:ilvl w:val="0"/>
          <w:numId w:val="15"/>
        </w:numPr>
        <w:ind w:left="720" w:hanging="360"/>
        <w:rPr/>
      </w:pPr>
      <w:r w:rsidDel="00000000" w:rsidR="00000000" w:rsidRPr="00000000">
        <w:rPr>
          <w:rtl w:val="0"/>
        </w:rPr>
        <w:t xml:space="preserve">Thirdly, there are file storage tools which accept a collection (array) of files as input. Unlike slot-based tools, no explicit mapping is required and users simply provide the relevant files, which are then passed directly to the tool. One example of this tool in the release is the </w:t>
      </w:r>
      <w:hyperlink r:id="rId62">
        <w:r w:rsidDel="00000000" w:rsidR="00000000" w:rsidRPr="00000000">
          <w:rPr>
            <w:color w:val="1155cc"/>
            <w:u w:val="single"/>
            <w:rtl w:val="0"/>
          </w:rPr>
          <w:t xml:space="preserve">CernBox</w:t>
        </w:r>
      </w:hyperlink>
      <w:r w:rsidDel="00000000" w:rsidR="00000000" w:rsidRPr="00000000">
        <w:rPr>
          <w:rtl w:val="0"/>
        </w:rPr>
        <w:t xml:space="preserve">. </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jc w:val="center"/>
        <w:rPr/>
      </w:pPr>
      <w:r w:rsidDel="00000000" w:rsidR="00000000" w:rsidRPr="00000000">
        <w:rPr/>
        <w:drawing>
          <wp:inline distB="114300" distT="114300" distL="114300" distR="114300">
            <wp:extent cx="2850200" cy="4033838"/>
            <wp:effectExtent b="0" l="0" r="0" t="0"/>
            <wp:docPr id="10" name="image1.png"/>
            <a:graphic>
              <a:graphicData uri="http://schemas.openxmlformats.org/drawingml/2006/picture">
                <pic:pic>
                  <pic:nvPicPr>
                    <pic:cNvPr id="0" name="image1.png"/>
                    <pic:cNvPicPr preferRelativeResize="0"/>
                  </pic:nvPicPr>
                  <pic:blipFill>
                    <a:blip r:embed="rId63"/>
                    <a:srcRect b="0" l="0" r="0" t="0"/>
                    <a:stretch>
                      <a:fillRect/>
                    </a:stretch>
                  </pic:blipFill>
                  <pic:spPr>
                    <a:xfrm>
                      <a:off x="0" y="0"/>
                      <a:ext cx="2850200" cy="4033838"/>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pStyle w:val="Heading5"/>
        <w:jc w:val="center"/>
        <w:rPr/>
      </w:pPr>
      <w:bookmarkStart w:colFirst="0" w:colLast="0" w:name="_heading=h.nwxduihwe0uw" w:id="41"/>
      <w:bookmarkEnd w:id="41"/>
      <w:r w:rsidDel="00000000" w:rsidR="00000000" w:rsidRPr="00000000">
        <w:rPr>
          <w:rtl w:val="0"/>
        </w:rPr>
        <w:t xml:space="preserve">Figure 4 - Screenshot from the inputs config panel of the LCModel tool that runs at VIP VRE. Users need to select files for every input slot.</w:t>
      </w:r>
    </w:p>
    <w:p w:rsidR="00000000" w:rsidDel="00000000" w:rsidP="00000000" w:rsidRDefault="00000000" w:rsidRPr="00000000" w14:paraId="00000240">
      <w:pPr>
        <w:pStyle w:val="Heading3"/>
        <w:numPr>
          <w:ilvl w:val="2"/>
          <w:numId w:val="8"/>
        </w:numPr>
        <w:ind w:left="1224" w:hanging="504.00000000000006"/>
        <w:rPr/>
      </w:pPr>
      <w:bookmarkStart w:colFirst="0" w:colLast="0" w:name="_heading=h.9s6x37qtcjy5" w:id="42"/>
      <w:bookmarkEnd w:id="42"/>
      <w:r w:rsidDel="00000000" w:rsidR="00000000" w:rsidRPr="00000000">
        <w:rPr>
          <w:rtl w:val="0"/>
        </w:rPr>
        <w:t xml:space="preserve">Architecture and integration</w:t>
      </w:r>
    </w:p>
    <w:p w:rsidR="00000000" w:rsidDel="00000000" w:rsidP="00000000" w:rsidRDefault="00000000" w:rsidRPr="00000000" w14:paraId="00000241">
      <w:pPr>
        <w:rPr/>
      </w:pPr>
      <w:r w:rsidDel="00000000" w:rsidR="00000000" w:rsidRPr="00000000">
        <w:rPr>
          <w:rtl w:val="0"/>
        </w:rPr>
        <w:t xml:space="preserve">The UI is a server-side rendered web application written in TypeScript with </w:t>
      </w:r>
      <w:hyperlink r:id="rId64">
        <w:r w:rsidDel="00000000" w:rsidR="00000000" w:rsidRPr="00000000">
          <w:rPr>
            <w:color w:val="1155cc"/>
            <w:u w:val="single"/>
            <w:rtl w:val="0"/>
          </w:rPr>
          <w:t xml:space="preserve">React</w:t>
        </w:r>
      </w:hyperlink>
      <w:r w:rsidDel="00000000" w:rsidR="00000000" w:rsidRPr="00000000">
        <w:rPr>
          <w:rtl w:val="0"/>
        </w:rPr>
        <w:t xml:space="preserve"> 19 and </w:t>
      </w:r>
      <w:hyperlink r:id="rId65">
        <w:r w:rsidDel="00000000" w:rsidR="00000000" w:rsidRPr="00000000">
          <w:rPr>
            <w:color w:val="1155cc"/>
            <w:u w:val="single"/>
            <w:rtl w:val="0"/>
          </w:rPr>
          <w:t xml:space="preserve">React Router</w:t>
        </w:r>
      </w:hyperlink>
      <w:r w:rsidDel="00000000" w:rsidR="00000000" w:rsidRPr="00000000">
        <w:rPr>
          <w:rtl w:val="0"/>
        </w:rPr>
        <w:t xml:space="preserve"> 7, styled with </w:t>
      </w:r>
      <w:hyperlink r:id="rId66">
        <w:r w:rsidDel="00000000" w:rsidR="00000000" w:rsidRPr="00000000">
          <w:rPr>
            <w:color w:val="1155cc"/>
            <w:u w:val="single"/>
            <w:rtl w:val="0"/>
          </w:rPr>
          <w:t xml:space="preserve">Tailwind CSS</w:t>
        </w:r>
      </w:hyperlink>
      <w:r w:rsidDel="00000000" w:rsidR="00000000" w:rsidRPr="00000000">
        <w:rPr>
          <w:rtl w:val="0"/>
        </w:rPr>
        <w:t xml:space="preserve"> and served by a Node.js (</w:t>
      </w:r>
      <w:hyperlink r:id="rId67">
        <w:r w:rsidDel="00000000" w:rsidR="00000000" w:rsidRPr="00000000">
          <w:rPr>
            <w:color w:val="1155cc"/>
            <w:u w:val="single"/>
            <w:rtl w:val="0"/>
          </w:rPr>
          <w:t xml:space="preserve">Express</w:t>
        </w:r>
      </w:hyperlink>
      <w:r w:rsidDel="00000000" w:rsidR="00000000" w:rsidRPr="00000000">
        <w:rPr>
          <w:rtl w:val="0"/>
        </w:rPr>
        <w:t xml:space="preserve">) server. The Express server has a dual role. It performs the server-side rendering and serves the client bundle, and it acts as the API gateway for the browser: search, chat, and authentication calls are proxied to the Backend, while tool- and task-related requests are translated into gRPC calls to the Coordinator. The gRPC client code is generated from the protobuf contract shared with the Coordinator code base (included as a git submodule), keeping both sides of the contract in sync. Login uses the Backend’s EGI Check-in integration; the session lives in HttpOnly cookies, and the UI server attaches the user’s EGI access token to the Coordinator calls that launch tools and fetch files, so these actions are performed under the user’s identity. Search remains available to anonymous users.</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Pull requests are gated by build and dependency-audit checks, and an npm minimum-release-age policy reduces exposure to freshly published, potentially malicious package versions. In production, the compiled server runs in cluster mode under the pm2 process manager.</w:t>
      </w:r>
    </w:p>
    <w:p w:rsidR="00000000" w:rsidDel="00000000" w:rsidP="00000000" w:rsidRDefault="00000000" w:rsidRPr="00000000" w14:paraId="00000244">
      <w:pPr>
        <w:rPr/>
      </w:pPr>
      <w:r w:rsidDel="00000000" w:rsidR="00000000" w:rsidRPr="00000000">
        <w:rPr>
          <w:rtl w:val="0"/>
        </w:rPr>
        <w:t xml:space="preserve">Privacy and acceptable-use considerations are surfaced directly in the interface: the application links to a dedicated Privacy Policy page (/privacy-policy) and an Acceptable Use Policy page (/acceptable-use-policy), which set out the personal data processed, its legal basis under the GDPR, and the conditions under which the service may be used</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pStyle w:val="Heading2"/>
        <w:numPr>
          <w:ilvl w:val="1"/>
          <w:numId w:val="8"/>
        </w:numPr>
        <w:ind w:left="792" w:hanging="432"/>
        <w:rPr/>
      </w:pPr>
      <w:bookmarkStart w:colFirst="0" w:colLast="0" w:name="_heading=h.vk44c4qc6tzx" w:id="43"/>
      <w:bookmarkEnd w:id="43"/>
      <w:r w:rsidDel="00000000" w:rsidR="00000000" w:rsidRPr="00000000">
        <w:rPr>
          <w:rtl w:val="0"/>
        </w:rPr>
        <w:t xml:space="preserve">Data Commons Search</w:t>
      </w:r>
    </w:p>
    <w:p w:rsidR="00000000" w:rsidDel="00000000" w:rsidP="00000000" w:rsidRDefault="00000000" w:rsidRPr="00000000" w14:paraId="00000247">
      <w:pPr>
        <w:pStyle w:val="Heading6"/>
        <w:jc w:val="left"/>
        <w:rPr/>
      </w:pPr>
      <w:bookmarkStart w:colFirst="0" w:colLast="0" w:name="_heading=h.tlkx50x2kujz" w:id="44"/>
      <w:bookmarkEnd w:id="44"/>
      <w:r w:rsidDel="00000000" w:rsidR="00000000" w:rsidRPr="00000000">
        <w:rPr>
          <w:rtl w:val="0"/>
        </w:rPr>
        <w:t xml:space="preserve">Table</w:t>
      </w:r>
      <w:r w:rsidDel="00000000" w:rsidR="00000000" w:rsidRPr="00000000">
        <w:rPr>
          <w:rtl w:val="0"/>
        </w:rPr>
        <w:t xml:space="preserve"> 10 - Data Commons Search repository details</w:t>
      </w:r>
      <w:r w:rsidDel="00000000" w:rsidR="00000000" w:rsidRPr="00000000">
        <w:rPr>
          <w:rtl w:val="0"/>
        </w:rPr>
        <w:t xml:space="preserve">.</w:t>
      </w:r>
      <w:r w:rsidDel="00000000" w:rsidR="00000000" w:rsidRPr="00000000">
        <w:rPr>
          <w:rtl w:val="0"/>
        </w:rPr>
      </w:r>
    </w:p>
    <w:sdt>
      <w:sdtPr>
        <w:lock w:val="contentLocked"/>
        <w:id w:val="-1315183699"/>
        <w:tag w:val="goog_rdk_5"/>
      </w:sdtPr>
      <w:sdtContent>
        <w:tbl>
          <w:tblPr>
            <w:tblStyle w:val="Table1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48">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49">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4A">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4B">
                <w:pPr>
                  <w:widowControl w:val="0"/>
                  <w:spacing w:line="240" w:lineRule="auto"/>
                  <w:jc w:val="left"/>
                  <w:rPr>
                    <w:color w:val="040204"/>
                    <w:sz w:val="22"/>
                    <w:szCs w:val="22"/>
                  </w:rPr>
                </w:pPr>
                <w:r w:rsidDel="00000000" w:rsidR="00000000" w:rsidRPr="00000000">
                  <w:rPr>
                    <w:color w:val="040204"/>
                    <w:sz w:val="22"/>
                    <w:szCs w:val="22"/>
                    <w:rtl w:val="0"/>
                  </w:rPr>
                  <w:t xml:space="preserve">Data Commons Search</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4C">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4D">
                <w:pPr>
                  <w:widowControl w:val="0"/>
                  <w:spacing w:line="240" w:lineRule="auto"/>
                  <w:jc w:val="left"/>
                  <w:rPr>
                    <w:color w:val="040204"/>
                    <w:sz w:val="22"/>
                    <w:szCs w:val="22"/>
                  </w:rPr>
                </w:pPr>
                <w:r w:rsidDel="00000000" w:rsidR="00000000" w:rsidRPr="00000000">
                  <w:rPr>
                    <w:color w:val="040204"/>
                    <w:sz w:val="22"/>
                    <w:szCs w:val="22"/>
                    <w:rtl w:val="0"/>
                  </w:rPr>
                  <w:t xml:space="preserve">0.7.11</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4E">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4F">
                <w:pPr>
                  <w:widowControl w:val="0"/>
                  <w:spacing w:line="240" w:lineRule="auto"/>
                  <w:jc w:val="left"/>
                  <w:rPr>
                    <w:color w:val="040204"/>
                    <w:sz w:val="22"/>
                    <w:szCs w:val="22"/>
                  </w:rPr>
                </w:pPr>
                <w:hyperlink r:id="rId68">
                  <w:r w:rsidDel="00000000" w:rsidR="00000000" w:rsidRPr="00000000">
                    <w:rPr>
                      <w:color w:val="1155cc"/>
                      <w:sz w:val="22"/>
                      <w:szCs w:val="22"/>
                      <w:u w:val="single"/>
                      <w:rtl w:val="0"/>
                    </w:rPr>
                    <w:t xml:space="preserve">https://github.com/EOSC-Data-Commons/data-commons-search</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50">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51">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52">
                <w:pPr>
                  <w:widowControl w:val="0"/>
                  <w:spacing w:line="240" w:lineRule="auto"/>
                  <w:jc w:val="left"/>
                  <w:rPr>
                    <w:color w:val="040204"/>
                    <w:sz w:val="22"/>
                    <w:szCs w:val="22"/>
                  </w:rPr>
                </w:pPr>
                <w:hyperlink r:id="rId69">
                  <w:r w:rsidDel="00000000" w:rsidR="00000000" w:rsidRPr="00000000">
                    <w:rPr>
                      <w:color w:val="1155cc"/>
                      <w:sz w:val="22"/>
                      <w:szCs w:val="22"/>
                      <w:u w:val="single"/>
                      <w:rtl w:val="0"/>
                    </w:rPr>
                    <w:t xml:space="preserve">https://github.com/EOSC-Data-Commons/data-commons-search/pkgs/container/data-commons-search</w:t>
                  </w:r>
                </w:hyperlink>
                <w:r w:rsidDel="00000000" w:rsidR="00000000" w:rsidRPr="00000000">
                  <w:rPr>
                    <w:rtl w:val="0"/>
                  </w:rPr>
                </w:r>
              </w:p>
              <w:p w:rsidR="00000000" w:rsidDel="00000000" w:rsidP="00000000" w:rsidRDefault="00000000" w:rsidRPr="00000000" w14:paraId="00000253">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54">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255">
                <w:pPr>
                  <w:widowControl w:val="0"/>
                  <w:spacing w:line="240" w:lineRule="auto"/>
                  <w:jc w:val="left"/>
                  <w:rPr>
                    <w:color w:val="040204"/>
                    <w:sz w:val="22"/>
                    <w:szCs w:val="22"/>
                  </w:rPr>
                </w:pPr>
                <w:hyperlink r:id="rId70">
                  <w:r w:rsidDel="00000000" w:rsidR="00000000" w:rsidRPr="00000000">
                    <w:rPr>
                      <w:color w:val="1155cc"/>
                      <w:sz w:val="22"/>
                      <w:szCs w:val="22"/>
                      <w:u w:val="single"/>
                      <w:rtl w:val="0"/>
                    </w:rPr>
                    <w:t xml:space="preserve">https://github.com/EOSC-Data-Commons/data-commons-search/releases</w:t>
                  </w:r>
                </w:hyperlink>
                <w:r w:rsidDel="00000000" w:rsidR="00000000" w:rsidRPr="00000000">
                  <w:rPr>
                    <w:rtl w:val="0"/>
                  </w:rPr>
                </w:r>
              </w:p>
              <w:p w:rsidR="00000000" w:rsidDel="00000000" w:rsidP="00000000" w:rsidRDefault="00000000" w:rsidRPr="00000000" w14:paraId="00000256">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57">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58">
                <w:pPr>
                  <w:widowControl w:val="0"/>
                  <w:spacing w:line="240" w:lineRule="auto"/>
                  <w:jc w:val="left"/>
                  <w:rPr>
                    <w:color w:val="040204"/>
                    <w:sz w:val="22"/>
                    <w:szCs w:val="22"/>
                  </w:rPr>
                </w:pPr>
                <w:hyperlink r:id="rId71">
                  <w:r w:rsidDel="00000000" w:rsidR="00000000" w:rsidRPr="00000000">
                    <w:rPr>
                      <w:color w:val="1155cc"/>
                      <w:sz w:val="22"/>
                      <w:szCs w:val="22"/>
                      <w:u w:val="single"/>
                      <w:rtl w:val="0"/>
                    </w:rPr>
                    <w:t xml:space="preserve">https://github.com/EOSC-Data-Commons/data-commons-search/blob/main/README.md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59">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5A">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5B">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5C">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5D">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5E">
                <w:pPr>
                  <w:widowControl w:val="0"/>
                  <w:spacing w:line="240" w:lineRule="auto"/>
                  <w:jc w:val="left"/>
                  <w:rPr>
                    <w:color w:val="040204"/>
                    <w:sz w:val="22"/>
                    <w:szCs w:val="22"/>
                  </w:rPr>
                </w:pPr>
                <w:r w:rsidDel="00000000" w:rsidR="00000000" w:rsidRPr="00000000">
                  <w:rPr>
                    <w:color w:val="040204"/>
                    <w:sz w:val="22"/>
                    <w:szCs w:val="22"/>
                    <w:rtl w:val="0"/>
                  </w:rPr>
                  <w:t xml:space="preserve">WP4</w:t>
                </w:r>
              </w:p>
            </w:tc>
          </w:tr>
        </w:tbl>
      </w:sdtContent>
    </w:sdt>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An HTTP API written in Python (FastAPI), described by an auto-generated OpenAPI specification, served at </w:t>
      </w:r>
      <w:hyperlink r:id="rId72">
        <w:r w:rsidDel="00000000" w:rsidR="00000000" w:rsidRPr="00000000">
          <w:rPr>
            <w:i w:val="1"/>
            <w:iCs w:val="1"/>
            <w:color w:val="1155cc"/>
            <w:u w:val="single"/>
            <w:rtl w:val="0"/>
          </w:rPr>
          <w:t xml:space="preserve">/docs</w:t>
        </w:r>
      </w:hyperlink>
      <w:r w:rsidDel="00000000" w:rsidR="00000000" w:rsidRPr="00000000">
        <w:rPr>
          <w:rtl w:val="0"/>
        </w:rPr>
        <w:t xml:space="preserve">. It communicates and coordinates among the UI, PostgreSQL, OpenSearch, and EGI Check-in, turning a natural-language question into a ranked list of relevant datasets or tools.</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The service exposes four groups of endpoints:</w:t>
      </w:r>
    </w:p>
    <w:p w:rsidR="00000000" w:rsidDel="00000000" w:rsidP="00000000" w:rsidRDefault="00000000" w:rsidRPr="00000000" w14:paraId="00000263">
      <w:pPr>
        <w:pStyle w:val="Heading4"/>
        <w:rPr/>
      </w:pPr>
      <w:bookmarkStart w:colFirst="0" w:colLast="0" w:name="_heading=h.buesvldknqb0" w:id="45"/>
      <w:bookmarkEnd w:id="45"/>
      <w:r w:rsidDel="00000000" w:rsidR="00000000" w:rsidRPr="00000000">
        <w:rPr>
          <w:rtl w:val="0"/>
        </w:rPr>
        <w:t xml:space="preserve">Search Tools </w:t>
      </w:r>
    </w:p>
    <w:p w:rsidR="00000000" w:rsidDel="00000000" w:rsidP="00000000" w:rsidRDefault="00000000" w:rsidRPr="00000000" w14:paraId="00000264">
      <w:pPr>
        <w:rPr/>
      </w:pPr>
      <w:r w:rsidDel="00000000" w:rsidR="00000000" w:rsidRPr="00000000">
        <w:rPr>
          <w:rtl w:val="0"/>
        </w:rPr>
        <w:t xml:space="preserve">A </w:t>
      </w:r>
      <w:hyperlink r:id="rId73">
        <w:r w:rsidDel="00000000" w:rsidR="00000000" w:rsidRPr="00000000">
          <w:rPr>
            <w:color w:val="1155cc"/>
            <w:u w:val="single"/>
            <w:rtl w:val="0"/>
          </w:rPr>
          <w:t xml:space="preserve">Model Context Protocol (MCP)</w:t>
        </w:r>
      </w:hyperlink>
      <w:r w:rsidDel="00000000" w:rsidR="00000000" w:rsidRPr="00000000">
        <w:rPr>
          <w:rtl w:val="0"/>
        </w:rPr>
        <w:t xml:space="preserve"> server, mounted at </w:t>
      </w:r>
      <w:r w:rsidDel="00000000" w:rsidR="00000000" w:rsidRPr="00000000">
        <w:rPr>
          <w:i w:val="1"/>
          <w:iCs w:val="1"/>
          <w:rtl w:val="0"/>
        </w:rPr>
        <w:t xml:space="preserve">/mcp</w:t>
      </w:r>
      <w:r w:rsidDel="00000000" w:rsidR="00000000" w:rsidRPr="00000000">
        <w:rPr>
          <w:rtl w:val="0"/>
        </w:rPr>
        <w:t xml:space="preserve"> over streamable HTTP transport (stateless, JSON responses). It exposes the search capabilities as tools that any MCP-compatible LLM client (Claude Code, GitHub Copilot, etc.) can call. This lets users reach the search functions directly, without being limited to the chat agent provided by the EOSC Matchmaker. The main tool, </w:t>
      </w:r>
      <w:r w:rsidDel="00000000" w:rsidR="00000000" w:rsidRPr="00000000">
        <w:rPr>
          <w:i w:val="1"/>
          <w:iCs w:val="1"/>
          <w:rtl w:val="0"/>
        </w:rPr>
        <w:t xml:space="preserve">search_data</w:t>
      </w:r>
      <w:r w:rsidDel="00000000" w:rsidR="00000000" w:rsidRPr="00000000">
        <w:rPr>
          <w:rtl w:val="0"/>
        </w:rPr>
        <w:t xml:space="preserve">, runs a hybrid query against OpenSearch (see Section 3.7.2). It accepts optional structured filters (date range, creator name) that the LLM extracts from the user question. Two companion tools, </w:t>
      </w:r>
      <w:r w:rsidDel="00000000" w:rsidR="00000000" w:rsidRPr="00000000">
        <w:rPr>
          <w:i w:val="1"/>
          <w:iCs w:val="1"/>
          <w:rtl w:val="0"/>
        </w:rPr>
        <w:t xml:space="preserve">get_dataset_files</w:t>
      </w:r>
      <w:r w:rsidDel="00000000" w:rsidR="00000000" w:rsidRPr="00000000">
        <w:rPr>
          <w:rtl w:val="0"/>
        </w:rPr>
        <w:t xml:space="preserve"> (file-level metadata from the FileMetrix API) and </w:t>
      </w:r>
      <w:r w:rsidDel="00000000" w:rsidR="00000000" w:rsidRPr="00000000">
        <w:rPr>
          <w:i w:val="1"/>
          <w:iCs w:val="1"/>
          <w:rtl w:val="0"/>
        </w:rPr>
        <w:t xml:space="preserve">search_tools</w:t>
      </w:r>
      <w:r w:rsidDel="00000000" w:rsidR="00000000" w:rsidRPr="00000000">
        <w:rPr>
          <w:rtl w:val="0"/>
        </w:rPr>
        <w:t xml:space="preserve"> (relevant tools and services), complete the discovery flow.</w:t>
      </w:r>
    </w:p>
    <w:p w:rsidR="00000000" w:rsidDel="00000000" w:rsidP="00000000" w:rsidRDefault="00000000" w:rsidRPr="00000000" w14:paraId="00000265">
      <w:pPr>
        <w:pStyle w:val="Heading4"/>
        <w:rPr/>
      </w:pPr>
      <w:bookmarkStart w:colFirst="0" w:colLast="0" w:name="_heading=h.dr2onpf4qzy8" w:id="46"/>
      <w:bookmarkEnd w:id="46"/>
      <w:r w:rsidDel="00000000" w:rsidR="00000000" w:rsidRPr="00000000">
        <w:rPr>
          <w:rtl w:val="0"/>
        </w:rPr>
        <w:t xml:space="preserve">Conversational interface (</w:t>
      </w:r>
      <w:r w:rsidDel="00000000" w:rsidR="00000000" w:rsidRPr="00000000">
        <w:rPr>
          <w:i w:val="1"/>
          <w:iCs w:val="1"/>
          <w:rtl w:val="0"/>
        </w:rPr>
        <w:t xml:space="preserve">/chat</w:t>
      </w:r>
      <w:r w:rsidDel="00000000" w:rsidR="00000000" w:rsidRPr="00000000">
        <w:rPr>
          <w:rtl w:val="0"/>
        </w:rPr>
        <w:t xml:space="preserve">)</w:t>
      </w:r>
    </w:p>
    <w:p w:rsidR="00000000" w:rsidDel="00000000" w:rsidP="00000000" w:rsidRDefault="00000000" w:rsidRPr="00000000" w14:paraId="00000266">
      <w:pPr>
        <w:rPr/>
      </w:pPr>
      <w:r w:rsidDel="00000000" w:rsidR="00000000" w:rsidRPr="00000000">
        <w:rPr>
          <w:rtl w:val="0"/>
        </w:rPr>
        <w:t xml:space="preserve">A direct conversational endpoint for search, used by the UI conversational search view, that drives the tools exposed on </w:t>
      </w:r>
      <w:r w:rsidDel="00000000" w:rsidR="00000000" w:rsidRPr="00000000">
        <w:rPr>
          <w:i w:val="1"/>
          <w:iCs w:val="1"/>
          <w:rtl w:val="0"/>
        </w:rPr>
        <w:t xml:space="preserve">/mcp</w:t>
      </w:r>
      <w:r w:rsidDel="00000000" w:rsidR="00000000" w:rsidRPr="00000000">
        <w:rPr>
          <w:rtl w:val="0"/>
        </w:rPr>
        <w:t xml:space="preserve"> through an LLM. A request opens an agentic tool-calling loop: the model selects and calls tools, the results are fed back, and a final reranking step asks the LLM to score the retrieved datasets against the user question and produce a natural-language summary. The response is streamed as Server-Sent Events following the </w:t>
      </w:r>
      <w:hyperlink r:id="rId74">
        <w:r w:rsidDel="00000000" w:rsidR="00000000" w:rsidRPr="00000000">
          <w:rPr>
            <w:color w:val="1155cc"/>
            <w:u w:val="single"/>
            <w:rtl w:val="0"/>
          </w:rPr>
          <w:t xml:space="preserve">AG-UI protocol</w:t>
        </w:r>
      </w:hyperlink>
      <w:r w:rsidDel="00000000" w:rsidR="00000000" w:rsidRPr="00000000">
        <w:rPr>
          <w:rtl w:val="0"/>
        </w:rPr>
        <w:t xml:space="preserve">, emitting message, tool-call and tool-result events as they happen, with the conversation </w:t>
      </w:r>
      <w:r w:rsidDel="00000000" w:rsidR="00000000" w:rsidRPr="00000000">
        <w:rPr>
          <w:i w:val="1"/>
          <w:iCs w:val="1"/>
          <w:rtl w:val="0"/>
        </w:rPr>
        <w:t xml:space="preserve">thread_id</w:t>
      </w:r>
      <w:r w:rsidDel="00000000" w:rsidR="00000000" w:rsidRPr="00000000">
        <w:rPr>
          <w:rtl w:val="0"/>
        </w:rPr>
        <w:t xml:space="preserve"> returned in a response header. The LLM provider is configurable at deployment (e-INFRA CZ, OpenRouter, or Mistral); because inference goes through the LangChain chat-model wrapper rather than a provider-specific SDK, the service is not locked to any single vendor and can be adapted to most providers with minimal changes. The endpoint is protected against abuse by a per-user (or per-IP for anonymous traffic) rate limit and, optionally, a shared API key that gates access against bots.</w:t>
      </w:r>
    </w:p>
    <w:p w:rsidR="00000000" w:rsidDel="00000000" w:rsidP="00000000" w:rsidRDefault="00000000" w:rsidRPr="00000000" w14:paraId="00000267">
      <w:pPr>
        <w:pStyle w:val="Heading4"/>
        <w:rPr/>
      </w:pPr>
      <w:bookmarkStart w:colFirst="0" w:colLast="0" w:name="_heading=h.sxg51cm9zp3m" w:id="47"/>
      <w:bookmarkEnd w:id="47"/>
      <w:r w:rsidDel="00000000" w:rsidR="00000000" w:rsidRPr="00000000">
        <w:rPr>
          <w:rtl w:val="0"/>
        </w:rPr>
        <w:t xml:space="preserve">Authentication (</w:t>
      </w:r>
      <w:r w:rsidDel="00000000" w:rsidR="00000000" w:rsidRPr="00000000">
        <w:rPr>
          <w:i w:val="1"/>
          <w:iCs w:val="1"/>
          <w:rtl w:val="0"/>
        </w:rPr>
        <w:t xml:space="preserve">/auth</w:t>
      </w:r>
      <w:r w:rsidDel="00000000" w:rsidR="00000000" w:rsidRPr="00000000">
        <w:rPr>
          <w:rtl w:val="0"/>
        </w:rPr>
        <w:t xml:space="preserve">)</w:t>
      </w:r>
    </w:p>
    <w:p w:rsidR="00000000" w:rsidDel="00000000" w:rsidP="00000000" w:rsidRDefault="00000000" w:rsidRPr="00000000" w14:paraId="00000268">
      <w:pPr>
        <w:rPr/>
      </w:pPr>
      <w:r w:rsidDel="00000000" w:rsidR="00000000" w:rsidRPr="00000000">
        <w:rPr>
          <w:rtl w:val="0"/>
        </w:rPr>
        <w:t xml:space="preserve">Login through </w:t>
      </w:r>
      <w:hyperlink r:id="rId75">
        <w:r w:rsidDel="00000000" w:rsidR="00000000" w:rsidRPr="00000000">
          <w:rPr>
            <w:color w:val="1155cc"/>
            <w:u w:val="single"/>
            <w:rtl w:val="0"/>
          </w:rPr>
          <w:t xml:space="preserve">EGI Check-in via OpenID Connect</w:t>
        </w:r>
      </w:hyperlink>
      <w:r w:rsidDel="00000000" w:rsidR="00000000" w:rsidRPr="00000000">
        <w:rPr>
          <w:rtl w:val="0"/>
        </w:rPr>
        <w:t xml:space="preserve"> (OIDC). The </w:t>
      </w:r>
      <w:r w:rsidDel="00000000" w:rsidR="00000000" w:rsidRPr="00000000">
        <w:rPr>
          <w:i w:val="1"/>
          <w:iCs w:val="1"/>
          <w:rtl w:val="0"/>
        </w:rPr>
        <w:t xml:space="preserve">/auth/login</w:t>
      </w:r>
      <w:r w:rsidDel="00000000" w:rsidR="00000000" w:rsidRPr="00000000">
        <w:rPr>
          <w:rtl w:val="0"/>
        </w:rPr>
        <w:t xml:space="preserve">, </w:t>
      </w:r>
      <w:r w:rsidDel="00000000" w:rsidR="00000000" w:rsidRPr="00000000">
        <w:rPr>
          <w:i w:val="1"/>
          <w:iCs w:val="1"/>
          <w:rtl w:val="0"/>
        </w:rPr>
        <w:t xml:space="preserve">/auth/callback</w:t>
      </w:r>
      <w:r w:rsidDel="00000000" w:rsidR="00000000" w:rsidRPr="00000000">
        <w:rPr>
          <w:rtl w:val="0"/>
        </w:rPr>
        <w:t xml:space="preserve">, </w:t>
      </w:r>
      <w:r w:rsidDel="00000000" w:rsidR="00000000" w:rsidRPr="00000000">
        <w:rPr>
          <w:i w:val="1"/>
          <w:iCs w:val="1"/>
          <w:rtl w:val="0"/>
        </w:rPr>
        <w:t xml:space="preserve">/auth/logout</w:t>
      </w:r>
      <w:r w:rsidDel="00000000" w:rsidR="00000000" w:rsidRPr="00000000">
        <w:rPr>
          <w:rtl w:val="0"/>
        </w:rPr>
        <w:t xml:space="preserve"> and </w:t>
      </w:r>
      <w:r w:rsidDel="00000000" w:rsidR="00000000" w:rsidRPr="00000000">
        <w:rPr>
          <w:i w:val="1"/>
          <w:iCs w:val="1"/>
          <w:rtl w:val="0"/>
        </w:rPr>
        <w:t xml:space="preserve">/auth/user</w:t>
      </w:r>
      <w:r w:rsidDel="00000000" w:rsidR="00000000" w:rsidRPr="00000000">
        <w:rPr>
          <w:rtl w:val="0"/>
        </w:rPr>
        <w:t xml:space="preserve"> endpoints implement the Authorisation Code flow with PKCE and a state parameter for CSRF protection. The provider configuration is discovered from the EGI Check-in well-known endpoint. After a successful exchange, the access and refresh tokens are stored in HttpOnly cookies; the access token is silently refreshed when it expires, and refreshed cookies are reattached even on streaming responses. Authentication is optional on search and chat (anonymous users are allowed), but required for conversation history.</w:t>
      </w:r>
    </w:p>
    <w:p w:rsidR="00000000" w:rsidDel="00000000" w:rsidP="00000000" w:rsidRDefault="00000000" w:rsidRPr="00000000" w14:paraId="00000269">
      <w:pPr>
        <w:pStyle w:val="Heading4"/>
        <w:rPr/>
      </w:pPr>
      <w:bookmarkStart w:colFirst="0" w:colLast="0" w:name="_heading=h.c2kouumh1to4" w:id="48"/>
      <w:bookmarkEnd w:id="48"/>
      <w:r w:rsidDel="00000000" w:rsidR="00000000" w:rsidRPr="00000000">
        <w:rPr>
          <w:rtl w:val="0"/>
        </w:rPr>
        <w:t xml:space="preserve">Conversation history (</w:t>
      </w:r>
      <w:r w:rsidDel="00000000" w:rsidR="00000000" w:rsidRPr="00000000">
        <w:rPr>
          <w:i w:val="1"/>
          <w:iCs w:val="1"/>
          <w:rtl w:val="0"/>
        </w:rPr>
        <w:t xml:space="preserve">/conversations</w:t>
      </w:r>
      <w:r w:rsidDel="00000000" w:rsidR="00000000" w:rsidRPr="00000000">
        <w:rPr>
          <w:rtl w:val="0"/>
        </w:rPr>
        <w:t xml:space="preserve">)</w:t>
      </w:r>
    </w:p>
    <w:p w:rsidR="00000000" w:rsidDel="00000000" w:rsidP="00000000" w:rsidRDefault="00000000" w:rsidRPr="00000000" w14:paraId="0000026A">
      <w:pPr>
        <w:rPr/>
      </w:pPr>
      <w:r w:rsidDel="00000000" w:rsidR="00000000" w:rsidRPr="00000000">
        <w:rPr>
          <w:rtl w:val="0"/>
        </w:rPr>
        <w:t xml:space="preserve">Endpoints to list, retrieve and delete a user's past conversations, each scoped to the authenticated owner.</w:t>
      </w:r>
    </w:p>
    <w:p w:rsidR="00000000" w:rsidDel="00000000" w:rsidP="00000000" w:rsidRDefault="00000000" w:rsidRPr="00000000" w14:paraId="0000026B">
      <w:pPr>
        <w:pStyle w:val="Heading4"/>
        <w:rPr/>
      </w:pPr>
      <w:bookmarkStart w:colFirst="0" w:colLast="0" w:name="_heading=h.v833hrpdspzj" w:id="49"/>
      <w:bookmarkEnd w:id="49"/>
      <w:r w:rsidDel="00000000" w:rsidR="00000000" w:rsidRPr="00000000">
        <w:rPr>
          <w:rtl w:val="0"/>
        </w:rPr>
        <w:t xml:space="preserve">Persistence and rate limiting</w:t>
      </w:r>
    </w:p>
    <w:p w:rsidR="00000000" w:rsidDel="00000000" w:rsidP="00000000" w:rsidRDefault="00000000" w:rsidRPr="00000000" w14:paraId="0000026C">
      <w:pPr>
        <w:rPr/>
      </w:pPr>
      <w:r w:rsidDel="00000000" w:rsidR="00000000" w:rsidRPr="00000000">
        <w:rPr>
          <w:rtl w:val="0"/>
        </w:rPr>
        <w:t xml:space="preserve">All persistent states live in the shared PostgreSQL </w:t>
      </w:r>
      <w:r w:rsidDel="00000000" w:rsidR="00000000" w:rsidRPr="00000000">
        <w:rPr>
          <w:i w:val="1"/>
          <w:iCs w:val="1"/>
          <w:rtl w:val="0"/>
        </w:rPr>
        <w:t xml:space="preserve">appDB</w:t>
      </w:r>
      <w:r w:rsidDel="00000000" w:rsidR="00000000" w:rsidRPr="00000000">
        <w:rPr>
          <w:rtl w:val="0"/>
        </w:rPr>
        <w:t xml:space="preserve"> database. The backend defines and owns four tables: </w:t>
      </w:r>
      <w:r w:rsidDel="00000000" w:rsidR="00000000" w:rsidRPr="00000000">
        <w:rPr>
          <w:i w:val="1"/>
          <w:iCs w:val="1"/>
          <w:rtl w:val="0"/>
        </w:rPr>
        <w:t xml:space="preserve">users</w:t>
      </w:r>
      <w:r w:rsidDel="00000000" w:rsidR="00000000" w:rsidRPr="00000000">
        <w:rPr>
          <w:rtl w:val="0"/>
        </w:rPr>
        <w:t xml:space="preserve"> (provisioned from OIDC userinfo on first login), </w:t>
      </w:r>
      <w:r w:rsidDel="00000000" w:rsidR="00000000" w:rsidRPr="00000000">
        <w:rPr>
          <w:i w:val="1"/>
          <w:iCs w:val="1"/>
          <w:rtl w:val="0"/>
        </w:rPr>
        <w:t xml:space="preserve">conversations</w:t>
      </w:r>
      <w:r w:rsidDel="00000000" w:rsidR="00000000" w:rsidRPr="00000000">
        <w:rPr>
          <w:rtl w:val="0"/>
        </w:rPr>
        <w:t xml:space="preserve"> and </w:t>
      </w:r>
      <w:r w:rsidDel="00000000" w:rsidR="00000000" w:rsidRPr="00000000">
        <w:rPr>
          <w:i w:val="1"/>
          <w:iCs w:val="1"/>
          <w:rtl w:val="0"/>
        </w:rPr>
        <w:t xml:space="preserve">messages</w:t>
      </w:r>
      <w:r w:rsidDel="00000000" w:rsidR="00000000" w:rsidRPr="00000000">
        <w:rPr>
          <w:rtl w:val="0"/>
        </w:rPr>
        <w:t xml:space="preserve"> (chat history, messages stored as JSONB), and </w:t>
      </w:r>
      <w:r w:rsidDel="00000000" w:rsidR="00000000" w:rsidRPr="00000000">
        <w:rPr>
          <w:i w:val="1"/>
          <w:iCs w:val="1"/>
          <w:rtl w:val="0"/>
        </w:rPr>
        <w:t xml:space="preserve">rate_limits</w:t>
      </w:r>
      <w:r w:rsidDel="00000000" w:rsidR="00000000" w:rsidRPr="00000000">
        <w:rPr>
          <w:rtl w:val="0"/>
        </w:rPr>
        <w:t xml:space="preserve">. The rate limiting is enforced directly in Postgres through an atomic upsert on the </w:t>
      </w:r>
      <w:r w:rsidDel="00000000" w:rsidR="00000000" w:rsidRPr="00000000">
        <w:rPr>
          <w:i w:val="1"/>
          <w:iCs w:val="1"/>
          <w:rtl w:val="0"/>
        </w:rPr>
        <w:t xml:space="preserve">rate_limits</w:t>
      </w:r>
      <w:r w:rsidDel="00000000" w:rsidR="00000000" w:rsidRPr="00000000">
        <w:rPr>
          <w:rtl w:val="0"/>
        </w:rPr>
        <w:t xml:space="preserve"> table, keyed per authenticated user or, for anonymous traffic, per client IP, with a shorter interval for logged-in users than for anonymous ones.</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pStyle w:val="Heading2"/>
        <w:numPr>
          <w:ilvl w:val="1"/>
          <w:numId w:val="8"/>
        </w:numPr>
        <w:ind w:left="792" w:hanging="432"/>
        <w:rPr>
          <w:color w:val="009fe3"/>
        </w:rPr>
      </w:pPr>
      <w:bookmarkStart w:colFirst="0" w:colLast="0" w:name="_heading=h.rk2opg69fu8" w:id="50"/>
      <w:bookmarkEnd w:id="50"/>
      <w:r w:rsidDel="00000000" w:rsidR="00000000" w:rsidRPr="00000000">
        <w:rPr>
          <w:rtl w:val="0"/>
        </w:rPr>
        <w:t xml:space="preserve">FileMetrix </w:t>
      </w:r>
    </w:p>
    <w:p w:rsidR="00000000" w:rsidDel="00000000" w:rsidP="00000000" w:rsidRDefault="00000000" w:rsidRPr="00000000" w14:paraId="0000026F">
      <w:pPr>
        <w:pStyle w:val="Heading6"/>
        <w:jc w:val="left"/>
        <w:rPr/>
      </w:pPr>
      <w:bookmarkStart w:colFirst="0" w:colLast="0" w:name="_heading=h.m3ckatkfhsy4" w:id="51"/>
      <w:bookmarkEnd w:id="51"/>
      <w:r w:rsidDel="00000000" w:rsidR="00000000" w:rsidRPr="00000000">
        <w:rPr>
          <w:rtl w:val="0"/>
        </w:rPr>
        <w:t xml:space="preserve">Table</w:t>
      </w:r>
      <w:r w:rsidDel="00000000" w:rsidR="00000000" w:rsidRPr="00000000">
        <w:rPr>
          <w:rtl w:val="0"/>
        </w:rPr>
        <w:t xml:space="preserve"> 11 - FileMetrix repository details</w:t>
      </w:r>
      <w:r w:rsidDel="00000000" w:rsidR="00000000" w:rsidRPr="00000000">
        <w:rPr>
          <w:rtl w:val="0"/>
        </w:rPr>
        <w:t xml:space="preserve">.</w:t>
      </w:r>
      <w:r w:rsidDel="00000000" w:rsidR="00000000" w:rsidRPr="00000000">
        <w:rPr>
          <w:rtl w:val="0"/>
        </w:rPr>
      </w:r>
    </w:p>
    <w:sdt>
      <w:sdtPr>
        <w:lock w:val="contentLocked"/>
        <w:id w:val="2004647254"/>
        <w:tag w:val="goog_rdk_6"/>
      </w:sdtPr>
      <w:sdtContent>
        <w:tbl>
          <w:tblPr>
            <w:tblStyle w:val="Table1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70">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71">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2">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73">
                <w:pPr>
                  <w:widowControl w:val="0"/>
                  <w:spacing w:line="240" w:lineRule="auto"/>
                  <w:jc w:val="left"/>
                  <w:rPr>
                    <w:color w:val="040204"/>
                    <w:sz w:val="22"/>
                    <w:szCs w:val="22"/>
                  </w:rPr>
                </w:pPr>
                <w:r w:rsidDel="00000000" w:rsidR="00000000" w:rsidRPr="00000000">
                  <w:rPr>
                    <w:color w:val="040204"/>
                    <w:sz w:val="22"/>
                    <w:szCs w:val="22"/>
                    <w:rtl w:val="0"/>
                  </w:rPr>
                  <w:t xml:space="preserve">FileMetrix</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74">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75">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76">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77">
                <w:pPr>
                  <w:widowControl w:val="0"/>
                  <w:spacing w:line="240" w:lineRule="auto"/>
                  <w:jc w:val="left"/>
                  <w:rPr>
                    <w:color w:val="040204"/>
                    <w:sz w:val="22"/>
                    <w:szCs w:val="22"/>
                  </w:rPr>
                </w:pPr>
                <w:hyperlink r:id="rId76">
                  <w:r w:rsidDel="00000000" w:rsidR="00000000" w:rsidRPr="00000000">
                    <w:rPr>
                      <w:color w:val="1155cc"/>
                      <w:sz w:val="22"/>
                      <w:szCs w:val="22"/>
                      <w:u w:val="single"/>
                      <w:rtl w:val="0"/>
                    </w:rPr>
                    <w:t xml:space="preserve">https://github.com/Dans-labs/filemetrix</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78">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79">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27A">
                <w:pPr>
                  <w:widowControl w:val="0"/>
                  <w:spacing w:line="240" w:lineRule="auto"/>
                  <w:jc w:val="left"/>
                  <w:rPr>
                    <w:color w:val="040204"/>
                    <w:sz w:val="22"/>
                    <w:szCs w:val="22"/>
                  </w:rPr>
                </w:pPr>
                <w:hyperlink r:id="rId77">
                  <w:r w:rsidDel="00000000" w:rsidR="00000000" w:rsidRPr="00000000">
                    <w:rPr>
                      <w:color w:val="1155cc"/>
                      <w:sz w:val="22"/>
                      <w:szCs w:val="22"/>
                      <w:u w:val="single"/>
                      <w:rtl w:val="0"/>
                    </w:rPr>
                    <w:t xml:space="preserve">https://github.com/Dans-labs/filemetrix/releases</w:t>
                  </w:r>
                </w:hyperlink>
                <w:r w:rsidDel="00000000" w:rsidR="00000000" w:rsidRPr="00000000">
                  <w:rPr>
                    <w:rtl w:val="0"/>
                  </w:rPr>
                </w:r>
              </w:p>
              <w:p w:rsidR="00000000" w:rsidDel="00000000" w:rsidP="00000000" w:rsidRDefault="00000000" w:rsidRPr="00000000" w14:paraId="0000027B">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7C">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7D">
                <w:pPr>
                  <w:widowControl w:val="0"/>
                  <w:spacing w:line="240" w:lineRule="auto"/>
                  <w:jc w:val="left"/>
                  <w:rPr>
                    <w:color w:val="040204"/>
                    <w:sz w:val="22"/>
                    <w:szCs w:val="22"/>
                  </w:rPr>
                </w:pPr>
                <w:hyperlink r:id="rId78">
                  <w:r w:rsidDel="00000000" w:rsidR="00000000" w:rsidRPr="00000000">
                    <w:rPr>
                      <w:color w:val="1155cc"/>
                      <w:sz w:val="22"/>
                      <w:szCs w:val="22"/>
                      <w:u w:val="single"/>
                      <w:rtl w:val="0"/>
                    </w:rPr>
                    <w:t xml:space="preserve">https://github.com/Dans-labs/filemetrix/blob/main/README.md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7E">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7F">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80">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81">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82">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83">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FileMetrix is a FastAPI-based web service that provides a REST API for retrieving and exposing file-level metadata associated with research datasets. It offers a few endpoints that enable clients to discover, retrieve, and process detailed information about the files contained within a dataset, regardless of the underlying repository. The service is designed to support other software components by providing a consistent interface for accessing file-level metadata. </w:t>
      </w:r>
    </w:p>
    <w:p w:rsidR="00000000" w:rsidDel="00000000" w:rsidP="00000000" w:rsidRDefault="00000000" w:rsidRPr="00000000" w14:paraId="00000286">
      <w:pPr>
        <w:pStyle w:val="Heading4"/>
        <w:rPr>
          <w:color w:val="000000"/>
        </w:rPr>
      </w:pPr>
      <w:bookmarkStart w:colFirst="0" w:colLast="0" w:name="_heading=h.ywbd8oflxdf3" w:id="52"/>
      <w:bookmarkEnd w:id="52"/>
      <w:r w:rsidDel="00000000" w:rsidR="00000000" w:rsidRPr="00000000">
        <w:rPr>
          <w:rtl w:val="0"/>
        </w:rPr>
        <w:t xml:space="preserve">List dataset file-level metadata (/{PID})</w:t>
      </w: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The main API entry point accepts a persistent identifier (PID) for a dataset and returns a complete listing of the files that belong to that dataset. For each file, the service provides detailed metadata including the file name, download URL, size, checksum (hash), and other available descriptive attributes retrieved from the underlying repository. </w:t>
      </w:r>
    </w:p>
    <w:p w:rsidR="00000000" w:rsidDel="00000000" w:rsidP="00000000" w:rsidRDefault="00000000" w:rsidRPr="00000000" w14:paraId="00000288">
      <w:pPr>
        <w:pStyle w:val="Heading4"/>
        <w:rPr/>
      </w:pPr>
      <w:bookmarkStart w:colFirst="0" w:colLast="0" w:name="_heading=h.kwii679khi59" w:id="53"/>
      <w:bookmarkEnd w:id="53"/>
      <w:r w:rsidDel="00000000" w:rsidR="00000000" w:rsidRPr="00000000">
        <w:rPr>
          <w:rtl w:val="0"/>
        </w:rPr>
        <w:t xml:space="preserve">File extensions (/extensions/{PID})</w:t>
      </w:r>
    </w:p>
    <w:p w:rsidR="00000000" w:rsidDel="00000000" w:rsidP="00000000" w:rsidRDefault="00000000" w:rsidRPr="00000000" w14:paraId="00000289">
      <w:pPr>
        <w:rPr/>
      </w:pPr>
      <w:r w:rsidDel="00000000" w:rsidR="00000000" w:rsidRPr="00000000">
        <w:rPr>
          <w:rtl w:val="0"/>
        </w:rPr>
        <w:t xml:space="preserve">This endpoint returns the unique file extensions present within a dataset. It accepts a dataset PID as input, retrieves the corresponding file-level metadata, and processes the results to extract a deduplicated list of file extensions. By providing a concise overview of the file types contained in a dataset, the endpoint enables clients to quickly assess the dataset's composition without retrieving the complete file listing. </w:t>
      </w:r>
    </w:p>
    <w:p w:rsidR="00000000" w:rsidDel="00000000" w:rsidP="00000000" w:rsidRDefault="00000000" w:rsidRPr="00000000" w14:paraId="0000028A">
      <w:pPr>
        <w:pStyle w:val="Heading2"/>
        <w:numPr>
          <w:ilvl w:val="1"/>
          <w:numId w:val="8"/>
        </w:numPr>
        <w:ind w:left="792" w:hanging="432"/>
        <w:rPr/>
      </w:pPr>
      <w:bookmarkStart w:colFirst="0" w:colLast="0" w:name="_heading=h.b82wzlmf4lj9" w:id="54"/>
      <w:bookmarkEnd w:id="54"/>
      <w:r w:rsidDel="00000000" w:rsidR="00000000" w:rsidRPr="00000000">
        <w:rPr>
          <w:rtl w:val="0"/>
        </w:rPr>
        <w:t xml:space="preserve">Coordinator </w:t>
      </w:r>
    </w:p>
    <w:p w:rsidR="00000000" w:rsidDel="00000000" w:rsidP="00000000" w:rsidRDefault="00000000" w:rsidRPr="00000000" w14:paraId="0000028B">
      <w:pPr>
        <w:pStyle w:val="Heading6"/>
        <w:jc w:val="left"/>
        <w:rPr/>
      </w:pPr>
      <w:bookmarkStart w:colFirst="0" w:colLast="0" w:name="_heading=h.3d4utbpgerrh" w:id="55"/>
      <w:bookmarkEnd w:id="55"/>
      <w:r w:rsidDel="00000000" w:rsidR="00000000" w:rsidRPr="00000000">
        <w:rPr>
          <w:rtl w:val="0"/>
        </w:rPr>
        <w:t xml:space="preserve">Table</w:t>
      </w:r>
      <w:r w:rsidDel="00000000" w:rsidR="00000000" w:rsidRPr="00000000">
        <w:rPr>
          <w:rtl w:val="0"/>
        </w:rPr>
        <w:t xml:space="preserve"> 12 - Coordinator repository details</w:t>
      </w:r>
      <w:r w:rsidDel="00000000" w:rsidR="00000000" w:rsidRPr="00000000">
        <w:rPr>
          <w:rtl w:val="0"/>
        </w:rPr>
        <w:t xml:space="preserve">.</w:t>
      </w:r>
      <w:r w:rsidDel="00000000" w:rsidR="00000000" w:rsidRPr="00000000">
        <w:rPr>
          <w:rtl w:val="0"/>
        </w:rPr>
      </w:r>
    </w:p>
    <w:sdt>
      <w:sdtPr>
        <w:lock w:val="contentLocked"/>
        <w:id w:val="969920989"/>
        <w:tag w:val="goog_rdk_7"/>
      </w:sdtPr>
      <w:sdtContent>
        <w:tbl>
          <w:tblPr>
            <w:tblStyle w:val="Table1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8C">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8D">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8E">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8F">
                <w:pPr>
                  <w:widowControl w:val="0"/>
                  <w:spacing w:line="240" w:lineRule="auto"/>
                  <w:jc w:val="left"/>
                  <w:rPr>
                    <w:color w:val="040204"/>
                    <w:sz w:val="22"/>
                    <w:szCs w:val="22"/>
                  </w:rPr>
                </w:pPr>
                <w:r w:rsidDel="00000000" w:rsidR="00000000" w:rsidRPr="00000000">
                  <w:rPr>
                    <w:color w:val="040204"/>
                    <w:sz w:val="22"/>
                    <w:szCs w:val="22"/>
                    <w:rtl w:val="0"/>
                  </w:rPr>
                  <w:t xml:space="preserve">Coordinator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90">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91">
                <w:pPr>
                  <w:widowControl w:val="0"/>
                  <w:spacing w:line="240" w:lineRule="auto"/>
                  <w:jc w:val="left"/>
                  <w:rPr>
                    <w:color w:val="040204"/>
                    <w:sz w:val="22"/>
                    <w:szCs w:val="22"/>
                  </w:rPr>
                </w:pPr>
                <w:r w:rsidDel="00000000" w:rsidR="00000000" w:rsidRPr="00000000">
                  <w:rPr>
                    <w:color w:val="040204"/>
                    <w:sz w:val="22"/>
                    <w:szCs w:val="22"/>
                    <w:rtl w:val="0"/>
                  </w:rPr>
                  <w:t xml:space="preserve">0.1.0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92">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93">
                <w:pPr>
                  <w:widowControl w:val="0"/>
                  <w:spacing w:line="240" w:lineRule="auto"/>
                  <w:jc w:val="left"/>
                  <w:rPr>
                    <w:color w:val="040204"/>
                    <w:sz w:val="22"/>
                    <w:szCs w:val="22"/>
                  </w:rPr>
                </w:pPr>
                <w:hyperlink r:id="rId79">
                  <w:r w:rsidDel="00000000" w:rsidR="00000000" w:rsidRPr="00000000">
                    <w:rPr>
                      <w:color w:val="1155cc"/>
                      <w:sz w:val="22"/>
                      <w:szCs w:val="22"/>
                      <w:u w:val="single"/>
                      <w:rtl w:val="0"/>
                    </w:rPr>
                    <w:t xml:space="preserve">https://github.com/EOSC-Data-Commons/req-packager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94">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95">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96">
                <w:pPr>
                  <w:widowControl w:val="0"/>
                  <w:spacing w:line="240" w:lineRule="auto"/>
                  <w:jc w:val="left"/>
                  <w:rPr>
                    <w:color w:val="040204"/>
                    <w:sz w:val="22"/>
                    <w:szCs w:val="22"/>
                  </w:rPr>
                </w:pPr>
                <w:hyperlink r:id="rId80">
                  <w:r w:rsidDel="00000000" w:rsidR="00000000" w:rsidRPr="00000000">
                    <w:rPr>
                      <w:color w:val="1155cc"/>
                      <w:sz w:val="22"/>
                      <w:szCs w:val="22"/>
                      <w:u w:val="single"/>
                      <w:rtl w:val="0"/>
                    </w:rPr>
                    <w:t xml:space="preserve">https://github.com/EOSC-Data-Commons/req-packager/pkgs/container/coordinator</w:t>
                  </w:r>
                </w:hyperlink>
                <w:r w:rsidDel="00000000" w:rsidR="00000000" w:rsidRPr="00000000">
                  <w:rPr>
                    <w:rtl w:val="0"/>
                  </w:rPr>
                </w:r>
              </w:p>
              <w:p w:rsidR="00000000" w:rsidDel="00000000" w:rsidP="00000000" w:rsidRDefault="00000000" w:rsidRPr="00000000" w14:paraId="00000297">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98">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99">
                <w:pPr>
                  <w:widowControl w:val="0"/>
                  <w:spacing w:line="240" w:lineRule="auto"/>
                  <w:jc w:val="left"/>
                  <w:rPr>
                    <w:color w:val="040204"/>
                    <w:sz w:val="22"/>
                    <w:szCs w:val="22"/>
                  </w:rPr>
                </w:pPr>
                <w:hyperlink r:id="rId81">
                  <w:r w:rsidDel="00000000" w:rsidR="00000000" w:rsidRPr="00000000">
                    <w:rPr>
                      <w:color w:val="1155cc"/>
                      <w:sz w:val="22"/>
                      <w:szCs w:val="22"/>
                      <w:u w:val="single"/>
                      <w:rtl w:val="0"/>
                    </w:rPr>
                    <w:t xml:space="preserve">https://github.com/EOSC-Data-Commons/req-packager/blob/main/README.md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9A">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9B">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9C">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9D">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9E">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9F">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To enable modularity and performance, a </w:t>
      </w:r>
      <w:r w:rsidDel="00000000" w:rsidR="00000000" w:rsidRPr="00000000">
        <w:rPr>
          <w:b w:val="1"/>
          <w:bCs w:val="1"/>
          <w:rtl w:val="0"/>
        </w:rPr>
        <w:t xml:space="preserve">coordinator</w:t>
      </w:r>
      <w:r w:rsidDel="00000000" w:rsidR="00000000" w:rsidRPr="00000000">
        <w:rPr>
          <w:rtl w:val="0"/>
        </w:rPr>
        <w:t xml:space="preserve"> server is implemented to communicate backend services with the UI. Rather than interacting directly with individual services, the UI communicates with the coordinator, which exposes a unified interface and abstracts away service-specific details.</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Through the </w:t>
      </w:r>
      <w:r w:rsidDel="00000000" w:rsidR="00000000" w:rsidRPr="00000000">
        <w:rPr>
          <w:b w:val="1"/>
          <w:bCs w:val="1"/>
          <w:rtl w:val="0"/>
        </w:rPr>
        <w:t xml:space="preserve">Coordinator</w:t>
      </w:r>
      <w:r w:rsidDel="00000000" w:rsidR="00000000" w:rsidRPr="00000000">
        <w:rPr>
          <w:rtl w:val="0"/>
        </w:rPr>
        <w:t xml:space="preserve">, the </w:t>
      </w:r>
      <w:r w:rsidDel="00000000" w:rsidR="00000000" w:rsidRPr="00000000">
        <w:rPr>
          <w:b w:val="1"/>
          <w:bCs w:val="1"/>
          <w:rtl w:val="0"/>
        </w:rPr>
        <w:t xml:space="preserve">Matchmaker</w:t>
      </w:r>
      <w:r w:rsidDel="00000000" w:rsidR="00000000" w:rsidRPr="00000000">
        <w:rPr>
          <w:rtl w:val="0"/>
        </w:rPr>
        <w:t xml:space="preserve"> interacts with several backend components. These include the tool registry (see Section 3.6) for retrieving tool metadata, as well as </w:t>
      </w:r>
      <w:hyperlink r:id="rId82">
        <w:r w:rsidDel="00000000" w:rsidR="00000000" w:rsidRPr="00000000">
          <w:rPr>
            <w:color w:val="1155cc"/>
            <w:u w:val="single"/>
            <w:rtl w:val="0"/>
          </w:rPr>
          <w:t xml:space="preserve">datahugger-ng</w:t>
        </w:r>
      </w:hyperlink>
      <w:r w:rsidDel="00000000" w:rsidR="00000000" w:rsidRPr="00000000">
        <w:rPr>
          <w:rtl w:val="0"/>
        </w:rPr>
        <w:t xml:space="preserve"> and the file metadata database for obtaining dataset and file-level information. To initiate tool execution, the coordinator utilises the request packager (see Section 3.5.1), which combines tool metadata, dataset information, and user-provided inputs into a structured request. This request is then forwarded to the dispatcher (see Section 4.1), which launches the selected tool within the Virtual Research Environment (VRE) and returns a response used to redirect the user to the running tool instance.</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The use of the coordinator enables a clean separation between the UI and backend services, improving modularity and maintainability. This architectural decision is primarily motivated by the requirement for the Data Player to function as a standalone, headless service, capable of operating independently from the Matchmaker platform.</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Under the hood, the coordinator operates as a gRPC server, while the UI acts as a gRPC client. Communication between the two is bidirectional, enabling the exchange of requests and responses required to coordinate interactions with backend services. The coordinator consists of three services:</w:t>
      </w:r>
    </w:p>
    <w:p w:rsidR="00000000" w:rsidDel="00000000" w:rsidP="00000000" w:rsidRDefault="00000000" w:rsidRPr="00000000" w14:paraId="000002A8">
      <w:pPr>
        <w:numPr>
          <w:ilvl w:val="0"/>
          <w:numId w:val="7"/>
        </w:numPr>
        <w:ind w:left="720" w:hanging="360"/>
        <w:rPr/>
      </w:pPr>
      <w:r w:rsidDel="00000000" w:rsidR="00000000" w:rsidRPr="00000000">
        <w:rPr>
          <w:rtl w:val="0"/>
        </w:rPr>
        <w:t xml:space="preserve">DatasetService, which wraps around the datahugger and fileDB</w:t>
      </w:r>
    </w:p>
    <w:p w:rsidR="00000000" w:rsidDel="00000000" w:rsidP="00000000" w:rsidRDefault="00000000" w:rsidRPr="00000000" w14:paraId="000002A9">
      <w:pPr>
        <w:numPr>
          <w:ilvl w:val="0"/>
          <w:numId w:val="7"/>
        </w:numPr>
        <w:ind w:left="720" w:hanging="360"/>
        <w:rPr/>
      </w:pPr>
      <w:r w:rsidDel="00000000" w:rsidR="00000000" w:rsidRPr="00000000">
        <w:rPr>
          <w:rtl w:val="0"/>
        </w:rPr>
        <w:t xml:space="preserve">ToolService, which wraps around the tool-registry</w:t>
      </w:r>
    </w:p>
    <w:p w:rsidR="00000000" w:rsidDel="00000000" w:rsidP="00000000" w:rsidRDefault="00000000" w:rsidRPr="00000000" w14:paraId="000002AA">
      <w:pPr>
        <w:numPr>
          <w:ilvl w:val="0"/>
          <w:numId w:val="7"/>
        </w:numPr>
        <w:ind w:left="720" w:hanging="360"/>
        <w:rPr/>
      </w:pPr>
      <w:r w:rsidDel="00000000" w:rsidR="00000000" w:rsidRPr="00000000">
        <w:rPr>
          <w:rtl w:val="0"/>
        </w:rPr>
        <w:t xml:space="preserve">DataplayerService wraps around the dispatcher and tool-registry. </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The dataflow of three services is described in Figure 5 below. From left to right, it shows chronologically how the data flow through each service. The box with lambda is the functions of the services. The dark boxes represent the standalone components  to communicate with the databases.</w:t>
      </w:r>
    </w:p>
    <w:p w:rsidR="00000000" w:rsidDel="00000000" w:rsidP="00000000" w:rsidRDefault="00000000" w:rsidRPr="00000000" w14:paraId="000002AD">
      <w:pPr>
        <w:jc w:val="center"/>
        <w:rPr/>
      </w:pPr>
      <w:r w:rsidDel="00000000" w:rsidR="00000000" w:rsidRPr="00000000">
        <w:rPr/>
        <w:drawing>
          <wp:inline distB="114300" distT="114300" distL="114300" distR="114300">
            <wp:extent cx="6047411" cy="3640894"/>
            <wp:effectExtent b="0" l="0" r="0" t="0"/>
            <wp:docPr id="9" name="image11.png"/>
            <a:graphic>
              <a:graphicData uri="http://schemas.openxmlformats.org/drawingml/2006/picture">
                <pic:pic>
                  <pic:nvPicPr>
                    <pic:cNvPr id="0" name="image11.png"/>
                    <pic:cNvPicPr preferRelativeResize="0"/>
                  </pic:nvPicPr>
                  <pic:blipFill>
                    <a:blip r:embed="rId83"/>
                    <a:srcRect b="0" l="0" r="0" t="0"/>
                    <a:stretch>
                      <a:fillRect/>
                    </a:stretch>
                  </pic:blipFill>
                  <pic:spPr>
                    <a:xfrm>
                      <a:off x="0" y="0"/>
                      <a:ext cx="6047411" cy="3640894"/>
                    </a:xfrm>
                    <a:prstGeom prst="rect"/>
                    <a:ln/>
                  </pic:spPr>
                </pic:pic>
              </a:graphicData>
            </a:graphic>
          </wp:inline>
        </w:drawing>
      </w:r>
      <w:r w:rsidDel="00000000" w:rsidR="00000000" w:rsidRPr="00000000">
        <w:rPr>
          <w:rtl w:val="0"/>
        </w:rPr>
      </w:r>
    </w:p>
    <w:p w:rsidR="00000000" w:rsidDel="00000000" w:rsidP="00000000" w:rsidRDefault="00000000" w:rsidRPr="00000000" w14:paraId="000002AE">
      <w:pPr>
        <w:pStyle w:val="Heading5"/>
        <w:jc w:val="center"/>
        <w:rPr/>
      </w:pPr>
      <w:bookmarkStart w:colFirst="0" w:colLast="0" w:name="_heading=h.ncvb3po917nd" w:id="56"/>
      <w:bookmarkEnd w:id="56"/>
      <w:r w:rsidDel="00000000" w:rsidR="00000000" w:rsidRPr="00000000">
        <w:rPr>
          <w:rtl w:val="0"/>
        </w:rPr>
        <w:t xml:space="preserve">Figure 5 - Three services of the </w:t>
      </w:r>
      <w:r w:rsidDel="00000000" w:rsidR="00000000" w:rsidRPr="00000000">
        <w:rPr>
          <w:b w:val="1"/>
          <w:bCs w:val="1"/>
          <w:rtl w:val="0"/>
        </w:rPr>
        <w:t xml:space="preserve">Coordinator</w:t>
      </w:r>
      <w:r w:rsidDel="00000000" w:rsidR="00000000" w:rsidRPr="00000000">
        <w:rPr>
          <w:rtl w:val="0"/>
        </w:rPr>
        <w:t xml:space="preserve"> and their functions.</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pStyle w:val="Heading3"/>
        <w:numPr>
          <w:ilvl w:val="2"/>
          <w:numId w:val="8"/>
        </w:numPr>
        <w:ind w:left="1224" w:hanging="504.00000000000006"/>
        <w:rPr/>
      </w:pPr>
      <w:bookmarkStart w:colFirst="0" w:colLast="0" w:name="_heading=h.7nsxv86l0xn1" w:id="57"/>
      <w:bookmarkEnd w:id="57"/>
      <w:r w:rsidDel="00000000" w:rsidR="00000000" w:rsidRPr="00000000">
        <w:rPr>
          <w:rtl w:val="0"/>
        </w:rPr>
        <w:t xml:space="preserve">Request packager</w:t>
      </w: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The request packager is a component sitting inside the coordinator to prepare the payload from three sources of input for the dispatcher. The three sources are:</w:t>
      </w:r>
    </w:p>
    <w:p w:rsidR="00000000" w:rsidDel="00000000" w:rsidP="00000000" w:rsidRDefault="00000000" w:rsidRPr="00000000" w14:paraId="000002B2">
      <w:pPr>
        <w:numPr>
          <w:ilvl w:val="0"/>
          <w:numId w:val="9"/>
        </w:numPr>
        <w:ind w:left="720" w:hanging="360"/>
        <w:rPr/>
      </w:pPr>
      <w:r w:rsidDel="00000000" w:rsidR="00000000" w:rsidRPr="00000000">
        <w:rPr>
          <w:rtl w:val="0"/>
        </w:rPr>
        <w:t xml:space="preserve">Inputs from the matchmaker UI after the user interacts with the UI.</w:t>
      </w:r>
    </w:p>
    <w:p w:rsidR="00000000" w:rsidDel="00000000" w:rsidP="00000000" w:rsidRDefault="00000000" w:rsidRPr="00000000" w14:paraId="000002B3">
      <w:pPr>
        <w:numPr>
          <w:ilvl w:val="0"/>
          <w:numId w:val="9"/>
        </w:numPr>
        <w:ind w:left="720" w:hanging="360"/>
        <w:rPr/>
      </w:pPr>
      <w:r w:rsidDel="00000000" w:rsidR="00000000" w:rsidRPr="00000000">
        <w:rPr>
          <w:rtl w:val="0"/>
        </w:rPr>
        <w:t xml:space="preserve">Inputs from tool-registry after the user selects a tool.</w:t>
      </w:r>
    </w:p>
    <w:p w:rsidR="00000000" w:rsidDel="00000000" w:rsidP="00000000" w:rsidRDefault="00000000" w:rsidRPr="00000000" w14:paraId="000002B4">
      <w:pPr>
        <w:numPr>
          <w:ilvl w:val="0"/>
          <w:numId w:val="9"/>
        </w:numPr>
        <w:ind w:left="720" w:hanging="360"/>
        <w:rPr/>
      </w:pPr>
      <w:r w:rsidDel="00000000" w:rsidR="00000000" w:rsidRPr="00000000">
        <w:rPr>
          <w:rtl w:val="0"/>
        </w:rPr>
        <w:t xml:space="preserve">Inputs of user from platform to identify the user. </w:t>
      </w:r>
    </w:p>
    <w:p w:rsidR="00000000" w:rsidDel="00000000" w:rsidP="00000000" w:rsidRDefault="00000000" w:rsidRPr="00000000" w14:paraId="000002B5">
      <w:pPr>
        <w:rPr/>
      </w:pPr>
      <w:r w:rsidDel="00000000" w:rsidR="00000000" w:rsidRPr="00000000">
        <w:rPr>
          <w:rtl w:val="0"/>
        </w:rPr>
        <w:t xml:space="preserve">Those inputs are packed and serialised into the payload format (i.e. the RO-Crate) and sent to the dispatcher to be deserialised so it can be used for interacting with different VREs to launch the tool.</w:t>
      </w:r>
    </w:p>
    <w:p w:rsidR="00000000" w:rsidDel="00000000" w:rsidP="00000000" w:rsidRDefault="00000000" w:rsidRPr="00000000" w14:paraId="000002B6">
      <w:pPr>
        <w:rPr/>
      </w:pPr>
      <w:r w:rsidDel="00000000" w:rsidR="00000000" w:rsidRPr="00000000">
        <w:rPr>
          <w:rtl w:val="0"/>
        </w:rPr>
        <w:t xml:space="preserve">In this release, we are targeting five major Virtual Research Environments required from the project use cases, which are </w:t>
      </w:r>
      <w:hyperlink r:id="rId84">
        <w:r w:rsidDel="00000000" w:rsidR="00000000" w:rsidRPr="00000000">
          <w:rPr>
            <w:color w:val="1155cc"/>
            <w:u w:val="single"/>
            <w:rtl w:val="0"/>
          </w:rPr>
          <w:t xml:space="preserve">VIP</w:t>
        </w:r>
      </w:hyperlink>
      <w:r w:rsidDel="00000000" w:rsidR="00000000" w:rsidRPr="00000000">
        <w:rPr>
          <w:rtl w:val="0"/>
        </w:rPr>
        <w:t xml:space="preserve">, </w:t>
      </w:r>
      <w:hyperlink r:id="rId85">
        <w:r w:rsidDel="00000000" w:rsidR="00000000" w:rsidRPr="00000000">
          <w:rPr>
            <w:color w:val="1155cc"/>
            <w:u w:val="single"/>
            <w:rtl w:val="0"/>
          </w:rPr>
          <w:t xml:space="preserve">RRP</w:t>
        </w:r>
      </w:hyperlink>
      <w:r w:rsidDel="00000000" w:rsidR="00000000" w:rsidRPr="00000000">
        <w:rPr>
          <w:rtl w:val="0"/>
        </w:rPr>
        <w:t xml:space="preserve">, </w:t>
      </w:r>
      <w:hyperlink r:id="rId86">
        <w:r w:rsidDel="00000000" w:rsidR="00000000" w:rsidRPr="00000000">
          <w:rPr>
            <w:color w:val="1155cc"/>
            <w:u w:val="single"/>
            <w:rtl w:val="0"/>
          </w:rPr>
          <w:t xml:space="preserve">Galaxy</w:t>
        </w:r>
      </w:hyperlink>
      <w:r w:rsidDel="00000000" w:rsidR="00000000" w:rsidRPr="00000000">
        <w:rPr>
          <w:rtl w:val="0"/>
        </w:rPr>
        <w:t xml:space="preserve">, </w:t>
      </w:r>
      <w:hyperlink r:id="rId87">
        <w:r w:rsidDel="00000000" w:rsidR="00000000" w:rsidRPr="00000000">
          <w:rPr>
            <w:color w:val="1155cc"/>
            <w:u w:val="single"/>
            <w:rtl w:val="0"/>
          </w:rPr>
          <w:t xml:space="preserve">CernBox</w:t>
        </w:r>
      </w:hyperlink>
      <w:r w:rsidDel="00000000" w:rsidR="00000000" w:rsidRPr="00000000">
        <w:rPr>
          <w:rtl w:val="0"/>
        </w:rPr>
        <w:t xml:space="preserve">, </w:t>
      </w:r>
      <w:hyperlink r:id="rId88">
        <w:r w:rsidDel="00000000" w:rsidR="00000000" w:rsidRPr="00000000">
          <w:rPr>
            <w:color w:val="1155cc"/>
            <w:u w:val="single"/>
            <w:rtl w:val="0"/>
          </w:rPr>
          <w:t xml:space="preserve">MDDash</w:t>
        </w:r>
      </w:hyperlink>
      <w:r w:rsidDel="00000000" w:rsidR="00000000" w:rsidRPr="00000000">
        <w:rPr>
          <w:rtl w:val="0"/>
        </w:rPr>
        <w:t xml:space="preserve">. To cover those use cases, an abstraction of launch input is made. The data structure of user UI inputs is the </w:t>
      </w:r>
      <w:r w:rsidDel="00000000" w:rsidR="00000000" w:rsidRPr="00000000">
        <w:rPr>
          <w:b w:val="1"/>
          <w:bCs w:val="1"/>
          <w:rtl w:val="0"/>
        </w:rPr>
        <w:t xml:space="preserve">LaunchInput</w:t>
      </w:r>
      <w:r w:rsidDel="00000000" w:rsidR="00000000" w:rsidRPr="00000000">
        <w:rPr>
          <w:rtl w:val="0"/>
        </w:rPr>
        <w:t xml:space="preserve">, which is a union type that can be</w:t>
      </w:r>
    </w:p>
    <w:p w:rsidR="00000000" w:rsidDel="00000000" w:rsidP="00000000" w:rsidRDefault="00000000" w:rsidRPr="00000000" w14:paraId="000002B7">
      <w:pPr>
        <w:numPr>
          <w:ilvl w:val="0"/>
          <w:numId w:val="10"/>
        </w:numPr>
        <w:ind w:left="720" w:hanging="360"/>
        <w:rPr/>
      </w:pPr>
      <w:r w:rsidDel="00000000" w:rsidR="00000000" w:rsidRPr="00000000">
        <w:rPr>
          <w:rtl w:val="0"/>
        </w:rPr>
        <w:t xml:space="preserve">A DatasetOnly input contains only a url as input. The typical example is Jupyter binder-like VRE (e.g. mybinder, EGI Replay), which accepts a dataset URL as input and launches a Jupyter notebook.</w:t>
      </w:r>
    </w:p>
    <w:p w:rsidR="00000000" w:rsidDel="00000000" w:rsidP="00000000" w:rsidRDefault="00000000" w:rsidRPr="00000000" w14:paraId="000002B8">
      <w:pPr>
        <w:numPr>
          <w:ilvl w:val="0"/>
          <w:numId w:val="10"/>
        </w:numPr>
        <w:ind w:left="720" w:hanging="360"/>
        <w:rPr/>
      </w:pPr>
      <w:r w:rsidDel="00000000" w:rsidR="00000000" w:rsidRPr="00000000">
        <w:rPr>
          <w:rtl w:val="0"/>
        </w:rPr>
        <w:t xml:space="preserve">A SlotsOnly input contains a mapping of slots to the slot values that VRE needs to set specific inputs for a tool. The typical examples are VIP and Galaxy.</w:t>
      </w:r>
    </w:p>
    <w:p w:rsidR="00000000" w:rsidDel="00000000" w:rsidP="00000000" w:rsidRDefault="00000000" w:rsidRPr="00000000" w14:paraId="000002B9">
      <w:pPr>
        <w:numPr>
          <w:ilvl w:val="0"/>
          <w:numId w:val="10"/>
        </w:numPr>
        <w:ind w:left="720" w:hanging="360"/>
        <w:rPr/>
      </w:pPr>
      <w:r w:rsidDel="00000000" w:rsidR="00000000" w:rsidRPr="00000000">
        <w:rPr>
          <w:rtl w:val="0"/>
        </w:rPr>
        <w:t xml:space="preserve">A SlotsAndFiles input contains not only a mapping to get the values for the slots but also a list of files from the dataset. These selected files do not need to be mapped specifically to any slots. The CernBox is a typical VRE in release one that accepts this kind of input. </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On the UI side, after the user selects the tool, the input layout is determined; thus, in the request packager, we do not need to further validate if the input layout matches with the tool. The inputs from tool-registry are modelled in the </w:t>
      </w:r>
      <w:hyperlink r:id="rId89">
        <w:r w:rsidDel="00000000" w:rsidR="00000000" w:rsidRPr="00000000">
          <w:rPr>
            <w:color w:val="1155cc"/>
            <w:u w:val="single"/>
            <w:rtl w:val="0"/>
          </w:rPr>
          <w:t xml:space="preserve">ToolMeta data structure</w:t>
        </w:r>
      </w:hyperlink>
      <w:r w:rsidDel="00000000" w:rsidR="00000000" w:rsidRPr="00000000">
        <w:rPr>
          <w:rtl w:val="0"/>
        </w:rPr>
        <w:t xml:space="preserve">. The ToolMeta is an inner representation of the response from tool-registry. It extracts the necessary information (necessary for launching a tool in the corresponding VRE) from the response of a tool. </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Virtual Research Environments (VREs) are typically provisioned upon user request (on behalf of Dispatcher) and are accessible within the scope of a specific project. Therefore, when launching a tool within a VRE, the command must include additional credentials. These credentials allow the VRE to verify that the request originates from an authorised user of EOSC Data Commons and to proceed with launching the tool on their behalf. In the request packager, this information is not directly attached within the inputs; instead it is represented by a user token from the </w:t>
      </w:r>
      <w:r w:rsidDel="00000000" w:rsidR="00000000" w:rsidRPr="00000000">
        <w:rPr>
          <w:b w:val="1"/>
          <w:bCs w:val="1"/>
          <w:rtl w:val="0"/>
        </w:rPr>
        <w:t xml:space="preserve">auth/</w:t>
      </w:r>
      <w:r w:rsidDel="00000000" w:rsidR="00000000" w:rsidRPr="00000000">
        <w:rPr>
          <w:rtl w:val="0"/>
        </w:rPr>
        <w:t xml:space="preserve"> endpoint of the UI server and the coordinator and Data Player will rely on that token to acquire more information on demand.  </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jc w:val="center"/>
        <w:rPr/>
      </w:pPr>
      <w:r w:rsidDel="00000000" w:rsidR="00000000" w:rsidRPr="00000000">
        <w:rPr/>
        <w:drawing>
          <wp:inline distB="114300" distT="114300" distL="114300" distR="114300">
            <wp:extent cx="3338513" cy="2381545"/>
            <wp:effectExtent b="0" l="0" r="0" t="0"/>
            <wp:docPr id="11" name="image4.png"/>
            <a:graphic>
              <a:graphicData uri="http://schemas.openxmlformats.org/drawingml/2006/picture">
                <pic:pic>
                  <pic:nvPicPr>
                    <pic:cNvPr id="0" name="image4.png"/>
                    <pic:cNvPicPr preferRelativeResize="0"/>
                  </pic:nvPicPr>
                  <pic:blipFill>
                    <a:blip r:embed="rId90"/>
                    <a:srcRect b="0" l="0" r="0" t="0"/>
                    <a:stretch>
                      <a:fillRect/>
                    </a:stretch>
                  </pic:blipFill>
                  <pic:spPr>
                    <a:xfrm>
                      <a:off x="0" y="0"/>
                      <a:ext cx="3338513" cy="2381545"/>
                    </a:xfrm>
                    <a:prstGeom prst="rect"/>
                    <a:ln/>
                  </pic:spPr>
                </pic:pic>
              </a:graphicData>
            </a:graphic>
          </wp:inline>
        </w:drawing>
      </w:r>
      <w:r w:rsidDel="00000000" w:rsidR="00000000" w:rsidRPr="00000000">
        <w:rPr>
          <w:rtl w:val="0"/>
        </w:rPr>
      </w:r>
    </w:p>
    <w:p w:rsidR="00000000" w:rsidDel="00000000" w:rsidP="00000000" w:rsidRDefault="00000000" w:rsidRPr="00000000" w14:paraId="000002C1">
      <w:pPr>
        <w:pStyle w:val="Heading5"/>
        <w:jc w:val="center"/>
        <w:rPr/>
      </w:pPr>
      <w:bookmarkStart w:colFirst="0" w:colLast="0" w:name="_heading=h.837uw02j182f" w:id="58"/>
      <w:bookmarkEnd w:id="58"/>
      <w:r w:rsidDel="00000000" w:rsidR="00000000" w:rsidRPr="00000000">
        <w:rPr>
          <w:rtl w:val="0"/>
        </w:rPr>
        <w:t xml:space="preserve">Figure 6 - Flow of how the request packager gets information from and what payload it produces for the downstream dispatcher for launching the tool with data. </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pStyle w:val="Heading2"/>
        <w:numPr>
          <w:ilvl w:val="1"/>
          <w:numId w:val="8"/>
        </w:numPr>
        <w:ind w:left="792" w:hanging="432"/>
        <w:rPr/>
      </w:pPr>
      <w:bookmarkStart w:colFirst="0" w:colLast="0" w:name="_heading=h.9yfn4znq7m0a" w:id="59"/>
      <w:bookmarkEnd w:id="59"/>
      <w:r w:rsidDel="00000000" w:rsidR="00000000" w:rsidRPr="00000000">
        <w:rPr>
          <w:rtl w:val="0"/>
        </w:rPr>
        <w:t xml:space="preserve">Tools Registry</w:t>
      </w:r>
    </w:p>
    <w:p w:rsidR="00000000" w:rsidDel="00000000" w:rsidP="00000000" w:rsidRDefault="00000000" w:rsidRPr="00000000" w14:paraId="000002C4">
      <w:pPr>
        <w:pStyle w:val="Heading6"/>
        <w:jc w:val="left"/>
        <w:rPr/>
      </w:pPr>
      <w:bookmarkStart w:colFirst="0" w:colLast="0" w:name="_heading=h.3enc1ktd1h28" w:id="60"/>
      <w:bookmarkEnd w:id="60"/>
      <w:r w:rsidDel="00000000" w:rsidR="00000000" w:rsidRPr="00000000">
        <w:rPr>
          <w:rtl w:val="0"/>
        </w:rPr>
        <w:t xml:space="preserve">Table</w:t>
      </w:r>
      <w:r w:rsidDel="00000000" w:rsidR="00000000" w:rsidRPr="00000000">
        <w:rPr>
          <w:rtl w:val="0"/>
        </w:rPr>
        <w:t xml:space="preserve"> 13 - Tool Registry repository details</w:t>
      </w:r>
      <w:r w:rsidDel="00000000" w:rsidR="00000000" w:rsidRPr="00000000">
        <w:rPr>
          <w:rtl w:val="0"/>
        </w:rPr>
        <w:t xml:space="preserve">.</w:t>
      </w:r>
      <w:r w:rsidDel="00000000" w:rsidR="00000000" w:rsidRPr="00000000">
        <w:rPr>
          <w:rtl w:val="0"/>
        </w:rPr>
      </w:r>
    </w:p>
    <w:sdt>
      <w:sdtPr>
        <w:lock w:val="contentLocked"/>
        <w:id w:val="1574608489"/>
        <w:tag w:val="goog_rdk_8"/>
      </w:sdtPr>
      <w:sdtContent>
        <w:tbl>
          <w:tblPr>
            <w:tblStyle w:val="Table1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C5">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C6">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C7">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C8">
                <w:pPr>
                  <w:widowControl w:val="0"/>
                  <w:spacing w:line="240" w:lineRule="auto"/>
                  <w:jc w:val="left"/>
                  <w:rPr>
                    <w:color w:val="040204"/>
                    <w:sz w:val="22"/>
                    <w:szCs w:val="22"/>
                  </w:rPr>
                </w:pPr>
                <w:r w:rsidDel="00000000" w:rsidR="00000000" w:rsidRPr="00000000">
                  <w:rPr>
                    <w:color w:val="040204"/>
                    <w:sz w:val="22"/>
                    <w:szCs w:val="22"/>
                    <w:rtl w:val="0"/>
                  </w:rPr>
                  <w:t xml:space="preserve">Tools Registry</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C9">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CA">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CB">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CC">
                <w:pPr>
                  <w:widowControl w:val="0"/>
                  <w:spacing w:line="240" w:lineRule="auto"/>
                  <w:jc w:val="left"/>
                  <w:rPr>
                    <w:color w:val="040204"/>
                    <w:sz w:val="22"/>
                    <w:szCs w:val="22"/>
                  </w:rPr>
                </w:pPr>
                <w:hyperlink r:id="rId91">
                  <w:r w:rsidDel="00000000" w:rsidR="00000000" w:rsidRPr="00000000">
                    <w:rPr>
                      <w:color w:val="1155cc"/>
                      <w:sz w:val="22"/>
                      <w:szCs w:val="22"/>
                      <w:u w:val="single"/>
                      <w:rtl w:val="0"/>
                    </w:rPr>
                    <w:t xml:space="preserve">https://github.com/EOSC-Data-Commons/tool-registry</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CD">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CE">
                <w:pPr>
                  <w:widowControl w:val="0"/>
                  <w:spacing w:line="240" w:lineRule="auto"/>
                  <w:jc w:val="left"/>
                  <w:rPr>
                    <w:color w:val="040204"/>
                    <w:sz w:val="22"/>
                    <w:szCs w:val="22"/>
                  </w:rPr>
                </w:pPr>
                <w:r w:rsidDel="00000000" w:rsidR="00000000" w:rsidRPr="00000000">
                  <w:rPr>
                    <w:color w:val="040204"/>
                    <w:sz w:val="22"/>
                    <w:szCs w:val="22"/>
                    <w:rtl w:val="0"/>
                  </w:rPr>
                  <w:t xml:space="preserve">Images:</w:t>
                </w:r>
              </w:p>
              <w:p w:rsidR="00000000" w:rsidDel="00000000" w:rsidP="00000000" w:rsidRDefault="00000000" w:rsidRPr="00000000" w14:paraId="000002CF">
                <w:pPr>
                  <w:widowControl w:val="0"/>
                  <w:spacing w:line="240" w:lineRule="auto"/>
                  <w:jc w:val="left"/>
                  <w:rPr>
                    <w:color w:val="040204"/>
                    <w:sz w:val="22"/>
                    <w:szCs w:val="22"/>
                  </w:rPr>
                </w:pPr>
                <w:hyperlink r:id="rId92">
                  <w:r w:rsidDel="00000000" w:rsidR="00000000" w:rsidRPr="00000000">
                    <w:rPr>
                      <w:color w:val="1155cc"/>
                      <w:sz w:val="22"/>
                      <w:szCs w:val="22"/>
                      <w:u w:val="single"/>
                      <w:rtl w:val="0"/>
                    </w:rPr>
                    <w:t xml:space="preserve">https://github.com/EOSC-Data-Commons/tool-registry/pkgs/container/tool-registry</w:t>
                  </w:r>
                </w:hyperlink>
                <w:r w:rsidDel="00000000" w:rsidR="00000000" w:rsidRPr="00000000">
                  <w:rPr>
                    <w:rtl w:val="0"/>
                  </w:rPr>
                </w:r>
              </w:p>
              <w:p w:rsidR="00000000" w:rsidDel="00000000" w:rsidP="00000000" w:rsidRDefault="00000000" w:rsidRPr="00000000" w14:paraId="000002D0">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D1">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D2">
                <w:pPr>
                  <w:widowControl w:val="0"/>
                  <w:spacing w:line="240" w:lineRule="auto"/>
                  <w:jc w:val="left"/>
                  <w:rPr>
                    <w:color w:val="040204"/>
                    <w:sz w:val="22"/>
                    <w:szCs w:val="22"/>
                  </w:rPr>
                </w:pPr>
                <w:hyperlink r:id="rId93">
                  <w:r w:rsidDel="00000000" w:rsidR="00000000" w:rsidRPr="00000000">
                    <w:rPr>
                      <w:color w:val="1155cc"/>
                      <w:sz w:val="22"/>
                      <w:szCs w:val="22"/>
                      <w:u w:val="single"/>
                      <w:rtl w:val="0"/>
                    </w:rPr>
                    <w:t xml:space="preserve">https://github.com/EOSC-Data-Commons/tool-registry/blob/main/README.md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D3">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D4">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D5">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D6">
                <w:pPr>
                  <w:widowControl w:val="0"/>
                  <w:spacing w:line="240" w:lineRule="auto"/>
                  <w:jc w:val="left"/>
                  <w:rPr>
                    <w:color w:val="040204"/>
                    <w:sz w:val="22"/>
                    <w:szCs w:val="22"/>
                  </w:rPr>
                </w:pPr>
                <w:r w:rsidDel="00000000" w:rsidR="00000000" w:rsidRPr="00000000">
                  <w:rPr>
                    <w:color w:val="040204"/>
                    <w:sz w:val="22"/>
                    <w:szCs w:val="22"/>
                    <w:rtl w:val="0"/>
                  </w:rPr>
                  <w:t xml:space="preserve">7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D7">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D8">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t xml:space="preserve">This FastAPI web service provides the main API for registering, discovering, retrieving, updating, deleting, and matching scientific tools in the EOSC Data Commons Tool Registry using MIME-based matching. It acts as the HTTP interface between clients and the underlying database model ToolGeneric, exposing tool metadata such as name, URI, version, licence, description, keywords, tags, supported tool types, and supported input/output file formats. The </w:t>
      </w:r>
      <w:r w:rsidDel="00000000" w:rsidR="00000000" w:rsidRPr="00000000">
        <w:rPr>
          <w:i w:val="1"/>
          <w:iCs w:val="1"/>
          <w:rtl w:val="0"/>
        </w:rPr>
        <w:t xml:space="preserve">toolDB </w:t>
      </w:r>
      <w:r w:rsidDel="00000000" w:rsidR="00000000" w:rsidRPr="00000000">
        <w:rPr>
          <w:rtl w:val="0"/>
        </w:rPr>
        <w:t xml:space="preserve">database schema is explained further in the Appendix.</w:t>
      </w:r>
    </w:p>
    <w:p w:rsidR="00000000" w:rsidDel="00000000" w:rsidP="00000000" w:rsidRDefault="00000000" w:rsidRPr="00000000" w14:paraId="000002DB">
      <w:pPr>
        <w:pStyle w:val="Heading4"/>
        <w:rPr/>
      </w:pPr>
      <w:bookmarkStart w:colFirst="0" w:colLast="0" w:name="_heading=h.13o8r6ire5q7" w:id="61"/>
      <w:bookmarkEnd w:id="61"/>
      <w:r w:rsidDel="00000000" w:rsidR="00000000" w:rsidRPr="00000000">
        <w:rPr>
          <w:rtl w:val="0"/>
        </w:rPr>
        <w:t xml:space="preserve">List tools (/tools)</w:t>
      </w:r>
    </w:p>
    <w:p w:rsidR="00000000" w:rsidDel="00000000" w:rsidP="00000000" w:rsidRDefault="00000000" w:rsidRPr="00000000" w14:paraId="000002DC">
      <w:pPr>
        <w:spacing w:after="240" w:before="240" w:lineRule="auto"/>
        <w:rPr/>
      </w:pPr>
      <w:r w:rsidDel="00000000" w:rsidR="00000000" w:rsidRPr="00000000">
        <w:rPr>
          <w:rtl w:val="0"/>
        </w:rPr>
        <w:t xml:space="preserve">Lists the tools in the database. The endpoint supports pagination through </w:t>
      </w:r>
      <w:r w:rsidDel="00000000" w:rsidR="00000000" w:rsidRPr="00000000">
        <w:rPr>
          <w:i w:val="1"/>
          <w:iCs w:val="1"/>
          <w:rtl w:val="0"/>
        </w:rPr>
        <w:t xml:space="preserve">limit</w:t>
      </w:r>
      <w:r w:rsidDel="00000000" w:rsidR="00000000" w:rsidRPr="00000000">
        <w:rPr>
          <w:rtl w:val="0"/>
        </w:rPr>
        <w:t xml:space="preserve"> and </w:t>
      </w:r>
      <w:r w:rsidDel="00000000" w:rsidR="00000000" w:rsidRPr="00000000">
        <w:rPr>
          <w:i w:val="1"/>
          <w:iCs w:val="1"/>
          <w:rtl w:val="0"/>
        </w:rPr>
        <w:t xml:space="preserve">offset</w:t>
      </w:r>
      <w:r w:rsidDel="00000000" w:rsidR="00000000" w:rsidRPr="00000000">
        <w:rPr>
          <w:rtl w:val="0"/>
        </w:rPr>
        <w:t xml:space="preserve">, returns the total count in </w:t>
      </w:r>
      <w:r w:rsidDel="00000000" w:rsidR="00000000" w:rsidRPr="00000000">
        <w:rPr>
          <w:i w:val="1"/>
          <w:iCs w:val="1"/>
          <w:rtl w:val="0"/>
        </w:rPr>
        <w:t xml:space="preserve">X-Total-Count</w:t>
      </w:r>
      <w:r w:rsidDel="00000000" w:rsidR="00000000" w:rsidRPr="00000000">
        <w:rPr>
          <w:rtl w:val="0"/>
        </w:rPr>
        <w:t xml:space="preserve">, and can optionally return all matching tools. </w:t>
      </w:r>
    </w:p>
    <w:p w:rsidR="00000000" w:rsidDel="00000000" w:rsidP="00000000" w:rsidRDefault="00000000" w:rsidRPr="00000000" w14:paraId="000002DD">
      <w:pPr>
        <w:spacing w:after="240" w:before="240" w:lineRule="auto"/>
        <w:rPr/>
      </w:pPr>
      <w:r w:rsidDel="00000000" w:rsidR="00000000" w:rsidRPr="00000000">
        <w:rPr>
          <w:rtl w:val="0"/>
        </w:rPr>
        <w:t xml:space="preserve">The endpoint also supports filtering of tools. Clients can filter by name, description, input file format, output file format, tool type, tag, keyword, and creator. </w:t>
      </w:r>
    </w:p>
    <w:p w:rsidR="00000000" w:rsidDel="00000000" w:rsidP="00000000" w:rsidRDefault="00000000" w:rsidRPr="00000000" w14:paraId="000002DE">
      <w:pPr>
        <w:pStyle w:val="Heading4"/>
        <w:spacing w:after="240" w:lineRule="auto"/>
        <w:rPr/>
      </w:pPr>
      <w:bookmarkStart w:colFirst="0" w:colLast="0" w:name="_heading=h.636ynsj97afr" w:id="62"/>
      <w:bookmarkEnd w:id="62"/>
      <w:r w:rsidDel="00000000" w:rsidR="00000000" w:rsidRPr="00000000">
        <w:rPr>
          <w:rtl w:val="0"/>
        </w:rPr>
        <w:t xml:space="preserve">Retrieve tool metadata (/tools/{identifier})</w:t>
      </w:r>
    </w:p>
    <w:p w:rsidR="00000000" w:rsidDel="00000000" w:rsidP="00000000" w:rsidRDefault="00000000" w:rsidRPr="00000000" w14:paraId="000002DF">
      <w:pPr>
        <w:spacing w:after="240" w:before="240" w:lineRule="auto"/>
        <w:rPr/>
      </w:pPr>
      <w:r w:rsidDel="00000000" w:rsidR="00000000" w:rsidRPr="00000000">
        <w:rPr>
          <w:rtl w:val="0"/>
        </w:rPr>
        <w:t xml:space="preserve">Retrieves the complete metadata record for a single tool by internal numeric ID. It returns the full database record for the tool. The endpoint </w:t>
      </w:r>
      <w:r w:rsidDel="00000000" w:rsidR="00000000" w:rsidRPr="00000000">
        <w:rPr>
          <w:i w:val="1"/>
          <w:iCs w:val="1"/>
          <w:rtl w:val="0"/>
        </w:rPr>
        <w:t xml:space="preserve">/tools/{identifier}/raw_definition </w:t>
      </w:r>
      <w:r w:rsidDel="00000000" w:rsidR="00000000" w:rsidRPr="00000000">
        <w:rPr>
          <w:rtl w:val="0"/>
        </w:rPr>
        <w:t xml:space="preserve"> returns the original tool definition, e.g. the Galaxy workflow json description or the Boutique definition for the VIP use case.</w:t>
      </w:r>
    </w:p>
    <w:p w:rsidR="00000000" w:rsidDel="00000000" w:rsidP="00000000" w:rsidRDefault="00000000" w:rsidRPr="00000000" w14:paraId="000002E0">
      <w:pPr>
        <w:pStyle w:val="Heading4"/>
        <w:spacing w:after="240" w:lineRule="auto"/>
        <w:rPr/>
      </w:pPr>
      <w:bookmarkStart w:colFirst="0" w:colLast="0" w:name="_heading=h.5tp24nl6lvs" w:id="63"/>
      <w:bookmarkEnd w:id="63"/>
      <w:r w:rsidDel="00000000" w:rsidR="00000000" w:rsidRPr="00000000">
        <w:rPr>
          <w:rtl w:val="0"/>
        </w:rPr>
        <w:t xml:space="preserve">CRUD operations (/tools)</w:t>
      </w:r>
    </w:p>
    <w:p w:rsidR="00000000" w:rsidDel="00000000" w:rsidP="00000000" w:rsidRDefault="00000000" w:rsidRPr="00000000" w14:paraId="000002E1">
      <w:pPr>
        <w:spacing w:after="240" w:before="240" w:lineRule="auto"/>
        <w:rPr/>
      </w:pPr>
      <w:r w:rsidDel="00000000" w:rsidR="00000000" w:rsidRPr="00000000">
        <w:rPr>
          <w:rtl w:val="0"/>
        </w:rPr>
        <w:t xml:space="preserve">The </w:t>
      </w:r>
      <w:r w:rsidDel="00000000" w:rsidR="00000000" w:rsidRPr="00000000">
        <w:rPr>
          <w:i w:val="1"/>
          <w:iCs w:val="1"/>
          <w:rtl w:val="0"/>
        </w:rPr>
        <w:t xml:space="preserve">/tools </w:t>
      </w:r>
      <w:r w:rsidDel="00000000" w:rsidR="00000000" w:rsidRPr="00000000">
        <w:rPr>
          <w:rtl w:val="0"/>
        </w:rPr>
        <w:t xml:space="preserve">endpoint implements CRUD operations through post, patch and delete HTTP methods that allow to create, update or delete a tool entry. The request body contains the tool metadata. Creation, updating and deletion require an EGI token to be validated. Creation stores the authenticated user as created_by, and rejects duplicate tool URIs. Updating and deleting is only allowed by the same user.</w:t>
      </w:r>
    </w:p>
    <w:p w:rsidR="00000000" w:rsidDel="00000000" w:rsidP="00000000" w:rsidRDefault="00000000" w:rsidRPr="00000000" w14:paraId="000002E2">
      <w:pPr>
        <w:pStyle w:val="Heading4"/>
        <w:spacing w:after="240" w:lineRule="auto"/>
        <w:rPr/>
      </w:pPr>
      <w:bookmarkStart w:colFirst="0" w:colLast="0" w:name="_heading=h.gcpgzmxr4jgw" w:id="64"/>
      <w:bookmarkEnd w:id="64"/>
      <w:r w:rsidDel="00000000" w:rsidR="00000000" w:rsidRPr="00000000">
        <w:rPr>
          <w:rtl w:val="0"/>
        </w:rPr>
        <w:t xml:space="preserve">Matchmaking (/match)</w:t>
      </w:r>
    </w:p>
    <w:p w:rsidR="00000000" w:rsidDel="00000000" w:rsidP="00000000" w:rsidRDefault="00000000" w:rsidRPr="00000000" w14:paraId="000002E3">
      <w:pPr>
        <w:spacing w:after="240" w:before="240" w:lineRule="auto"/>
        <w:rPr/>
      </w:pPr>
      <w:r w:rsidDel="00000000" w:rsidR="00000000" w:rsidRPr="00000000">
        <w:rPr>
          <w:rtl w:val="0"/>
        </w:rPr>
        <w:t xml:space="preserve">The tool registry performs MIME type-based matchmaking. This is done by matching tools against input criteria, currently file-based matching. The service derives file extensions from MIME types and finds tools whose declared input formats match either any input format (</w:t>
      </w:r>
      <w:r w:rsidDel="00000000" w:rsidR="00000000" w:rsidRPr="00000000">
        <w:rPr>
          <w:i w:val="1"/>
          <w:iCs w:val="1"/>
          <w:rtl w:val="0"/>
        </w:rPr>
        <w:t xml:space="preserve">or</w:t>
      </w:r>
      <w:r w:rsidDel="00000000" w:rsidR="00000000" w:rsidRPr="00000000">
        <w:rPr>
          <w:rtl w:val="0"/>
        </w:rPr>
        <w:t xml:space="preserve">) or all input formats (</w:t>
      </w:r>
      <w:r w:rsidDel="00000000" w:rsidR="00000000" w:rsidRPr="00000000">
        <w:rPr>
          <w:i w:val="1"/>
          <w:iCs w:val="1"/>
          <w:rtl w:val="0"/>
        </w:rPr>
        <w:t xml:space="preserve">and</w:t>
      </w:r>
      <w:r w:rsidDel="00000000" w:rsidR="00000000" w:rsidRPr="00000000">
        <w:rPr>
          <w:rtl w:val="0"/>
        </w:rPr>
        <w:t xml:space="preserve">). MIME type matching is assisted through a separately developed component, </w:t>
      </w:r>
      <w:r w:rsidDel="00000000" w:rsidR="00000000" w:rsidRPr="00000000">
        <w:rPr>
          <w:b w:val="1"/>
          <w:bCs w:val="1"/>
          <w:i w:val="1"/>
          <w:iCs w:val="1"/>
          <w:rtl w:val="0"/>
        </w:rPr>
        <w:t xml:space="preserve">mimeDB.</w:t>
      </w:r>
      <w:r w:rsidDel="00000000" w:rsidR="00000000" w:rsidRPr="00000000">
        <w:rPr>
          <w:rtl w:val="0"/>
        </w:rPr>
        <w:t xml:space="preserve"> mimeDB harvests MIME types from IANA, Galaxy, Pronom and Apache to build a local database with MIME-type to file-extension conversions.</w:t>
      </w:r>
    </w:p>
    <w:p w:rsidR="00000000" w:rsidDel="00000000" w:rsidP="00000000" w:rsidRDefault="00000000" w:rsidRPr="00000000" w14:paraId="000002E4">
      <w:pPr>
        <w:spacing w:after="240" w:before="240" w:lineRule="auto"/>
        <w:rPr/>
      </w:pPr>
      <w:r w:rsidDel="00000000" w:rsidR="00000000" w:rsidRPr="00000000">
        <w:rPr>
          <w:rtl w:val="0"/>
        </w:rPr>
        <w:t xml:space="preserve">Upon receiving a request, the service consults a local MIME type database to resolve MIME types into their corresponding file extensions. For example, the MIME type </w:t>
      </w:r>
      <w:r w:rsidDel="00000000" w:rsidR="00000000" w:rsidRPr="00000000">
        <w:rPr>
          <w:i w:val="1"/>
          <w:iCs w:val="1"/>
          <w:rtl w:val="0"/>
        </w:rPr>
        <w:t xml:space="preserve">text/csv</w:t>
      </w:r>
      <w:r w:rsidDel="00000000" w:rsidR="00000000" w:rsidRPr="00000000">
        <w:rPr>
          <w:rtl w:val="0"/>
        </w:rPr>
        <w:t xml:space="preserve"> is mapped to the </w:t>
      </w:r>
      <w:r w:rsidDel="00000000" w:rsidR="00000000" w:rsidRPr="00000000">
        <w:rPr>
          <w:i w:val="1"/>
          <w:iCs w:val="1"/>
          <w:rtl w:val="0"/>
        </w:rPr>
        <w:t xml:space="preserve">csv</w:t>
      </w:r>
      <w:r w:rsidDel="00000000" w:rsidR="00000000" w:rsidRPr="00000000">
        <w:rPr>
          <w:rtl w:val="0"/>
        </w:rPr>
        <w:t xml:space="preserve"> extension. When a MIME type is not provided, or when no corresponding extension can be determined, the service falls back to the extension extracted from the supplied filename. This approach allows matching to remain effective even when MIME information is incomplete.</w:t>
      </w:r>
    </w:p>
    <w:p w:rsidR="00000000" w:rsidDel="00000000" w:rsidP="00000000" w:rsidRDefault="00000000" w:rsidRPr="00000000" w14:paraId="000002E5">
      <w:pPr>
        <w:spacing w:after="240" w:before="240" w:lineRule="auto"/>
        <w:rPr>
          <w:i w:val="1"/>
          <w:iCs w:val="1"/>
        </w:rPr>
      </w:pPr>
      <w:r w:rsidDel="00000000" w:rsidR="00000000" w:rsidRPr="00000000">
        <w:rPr>
          <w:rtl w:val="0"/>
        </w:rPr>
        <w:t xml:space="preserve">The matching behaviour is controlled through an operator option. When the </w:t>
      </w:r>
      <w:r w:rsidDel="00000000" w:rsidR="00000000" w:rsidRPr="00000000">
        <w:rPr>
          <w:i w:val="1"/>
          <w:iCs w:val="1"/>
          <w:rtl w:val="0"/>
        </w:rPr>
        <w:t xml:space="preserve">or</w:t>
      </w:r>
      <w:r w:rsidDel="00000000" w:rsidR="00000000" w:rsidRPr="00000000">
        <w:rPr>
          <w:rtl w:val="0"/>
        </w:rPr>
        <w:t xml:space="preserve"> operator is used, tools are considered compatible if they support at least one of the specified input formats. When the </w:t>
      </w:r>
      <w:r w:rsidDel="00000000" w:rsidR="00000000" w:rsidRPr="00000000">
        <w:rPr>
          <w:i w:val="1"/>
          <w:iCs w:val="1"/>
          <w:rtl w:val="0"/>
        </w:rPr>
        <w:t xml:space="preserve">and</w:t>
      </w:r>
      <w:r w:rsidDel="00000000" w:rsidR="00000000" w:rsidRPr="00000000">
        <w:rPr>
          <w:rtl w:val="0"/>
        </w:rPr>
        <w:t xml:space="preserve"> operator is selected, only tools that support all specified input formats are returned. </w:t>
      </w:r>
      <w:r w:rsidDel="00000000" w:rsidR="00000000" w:rsidRPr="00000000">
        <w:rPr>
          <w:rtl w:val="0"/>
        </w:rPr>
      </w:r>
    </w:p>
    <w:p w:rsidR="00000000" w:rsidDel="00000000" w:rsidP="00000000" w:rsidRDefault="00000000" w:rsidRPr="00000000" w14:paraId="000002E6">
      <w:pPr>
        <w:pStyle w:val="Heading2"/>
        <w:numPr>
          <w:ilvl w:val="1"/>
          <w:numId w:val="8"/>
        </w:numPr>
        <w:ind w:left="792" w:hanging="432"/>
        <w:rPr/>
      </w:pPr>
      <w:bookmarkStart w:colFirst="0" w:colLast="0" w:name="_heading=h.dz9m91unr8wd" w:id="65"/>
      <w:bookmarkEnd w:id="65"/>
      <w:r w:rsidDel="00000000" w:rsidR="00000000" w:rsidRPr="00000000">
        <w:rPr>
          <w:rtl w:val="0"/>
        </w:rPr>
        <w:t xml:space="preserve">Tool Metadata Harvester</w:t>
      </w:r>
    </w:p>
    <w:p w:rsidR="00000000" w:rsidDel="00000000" w:rsidP="00000000" w:rsidRDefault="00000000" w:rsidRPr="00000000" w14:paraId="000002E7">
      <w:pPr>
        <w:pStyle w:val="Heading6"/>
        <w:jc w:val="left"/>
        <w:rPr/>
      </w:pPr>
      <w:bookmarkStart w:colFirst="0" w:colLast="0" w:name="_heading=h.5noztlxsplg7" w:id="66"/>
      <w:bookmarkEnd w:id="66"/>
      <w:r w:rsidDel="00000000" w:rsidR="00000000" w:rsidRPr="00000000">
        <w:rPr>
          <w:rtl w:val="0"/>
        </w:rPr>
        <w:t xml:space="preserve">Table</w:t>
      </w:r>
      <w:r w:rsidDel="00000000" w:rsidR="00000000" w:rsidRPr="00000000">
        <w:rPr>
          <w:rtl w:val="0"/>
        </w:rPr>
        <w:t xml:space="preserve"> 14 - Tool Metadata Harvester repository details</w:t>
      </w:r>
      <w:r w:rsidDel="00000000" w:rsidR="00000000" w:rsidRPr="00000000">
        <w:rPr>
          <w:rtl w:val="0"/>
        </w:rPr>
        <w:t xml:space="preserve">.</w:t>
      </w:r>
      <w:r w:rsidDel="00000000" w:rsidR="00000000" w:rsidRPr="00000000">
        <w:rPr>
          <w:rtl w:val="0"/>
        </w:rPr>
      </w:r>
    </w:p>
    <w:sdt>
      <w:sdtPr>
        <w:lock w:val="contentLocked"/>
        <w:id w:val="1030276773"/>
        <w:tag w:val="goog_rdk_9"/>
      </w:sdtPr>
      <w:sdtContent>
        <w:tbl>
          <w:tblPr>
            <w:tblStyle w:val="Table1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left"/>
                  <w:rPr>
                    <w:color w:val="040204"/>
                    <w:sz w:val="22"/>
                    <w:szCs w:val="22"/>
                  </w:rPr>
                </w:pPr>
                <w:r w:rsidDel="00000000" w:rsidR="00000000" w:rsidRPr="00000000">
                  <w:rPr>
                    <w:color w:val="040204"/>
                    <w:sz w:val="22"/>
                    <w:szCs w:val="22"/>
                    <w:rtl w:val="0"/>
                  </w:rPr>
                  <w:t xml:space="preserve">Tool Metadata Harvester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left"/>
                  <w:rPr>
                    <w:color w:val="040204"/>
                    <w:sz w:val="22"/>
                    <w:szCs w:val="22"/>
                  </w:rPr>
                </w:pPr>
                <w:hyperlink r:id="rId94">
                  <w:r w:rsidDel="00000000" w:rsidR="00000000" w:rsidRPr="00000000">
                    <w:rPr>
                      <w:color w:val="1155cc"/>
                      <w:sz w:val="22"/>
                      <w:szCs w:val="22"/>
                      <w:u w:val="single"/>
                      <w:rtl w:val="0"/>
                    </w:rPr>
                    <w:t xml:space="preserve">https://github.com/EOSC-Data-Commons/toolmeta-harvester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left"/>
                  <w:rPr>
                    <w:color w:val="040204"/>
                    <w:sz w:val="22"/>
                    <w:szCs w:val="22"/>
                  </w:rPr>
                </w:pPr>
                <w:r w:rsidDel="00000000" w:rsidR="00000000" w:rsidRPr="00000000">
                  <w:rPr>
                    <w:color w:val="040204"/>
                    <w:sz w:val="22"/>
                    <w:szCs w:val="22"/>
                    <w:rtl w:val="0"/>
                  </w:rPr>
                  <w:t xml:space="preserve">Releases:</w:t>
                </w:r>
              </w:p>
              <w:p w:rsidR="00000000" w:rsidDel="00000000" w:rsidP="00000000" w:rsidRDefault="00000000" w:rsidRPr="00000000" w14:paraId="000002F2">
                <w:pPr>
                  <w:widowControl w:val="0"/>
                  <w:spacing w:line="240" w:lineRule="auto"/>
                  <w:jc w:val="left"/>
                  <w:rPr>
                    <w:color w:val="040204"/>
                    <w:sz w:val="22"/>
                    <w:szCs w:val="22"/>
                  </w:rPr>
                </w:pPr>
                <w:hyperlink r:id="rId95">
                  <w:r w:rsidDel="00000000" w:rsidR="00000000" w:rsidRPr="00000000">
                    <w:rPr>
                      <w:color w:val="1155cc"/>
                      <w:sz w:val="22"/>
                      <w:szCs w:val="22"/>
                      <w:u w:val="single"/>
                      <w:rtl w:val="0"/>
                    </w:rPr>
                    <w:t xml:space="preserve">https://github.com/EOSC-Data-Commons/toolmeta-harvester/releases</w:t>
                  </w:r>
                </w:hyperlink>
                <w:r w:rsidDel="00000000" w:rsidR="00000000" w:rsidRPr="00000000">
                  <w:rPr>
                    <w:rtl w:val="0"/>
                  </w:rPr>
                </w:r>
              </w:p>
              <w:p w:rsidR="00000000" w:rsidDel="00000000" w:rsidP="00000000" w:rsidRDefault="00000000" w:rsidRPr="00000000" w14:paraId="000002F3">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2F4">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2F5">
                <w:pPr>
                  <w:widowControl w:val="0"/>
                  <w:spacing w:line="240" w:lineRule="auto"/>
                  <w:jc w:val="left"/>
                  <w:rPr>
                    <w:color w:val="040204"/>
                    <w:sz w:val="22"/>
                    <w:szCs w:val="22"/>
                  </w:rPr>
                </w:pPr>
                <w:hyperlink r:id="rId96">
                  <w:r w:rsidDel="00000000" w:rsidR="00000000" w:rsidRPr="00000000">
                    <w:rPr>
                      <w:color w:val="1155cc"/>
                      <w:sz w:val="22"/>
                      <w:szCs w:val="22"/>
                      <w:u w:val="single"/>
                      <w:rtl w:val="0"/>
                    </w:rPr>
                    <w:t xml:space="preserve">https://github.com/EOSC-Data-Commons/toolmeta-harvester/blob/main/README.md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left"/>
                  <w:rPr>
                    <w:color w:val="040204"/>
                    <w:sz w:val="22"/>
                    <w:szCs w:val="22"/>
                  </w:rPr>
                </w:pPr>
                <w:r w:rsidDel="00000000" w:rsidR="00000000" w:rsidRPr="00000000">
                  <w:rPr>
                    <w:color w:val="040204"/>
                    <w:sz w:val="22"/>
                    <w:szCs w:val="22"/>
                    <w:rtl w:val="0"/>
                  </w:rPr>
                  <w:t xml:space="preserve">Apache-2.0</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left"/>
                  <w:rPr>
                    <w:color w:val="040204"/>
                    <w:sz w:val="22"/>
                    <w:szCs w:val="22"/>
                  </w:rPr>
                </w:pPr>
                <w:r w:rsidDel="00000000" w:rsidR="00000000" w:rsidRPr="00000000">
                  <w:rPr>
                    <w:color w:val="040204"/>
                    <w:sz w:val="22"/>
                    <w:szCs w:val="22"/>
                    <w:rtl w:val="0"/>
                  </w:rPr>
                  <w:t xml:space="preserve">6</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left"/>
                  <w:rPr>
                    <w:color w:val="040204"/>
                    <w:sz w:val="22"/>
                    <w:szCs w:val="22"/>
                  </w:rPr>
                </w:pPr>
                <w:r w:rsidDel="00000000" w:rsidR="00000000" w:rsidRPr="00000000">
                  <w:rPr>
                    <w:color w:val="040204"/>
                    <w:sz w:val="22"/>
                    <w:szCs w:val="22"/>
                    <w:rtl w:val="0"/>
                  </w:rPr>
                  <w:t xml:space="preserve">WP5</w:t>
                </w:r>
              </w:p>
            </w:tc>
          </w:tr>
        </w:tbl>
      </w:sdtContent>
    </w:sdt>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The tool harvesting pipelines collect tool and workflow metadata from external sources and transform it into the common ToolGeneric model used by the Tool Registry. They act as ingestion workflows that bridge external catalogues, Galaxy instances, ToolShed repositories, workflow hubs, and VIP application metadata with the central registry database or REST API. The current architecture of the harvester is composed of tasks and flows. Tasks are reusable functions that facilitate the extraction, transformation and loading of external tools, while flows combine tasks into pipelines to execute the full ETL pipeline. The harvester is a collection of flows. </w:t>
      </w:r>
    </w:p>
    <w:p w:rsidR="00000000" w:rsidDel="00000000" w:rsidP="00000000" w:rsidRDefault="00000000" w:rsidRPr="00000000" w14:paraId="000002FE">
      <w:pPr>
        <w:pStyle w:val="Heading4"/>
        <w:keepNext w:val="0"/>
        <w:keepLines w:val="0"/>
        <w:spacing w:before="280" w:lineRule="auto"/>
        <w:rPr/>
      </w:pPr>
      <w:bookmarkStart w:colFirst="0" w:colLast="0" w:name="_heading=h.ex8lczk0yn6g" w:id="67"/>
      <w:bookmarkEnd w:id="67"/>
      <w:r w:rsidDel="00000000" w:rsidR="00000000" w:rsidRPr="00000000">
        <w:rPr>
          <w:rtl w:val="0"/>
        </w:rPr>
        <w:t xml:space="preserve">Galaxy ToolShed Git Harvesting</w:t>
      </w:r>
    </w:p>
    <w:p w:rsidR="00000000" w:rsidDel="00000000" w:rsidP="00000000" w:rsidRDefault="00000000" w:rsidRPr="00000000" w14:paraId="000002FF">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harvest_a_shed_tool.py</w:t>
      </w:r>
      <w:r w:rsidDel="00000000" w:rsidR="00000000" w:rsidRPr="00000000">
        <w:rPr>
          <w:rtl w:val="0"/>
        </w:rPr>
        <w:t xml:space="preserve"> pipeline harvests a specific Galaxy ToolShed tool from a Git repository. It crawls the repository, extracts tool metadata such as name, version, URI, description, categories, inputs, outputs, and file formats, converts this information into ToolGeneric, and stores it in the database.</w:t>
      </w:r>
    </w:p>
    <w:p w:rsidR="00000000" w:rsidDel="00000000" w:rsidP="00000000" w:rsidRDefault="00000000" w:rsidRPr="00000000" w14:paraId="00000300">
      <w:pPr>
        <w:pStyle w:val="Heading4"/>
        <w:keepNext w:val="0"/>
        <w:keepLines w:val="0"/>
        <w:spacing w:before="280" w:lineRule="auto"/>
        <w:rPr/>
      </w:pPr>
      <w:bookmarkStart w:colFirst="0" w:colLast="0" w:name="_heading=h.vrqin2tdsq6h" w:id="68"/>
      <w:bookmarkEnd w:id="68"/>
      <w:r w:rsidDel="00000000" w:rsidR="00000000" w:rsidRPr="00000000">
        <w:rPr>
          <w:rtl w:val="0"/>
        </w:rPr>
        <w:t xml:space="preserve">Workflow Hub Harvesting</w:t>
      </w:r>
    </w:p>
    <w:p w:rsidR="00000000" w:rsidDel="00000000" w:rsidP="00000000" w:rsidRDefault="00000000" w:rsidRPr="00000000" w14:paraId="00000301">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harvest_galaxy_hub_workflows.py</w:t>
      </w:r>
      <w:r w:rsidDel="00000000" w:rsidR="00000000" w:rsidRPr="00000000">
        <w:rPr>
          <w:rtl w:val="0"/>
        </w:rPr>
        <w:t xml:space="preserve"> pipeline harvests workflows from the Galaxy Workflow Hub. It extracts workflow metadata, including UUID, name, version, tags, URL, licence, input/output slots, input/output formats, raw Galaxy definitions, raw metadata, and ToolShed tools used by the workflow. The harvested workflows are then stored in the generic tool table. </w:t>
      </w:r>
    </w:p>
    <w:p w:rsidR="00000000" w:rsidDel="00000000" w:rsidP="00000000" w:rsidRDefault="00000000" w:rsidRPr="00000000" w14:paraId="00000302">
      <w:pPr>
        <w:pStyle w:val="Heading4"/>
        <w:keepNext w:val="0"/>
        <w:keepLines w:val="0"/>
        <w:spacing w:before="280" w:lineRule="auto"/>
        <w:rPr/>
      </w:pPr>
      <w:bookmarkStart w:colFirst="0" w:colLast="0" w:name="_heading=h.xirxrjc0v6jn" w:id="69"/>
      <w:bookmarkEnd w:id="69"/>
      <w:r w:rsidDel="00000000" w:rsidR="00000000" w:rsidRPr="00000000">
        <w:rPr>
          <w:rtl w:val="0"/>
        </w:rPr>
        <w:t xml:space="preserve">UseGalaxy Instance Harvesting</w:t>
      </w:r>
    </w:p>
    <w:p w:rsidR="00000000" w:rsidDel="00000000" w:rsidP="00000000" w:rsidRDefault="00000000" w:rsidRPr="00000000" w14:paraId="00000303">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harvest_usegalaxy_base.py</w:t>
      </w:r>
      <w:r w:rsidDel="00000000" w:rsidR="00000000" w:rsidRPr="00000000">
        <w:rPr>
          <w:rtl w:val="0"/>
        </w:rPr>
        <w:t xml:space="preserve"> pipeline provides a reusable workflow harvester for public Galaxy instances. It connects to a configured Galaxy instance, iterates over available workflows, extracts metadata and input/output format information, and stores each workflow in the </w:t>
      </w:r>
      <w:r w:rsidDel="00000000" w:rsidR="00000000" w:rsidRPr="00000000">
        <w:rPr>
          <w:i w:val="1"/>
          <w:iCs w:val="1"/>
          <w:rtl w:val="0"/>
        </w:rPr>
        <w:t xml:space="preserve">toolDB</w:t>
      </w:r>
      <w:r w:rsidDel="00000000" w:rsidR="00000000" w:rsidRPr="00000000">
        <w:rPr>
          <w:rtl w:val="0"/>
        </w:rPr>
        <w:t xml:space="preserve"> database.</w:t>
      </w:r>
    </w:p>
    <w:p w:rsidR="00000000" w:rsidDel="00000000" w:rsidP="00000000" w:rsidRDefault="00000000" w:rsidRPr="00000000" w14:paraId="00000304">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harvest_usegalaxy_eu.py, harvest_usegalaxy_fr.py, harvest_usegalaxy_ch.py </w:t>
      </w:r>
      <w:r w:rsidDel="00000000" w:rsidR="00000000" w:rsidRPr="00000000">
        <w:rPr>
          <w:rtl w:val="0"/>
        </w:rPr>
        <w:t xml:space="preserve">and</w:t>
      </w:r>
      <w:r w:rsidDel="00000000" w:rsidR="00000000" w:rsidRPr="00000000">
        <w:rPr>
          <w:i w:val="1"/>
          <w:iCs w:val="1"/>
          <w:rtl w:val="0"/>
        </w:rPr>
        <w:t xml:space="preserve"> harvest_usegalaxy_org.py </w:t>
      </w:r>
      <w:r w:rsidDel="00000000" w:rsidR="00000000" w:rsidRPr="00000000">
        <w:rPr>
          <w:rtl w:val="0"/>
        </w:rPr>
        <w:t xml:space="preserve">scripts specialise the generic UseGalaxy harvesting pipeline for specific public Galaxy servers.</w:t>
      </w:r>
    </w:p>
    <w:p w:rsidR="00000000" w:rsidDel="00000000" w:rsidP="00000000" w:rsidRDefault="00000000" w:rsidRPr="00000000" w14:paraId="00000305">
      <w:pPr>
        <w:pStyle w:val="Heading4"/>
        <w:keepNext w:val="0"/>
        <w:keepLines w:val="0"/>
        <w:spacing w:before="280" w:lineRule="auto"/>
        <w:rPr/>
      </w:pPr>
      <w:bookmarkStart w:colFirst="0" w:colLast="0" w:name="_heading=h.ibzza9jbwk0j" w:id="70"/>
      <w:bookmarkEnd w:id="70"/>
      <w:r w:rsidDel="00000000" w:rsidR="00000000" w:rsidRPr="00000000">
        <w:rPr>
          <w:rtl w:val="0"/>
        </w:rPr>
        <w:t xml:space="preserve">VIP Application Harvesting</w:t>
      </w:r>
    </w:p>
    <w:p w:rsidR="00000000" w:rsidDel="00000000" w:rsidP="00000000" w:rsidRDefault="00000000" w:rsidRPr="00000000" w14:paraId="00000306">
      <w:pPr>
        <w:spacing w:after="240" w:before="240" w:lineRule="auto"/>
        <w:rPr/>
      </w:pPr>
      <w:r w:rsidDel="00000000" w:rsidR="00000000" w:rsidRPr="00000000">
        <w:rPr>
          <w:rtl w:val="0"/>
        </w:rPr>
        <w:t xml:space="preserve">The </w:t>
      </w:r>
      <w:r w:rsidDel="00000000" w:rsidR="00000000" w:rsidRPr="00000000">
        <w:rPr>
          <w:i w:val="1"/>
          <w:iCs w:val="1"/>
          <w:rtl w:val="0"/>
        </w:rPr>
        <w:t xml:space="preserve">harvest_vip_apps.py</w:t>
      </w:r>
      <w:r w:rsidDel="00000000" w:rsidR="00000000" w:rsidRPr="00000000">
        <w:rPr>
          <w:rtl w:val="0"/>
        </w:rPr>
        <w:t xml:space="preserve"> pipeline harvests application metadata from the </w:t>
      </w:r>
      <w:hyperlink r:id="rId97">
        <w:r w:rsidDel="00000000" w:rsidR="00000000" w:rsidRPr="00000000">
          <w:rPr>
            <w:color w:val="1155cc"/>
            <w:u w:val="single"/>
            <w:rtl w:val="0"/>
          </w:rPr>
          <w:t xml:space="preserve">VIP Git source repository</w:t>
        </w:r>
      </w:hyperlink>
      <w:r w:rsidDel="00000000" w:rsidR="00000000" w:rsidRPr="00000000">
        <w:rPr>
          <w:rtl w:val="0"/>
        </w:rPr>
        <w:t xml:space="preserve">. VIP tools are workflows composed of containers written in the </w:t>
      </w:r>
      <w:r w:rsidDel="00000000" w:rsidR="00000000" w:rsidRPr="00000000">
        <w:rPr>
          <w:i w:val="1"/>
          <w:iCs w:val="1"/>
          <w:rtl w:val="0"/>
        </w:rPr>
        <w:t xml:space="preserve">Boutique</w:t>
      </w:r>
      <w:r w:rsidDel="00000000" w:rsidR="00000000" w:rsidRPr="00000000">
        <w:rPr>
          <w:rtl w:val="0"/>
        </w:rPr>
        <w:t xml:space="preserve"> format. The harvester crawls a GitHub repository of tools to extract the metadata and ingest each workflow into the </w:t>
      </w:r>
      <w:r w:rsidDel="00000000" w:rsidR="00000000" w:rsidRPr="00000000">
        <w:rPr>
          <w:i w:val="1"/>
          <w:iCs w:val="1"/>
          <w:rtl w:val="0"/>
        </w:rPr>
        <w:t xml:space="preserve">toolDB. </w:t>
      </w:r>
      <w:r w:rsidDel="00000000" w:rsidR="00000000" w:rsidRPr="00000000">
        <w:rPr>
          <w:rtl w:val="0"/>
        </w:rPr>
        <w:t xml:space="preserve">The tool descriptions do not specifically define the file input types for each workflow, but often mention the type as part of a description. The pipeline uses basic NLP on the description to extract file input information.</w:t>
      </w:r>
    </w:p>
    <w:p w:rsidR="00000000" w:rsidDel="00000000" w:rsidP="00000000" w:rsidRDefault="00000000" w:rsidRPr="00000000" w14:paraId="00000307">
      <w:pPr>
        <w:pStyle w:val="Heading4"/>
        <w:spacing w:after="240" w:lineRule="auto"/>
        <w:rPr/>
      </w:pPr>
      <w:bookmarkStart w:colFirst="0" w:colLast="0" w:name="_heading=h.ybljqr6ca3o" w:id="71"/>
      <w:bookmarkEnd w:id="71"/>
      <w:r w:rsidDel="00000000" w:rsidR="00000000" w:rsidRPr="00000000">
        <w:rPr>
          <w:rtl w:val="0"/>
        </w:rPr>
        <w:t xml:space="preserve">HAL Python Notebook Harvesting</w:t>
      </w:r>
    </w:p>
    <w:p w:rsidR="00000000" w:rsidDel="00000000" w:rsidP="00000000" w:rsidRDefault="00000000" w:rsidRPr="00000000" w14:paraId="00000308">
      <w:pPr>
        <w:rPr/>
      </w:pPr>
      <w:r w:rsidDel="00000000" w:rsidR="00000000" w:rsidRPr="00000000">
        <w:rPr>
          <w:rtl w:val="0"/>
        </w:rPr>
        <w:t xml:space="preserve">The </w:t>
      </w:r>
      <w:r w:rsidDel="00000000" w:rsidR="00000000" w:rsidRPr="00000000">
        <w:rPr>
          <w:i w:val="1"/>
          <w:iCs w:val="1"/>
          <w:rtl w:val="0"/>
        </w:rPr>
        <w:t xml:space="preserve">harvest_hal_apps.py</w:t>
      </w:r>
      <w:r w:rsidDel="00000000" w:rsidR="00000000" w:rsidRPr="00000000">
        <w:rPr>
          <w:rtl w:val="0"/>
        </w:rPr>
        <w:t xml:space="preserve"> pipeline harvests metadata records from the HAL repository. The pipeline looks for Zenodo publications within each HAL record and crawls the Zenodo record to look for Python notebooks. These are extracted as tools and registered in the Tool Registry. Python notebooks are often published within a </w:t>
      </w:r>
      <w:r w:rsidDel="00000000" w:rsidR="00000000" w:rsidRPr="00000000">
        <w:rPr>
          <w:i w:val="1"/>
          <w:iCs w:val="1"/>
          <w:rtl w:val="0"/>
        </w:rPr>
        <w:t xml:space="preserve">ZIP </w:t>
      </w:r>
      <w:r w:rsidDel="00000000" w:rsidR="00000000" w:rsidRPr="00000000">
        <w:rPr>
          <w:rtl w:val="0"/>
        </w:rPr>
        <w:t xml:space="preserve">file in Zenodo, which means the pipeline needs to extract file information from the archive file to look for Python notebooks. </w:t>
      </w:r>
    </w:p>
    <w:p w:rsidR="00000000" w:rsidDel="00000000" w:rsidP="00000000" w:rsidRDefault="00000000" w:rsidRPr="00000000" w14:paraId="00000309">
      <w:pPr>
        <w:pStyle w:val="Heading2"/>
        <w:numPr>
          <w:ilvl w:val="1"/>
          <w:numId w:val="8"/>
        </w:numPr>
        <w:ind w:left="792" w:hanging="432"/>
        <w:rPr/>
      </w:pPr>
      <w:bookmarkStart w:colFirst="0" w:colLast="0" w:name="_heading=h.odpox4gyw97b" w:id="72"/>
      <w:bookmarkEnd w:id="72"/>
      <w:r w:rsidDel="00000000" w:rsidR="00000000" w:rsidRPr="00000000">
        <w:rPr>
          <w:rtl w:val="0"/>
        </w:rPr>
        <w:t xml:space="preserve">Persistency Layer</w:t>
      </w:r>
    </w:p>
    <w:p w:rsidR="00000000" w:rsidDel="00000000" w:rsidP="00000000" w:rsidRDefault="00000000" w:rsidRPr="00000000" w14:paraId="0000030A">
      <w:pPr>
        <w:pStyle w:val="Heading3"/>
        <w:numPr>
          <w:ilvl w:val="2"/>
          <w:numId w:val="8"/>
        </w:numPr>
        <w:ind w:left="1224" w:hanging="504.00000000000006"/>
        <w:rPr/>
      </w:pPr>
      <w:bookmarkStart w:colFirst="0" w:colLast="0" w:name="_heading=h.mnklbr7h66ec" w:id="73"/>
      <w:bookmarkEnd w:id="73"/>
      <w:r w:rsidDel="00000000" w:rsidR="00000000" w:rsidRPr="00000000">
        <w:rPr>
          <w:rtl w:val="0"/>
        </w:rPr>
        <w:t xml:space="preserve">PostgreSQL</w:t>
      </w:r>
    </w:p>
    <w:p w:rsidR="00000000" w:rsidDel="00000000" w:rsidP="00000000" w:rsidRDefault="00000000" w:rsidRPr="00000000" w14:paraId="0000030B">
      <w:pPr>
        <w:rPr/>
      </w:pPr>
      <w:r w:rsidDel="00000000" w:rsidR="00000000" w:rsidRPr="00000000">
        <w:rPr>
          <w:rtl w:val="0"/>
        </w:rPr>
        <w:t xml:space="preserve">The Matchmaker utilizes PostgreSQL as its primary database for long-term persistence. It was selected for its robust support of both structured relational data and flexible semi-structured formats, which is critical for handling diverse metadata from different repositories. PostgreSQL serves as the definitive source of truth for the ETL pipeline, storing raw XML metadata as harvested from OAI-PMH endpoints alongside processed JSONB representations.</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There are four databases in the Matchmaker PostgreSQL (for detailed information and schema, check Appendix I)</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numPr>
          <w:ilvl w:val="0"/>
          <w:numId w:val="6"/>
        </w:numPr>
        <w:ind w:left="720" w:hanging="360"/>
        <w:rPr/>
      </w:pPr>
      <w:r w:rsidDel="00000000" w:rsidR="00000000" w:rsidRPr="00000000">
        <w:rPr>
          <w:rtl w:val="0"/>
        </w:rPr>
        <w:t xml:space="preserve">appDB: supports the search application itself, including rate limiting, user management, and chat history.</w:t>
      </w:r>
    </w:p>
    <w:p w:rsidR="00000000" w:rsidDel="00000000" w:rsidP="00000000" w:rsidRDefault="00000000" w:rsidRPr="00000000" w14:paraId="00000310">
      <w:pPr>
        <w:numPr>
          <w:ilvl w:val="0"/>
          <w:numId w:val="6"/>
        </w:numPr>
        <w:ind w:left="720" w:hanging="360"/>
        <w:rPr/>
      </w:pPr>
      <w:r w:rsidDel="00000000" w:rsidR="00000000" w:rsidRPr="00000000">
        <w:rPr>
          <w:rtl w:val="0"/>
        </w:rPr>
        <w:t xml:space="preserve">datasetDB: supports the metadata harvesting and transformation pipeline. Stores information about the providers, endpoints, and the harvesting jobs.</w:t>
      </w:r>
    </w:p>
    <w:p w:rsidR="00000000" w:rsidDel="00000000" w:rsidP="00000000" w:rsidRDefault="00000000" w:rsidRPr="00000000" w14:paraId="00000311">
      <w:pPr>
        <w:numPr>
          <w:ilvl w:val="0"/>
          <w:numId w:val="6"/>
        </w:numPr>
        <w:ind w:left="720" w:hanging="360"/>
        <w:rPr/>
      </w:pPr>
      <w:r w:rsidDel="00000000" w:rsidR="00000000" w:rsidRPr="00000000">
        <w:rPr>
          <w:rtl w:val="0"/>
        </w:rPr>
        <w:t xml:space="preserve">fileDB: Stores metadata for files associated with harvested datasets, it’s populated by the add_file_metadata job.</w:t>
      </w:r>
    </w:p>
    <w:p w:rsidR="00000000" w:rsidDel="00000000" w:rsidP="00000000" w:rsidRDefault="00000000" w:rsidRPr="00000000" w14:paraId="00000312">
      <w:pPr>
        <w:numPr>
          <w:ilvl w:val="0"/>
          <w:numId w:val="6"/>
        </w:numPr>
        <w:ind w:left="720" w:hanging="360"/>
        <w:rPr/>
      </w:pPr>
      <w:r w:rsidDel="00000000" w:rsidR="00000000" w:rsidRPr="00000000">
        <w:rPr>
          <w:rtl w:val="0"/>
        </w:rPr>
        <w:t xml:space="preserve">toolDB: stores metadata for tools, serving as a central registry of software tools and services.</w:t>
      </w:r>
    </w:p>
    <w:p w:rsidR="00000000" w:rsidDel="00000000" w:rsidP="00000000" w:rsidRDefault="00000000" w:rsidRPr="00000000" w14:paraId="00000313">
      <w:pPr>
        <w:pStyle w:val="Heading3"/>
        <w:numPr>
          <w:ilvl w:val="2"/>
          <w:numId w:val="8"/>
        </w:numPr>
        <w:ind w:left="1224" w:hanging="504.00000000000006"/>
        <w:rPr/>
      </w:pPr>
      <w:bookmarkStart w:colFirst="0" w:colLast="0" w:name="_heading=h.55ls8tx3hkto" w:id="74"/>
      <w:bookmarkEnd w:id="74"/>
      <w:r w:rsidDel="00000000" w:rsidR="00000000" w:rsidRPr="00000000">
        <w:rPr>
          <w:rtl w:val="0"/>
        </w:rPr>
        <w:t xml:space="preserve">OpenSearch </w:t>
      </w:r>
    </w:p>
    <w:p w:rsidR="00000000" w:rsidDel="00000000" w:rsidP="00000000" w:rsidRDefault="00000000" w:rsidRPr="00000000" w14:paraId="00000314">
      <w:pPr>
        <w:rPr/>
      </w:pPr>
      <w:r w:rsidDel="00000000" w:rsidR="00000000" w:rsidRPr="00000000">
        <w:rPr>
          <w:rtl w:val="0"/>
        </w:rPr>
        <w:t xml:space="preserve">OpenSearch serves as the search backend, holding a transformed and enriched copy of each record optimised for both keyword and semantic search.</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Documents stored in the index conform to a normalised subset of the DataCite metadata standard, validated before indexing. Every document requires an id, at least one creator with a creatorName, at least one title, and either a DOI or URL. Optional fields cover subjects, descriptions, dates, types, formats, and rights. Language fields follow ISO 639-1 two-letter codes, and the schema is strict — additionalProperties: false at all levels means unexpected fields from upstream transformation cause validation to fail rather than passing through silently.</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In the index, titles, descriptions, creators, and subjects are modelled as nested objects to preserve one-to-many relationships within a record. Their text content is copied into shared convenience fields (_all_fields, _title, _description, _creator, _subject) to allow simple cross-field full-text queries without targeting nested paths directly. DOI and URL are stored as keywords for exact matching. Two internal fields, _repo and _harvest_url, carry provenance metadata identifying the origin repository and endpoint. Dynamic mapping is disabled, so any undeclared fields in incoming documents are silently ignored.</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The index </w:t>
      </w:r>
      <w:hyperlink r:id="rId98">
        <w:r w:rsidDel="00000000" w:rsidR="00000000" w:rsidRPr="00000000">
          <w:rPr>
            <w:color w:val="1155cc"/>
            <w:u w:val="single"/>
            <w:rtl w:val="0"/>
          </w:rPr>
          <w:t xml:space="preserve">has kNN search enabled</w:t>
        </w:r>
      </w:hyperlink>
      <w:r w:rsidDel="00000000" w:rsidR="00000000" w:rsidRPr="00000000">
        <w:rPr>
          <w:rtl w:val="0"/>
        </w:rPr>
        <w:t xml:space="preserve">, with the embedding (emb) field storing dense vector embeddings using cosine similarity, the HNSW algorithm with Lucene engine, and scalar quantisation for memory efficiency. Query embeddings are  computed locally with a multi-language dense embedding model, </w:t>
      </w:r>
      <w:r w:rsidDel="00000000" w:rsidR="00000000" w:rsidRPr="00000000">
        <w:rPr>
          <w:i w:val="1"/>
          <w:iCs w:val="1"/>
          <w:rtl w:val="0"/>
        </w:rPr>
        <w:t xml:space="preserve">BAAI/bge-small-en-v1.5</w:t>
      </w:r>
      <w:r w:rsidDel="00000000" w:rsidR="00000000" w:rsidRPr="00000000">
        <w:rPr>
          <w:rtl w:val="0"/>
        </w:rPr>
        <w:t xml:space="preserve">) and BM25 keyword matching over titles, descriptions and subjects, fused through an OpenSearch RRF (reciprocal rank fusion) search pipeline. This supports three search modes: </w:t>
      </w:r>
      <w:hyperlink r:id="rId99">
        <w:r w:rsidDel="00000000" w:rsidR="00000000" w:rsidRPr="00000000">
          <w:rPr>
            <w:color w:val="1155cc"/>
            <w:u w:val="single"/>
            <w:rtl w:val="0"/>
          </w:rPr>
          <w:t xml:space="preserve">pure full-text, pure semantic, and hybrid</w:t>
        </w:r>
      </w:hyperlink>
      <w:r w:rsidDel="00000000" w:rsidR="00000000" w:rsidRPr="00000000">
        <w:rPr>
          <w:rtl w:val="0"/>
        </w:rPr>
        <w:t xml:space="preserve"> — where keyword and vector scores are combined using OpenSearch's score normalisation and combination pipeline, allowing relevance from both signals to be weighted and merged into a single ranking.</w:t>
      </w:r>
    </w:p>
    <w:p w:rsidR="00000000" w:rsidDel="00000000" w:rsidP="00000000" w:rsidRDefault="00000000" w:rsidRPr="00000000" w14:paraId="0000031B">
      <w:pPr>
        <w:rPr/>
      </w:pPr>
      <w:r w:rsidDel="00000000" w:rsidR="00000000" w:rsidRPr="00000000">
        <w:br w:type="page"/>
      </w:r>
      <w:r w:rsidDel="00000000" w:rsidR="00000000" w:rsidRPr="00000000">
        <w:rPr>
          <w:rtl w:val="0"/>
        </w:rPr>
      </w:r>
    </w:p>
    <w:p w:rsidR="00000000" w:rsidDel="00000000" w:rsidP="00000000" w:rsidRDefault="00000000" w:rsidRPr="00000000" w14:paraId="0000031C">
      <w:pPr>
        <w:pStyle w:val="Heading1"/>
        <w:numPr>
          <w:ilvl w:val="0"/>
          <w:numId w:val="8"/>
        </w:numPr>
        <w:ind w:left="360" w:hanging="360"/>
        <w:rPr/>
      </w:pPr>
      <w:bookmarkStart w:colFirst="0" w:colLast="0" w:name="_heading=h.6wrghcu9g511" w:id="75"/>
      <w:bookmarkEnd w:id="75"/>
      <w:r w:rsidDel="00000000" w:rsidR="00000000" w:rsidRPr="00000000">
        <w:rPr>
          <w:rtl w:val="0"/>
        </w:rPr>
        <w:t xml:space="preserve">EOSC Data Player</w:t>
      </w:r>
    </w:p>
    <w:p w:rsidR="00000000" w:rsidDel="00000000" w:rsidP="00000000" w:rsidRDefault="00000000" w:rsidRPr="00000000" w14:paraId="0000031D">
      <w:pPr>
        <w:pStyle w:val="Heading2"/>
        <w:numPr>
          <w:ilvl w:val="1"/>
          <w:numId w:val="8"/>
        </w:numPr>
        <w:ind w:left="792" w:hanging="432"/>
        <w:rPr/>
      </w:pPr>
      <w:bookmarkStart w:colFirst="0" w:colLast="0" w:name="_heading=h.q7l6u56ws4at" w:id="76"/>
      <w:bookmarkEnd w:id="76"/>
      <w:r w:rsidDel="00000000" w:rsidR="00000000" w:rsidRPr="00000000">
        <w:rPr>
          <w:rtl w:val="0"/>
        </w:rPr>
        <w:t xml:space="preserve">Dispatcher</w:t>
      </w:r>
    </w:p>
    <w:p w:rsidR="00000000" w:rsidDel="00000000" w:rsidP="00000000" w:rsidRDefault="00000000" w:rsidRPr="00000000" w14:paraId="0000031E">
      <w:pPr>
        <w:pStyle w:val="Heading6"/>
        <w:jc w:val="left"/>
        <w:rPr/>
      </w:pPr>
      <w:bookmarkStart w:colFirst="0" w:colLast="0" w:name="_heading=h.gewvxb7knrye" w:id="77"/>
      <w:bookmarkEnd w:id="77"/>
      <w:r w:rsidDel="00000000" w:rsidR="00000000" w:rsidRPr="00000000">
        <w:rPr>
          <w:rtl w:val="0"/>
        </w:rPr>
        <w:t xml:space="preserve">Table</w:t>
      </w:r>
      <w:r w:rsidDel="00000000" w:rsidR="00000000" w:rsidRPr="00000000">
        <w:rPr>
          <w:rtl w:val="0"/>
        </w:rPr>
        <w:t xml:space="preserve"> 15 - Dispatcher repository details</w:t>
      </w:r>
      <w:r w:rsidDel="00000000" w:rsidR="00000000" w:rsidRPr="00000000">
        <w:rPr>
          <w:rtl w:val="0"/>
        </w:rPr>
        <w:t xml:space="preserve">.</w:t>
      </w:r>
      <w:r w:rsidDel="00000000" w:rsidR="00000000" w:rsidRPr="00000000">
        <w:rPr>
          <w:rtl w:val="0"/>
        </w:rPr>
      </w:r>
    </w:p>
    <w:sdt>
      <w:sdtPr>
        <w:lock w:val="contentLocked"/>
        <w:id w:val="886661509"/>
        <w:tag w:val="goog_rdk_10"/>
      </w:sdtPr>
      <w:sdtContent>
        <w:tbl>
          <w:tblPr>
            <w:tblStyle w:val="Table1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31F">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Attribute</w:t>
                </w:r>
              </w:p>
            </w:tc>
            <w:tc>
              <w:tcPr>
                <w:shd w:fill="3d85c6" w:val="clear"/>
                <w:tcMar>
                  <w:top w:w="100.0" w:type="dxa"/>
                  <w:left w:w="100.0" w:type="dxa"/>
                  <w:bottom w:w="100.0" w:type="dxa"/>
                  <w:right w:w="100.0" w:type="dxa"/>
                </w:tcMar>
              </w:tcPr>
              <w:p w:rsidR="00000000" w:rsidDel="00000000" w:rsidP="00000000" w:rsidRDefault="00000000" w:rsidRPr="00000000" w14:paraId="00000320">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Details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21">
                <w:pPr>
                  <w:widowControl w:val="0"/>
                  <w:spacing w:line="240" w:lineRule="auto"/>
                  <w:jc w:val="left"/>
                  <w:rPr>
                    <w:color w:val="040204"/>
                    <w:sz w:val="22"/>
                    <w:szCs w:val="22"/>
                  </w:rPr>
                </w:pPr>
                <w:r w:rsidDel="00000000" w:rsidR="00000000" w:rsidRPr="00000000">
                  <w:rPr>
                    <w:color w:val="040204"/>
                    <w:sz w:val="22"/>
                    <w:szCs w:val="22"/>
                    <w:rtl w:val="0"/>
                  </w:rPr>
                  <w:t xml:space="preserve">Name</w:t>
                </w:r>
              </w:p>
            </w:tc>
            <w:tc>
              <w:tcPr>
                <w:tcMar>
                  <w:top w:w="100.0" w:type="dxa"/>
                  <w:left w:w="100.0" w:type="dxa"/>
                  <w:bottom w:w="100.0" w:type="dxa"/>
                  <w:right w:w="100.0" w:type="dxa"/>
                </w:tcMar>
              </w:tcPr>
              <w:p w:rsidR="00000000" w:rsidDel="00000000" w:rsidP="00000000" w:rsidRDefault="00000000" w:rsidRPr="00000000" w14:paraId="00000322">
                <w:pPr>
                  <w:widowControl w:val="0"/>
                  <w:spacing w:line="240" w:lineRule="auto"/>
                  <w:jc w:val="left"/>
                  <w:rPr>
                    <w:color w:val="040204"/>
                    <w:sz w:val="22"/>
                    <w:szCs w:val="22"/>
                  </w:rPr>
                </w:pPr>
                <w:r w:rsidDel="00000000" w:rsidR="00000000" w:rsidRPr="00000000">
                  <w:rPr>
                    <w:color w:val="040204"/>
                    <w:sz w:val="22"/>
                    <w:szCs w:val="22"/>
                    <w:rtl w:val="0"/>
                  </w:rPr>
                  <w:t xml:space="preserve">Dispatcher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23">
                <w:pPr>
                  <w:widowControl w:val="0"/>
                  <w:spacing w:line="240" w:lineRule="auto"/>
                  <w:jc w:val="left"/>
                  <w:rPr>
                    <w:color w:val="040204"/>
                    <w:sz w:val="22"/>
                    <w:szCs w:val="22"/>
                  </w:rPr>
                </w:pPr>
                <w:r w:rsidDel="00000000" w:rsidR="00000000" w:rsidRPr="00000000">
                  <w:rPr>
                    <w:color w:val="040204"/>
                    <w:sz w:val="22"/>
                    <w:szCs w:val="22"/>
                    <w:rtl w:val="0"/>
                  </w:rPr>
                  <w:t xml:space="preserve">Release number</w:t>
                </w:r>
              </w:p>
            </w:tc>
            <w:tc>
              <w:tcPr>
                <w:shd w:fill="d1f0ff" w:val="clear"/>
                <w:tcMar>
                  <w:top w:w="100.0" w:type="dxa"/>
                  <w:left w:w="100.0" w:type="dxa"/>
                  <w:bottom w:w="100.0" w:type="dxa"/>
                  <w:right w:w="100.0" w:type="dxa"/>
                </w:tcMar>
              </w:tcPr>
              <w:p w:rsidR="00000000" w:rsidDel="00000000" w:rsidP="00000000" w:rsidRDefault="00000000" w:rsidRPr="00000000" w14:paraId="00000324">
                <w:pPr>
                  <w:widowControl w:val="0"/>
                  <w:spacing w:line="240" w:lineRule="auto"/>
                  <w:jc w:val="left"/>
                  <w:rPr>
                    <w:color w:val="040204"/>
                    <w:sz w:val="22"/>
                    <w:szCs w:val="22"/>
                  </w:rPr>
                </w:pPr>
                <w:r w:rsidDel="00000000" w:rsidR="00000000" w:rsidRPr="00000000">
                  <w:rPr>
                    <w:color w:val="040204"/>
                    <w:sz w:val="22"/>
                    <w:szCs w:val="22"/>
                    <w:rtl w:val="0"/>
                  </w:rPr>
                  <w:t xml:space="preserve">1.0.0</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325">
                <w:pPr>
                  <w:widowControl w:val="0"/>
                  <w:spacing w:line="240" w:lineRule="auto"/>
                  <w:jc w:val="left"/>
                  <w:rPr>
                    <w:color w:val="040204"/>
                    <w:sz w:val="22"/>
                    <w:szCs w:val="22"/>
                  </w:rPr>
                </w:pPr>
                <w:r w:rsidDel="00000000" w:rsidR="00000000" w:rsidRPr="00000000">
                  <w:rPr>
                    <w:color w:val="040204"/>
                    <w:sz w:val="22"/>
                    <w:szCs w:val="22"/>
                    <w:rtl w:val="0"/>
                  </w:rPr>
                  <w:t xml:space="preserve">Repository</w:t>
                </w:r>
              </w:p>
            </w:tc>
            <w:tc>
              <w:tcPr>
                <w:shd w:fill="ffffff" w:val="clear"/>
                <w:tcMar>
                  <w:top w:w="100.0" w:type="dxa"/>
                  <w:left w:w="100.0" w:type="dxa"/>
                  <w:bottom w:w="100.0" w:type="dxa"/>
                  <w:right w:w="100.0" w:type="dxa"/>
                </w:tcMar>
              </w:tcPr>
              <w:p w:rsidR="00000000" w:rsidDel="00000000" w:rsidP="00000000" w:rsidRDefault="00000000" w:rsidRPr="00000000" w14:paraId="00000326">
                <w:pPr>
                  <w:widowControl w:val="0"/>
                  <w:spacing w:line="240" w:lineRule="auto"/>
                  <w:jc w:val="left"/>
                  <w:rPr>
                    <w:color w:val="040204"/>
                    <w:sz w:val="22"/>
                    <w:szCs w:val="22"/>
                  </w:rPr>
                </w:pPr>
                <w:hyperlink r:id="rId100">
                  <w:r w:rsidDel="00000000" w:rsidR="00000000" w:rsidRPr="00000000">
                    <w:rPr>
                      <w:color w:val="1155cc"/>
                      <w:sz w:val="22"/>
                      <w:szCs w:val="22"/>
                      <w:u w:val="single"/>
                      <w:rtl w:val="0"/>
                    </w:rPr>
                    <w:t xml:space="preserve">https://github.com/EOSC-Data-Commons/Dispatcher</w:t>
                  </w:r>
                </w:hyperlink>
                <w:r w:rsidDel="00000000" w:rsidR="00000000" w:rsidRPr="00000000">
                  <w:rPr>
                    <w:rtl w:val="0"/>
                  </w:rPr>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27">
                <w:pPr>
                  <w:widowControl w:val="0"/>
                  <w:spacing w:line="240" w:lineRule="auto"/>
                  <w:jc w:val="left"/>
                  <w:rPr>
                    <w:color w:val="040204"/>
                    <w:sz w:val="22"/>
                    <w:szCs w:val="22"/>
                  </w:rPr>
                </w:pPr>
                <w:r w:rsidDel="00000000" w:rsidR="00000000" w:rsidRPr="00000000">
                  <w:rPr>
                    <w:color w:val="040204"/>
                    <w:sz w:val="22"/>
                    <w:szCs w:val="22"/>
                    <w:rtl w:val="0"/>
                  </w:rPr>
                  <w:t xml:space="preserve">URLs</w:t>
                </w:r>
              </w:p>
            </w:tc>
            <w:tc>
              <w:tcPr>
                <w:shd w:fill="d1f0ff" w:val="clear"/>
                <w:tcMar>
                  <w:top w:w="100.0" w:type="dxa"/>
                  <w:left w:w="100.0" w:type="dxa"/>
                  <w:bottom w:w="100.0" w:type="dxa"/>
                  <w:right w:w="100.0" w:type="dxa"/>
                </w:tcMar>
              </w:tcPr>
              <w:p w:rsidR="00000000" w:rsidDel="00000000" w:rsidP="00000000" w:rsidRDefault="00000000" w:rsidRPr="00000000" w14:paraId="00000328">
                <w:pPr>
                  <w:widowControl w:val="0"/>
                  <w:spacing w:line="240" w:lineRule="auto"/>
                  <w:jc w:val="left"/>
                  <w:rPr>
                    <w:color w:val="040204"/>
                    <w:sz w:val="22"/>
                    <w:szCs w:val="22"/>
                  </w:rPr>
                </w:pPr>
                <w:r w:rsidDel="00000000" w:rsidR="00000000" w:rsidRPr="00000000">
                  <w:rPr>
                    <w:color w:val="040204"/>
                    <w:sz w:val="22"/>
                    <w:szCs w:val="22"/>
                    <w:rtl w:val="0"/>
                  </w:rPr>
                  <w:t xml:space="preserve">API endpoint: </w:t>
                </w:r>
                <w:hyperlink r:id="rId101">
                  <w:r w:rsidDel="00000000" w:rsidR="00000000" w:rsidRPr="00000000">
                    <w:rPr>
                      <w:color w:val="1155cc"/>
                      <w:sz w:val="22"/>
                      <w:szCs w:val="22"/>
                      <w:u w:val="single"/>
                      <w:rtl w:val="0"/>
                    </w:rPr>
                    <w:t xml:space="preserve">https://player.eosc-data-commons.eu</w:t>
                  </w:r>
                </w:hyperlink>
                <w:r w:rsidDel="00000000" w:rsidR="00000000" w:rsidRPr="00000000">
                  <w:rPr>
                    <w:color w:val="040204"/>
                    <w:sz w:val="22"/>
                    <w:szCs w:val="22"/>
                    <w:rtl w:val="0"/>
                  </w:rPr>
                  <w:t xml:space="preserve"> </w:t>
                </w:r>
              </w:p>
              <w:p w:rsidR="00000000" w:rsidDel="00000000" w:rsidP="00000000" w:rsidRDefault="00000000" w:rsidRPr="00000000" w14:paraId="00000329">
                <w:pPr>
                  <w:widowControl w:val="0"/>
                  <w:spacing w:line="240" w:lineRule="auto"/>
                  <w:jc w:val="left"/>
                  <w:rPr>
                    <w:color w:val="040204"/>
                    <w:sz w:val="22"/>
                    <w:szCs w:val="22"/>
                  </w:rPr>
                </w:pPr>
                <w:r w:rsidDel="00000000" w:rsidR="00000000" w:rsidRPr="00000000">
                  <w:rPr>
                    <w:rtl w:val="0"/>
                  </w:rPr>
                </w:r>
              </w:p>
              <w:p w:rsidR="00000000" w:rsidDel="00000000" w:rsidP="00000000" w:rsidRDefault="00000000" w:rsidRPr="00000000" w14:paraId="0000032A">
                <w:pPr>
                  <w:widowControl w:val="0"/>
                  <w:spacing w:line="240" w:lineRule="auto"/>
                  <w:jc w:val="left"/>
                  <w:rPr>
                    <w:color w:val="040204"/>
                    <w:sz w:val="22"/>
                    <w:szCs w:val="22"/>
                  </w:rPr>
                </w:pPr>
                <w:r w:rsidDel="00000000" w:rsidR="00000000" w:rsidRPr="00000000">
                  <w:rPr>
                    <w:color w:val="040204"/>
                    <w:sz w:val="22"/>
                    <w:szCs w:val="22"/>
                    <w:rtl w:val="0"/>
                  </w:rPr>
                  <w:t xml:space="preserve">Documentation:</w:t>
                </w:r>
              </w:p>
              <w:p w:rsidR="00000000" w:rsidDel="00000000" w:rsidP="00000000" w:rsidRDefault="00000000" w:rsidRPr="00000000" w14:paraId="0000032B">
                <w:pPr>
                  <w:widowControl w:val="0"/>
                  <w:spacing w:line="240" w:lineRule="auto"/>
                  <w:jc w:val="left"/>
                  <w:rPr>
                    <w:color w:val="040204"/>
                    <w:sz w:val="22"/>
                    <w:szCs w:val="22"/>
                  </w:rPr>
                </w:pPr>
                <w:hyperlink r:id="rId102">
                  <w:r w:rsidDel="00000000" w:rsidR="00000000" w:rsidRPr="00000000">
                    <w:rPr>
                      <w:color w:val="1155cc"/>
                      <w:sz w:val="22"/>
                      <w:szCs w:val="22"/>
                      <w:u w:val="single"/>
                      <w:rtl w:val="0"/>
                    </w:rPr>
                    <w:t xml:space="preserve">https://github.com/EOSC-Data-Commons/Dispatcher/blob/master/README.md</w:t>
                  </w:r>
                </w:hyperlink>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32C">
                <w:pPr>
                  <w:widowControl w:val="0"/>
                  <w:spacing w:line="240" w:lineRule="auto"/>
                  <w:jc w:val="left"/>
                  <w:rPr>
                    <w:color w:val="040204"/>
                    <w:sz w:val="22"/>
                    <w:szCs w:val="22"/>
                  </w:rPr>
                </w:pPr>
                <w:r w:rsidDel="00000000" w:rsidR="00000000" w:rsidRPr="00000000">
                  <w:rPr>
                    <w:color w:val="040204"/>
                    <w:sz w:val="22"/>
                    <w:szCs w:val="22"/>
                    <w:rtl w:val="0"/>
                  </w:rPr>
                  <w:t xml:space="preserve">Licence</w:t>
                </w:r>
              </w:p>
            </w:tc>
            <w:tc>
              <w:tcPr>
                <w:shd w:fill="ffffff" w:val="clear"/>
                <w:tcMar>
                  <w:top w:w="100.0" w:type="dxa"/>
                  <w:left w:w="100.0" w:type="dxa"/>
                  <w:bottom w:w="100.0" w:type="dxa"/>
                  <w:right w:w="100.0" w:type="dxa"/>
                </w:tcMar>
              </w:tcPr>
              <w:p w:rsidR="00000000" w:rsidDel="00000000" w:rsidP="00000000" w:rsidRDefault="00000000" w:rsidRPr="00000000" w14:paraId="0000032D">
                <w:pPr>
                  <w:widowControl w:val="0"/>
                  <w:spacing w:line="240" w:lineRule="auto"/>
                  <w:jc w:val="left"/>
                  <w:rPr>
                    <w:color w:val="040204"/>
                    <w:sz w:val="22"/>
                    <w:szCs w:val="22"/>
                  </w:rPr>
                </w:pPr>
                <w:r w:rsidDel="00000000" w:rsidR="00000000" w:rsidRPr="00000000">
                  <w:rPr>
                    <w:color w:val="040204"/>
                    <w:sz w:val="22"/>
                    <w:szCs w:val="22"/>
                    <w:rtl w:val="0"/>
                  </w:rPr>
                  <w:t xml:space="preserve">MIT</w:t>
                </w:r>
              </w:p>
            </w:tc>
          </w:tr>
          <w:tr>
            <w:trPr>
              <w:cantSplit w:val="0"/>
              <w:trHeight w:val="462.04296875001086" w:hRule="atLeast"/>
              <w:tblHeader w:val="0"/>
            </w:trPr>
            <w:tc>
              <w:tcPr>
                <w:shd w:fill="d1f0ff" w:val="clear"/>
                <w:tcMar>
                  <w:top w:w="100.0" w:type="dxa"/>
                  <w:left w:w="100.0" w:type="dxa"/>
                  <w:bottom w:w="100.0" w:type="dxa"/>
                  <w:right w:w="100.0" w:type="dxa"/>
                </w:tcMar>
              </w:tcPr>
              <w:p w:rsidR="00000000" w:rsidDel="00000000" w:rsidP="00000000" w:rsidRDefault="00000000" w:rsidRPr="00000000" w14:paraId="0000032E">
                <w:pPr>
                  <w:widowControl w:val="0"/>
                  <w:spacing w:line="240" w:lineRule="auto"/>
                  <w:jc w:val="left"/>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32F">
                <w:pPr>
                  <w:widowControl w:val="0"/>
                  <w:spacing w:line="240" w:lineRule="auto"/>
                  <w:jc w:val="left"/>
                  <w:rPr>
                    <w:color w:val="040204"/>
                    <w:sz w:val="22"/>
                    <w:szCs w:val="22"/>
                  </w:rPr>
                </w:pPr>
                <w:r w:rsidDel="00000000" w:rsidR="00000000" w:rsidRPr="00000000">
                  <w:rPr>
                    <w:color w:val="040204"/>
                    <w:sz w:val="22"/>
                    <w:szCs w:val="22"/>
                    <w:rtl w:val="0"/>
                  </w:rPr>
                  <w:t xml:space="preserve">6 </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330">
                <w:pPr>
                  <w:widowControl w:val="0"/>
                  <w:spacing w:line="240" w:lineRule="auto"/>
                  <w:jc w:val="left"/>
                  <w:rPr>
                    <w:color w:val="040204"/>
                    <w:sz w:val="22"/>
                    <w:szCs w:val="22"/>
                  </w:rPr>
                </w:pPr>
                <w:r w:rsidDel="00000000" w:rsidR="00000000" w:rsidRPr="00000000">
                  <w:rPr>
                    <w:color w:val="040204"/>
                    <w:sz w:val="22"/>
                    <w:szCs w:val="22"/>
                    <w:rtl w:val="0"/>
                  </w:rPr>
                  <w:t xml:space="preserve">Owner</w:t>
                </w:r>
              </w:p>
            </w:tc>
            <w:tc>
              <w:tcPr>
                <w:shd w:fill="ffffff" w:val="clear"/>
                <w:tcMar>
                  <w:top w:w="100.0" w:type="dxa"/>
                  <w:left w:w="100.0" w:type="dxa"/>
                  <w:bottom w:w="100.0" w:type="dxa"/>
                  <w:right w:w="100.0" w:type="dxa"/>
                </w:tcMar>
              </w:tcPr>
              <w:p w:rsidR="00000000" w:rsidDel="00000000" w:rsidP="00000000" w:rsidRDefault="00000000" w:rsidRPr="00000000" w14:paraId="00000331">
                <w:pPr>
                  <w:widowControl w:val="0"/>
                  <w:spacing w:line="240" w:lineRule="auto"/>
                  <w:jc w:val="left"/>
                  <w:rPr>
                    <w:color w:val="040204"/>
                    <w:sz w:val="22"/>
                    <w:szCs w:val="22"/>
                  </w:rPr>
                </w:pPr>
                <w:r w:rsidDel="00000000" w:rsidR="00000000" w:rsidRPr="00000000">
                  <w:rPr>
                    <w:color w:val="040204"/>
                    <w:sz w:val="22"/>
                    <w:szCs w:val="22"/>
                    <w:rtl w:val="0"/>
                  </w:rPr>
                  <w:t xml:space="preserve">WP6</w:t>
                </w:r>
              </w:p>
            </w:tc>
          </w:tr>
        </w:tbl>
      </w:sdtContent>
    </w:sdt>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color w:val="000000"/>
        </w:rPr>
      </w:pPr>
      <w:r w:rsidDel="00000000" w:rsidR="00000000" w:rsidRPr="00000000">
        <w:rPr>
          <w:rtl w:val="0"/>
        </w:rPr>
        <w:t xml:space="preserve">The </w:t>
      </w:r>
      <w:hyperlink r:id="rId103">
        <w:r w:rsidDel="00000000" w:rsidR="00000000" w:rsidRPr="00000000">
          <w:rPr>
            <w:b w:val="1"/>
            <w:bCs w:val="1"/>
            <w:color w:val="1155cc"/>
            <w:u w:val="single"/>
            <w:rtl w:val="0"/>
          </w:rPr>
          <w:t xml:space="preserve">Dispatcher</w:t>
        </w:r>
      </w:hyperlink>
      <w:r w:rsidDel="00000000" w:rsidR="00000000" w:rsidRPr="00000000">
        <w:rPr>
          <w:rtl w:val="0"/>
        </w:rPr>
        <w:t xml:space="preserve"> </w:t>
      </w:r>
      <w:r w:rsidDel="00000000" w:rsidR="00000000" w:rsidRPr="00000000">
        <w:rPr>
          <w:color w:val="000000"/>
          <w:rtl w:val="0"/>
        </w:rPr>
        <w:t xml:space="preserve">is a relatively thin software layer located between Matchmaker/</w:t>
      </w:r>
      <w:r w:rsidDel="00000000" w:rsidR="00000000" w:rsidRPr="00000000">
        <w:rPr>
          <w:rtl w:val="0"/>
        </w:rPr>
        <w:t xml:space="preserve">Coordinator</w:t>
      </w:r>
      <w:r w:rsidDel="00000000" w:rsidR="00000000" w:rsidRPr="00000000">
        <w:rPr>
          <w:color w:val="000000"/>
          <w:rtl w:val="0"/>
        </w:rPr>
        <w:t xml:space="preserve"> and the target </w:t>
      </w:r>
      <w:r w:rsidDel="00000000" w:rsidR="00000000" w:rsidRPr="00000000">
        <w:rPr>
          <w:b w:val="1"/>
          <w:bCs w:val="1"/>
          <w:color w:val="000000"/>
          <w:rtl w:val="0"/>
        </w:rPr>
        <w:t xml:space="preserve">virtual research environments (VREs) </w:t>
      </w:r>
      <w:r w:rsidDel="00000000" w:rsidR="00000000" w:rsidRPr="00000000">
        <w:rPr>
          <w:color w:val="000000"/>
          <w:rtl w:val="0"/>
        </w:rPr>
        <w:t xml:space="preserve">in the overall project stack architecture. It accepts the packages in a unified format, unwraps and translates them into specific VRE protocols, and manages execution of the payload.</w:t>
      </w:r>
    </w:p>
    <w:p w:rsidR="00000000" w:rsidDel="00000000" w:rsidP="00000000" w:rsidRDefault="00000000" w:rsidRPr="00000000" w14:paraId="00000334">
      <w:pPr>
        <w:pStyle w:val="Heading3"/>
        <w:numPr>
          <w:ilvl w:val="2"/>
          <w:numId w:val="8"/>
        </w:numPr>
        <w:ind w:left="1224" w:hanging="504.00000000000006"/>
        <w:rPr/>
      </w:pPr>
      <w:bookmarkStart w:colFirst="0" w:colLast="0" w:name="_heading=h.2jc0sfeo6md1" w:id="78"/>
      <w:bookmarkEnd w:id="78"/>
      <w:r w:rsidDel="00000000" w:rsidR="00000000" w:rsidRPr="00000000">
        <w:rPr>
          <w:rtl w:val="0"/>
        </w:rPr>
        <w:t xml:space="preserve">Interface and input format</w:t>
      </w:r>
    </w:p>
    <w:p w:rsidR="00000000" w:rsidDel="00000000" w:rsidP="00000000" w:rsidRDefault="00000000" w:rsidRPr="00000000" w14:paraId="00000335">
      <w:pPr>
        <w:rPr/>
      </w:pPr>
      <w:r w:rsidDel="00000000" w:rsidR="00000000" w:rsidRPr="00000000">
        <w:rPr>
          <w:color w:val="000000"/>
          <w:rtl w:val="0"/>
        </w:rPr>
        <w:t xml:space="preserve">Dispatcher exposes a REST API interface with essential operations for </w:t>
      </w:r>
      <w:r w:rsidDel="00000000" w:rsidR="00000000" w:rsidRPr="00000000">
        <w:rPr>
          <w:b w:val="1"/>
          <w:bCs w:val="1"/>
          <w:color w:val="000000"/>
          <w:rtl w:val="0"/>
        </w:rPr>
        <w:t xml:space="preserve">submitting a request</w:t>
      </w:r>
      <w:r w:rsidDel="00000000" w:rsidR="00000000" w:rsidRPr="00000000">
        <w:rPr>
          <w:color w:val="000000"/>
          <w:rtl w:val="0"/>
        </w:rPr>
        <w:t xml:space="preserve"> and checking the </w:t>
      </w:r>
      <w:r w:rsidDel="00000000" w:rsidR="00000000" w:rsidRPr="00000000">
        <w:rPr>
          <w:b w:val="1"/>
          <w:bCs w:val="1"/>
          <w:color w:val="000000"/>
          <w:rtl w:val="0"/>
        </w:rPr>
        <w:t xml:space="preserve">request status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color w:val="000000"/>
        </w:rPr>
      </w:pPr>
      <w:r w:rsidDel="00000000" w:rsidR="00000000" w:rsidRPr="00000000">
        <w:rPr>
          <w:color w:val="000000"/>
          <w:rtl w:val="0"/>
        </w:rPr>
        <w:t xml:space="preserve">The requests are accepted in the RO-Crate format, which is generic enough to cover any feasible use case. All the requests refer to a workflow to be executed and its required inputs.</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color w:val="000000"/>
        </w:rPr>
      </w:pPr>
      <w:r w:rsidDel="00000000" w:rsidR="00000000" w:rsidRPr="00000000">
        <w:rPr>
          <w:color w:val="000000"/>
          <w:rtl w:val="0"/>
        </w:rPr>
        <w:t xml:space="preserve">Options for submitting a full ZIP archive containing multiple files (auxiliary inputs), or a standalone </w:t>
      </w:r>
      <w:r w:rsidDel="00000000" w:rsidR="00000000" w:rsidRPr="00000000">
        <w:rPr>
          <w:i w:val="1"/>
          <w:iCs w:val="1"/>
          <w:color w:val="000000"/>
          <w:rtl w:val="0"/>
        </w:rPr>
        <w:t xml:space="preserve">ro-crate-metadata.json</w:t>
      </w:r>
      <w:r w:rsidDel="00000000" w:rsidR="00000000" w:rsidRPr="00000000">
        <w:rPr>
          <w:color w:val="000000"/>
          <w:rtl w:val="0"/>
        </w:rPr>
        <w:t xml:space="preserve"> (using references to external entities for both the workflow and its inputs) are provided.</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color w:val="000000"/>
        </w:rPr>
      </w:pPr>
      <w:r w:rsidDel="00000000" w:rsidR="00000000" w:rsidRPr="00000000">
        <w:rPr>
          <w:color w:val="000000"/>
          <w:rtl w:val="0"/>
        </w:rPr>
        <w:t xml:space="preserve">Handling the specifically supported RO-Crate profiles is extracted into a </w:t>
      </w:r>
      <w:hyperlink r:id="rId104">
        <w:r w:rsidDel="00000000" w:rsidR="00000000" w:rsidRPr="00000000">
          <w:rPr>
            <w:color w:val="1155cc"/>
            <w:u w:val="single"/>
            <w:rtl w:val="0"/>
          </w:rPr>
          <w:t xml:space="preserve">dedicated library</w:t>
        </w:r>
      </w:hyperlink>
      <w:r w:rsidDel="00000000" w:rsidR="00000000" w:rsidRPr="00000000">
        <w:rPr>
          <w:color w:val="000000"/>
          <w:rtl w:val="0"/>
        </w:rPr>
        <w:t xml:space="preserve">. Besides parsing and validating the supported RO-Crates, the library also provides code to create RO-Crate skeletons for testing and demonstration purposes. </w:t>
      </w:r>
    </w:p>
    <w:p w:rsidR="00000000" w:rsidDel="00000000" w:rsidP="00000000" w:rsidRDefault="00000000" w:rsidRPr="00000000" w14:paraId="0000033C">
      <w:pPr>
        <w:pStyle w:val="Heading3"/>
        <w:numPr>
          <w:ilvl w:val="2"/>
          <w:numId w:val="8"/>
        </w:numPr>
        <w:ind w:left="1224" w:hanging="504.00000000000006"/>
        <w:rPr/>
      </w:pPr>
      <w:bookmarkStart w:colFirst="0" w:colLast="0" w:name="_heading=h.t2ky5kh1t9ba" w:id="79"/>
      <w:bookmarkEnd w:id="79"/>
      <w:r w:rsidDel="00000000" w:rsidR="00000000" w:rsidRPr="00000000">
        <w:rPr>
          <w:rtl w:val="0"/>
        </w:rPr>
        <w:t xml:space="preserve">Supported VREs</w:t>
      </w:r>
    </w:p>
    <w:p w:rsidR="00000000" w:rsidDel="00000000" w:rsidP="00000000" w:rsidRDefault="00000000" w:rsidRPr="00000000" w14:paraId="0000033D">
      <w:pPr>
        <w:rPr>
          <w:color w:val="000000"/>
        </w:rPr>
      </w:pPr>
      <w:r w:rsidDel="00000000" w:rsidR="00000000" w:rsidRPr="00000000">
        <w:rPr>
          <w:color w:val="000000"/>
          <w:rtl w:val="0"/>
        </w:rPr>
        <w:t xml:space="preserve">At the time of writing, Dispatcher supports the following generic VREs:</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Binder</w:t>
      </w:r>
      <w:r w:rsidDel="00000000" w:rsidR="00000000" w:rsidRPr="00000000">
        <w:rPr>
          <w:color w:val="000000"/>
          <w:rtl w:val="0"/>
        </w:rPr>
        <w:t xml:space="preserve"> and </w:t>
      </w:r>
      <w:r w:rsidDel="00000000" w:rsidR="00000000" w:rsidRPr="00000000">
        <w:rPr>
          <w:b w:val="1"/>
          <w:bCs w:val="1"/>
          <w:color w:val="000000"/>
          <w:rtl w:val="0"/>
        </w:rPr>
        <w:t xml:space="preserve">Jupyterhub</w:t>
      </w:r>
      <w:r w:rsidDel="00000000" w:rsidR="00000000" w:rsidRPr="00000000">
        <w:rPr>
          <w:color w:val="000000"/>
          <w:rtl w:val="0"/>
        </w:rPr>
        <w:t xml:space="preserve">. Workflow is a Jupyter notebook (.ipynb), auxiliary input files are uploaded to the target environment, and main input files must be downloaded by the notebook itself. In the Binder case, Dispatcher prepares a temporary git repository with the payload and the user is provided with a Binder-ready URL to trigger the notebook setup. With Jupyterhub, Dispatcher talks to the target service on behalf of the user, and it prepares the whole environment.</w:t>
      </w:r>
      <w:r w:rsidDel="00000000" w:rsidR="00000000" w:rsidRPr="00000000">
        <w:rPr>
          <w:rtl w:val="0"/>
        </w:rPr>
      </w:r>
    </w:p>
    <w:p w:rsidR="00000000" w:rsidDel="00000000" w:rsidP="00000000" w:rsidRDefault="00000000" w:rsidRPr="00000000" w14:paraId="00000340">
      <w:pPr>
        <w:ind w:left="720" w:firstLine="0"/>
        <w:rPr/>
      </w:pPr>
      <w:r w:rsidDel="00000000" w:rsidR="00000000" w:rsidRPr="00000000">
        <w:rPr>
          <w:rtl w:val="0"/>
        </w:rPr>
      </w:r>
    </w:p>
    <w:p w:rsidR="00000000" w:rsidDel="00000000" w:rsidP="00000000" w:rsidRDefault="00000000" w:rsidRPr="00000000" w14:paraId="00000341">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Galaxy</w:t>
      </w:r>
      <w:r w:rsidDel="00000000" w:rsidR="00000000" w:rsidRPr="00000000">
        <w:rPr>
          <w:color w:val="000000"/>
          <w:rtl w:val="0"/>
        </w:rPr>
        <w:t xml:space="preserve">. Workflow is in Galaxy format (.ga), Dispatcher uses unauthenticated </w:t>
      </w:r>
      <w:r w:rsidDel="00000000" w:rsidR="00000000" w:rsidRPr="00000000">
        <w:rPr>
          <w:i w:val="1"/>
          <w:iCs w:val="1"/>
          <w:color w:val="000000"/>
          <w:rtl w:val="0"/>
        </w:rPr>
        <w:t xml:space="preserve">workflow landing</w:t>
      </w:r>
      <w:r w:rsidDel="00000000" w:rsidR="00000000" w:rsidRPr="00000000">
        <w:rPr>
          <w:color w:val="000000"/>
          <w:rtl w:val="0"/>
        </w:rPr>
        <w:t xml:space="preserve"> Galaxy interface to prepare the environment for the user, its execution is triggered by the user directly.</w:t>
      </w:r>
      <w:r w:rsidDel="00000000" w:rsidR="00000000" w:rsidRPr="00000000">
        <w:rPr>
          <w:rtl w:val="0"/>
        </w:rPr>
      </w:r>
    </w:p>
    <w:p w:rsidR="00000000" w:rsidDel="00000000" w:rsidP="00000000" w:rsidRDefault="00000000" w:rsidRPr="00000000" w14:paraId="00000342">
      <w:pPr>
        <w:rPr>
          <w:color w:val="000000"/>
        </w:rPr>
      </w:pPr>
      <w:r w:rsidDel="00000000" w:rsidR="00000000" w:rsidRPr="00000000">
        <w:rPr>
          <w:rtl w:val="0"/>
        </w:rPr>
      </w:r>
    </w:p>
    <w:p w:rsidR="00000000" w:rsidDel="00000000" w:rsidP="00000000" w:rsidRDefault="00000000" w:rsidRPr="00000000" w14:paraId="00000343">
      <w:pPr>
        <w:rPr>
          <w:color w:val="000000"/>
        </w:rPr>
      </w:pPr>
      <w:r w:rsidDel="00000000" w:rsidR="00000000" w:rsidRPr="00000000">
        <w:rPr>
          <w:color w:val="000000"/>
          <w:rtl w:val="0"/>
        </w:rPr>
        <w:t xml:space="preserve">Moreover, the following specialised VREs linked to the project use cases (WP7) are supported as well:</w:t>
      </w:r>
    </w:p>
    <w:p w:rsidR="00000000" w:rsidDel="00000000" w:rsidP="00000000" w:rsidRDefault="00000000" w:rsidRPr="00000000" w14:paraId="00000344">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Oscar. </w:t>
      </w:r>
      <w:hyperlink r:id="rId105">
        <w:r w:rsidDel="00000000" w:rsidR="00000000" w:rsidRPr="00000000">
          <w:rPr>
            <w:color w:val="1155cc"/>
            <w:u w:val="single"/>
            <w:rtl w:val="0"/>
          </w:rPr>
          <w:t xml:space="preserve">https://github.com/grycap/oscar/</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5">
      <w:pPr>
        <w:numPr>
          <w:ilvl w:val="0"/>
          <w:numId w:val="14"/>
        </w:numPr>
        <w:ind w:left="720" w:hanging="360"/>
        <w:rPr>
          <w:rFonts w:ascii="Arial" w:cs="Arial" w:eastAsia="Arial" w:hAnsi="Arial"/>
          <w:b w:val="1"/>
          <w:bCs w:val="1"/>
          <w:color w:val="000000"/>
        </w:rPr>
      </w:pPr>
      <w:r w:rsidDel="00000000" w:rsidR="00000000" w:rsidRPr="00000000">
        <w:rPr>
          <w:b w:val="1"/>
          <w:bCs w:val="1"/>
          <w:color w:val="000000"/>
          <w:rtl w:val="0"/>
        </w:rPr>
        <w:t xml:space="preserve">ScienceMesh. </w:t>
      </w:r>
      <w:hyperlink r:id="rId106">
        <w:r w:rsidDel="00000000" w:rsidR="00000000" w:rsidRPr="00000000">
          <w:rPr>
            <w:color w:val="1155cc"/>
            <w:u w:val="single"/>
            <w:rtl w:val="0"/>
          </w:rPr>
          <w:t xml:space="preserve">https://sciencemesh.io/</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6">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VIP</w:t>
      </w:r>
      <w:r w:rsidDel="00000000" w:rsidR="00000000" w:rsidRPr="00000000">
        <w:rPr>
          <w:color w:val="000000"/>
          <w:rtl w:val="0"/>
        </w:rPr>
        <w:t xml:space="preserve">. </w:t>
      </w:r>
      <w:hyperlink r:id="rId107">
        <w:r w:rsidDel="00000000" w:rsidR="00000000" w:rsidRPr="00000000">
          <w:rPr>
            <w:color w:val="1155cc"/>
            <w:u w:val="single"/>
            <w:rtl w:val="0"/>
          </w:rPr>
          <w:t xml:space="preserve">https://www.creatis.insa-lyon.fr/vip/</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347">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MDDashboard</w:t>
      </w:r>
      <w:r w:rsidDel="00000000" w:rsidR="00000000" w:rsidRPr="00000000">
        <w:rPr>
          <w:color w:val="000000"/>
          <w:rtl w:val="0"/>
        </w:rPr>
        <w:t xml:space="preserve">. </w:t>
      </w:r>
      <w:hyperlink r:id="rId108">
        <w:r w:rsidDel="00000000" w:rsidR="00000000" w:rsidRPr="00000000">
          <w:rPr>
            <w:color w:val="1155cc"/>
            <w:u w:val="single"/>
            <w:rtl w:val="0"/>
          </w:rPr>
          <w:t xml:space="preserve">https://github.com/CERIT-SC/mddash</w:t>
        </w:r>
      </w:hyperlink>
      <w:r w:rsidDel="00000000" w:rsidR="00000000" w:rsidRPr="00000000">
        <w:rPr>
          <w:color w:val="000000"/>
          <w:rtl w:val="0"/>
        </w:rPr>
        <w:t xml:space="preserve"> (experimental)</w:t>
      </w:r>
      <w:r w:rsidDel="00000000" w:rsidR="00000000" w:rsidRPr="00000000">
        <w:rPr>
          <w:rtl w:val="0"/>
        </w:rPr>
      </w:r>
    </w:p>
    <w:p w:rsidR="00000000" w:rsidDel="00000000" w:rsidP="00000000" w:rsidRDefault="00000000" w:rsidRPr="00000000" w14:paraId="00000348">
      <w:pPr>
        <w:numPr>
          <w:ilvl w:val="0"/>
          <w:numId w:val="14"/>
        </w:numPr>
        <w:ind w:left="720" w:hanging="360"/>
        <w:rPr>
          <w:rFonts w:ascii="Arial" w:cs="Arial" w:eastAsia="Arial" w:hAnsi="Arial"/>
          <w:color w:val="000000"/>
        </w:rPr>
      </w:pPr>
      <w:r w:rsidDel="00000000" w:rsidR="00000000" w:rsidRPr="00000000">
        <w:rPr>
          <w:b w:val="1"/>
          <w:bCs w:val="1"/>
          <w:color w:val="000000"/>
          <w:rtl w:val="0"/>
        </w:rPr>
        <w:t xml:space="preserve">Scipion</w:t>
      </w:r>
      <w:r w:rsidDel="00000000" w:rsidR="00000000" w:rsidRPr="00000000">
        <w:rPr>
          <w:color w:val="000000"/>
          <w:rtl w:val="0"/>
        </w:rPr>
        <w:t xml:space="preserve">. </w:t>
      </w:r>
      <w:hyperlink r:id="rId109">
        <w:r w:rsidDel="00000000" w:rsidR="00000000" w:rsidRPr="00000000">
          <w:rPr>
            <w:color w:val="1155cc"/>
            <w:u w:val="single"/>
            <w:rtl w:val="0"/>
          </w:rPr>
          <w:t xml:space="preserve">https://scipion.i2pc.es/</w:t>
        </w:r>
      </w:hyperlink>
      <w:r w:rsidDel="00000000" w:rsidR="00000000" w:rsidRPr="00000000">
        <w:rPr>
          <w:color w:val="000000"/>
          <w:rtl w:val="0"/>
        </w:rPr>
        <w:t xml:space="preserve"> (experimental)</w:t>
      </w:r>
      <w:r w:rsidDel="00000000" w:rsidR="00000000" w:rsidRPr="00000000">
        <w:rPr>
          <w:rtl w:val="0"/>
        </w:rPr>
      </w:r>
    </w:p>
    <w:p w:rsidR="00000000" w:rsidDel="00000000" w:rsidP="00000000" w:rsidRDefault="00000000" w:rsidRPr="00000000" w14:paraId="00000349">
      <w:pPr>
        <w:pStyle w:val="Heading3"/>
        <w:numPr>
          <w:ilvl w:val="2"/>
          <w:numId w:val="8"/>
        </w:numPr>
        <w:ind w:left="1224" w:hanging="504.00000000000006"/>
        <w:rPr/>
      </w:pPr>
      <w:bookmarkStart w:colFirst="0" w:colLast="0" w:name="_heading=h.4n0n03blsva8" w:id="80"/>
      <w:bookmarkEnd w:id="80"/>
      <w:r w:rsidDel="00000000" w:rsidR="00000000" w:rsidRPr="00000000">
        <w:rPr>
          <w:rtl w:val="0"/>
        </w:rPr>
        <w:t xml:space="preserve">Supported infrastructures</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color w:val="000000"/>
        </w:rPr>
      </w:pPr>
      <w:r w:rsidDel="00000000" w:rsidR="00000000" w:rsidRPr="00000000">
        <w:rPr>
          <w:rtl w:val="0"/>
        </w:rPr>
        <w:t xml:space="preserve">The d</w:t>
      </w:r>
      <w:r w:rsidDel="00000000" w:rsidR="00000000" w:rsidRPr="00000000">
        <w:rPr>
          <w:color w:val="000000"/>
          <w:rtl w:val="0"/>
        </w:rPr>
        <w:t xml:space="preserve">ispatcher can either talk to an externally managed, existing instance of the target VRE (like </w:t>
      </w:r>
      <w:hyperlink r:id="rId110">
        <w:r w:rsidDel="00000000" w:rsidR="00000000" w:rsidRPr="00000000">
          <w:rPr>
            <w:color w:val="1155cc"/>
            <w:u w:val="single"/>
            <w:rtl w:val="0"/>
          </w:rPr>
          <w:t xml:space="preserve">usegalaxy.eu</w:t>
        </w:r>
      </w:hyperlink>
      <w:r w:rsidDel="00000000" w:rsidR="00000000" w:rsidRPr="00000000">
        <w:rPr>
          <w:color w:val="000000"/>
          <w:rtl w:val="0"/>
        </w:rPr>
        <w:t xml:space="preserve">, </w:t>
      </w:r>
      <w:hyperlink r:id="rId111">
        <w:r w:rsidDel="00000000" w:rsidR="00000000" w:rsidRPr="00000000">
          <w:rPr>
            <w:color w:val="1155cc"/>
            <w:u w:val="single"/>
            <w:rtl w:val="0"/>
          </w:rPr>
          <w:t xml:space="preserve">notebooks.egi.eu</w:t>
        </w:r>
      </w:hyperlink>
      <w:r w:rsidDel="00000000" w:rsidR="00000000" w:rsidRPr="00000000">
        <w:rPr>
          <w:color w:val="000000"/>
          <w:rtl w:val="0"/>
        </w:rPr>
        <w:t xml:space="preserve">), or spawn a dedicated instance of the VRE. The latter is done via </w:t>
      </w:r>
      <w:hyperlink r:id="rId112">
        <w:r w:rsidDel="00000000" w:rsidR="00000000" w:rsidRPr="00000000">
          <w:rPr>
            <w:b w:val="1"/>
            <w:bCs w:val="1"/>
            <w:color w:val="1155cc"/>
            <w:u w:val="single"/>
            <w:rtl w:val="0"/>
          </w:rPr>
          <w:t xml:space="preserve">Infrastructure Manager (IM)</w:t>
        </w:r>
      </w:hyperlink>
      <w:r w:rsidDel="00000000" w:rsidR="00000000" w:rsidRPr="00000000">
        <w:rPr>
          <w:color w:val="000000"/>
          <w:rtl w:val="0"/>
        </w:rPr>
        <w:t xml:space="preserve">. In this case, the Dispatcher input RO</w:t>
      </w:r>
      <w:r w:rsidDel="00000000" w:rsidR="00000000" w:rsidRPr="00000000">
        <w:rPr>
          <w:rtl w:val="0"/>
        </w:rPr>
        <w:t xml:space="preserve">-</w:t>
      </w:r>
      <w:r w:rsidDel="00000000" w:rsidR="00000000" w:rsidRPr="00000000">
        <w:rPr>
          <w:color w:val="000000"/>
          <w:rtl w:val="0"/>
        </w:rPr>
        <w:t xml:space="preserve">Crate must be enriched with a link to IM’s deployment recipe for the specific VRE, and specification of the resource requirements (CPUs, memory, etc.).</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rFonts w:ascii="Arial" w:cs="Arial" w:eastAsia="Arial" w:hAnsi="Arial"/>
          <w:color w:val="000000"/>
        </w:rPr>
      </w:pPr>
      <w:r w:rsidDel="00000000" w:rsidR="00000000" w:rsidRPr="00000000">
        <w:rPr>
          <w:color w:val="000000"/>
          <w:rtl w:val="0"/>
        </w:rPr>
        <w:t xml:space="preserve">Experimentally, deployment in </w:t>
      </w:r>
      <w:r w:rsidDel="00000000" w:rsidR="00000000" w:rsidRPr="00000000">
        <w:rPr>
          <w:b w:val="1"/>
          <w:bCs w:val="1"/>
          <w:color w:val="000000"/>
          <w:rtl w:val="0"/>
        </w:rPr>
        <w:t xml:space="preserve">Kubernetes</w:t>
      </w:r>
      <w:r w:rsidDel="00000000" w:rsidR="00000000" w:rsidRPr="00000000">
        <w:rPr>
          <w:color w:val="000000"/>
          <w:rtl w:val="0"/>
        </w:rPr>
        <w:t xml:space="preserve"> is supported as well; similarly to IM, the RO-Crate contains inputs to Helm chart (a standard way to specify Kubernetes deployments). In particular, Kubernetes deployments are expected to make the connection to HPC resources via </w:t>
      </w:r>
      <w:hyperlink r:id="rId113">
        <w:r w:rsidDel="00000000" w:rsidR="00000000" w:rsidRPr="00000000">
          <w:rPr>
            <w:color w:val="1155cc"/>
            <w:u w:val="single"/>
            <w:rtl w:val="0"/>
          </w:rPr>
          <w:t xml:space="preserve">interLink</w:t>
        </w:r>
      </w:hyperlink>
      <w:r w:rsidDel="00000000" w:rsidR="00000000" w:rsidRPr="00000000">
        <w:rPr>
          <w:color w:val="000000"/>
          <w:rtl w:val="0"/>
        </w:rPr>
        <w:t xml:space="preserve">.</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34E">
      <w:pPr>
        <w:pStyle w:val="Heading3"/>
        <w:numPr>
          <w:ilvl w:val="2"/>
          <w:numId w:val="8"/>
        </w:numPr>
        <w:ind w:left="1224" w:hanging="504.00000000000006"/>
        <w:rPr/>
      </w:pPr>
      <w:bookmarkStart w:colFirst="0" w:colLast="0" w:name="_heading=h.exk3z3c96f1x" w:id="81"/>
      <w:bookmarkEnd w:id="81"/>
      <w:r w:rsidDel="00000000" w:rsidR="00000000" w:rsidRPr="00000000">
        <w:rPr>
          <w:rtl w:val="0"/>
        </w:rPr>
        <w:t xml:space="preserve">Internal architecture and implementation</w:t>
      </w:r>
    </w:p>
    <w:p w:rsidR="00000000" w:rsidDel="00000000" w:rsidP="00000000" w:rsidRDefault="00000000" w:rsidRPr="00000000" w14:paraId="0000034F">
      <w:pPr>
        <w:rPr>
          <w:color w:val="000000"/>
        </w:rPr>
      </w:pPr>
      <w:r w:rsidDel="00000000" w:rsidR="00000000" w:rsidRPr="00000000">
        <w:rPr>
          <w:color w:val="000000"/>
          <w:rtl w:val="0"/>
        </w:rPr>
        <w:t xml:space="preserve">Dispatcher is built as a FastAPI Python application. On receiving a request from the input endpoint, a Celery task is created and its unique identifier is returned to the user immediately. Processing of the request, which involves interaction with the target VRE </w:t>
      </w:r>
      <w:r w:rsidDel="00000000" w:rsidR="00000000" w:rsidRPr="00000000">
        <w:rPr>
          <w:rtl w:val="0"/>
        </w:rPr>
        <w:t xml:space="preserve">i</w:t>
      </w:r>
      <w:r w:rsidDel="00000000" w:rsidR="00000000" w:rsidRPr="00000000">
        <w:rPr>
          <w:color w:val="000000"/>
          <w:rtl w:val="0"/>
        </w:rPr>
        <w:t xml:space="preserve">s done asynchronously. The user can check the status/progress of the request any time.</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color w:val="000000"/>
        </w:rPr>
      </w:pPr>
      <w:r w:rsidDel="00000000" w:rsidR="00000000" w:rsidRPr="00000000">
        <w:rPr>
          <w:color w:val="000000"/>
          <w:rtl w:val="0"/>
        </w:rPr>
        <w:t xml:space="preserve">Various VREs are supported in a semi-dynamic way through a factory mechanism which loads specific VRE classes (inherited from a common abstract ancestor) paired together with a VRE identifier string used in RO-Crate (e.g. "</w:t>
      </w:r>
      <w:hyperlink r:id="rId114">
        <w:r w:rsidDel="00000000" w:rsidR="00000000" w:rsidRPr="00000000">
          <w:rPr>
            <w:color w:val="1155cc"/>
            <w:u w:val="single"/>
            <w:rtl w:val="0"/>
          </w:rPr>
          <w:t xml:space="preserve">https://jupyter.org</w:t>
        </w:r>
      </w:hyperlink>
      <w:r w:rsidDel="00000000" w:rsidR="00000000" w:rsidRPr="00000000">
        <w:rPr>
          <w:color w:val="000000"/>
          <w:rtl w:val="0"/>
        </w:rPr>
        <w:t xml:space="preserve">" maps to class </w:t>
      </w:r>
      <w:r w:rsidDel="00000000" w:rsidR="00000000" w:rsidRPr="00000000">
        <w:rPr>
          <w:i w:val="1"/>
          <w:iCs w:val="1"/>
          <w:color w:val="000000"/>
          <w:rtl w:val="0"/>
        </w:rPr>
        <w:t xml:space="preserve">VREJupyter</w:t>
      </w:r>
      <w:r w:rsidDel="00000000" w:rsidR="00000000" w:rsidRPr="00000000">
        <w:rPr>
          <w:color w:val="000000"/>
          <w:rtl w:val="0"/>
        </w:rPr>
        <w:t xml:space="preserve">).</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color w:val="000000"/>
        </w:rPr>
      </w:pPr>
      <w:r w:rsidDel="00000000" w:rsidR="00000000" w:rsidRPr="00000000">
        <w:rPr>
          <w:color w:val="000000"/>
          <w:rtl w:val="0"/>
        </w:rPr>
        <w:t xml:space="preserve">Configuration is managed with </w:t>
      </w:r>
      <w:hyperlink r:id="rId115">
        <w:r w:rsidDel="00000000" w:rsidR="00000000" w:rsidRPr="00000000">
          <w:rPr>
            <w:i w:val="1"/>
            <w:iCs w:val="1"/>
            <w:color w:val="1155cc"/>
            <w:u w:val="single"/>
            <w:rtl w:val="0"/>
          </w:rPr>
          <w:t xml:space="preserve">pydantic-settings</w:t>
        </w:r>
      </w:hyperlink>
      <w:r w:rsidDel="00000000" w:rsidR="00000000" w:rsidRPr="00000000">
        <w:rPr>
          <w:i w:val="1"/>
          <w:iCs w:val="1"/>
          <w:color w:val="000000"/>
          <w:rtl w:val="0"/>
        </w:rPr>
        <w:t xml:space="preserve">, </w:t>
      </w:r>
      <w:r w:rsidDel="00000000" w:rsidR="00000000" w:rsidRPr="00000000">
        <w:rPr>
          <w:color w:val="000000"/>
          <w:rtl w:val="0"/>
        </w:rPr>
        <w:t xml:space="preserve"> coding style is enforced via </w:t>
      </w:r>
      <w:r w:rsidDel="00000000" w:rsidR="00000000" w:rsidRPr="00000000">
        <w:rPr>
          <w:rtl w:val="0"/>
        </w:rPr>
        <w:t xml:space="preserve">G</w:t>
      </w:r>
      <w:r w:rsidDel="00000000" w:rsidR="00000000" w:rsidRPr="00000000">
        <w:rPr>
          <w:color w:val="000000"/>
          <w:rtl w:val="0"/>
        </w:rPr>
        <w:t xml:space="preserve">it</w:t>
      </w:r>
      <w:r w:rsidDel="00000000" w:rsidR="00000000" w:rsidRPr="00000000">
        <w:rPr>
          <w:rtl w:val="0"/>
        </w:rPr>
        <w:t xml:space="preserve">H</w:t>
      </w:r>
      <w:r w:rsidDel="00000000" w:rsidR="00000000" w:rsidRPr="00000000">
        <w:rPr>
          <w:color w:val="000000"/>
          <w:rtl w:val="0"/>
        </w:rPr>
        <w:t xml:space="preserve">ub actions.</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color w:val="000000"/>
        </w:rPr>
      </w:pPr>
      <w:r w:rsidDel="00000000" w:rsidR="00000000" w:rsidRPr="00000000">
        <w:rPr>
          <w:color w:val="000000"/>
          <w:rtl w:val="0"/>
        </w:rPr>
        <w:t xml:space="preserve">Deployment is managed with </w:t>
      </w:r>
      <w:r w:rsidDel="00000000" w:rsidR="00000000" w:rsidRPr="00000000">
        <w:rPr>
          <w:i w:val="1"/>
          <w:iCs w:val="1"/>
          <w:color w:val="000000"/>
          <w:rtl w:val="0"/>
        </w:rPr>
        <w:t xml:space="preserve">Ansible</w:t>
      </w:r>
      <w:r w:rsidDel="00000000" w:rsidR="00000000" w:rsidRPr="00000000">
        <w:rPr>
          <w:color w:val="000000"/>
          <w:rtl w:val="0"/>
        </w:rPr>
        <w:t xml:space="preserve">, it consists of several on-the-fly build docker containers via Docker compose (nginx front-end, Dispatcher itself, certificate renewal, auxiliary services).</w:t>
      </w:r>
    </w:p>
    <w:p w:rsidR="00000000" w:rsidDel="00000000" w:rsidP="00000000" w:rsidRDefault="00000000" w:rsidRPr="00000000" w14:paraId="00000356">
      <w:pPr>
        <w:pStyle w:val="Heading3"/>
        <w:numPr>
          <w:ilvl w:val="2"/>
          <w:numId w:val="8"/>
        </w:numPr>
        <w:ind w:left="1224" w:hanging="504.00000000000006"/>
        <w:rPr/>
      </w:pPr>
      <w:bookmarkStart w:colFirst="0" w:colLast="0" w:name="_heading=h.s470myy5z179" w:id="82"/>
      <w:bookmarkEnd w:id="82"/>
      <w:r w:rsidDel="00000000" w:rsidR="00000000" w:rsidRPr="00000000">
        <w:rPr>
          <w:rtl w:val="0"/>
        </w:rPr>
        <w:t xml:space="preserve">Authentication</w:t>
      </w:r>
    </w:p>
    <w:p w:rsidR="00000000" w:rsidDel="00000000" w:rsidP="00000000" w:rsidRDefault="00000000" w:rsidRPr="00000000" w14:paraId="00000357">
      <w:pPr>
        <w:rPr/>
      </w:pPr>
      <w:r w:rsidDel="00000000" w:rsidR="00000000" w:rsidRPr="00000000">
        <w:rPr>
          <w:rtl w:val="0"/>
        </w:rPr>
        <w:t xml:space="preserve">With the current design, Dispatcher does not run with any service identity, which would be granted access to use other services. It operates either </w:t>
      </w:r>
      <w:r w:rsidDel="00000000" w:rsidR="00000000" w:rsidRPr="00000000">
        <w:rPr>
          <w:b w:val="1"/>
          <w:bCs w:val="1"/>
          <w:rtl w:val="0"/>
        </w:rPr>
        <w:t xml:space="preserve">anonymously</w:t>
      </w:r>
      <w:r w:rsidDel="00000000" w:rsidR="00000000" w:rsidRPr="00000000">
        <w:rPr>
          <w:rtl w:val="0"/>
        </w:rPr>
        <w:t xml:space="preserve"> where possible (e.g. using Galaxy workflow landing interface) or it acts</w:t>
      </w:r>
      <w:r w:rsidDel="00000000" w:rsidR="00000000" w:rsidRPr="00000000">
        <w:rPr>
          <w:b w:val="1"/>
          <w:bCs w:val="1"/>
          <w:rtl w:val="0"/>
        </w:rPr>
        <w:t xml:space="preserve"> on behalf</w:t>
      </w:r>
      <w:r w:rsidDel="00000000" w:rsidR="00000000" w:rsidRPr="00000000">
        <w:rPr>
          <w:b w:val="1"/>
          <w:bCs w:val="1"/>
          <w:rtl w:val="0"/>
        </w:rPr>
        <w:t xml:space="preserve"> of the user</w:t>
      </w:r>
      <w:r w:rsidDel="00000000" w:rsidR="00000000" w:rsidRPr="00000000">
        <w:rPr>
          <w:rtl w:val="0"/>
        </w:rPr>
        <w:t xml:space="preserve">, by relying on HTTP headers with user credentials.</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The primary operation mode of Dispatcher is authenticated. The requests are expected to carry a user’s OAuth2 bearer token in the </w:t>
      </w:r>
      <w:r w:rsidDel="00000000" w:rsidR="00000000" w:rsidRPr="00000000">
        <w:rPr>
          <w:i w:val="1"/>
          <w:iCs w:val="1"/>
          <w:rtl w:val="0"/>
        </w:rPr>
        <w:t xml:space="preserve">Authentication</w:t>
      </w:r>
      <w:r w:rsidDel="00000000" w:rsidR="00000000" w:rsidRPr="00000000">
        <w:rPr>
          <w:rtl w:val="0"/>
        </w:rPr>
        <w:t xml:space="preserve"> HTTP header. The token is used to access the downstream VREs (and IM and Kubernetes), either unchanged or after OAuth2 token exchange. Besides authenticated mode, anonymous calls to Dispatcher are possible too; these yield anonymous calls to the VREs, which may fail eventually, returning the error back to the user.</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The approach of Dispatcher acting on the user’s behalf only brings the advantage of no need for setup of access of the Dispatcher identity with the downstream services, and the need for detailed mapping (accounting) of these requests to the end users. On the other hand, appropriate policies that Dispatcher can request token exchange for a given list of services still have to be configured with OIDC identity providers.</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The authentication layer is implemented with </w:t>
      </w:r>
      <w:r w:rsidDel="00000000" w:rsidR="00000000" w:rsidRPr="00000000">
        <w:rPr>
          <w:i w:val="1"/>
          <w:iCs w:val="1"/>
          <w:rtl w:val="0"/>
        </w:rPr>
        <w:t xml:space="preserve">fastapi-oauth2 </w:t>
      </w:r>
      <w:r w:rsidDel="00000000" w:rsidR="00000000" w:rsidRPr="00000000">
        <w:rPr>
          <w:rtl w:val="0"/>
        </w:rPr>
        <w:t xml:space="preserve">middleware and it is configured with Ansible on deployment.</w:t>
      </w:r>
    </w:p>
    <w:p w:rsidR="00000000" w:rsidDel="00000000" w:rsidP="00000000" w:rsidRDefault="00000000" w:rsidRPr="00000000" w14:paraId="0000035E">
      <w:pPr>
        <w:rPr/>
      </w:pPr>
      <w:r w:rsidDel="00000000" w:rsidR="00000000" w:rsidRPr="00000000">
        <w:br w:type="page"/>
      </w:r>
      <w:r w:rsidDel="00000000" w:rsidR="00000000" w:rsidRPr="00000000">
        <w:rPr>
          <w:rtl w:val="0"/>
        </w:rPr>
      </w:r>
    </w:p>
    <w:p w:rsidR="00000000" w:rsidDel="00000000" w:rsidP="00000000" w:rsidRDefault="00000000" w:rsidRPr="00000000" w14:paraId="0000035F">
      <w:pPr>
        <w:pStyle w:val="Heading1"/>
        <w:numPr>
          <w:ilvl w:val="0"/>
          <w:numId w:val="8"/>
        </w:numPr>
        <w:ind w:left="360" w:hanging="360"/>
        <w:rPr/>
      </w:pPr>
      <w:bookmarkStart w:colFirst="0" w:colLast="0" w:name="_heading=h.h4usevgry3dh" w:id="83"/>
      <w:bookmarkEnd w:id="83"/>
      <w:r w:rsidDel="00000000" w:rsidR="00000000" w:rsidRPr="00000000">
        <w:rPr>
          <w:rtl w:val="0"/>
        </w:rPr>
        <w:t xml:space="preserve">Deployment and Operations</w:t>
      </w:r>
    </w:p>
    <w:p w:rsidR="00000000" w:rsidDel="00000000" w:rsidP="00000000" w:rsidRDefault="00000000" w:rsidRPr="00000000" w14:paraId="00000360">
      <w:pPr>
        <w:rPr/>
      </w:pPr>
      <w:r w:rsidDel="00000000" w:rsidR="00000000" w:rsidRPr="00000000">
        <w:rPr>
          <w:rtl w:val="0"/>
        </w:rPr>
        <w:t xml:space="preserve">The EOSC Data Commons platform is deployed across two environments: a development environment for active development and integration testing, and a production environment serving end users.</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Components are packaged as Docker images and automatically published to the </w:t>
      </w:r>
      <w:hyperlink r:id="rId116">
        <w:r w:rsidDel="00000000" w:rsidR="00000000" w:rsidRPr="00000000">
          <w:rPr>
            <w:color w:val="1155cc"/>
            <w:u w:val="single"/>
            <w:rtl w:val="0"/>
          </w:rPr>
          <w:t xml:space="preserve">GitHub Container Registry</w:t>
        </w:r>
      </w:hyperlink>
      <w:r w:rsidDel="00000000" w:rsidR="00000000" w:rsidRPr="00000000">
        <w:rPr>
          <w:rtl w:val="0"/>
        </w:rPr>
        <w:t xml:space="preserve"> by GitHub Actions workflows on every version tag.</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pStyle w:val="Heading2"/>
        <w:numPr>
          <w:ilvl w:val="1"/>
          <w:numId w:val="8"/>
        </w:numPr>
        <w:ind w:left="792" w:hanging="432"/>
        <w:rPr/>
      </w:pPr>
      <w:bookmarkStart w:colFirst="0" w:colLast="0" w:name="_heading=h.4ft278chcgp2" w:id="84"/>
      <w:bookmarkEnd w:id="84"/>
      <w:r w:rsidDel="00000000" w:rsidR="00000000" w:rsidRPr="00000000">
        <w:rPr>
          <w:rtl w:val="0"/>
        </w:rPr>
        <w:t xml:space="preserve">Environments</w:t>
      </w:r>
    </w:p>
    <w:p w:rsidR="00000000" w:rsidDel="00000000" w:rsidP="00000000" w:rsidRDefault="00000000" w:rsidRPr="00000000" w14:paraId="00000365">
      <w:pPr>
        <w:pStyle w:val="Heading3"/>
        <w:numPr>
          <w:ilvl w:val="2"/>
          <w:numId w:val="8"/>
        </w:numPr>
        <w:ind w:left="1224" w:hanging="504.00000000000006"/>
        <w:rPr/>
      </w:pPr>
      <w:bookmarkStart w:colFirst="0" w:colLast="0" w:name="_heading=h.vl0112oqjpgm" w:id="85"/>
      <w:bookmarkEnd w:id="85"/>
      <w:r w:rsidDel="00000000" w:rsidR="00000000" w:rsidRPr="00000000">
        <w:rPr>
          <w:rtl w:val="0"/>
        </w:rPr>
        <w:t xml:space="preserve">Development Environment</w:t>
      </w:r>
    </w:p>
    <w:p w:rsidR="00000000" w:rsidDel="00000000" w:rsidP="00000000" w:rsidRDefault="00000000" w:rsidRPr="00000000" w14:paraId="00000366">
      <w:pPr>
        <w:rPr/>
      </w:pPr>
      <w:r w:rsidDel="00000000" w:rsidR="00000000" w:rsidRPr="00000000">
        <w:rPr>
          <w:rtl w:val="0"/>
        </w:rPr>
        <w:t xml:space="preserve">The development environment runs on two virtual machines hosted at ACC Cyfronet AGH on reduced resources. All platform services are deployed on this pair of VMs, allowing the full stack to be exercised without the footprint of the production setup. A dedicated VPN provides developers with direct access to internal interfaces and services.</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Deployments in the development environment are automated: Watchtower monitors the container registry of each component and automatically updates running containers whenever a new image is published, so the environment always reflects the latest build without manual intervention.</w:t>
      </w:r>
    </w:p>
    <w:p w:rsidR="00000000" w:rsidDel="00000000" w:rsidP="00000000" w:rsidRDefault="00000000" w:rsidRPr="00000000" w14:paraId="00000369">
      <w:pPr>
        <w:pStyle w:val="Heading3"/>
        <w:numPr>
          <w:ilvl w:val="2"/>
          <w:numId w:val="8"/>
        </w:numPr>
        <w:ind w:left="1224" w:hanging="504.00000000000006"/>
        <w:rPr/>
      </w:pPr>
      <w:bookmarkStart w:colFirst="0" w:colLast="0" w:name="_heading=h.5smw83upf2a1" w:id="86"/>
      <w:bookmarkEnd w:id="86"/>
      <w:r w:rsidDel="00000000" w:rsidR="00000000" w:rsidRPr="00000000">
        <w:rPr>
          <w:rtl w:val="0"/>
        </w:rPr>
        <w:t xml:space="preserve">Production Environment</w:t>
      </w:r>
    </w:p>
    <w:p w:rsidR="00000000" w:rsidDel="00000000" w:rsidP="00000000" w:rsidRDefault="00000000" w:rsidRPr="00000000" w14:paraId="0000036A">
      <w:pPr>
        <w:rPr/>
      </w:pPr>
      <w:r w:rsidDel="00000000" w:rsidR="00000000" w:rsidRPr="00000000">
        <w:rPr>
          <w:rtl w:val="0"/>
        </w:rPr>
        <w:t xml:space="preserve">The production deployment runs on five dedicated virtual machines provisioned through OpenStack. Every VM is connected through an isolated private network; only the application gateway host (`dc-apps`) exposes public endpoints over HTTP and HTTPS. Administrative interfaces, including the database management panel, OpenSearch Dashboards, and the observability stack, are accessible exclusively from within the project VPN protected by OpenStack security group rules. Each service is packaged as a Docker Compose stack deployed to a dedicated VM. The underlying OpenStack cloud runs on high-performance Ceph storage, providing hardware-level redundancy and data durability for all attached volumes.</w:t>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t xml:space="preserve">All virtual machines run Ubuntu. Each VM has a local root disk included in the flavor. Persistent production data is stored separately on dedicated Cinder block volumes, decoupling data lifecycle from VM lifecycle. The project has 1 TB of Cinder storage allocated in total, with 350 GB currently provisioned, leaving substantial headroom for data growth.</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Production deployments are intentionally manual: updates are applied by running Ansible playbooks with an explicitly specified image tag, ensuring that only reviewed and approved versions reach the live environment.</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b w:val="1"/>
          <w:bCs w:val="1"/>
          <w:rtl w:val="0"/>
        </w:rPr>
        <w:t xml:space="preserve">Infrastructure as Code.</w:t>
      </w:r>
      <w:r w:rsidDel="00000000" w:rsidR="00000000" w:rsidRPr="00000000">
        <w:rPr>
          <w:rtl w:val="0"/>
        </w:rPr>
        <w:t xml:space="preserve"> The entire production environment is defined and managed as code. OpenStack resources — virtual machines, networks, security groups, and block volumes — are provisioned with Terraform, ensuring that the infrastructure topology is version-controlled and reproducible. Service configuration and application deployment are managed with Ansible: idempotent playbooks handle software installation, configuration templating, and Docker Compose stack rollouts across all hosts. This approach eliminates manual configuration drift and allows the environment to be fully recreated from the codebase if needed.</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As usage grows, the platform is designed to scale vertically to larger VM flavours or horizontally by introducing clustering for the database and search layers.</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pStyle w:val="Heading6"/>
        <w:jc w:val="left"/>
        <w:rPr/>
      </w:pPr>
      <w:bookmarkStart w:colFirst="0" w:colLast="0" w:name="_heading=h.wkgafbghyvq5" w:id="87"/>
      <w:bookmarkEnd w:id="87"/>
      <w:r w:rsidDel="00000000" w:rsidR="00000000" w:rsidRPr="00000000">
        <w:rPr>
          <w:rtl w:val="0"/>
        </w:rPr>
        <w:t xml:space="preserve">Table 16 - Infrastructure for the production environment.</w:t>
      </w:r>
    </w:p>
    <w:tbl>
      <w:tblPr>
        <w:tblStyle w:val="Table18"/>
        <w:tblW w:w="9000.0" w:type="dxa"/>
        <w:jc w:val="left"/>
        <w:tblBorders>
          <w:top w:color="3463ac" w:space="0" w:sz="4" w:val="single"/>
          <w:left w:color="3463ac" w:space="0" w:sz="4" w:val="single"/>
          <w:bottom w:color="3463ac" w:space="0" w:sz="4" w:val="single"/>
          <w:right w:color="3463ac" w:space="0" w:sz="4" w:val="single"/>
          <w:insideH w:color="3463ac" w:space="0" w:sz="4" w:val="single"/>
          <w:insideV w:color="3463ac" w:space="0" w:sz="4" w:val="single"/>
        </w:tblBorders>
        <w:tblLayout w:type="fixed"/>
        <w:tblLook w:val="0600"/>
      </w:tblPr>
      <w:tblGrid>
        <w:gridCol w:w="1605"/>
        <w:gridCol w:w="2025"/>
        <w:gridCol w:w="930"/>
        <w:gridCol w:w="1185"/>
        <w:gridCol w:w="1200"/>
        <w:gridCol w:w="2055"/>
        <w:tblGridChange w:id="0">
          <w:tblGrid>
            <w:gridCol w:w="1605"/>
            <w:gridCol w:w="2025"/>
            <w:gridCol w:w="930"/>
            <w:gridCol w:w="1185"/>
            <w:gridCol w:w="1200"/>
            <w:gridCol w:w="2055"/>
          </w:tblGrid>
        </w:tblGridChange>
      </w:tblGrid>
      <w:tr>
        <w:trPr>
          <w:cantSplit w:val="0"/>
          <w:tblHeader w:val="1"/>
        </w:trPr>
        <w:tc>
          <w:tcPr>
            <w:shd w:fill="3463ac" w:val="clear"/>
            <w:tcMar>
              <w:top w:w="56.0" w:type="dxa"/>
              <w:left w:w="56.0" w:type="dxa"/>
              <w:bottom w:w="56.0" w:type="dxa"/>
              <w:right w:w="56.0" w:type="dxa"/>
            </w:tcMar>
          </w:tcPr>
          <w:p w:rsidR="00000000" w:rsidDel="00000000" w:rsidP="00000000" w:rsidRDefault="00000000" w:rsidRPr="00000000" w14:paraId="00000375">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VM</w:t>
            </w:r>
          </w:p>
        </w:tc>
        <w:tc>
          <w:tcPr>
            <w:shd w:fill="3463ac" w:val="clear"/>
            <w:tcMar>
              <w:top w:w="56.0" w:type="dxa"/>
              <w:left w:w="56.0" w:type="dxa"/>
              <w:bottom w:w="56.0" w:type="dxa"/>
              <w:right w:w="56.0" w:type="dxa"/>
            </w:tcMar>
          </w:tcPr>
          <w:p w:rsidR="00000000" w:rsidDel="00000000" w:rsidP="00000000" w:rsidRDefault="00000000" w:rsidRPr="00000000" w14:paraId="00000376">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Role</w:t>
            </w:r>
          </w:p>
        </w:tc>
        <w:tc>
          <w:tcPr>
            <w:shd w:fill="3463ac" w:val="clear"/>
            <w:tcMar>
              <w:top w:w="56.0" w:type="dxa"/>
              <w:left w:w="56.0" w:type="dxa"/>
              <w:bottom w:w="56.0" w:type="dxa"/>
              <w:right w:w="56.0" w:type="dxa"/>
            </w:tcMar>
          </w:tcPr>
          <w:p w:rsidR="00000000" w:rsidDel="00000000" w:rsidP="00000000" w:rsidRDefault="00000000" w:rsidRPr="00000000" w14:paraId="00000377">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vCPU</w:t>
            </w:r>
          </w:p>
        </w:tc>
        <w:tc>
          <w:tcPr>
            <w:shd w:fill="3463ac" w:val="clear"/>
            <w:tcMar>
              <w:top w:w="56.0" w:type="dxa"/>
              <w:left w:w="56.0" w:type="dxa"/>
              <w:bottom w:w="56.0" w:type="dxa"/>
              <w:right w:w="56.0" w:type="dxa"/>
            </w:tcMar>
          </w:tcPr>
          <w:p w:rsidR="00000000" w:rsidDel="00000000" w:rsidP="00000000" w:rsidRDefault="00000000" w:rsidRPr="00000000" w14:paraId="00000378">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RAM</w:t>
            </w:r>
          </w:p>
        </w:tc>
        <w:tc>
          <w:tcPr>
            <w:shd w:fill="3463ac" w:val="clear"/>
            <w:tcMar>
              <w:top w:w="56.0" w:type="dxa"/>
              <w:left w:w="56.0" w:type="dxa"/>
              <w:bottom w:w="56.0" w:type="dxa"/>
              <w:right w:w="56.0" w:type="dxa"/>
            </w:tcMar>
          </w:tcPr>
          <w:p w:rsidR="00000000" w:rsidDel="00000000" w:rsidP="00000000" w:rsidRDefault="00000000" w:rsidRPr="00000000" w14:paraId="00000379">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Disk</w:t>
            </w:r>
          </w:p>
        </w:tc>
        <w:tc>
          <w:tcPr>
            <w:shd w:fill="3463ac" w:val="clear"/>
            <w:tcMar>
              <w:top w:w="56.0" w:type="dxa"/>
              <w:left w:w="56.0" w:type="dxa"/>
              <w:bottom w:w="56.0" w:type="dxa"/>
              <w:right w:w="56.0" w:type="dxa"/>
            </w:tcMar>
          </w:tcPr>
          <w:p w:rsidR="00000000" w:rsidDel="00000000" w:rsidP="00000000" w:rsidRDefault="00000000" w:rsidRPr="00000000" w14:paraId="0000037A">
            <w:pPr>
              <w:widowControl w:val="0"/>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Cinder Volume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7B">
            <w:pPr>
              <w:rPr>
                <w:color w:val="040204"/>
                <w:sz w:val="22"/>
                <w:szCs w:val="22"/>
              </w:rPr>
            </w:pPr>
            <w:r w:rsidDel="00000000" w:rsidR="00000000" w:rsidRPr="00000000">
              <w:rPr>
                <w:color w:val="040204"/>
                <w:sz w:val="22"/>
                <w:szCs w:val="22"/>
                <w:rtl w:val="0"/>
              </w:rPr>
              <w:t xml:space="preserve">dc-apps</w:t>
            </w:r>
          </w:p>
        </w:tc>
        <w:tc>
          <w:tcPr>
            <w:shd w:fill="d1f0ff" w:val="clear"/>
            <w:tcMar>
              <w:top w:w="56.0" w:type="dxa"/>
              <w:left w:w="56.0" w:type="dxa"/>
              <w:bottom w:w="56.0" w:type="dxa"/>
              <w:right w:w="56.0" w:type="dxa"/>
            </w:tcMar>
          </w:tcPr>
          <w:p w:rsidR="00000000" w:rsidDel="00000000" w:rsidP="00000000" w:rsidRDefault="00000000" w:rsidRPr="00000000" w14:paraId="0000037C">
            <w:pPr>
              <w:widowControl w:val="0"/>
              <w:rPr>
                <w:color w:val="040204"/>
                <w:sz w:val="22"/>
                <w:szCs w:val="22"/>
              </w:rPr>
            </w:pPr>
            <w:r w:rsidDel="00000000" w:rsidR="00000000" w:rsidRPr="00000000">
              <w:rPr>
                <w:color w:val="040204"/>
                <w:sz w:val="22"/>
                <w:szCs w:val="22"/>
                <w:rtl w:val="0"/>
              </w:rPr>
              <w:t xml:space="preserve">nginx, frontend, backend, MCP</w:t>
            </w:r>
          </w:p>
        </w:tc>
        <w:tc>
          <w:tcPr>
            <w:shd w:fill="d1f0ff" w:val="clear"/>
            <w:tcMar>
              <w:top w:w="56.0" w:type="dxa"/>
              <w:left w:w="56.0" w:type="dxa"/>
              <w:bottom w:w="56.0" w:type="dxa"/>
              <w:right w:w="56.0" w:type="dxa"/>
            </w:tcMar>
          </w:tcPr>
          <w:p w:rsidR="00000000" w:rsidDel="00000000" w:rsidP="00000000" w:rsidRDefault="00000000" w:rsidRPr="00000000" w14:paraId="0000037D">
            <w:pPr>
              <w:widowControl w:val="0"/>
              <w:rPr>
                <w:color w:val="040204"/>
                <w:sz w:val="22"/>
                <w:szCs w:val="22"/>
              </w:rPr>
            </w:pPr>
            <w:r w:rsidDel="00000000" w:rsidR="00000000" w:rsidRPr="00000000">
              <w:rPr>
                <w:color w:val="040204"/>
                <w:sz w:val="22"/>
                <w:szCs w:val="22"/>
                <w:rtl w:val="0"/>
              </w:rPr>
              <w:t xml:space="preserve">4</w:t>
            </w:r>
          </w:p>
        </w:tc>
        <w:tc>
          <w:tcPr>
            <w:shd w:fill="d1f0ff" w:val="clear"/>
            <w:tcMar>
              <w:top w:w="56.0" w:type="dxa"/>
              <w:left w:w="56.0" w:type="dxa"/>
              <w:bottom w:w="56.0" w:type="dxa"/>
              <w:right w:w="56.0" w:type="dxa"/>
            </w:tcMar>
          </w:tcPr>
          <w:p w:rsidR="00000000" w:rsidDel="00000000" w:rsidP="00000000" w:rsidRDefault="00000000" w:rsidRPr="00000000" w14:paraId="0000037E">
            <w:pPr>
              <w:widowControl w:val="0"/>
              <w:rPr>
                <w:color w:val="040204"/>
                <w:sz w:val="22"/>
                <w:szCs w:val="22"/>
              </w:rPr>
            </w:pPr>
            <w:r w:rsidDel="00000000" w:rsidR="00000000" w:rsidRPr="00000000">
              <w:rPr>
                <w:color w:val="040204"/>
                <w:sz w:val="22"/>
                <w:szCs w:val="22"/>
                <w:rtl w:val="0"/>
              </w:rPr>
              <w:t xml:space="preserve">16 GB</w:t>
            </w:r>
          </w:p>
        </w:tc>
        <w:tc>
          <w:tcPr>
            <w:shd w:fill="d1f0ff" w:val="clear"/>
            <w:tcMar>
              <w:top w:w="56.0" w:type="dxa"/>
              <w:left w:w="56.0" w:type="dxa"/>
              <w:bottom w:w="56.0" w:type="dxa"/>
              <w:right w:w="56.0" w:type="dxa"/>
            </w:tcMar>
          </w:tcPr>
          <w:p w:rsidR="00000000" w:rsidDel="00000000" w:rsidP="00000000" w:rsidRDefault="00000000" w:rsidRPr="00000000" w14:paraId="0000037F">
            <w:pPr>
              <w:widowControl w:val="0"/>
              <w:rPr>
                <w:color w:val="040204"/>
                <w:sz w:val="22"/>
                <w:szCs w:val="22"/>
              </w:rPr>
            </w:pPr>
            <w:r w:rsidDel="00000000" w:rsidR="00000000" w:rsidRPr="00000000">
              <w:rPr>
                <w:color w:val="040204"/>
                <w:sz w:val="22"/>
                <w:szCs w:val="22"/>
                <w:rtl w:val="0"/>
              </w:rPr>
              <w:t xml:space="preserve">50 GB</w:t>
            </w:r>
          </w:p>
        </w:tc>
        <w:tc>
          <w:tcPr>
            <w:shd w:fill="d1f0ff" w:val="clear"/>
            <w:tcMar>
              <w:top w:w="56.0" w:type="dxa"/>
              <w:left w:w="56.0" w:type="dxa"/>
              <w:bottom w:w="56.0" w:type="dxa"/>
              <w:right w:w="56.0" w:type="dxa"/>
            </w:tcMar>
          </w:tcPr>
          <w:p w:rsidR="00000000" w:rsidDel="00000000" w:rsidP="00000000" w:rsidRDefault="00000000" w:rsidRPr="00000000" w14:paraId="00000380">
            <w:pPr>
              <w:widowControl w:val="0"/>
              <w:rPr>
                <w:color w:val="040204"/>
                <w:sz w:val="22"/>
                <w:szCs w:val="22"/>
              </w:rPr>
            </w:pPr>
            <w:r w:rsidDel="00000000" w:rsidR="00000000" w:rsidRPr="00000000">
              <w:rPr>
                <w:color w:val="040204"/>
                <w:sz w:val="22"/>
                <w:szCs w:val="22"/>
                <w:rtl w:val="0"/>
              </w:rPr>
              <w:t xml:space="preserve">—</w:t>
            </w:r>
          </w:p>
        </w:tc>
      </w:tr>
      <w:tr>
        <w:trPr>
          <w:cantSplit w:val="0"/>
          <w:tblHeader w:val="0"/>
        </w:trPr>
        <w:tc>
          <w:tcPr>
            <w:shd w:fill="auto" w:val="clear"/>
            <w:tcMar>
              <w:top w:w="56.0" w:type="dxa"/>
              <w:left w:w="56.0" w:type="dxa"/>
              <w:bottom w:w="56.0" w:type="dxa"/>
              <w:right w:w="56.0" w:type="dxa"/>
            </w:tcMar>
          </w:tcPr>
          <w:p w:rsidR="00000000" w:rsidDel="00000000" w:rsidP="00000000" w:rsidRDefault="00000000" w:rsidRPr="00000000" w14:paraId="00000381">
            <w:pPr>
              <w:widowControl w:val="0"/>
              <w:rPr>
                <w:color w:val="040204"/>
                <w:sz w:val="22"/>
                <w:szCs w:val="22"/>
              </w:rPr>
            </w:pPr>
            <w:r w:rsidDel="00000000" w:rsidR="00000000" w:rsidRPr="00000000">
              <w:rPr>
                <w:color w:val="040204"/>
                <w:sz w:val="22"/>
                <w:szCs w:val="22"/>
                <w:rtl w:val="0"/>
              </w:rPr>
              <w:t xml:space="preserve">dc-db</w:t>
            </w:r>
          </w:p>
        </w:tc>
        <w:tc>
          <w:tcPr>
            <w:shd w:fill="auto" w:val="clear"/>
            <w:tcMar>
              <w:top w:w="56.0" w:type="dxa"/>
              <w:left w:w="56.0" w:type="dxa"/>
              <w:bottom w:w="56.0" w:type="dxa"/>
              <w:right w:w="56.0" w:type="dxa"/>
            </w:tcMar>
          </w:tcPr>
          <w:p w:rsidR="00000000" w:rsidDel="00000000" w:rsidP="00000000" w:rsidRDefault="00000000" w:rsidRPr="00000000" w14:paraId="00000382">
            <w:pPr>
              <w:widowControl w:val="0"/>
              <w:rPr>
                <w:color w:val="040204"/>
                <w:sz w:val="22"/>
                <w:szCs w:val="22"/>
              </w:rPr>
            </w:pPr>
            <w:r w:rsidDel="00000000" w:rsidR="00000000" w:rsidRPr="00000000">
              <w:rPr>
                <w:color w:val="040204"/>
                <w:sz w:val="22"/>
                <w:szCs w:val="22"/>
                <w:rtl w:val="0"/>
              </w:rPr>
              <w:t xml:space="preserve">PostgreSQL</w:t>
            </w:r>
          </w:p>
        </w:tc>
        <w:tc>
          <w:tcPr>
            <w:shd w:fill="auto" w:val="clear"/>
            <w:tcMar>
              <w:top w:w="56.0" w:type="dxa"/>
              <w:left w:w="56.0" w:type="dxa"/>
              <w:bottom w:w="56.0" w:type="dxa"/>
              <w:right w:w="56.0" w:type="dxa"/>
            </w:tcMar>
          </w:tcPr>
          <w:p w:rsidR="00000000" w:rsidDel="00000000" w:rsidP="00000000" w:rsidRDefault="00000000" w:rsidRPr="00000000" w14:paraId="00000383">
            <w:pPr>
              <w:widowControl w:val="0"/>
              <w:rPr>
                <w:color w:val="040204"/>
                <w:sz w:val="22"/>
                <w:szCs w:val="22"/>
              </w:rPr>
            </w:pPr>
            <w:r w:rsidDel="00000000" w:rsidR="00000000" w:rsidRPr="00000000">
              <w:rPr>
                <w:color w:val="040204"/>
                <w:sz w:val="22"/>
                <w:szCs w:val="22"/>
                <w:rtl w:val="0"/>
              </w:rPr>
              <w:t xml:space="preserve">8</w:t>
            </w:r>
          </w:p>
        </w:tc>
        <w:tc>
          <w:tcPr>
            <w:shd w:fill="auto" w:val="clear"/>
            <w:tcMar>
              <w:top w:w="56.0" w:type="dxa"/>
              <w:left w:w="56.0" w:type="dxa"/>
              <w:bottom w:w="56.0" w:type="dxa"/>
              <w:right w:w="56.0" w:type="dxa"/>
            </w:tcMar>
          </w:tcPr>
          <w:p w:rsidR="00000000" w:rsidDel="00000000" w:rsidP="00000000" w:rsidRDefault="00000000" w:rsidRPr="00000000" w14:paraId="00000384">
            <w:pPr>
              <w:widowControl w:val="0"/>
              <w:rPr>
                <w:color w:val="040204"/>
                <w:sz w:val="22"/>
                <w:szCs w:val="22"/>
              </w:rPr>
            </w:pPr>
            <w:r w:rsidDel="00000000" w:rsidR="00000000" w:rsidRPr="00000000">
              <w:rPr>
                <w:color w:val="040204"/>
                <w:sz w:val="22"/>
                <w:szCs w:val="22"/>
                <w:rtl w:val="0"/>
              </w:rPr>
              <w:t xml:space="preserve">32 GB</w:t>
            </w:r>
          </w:p>
        </w:tc>
        <w:tc>
          <w:tcPr>
            <w:shd w:fill="auto" w:val="clear"/>
            <w:tcMar>
              <w:top w:w="56.0" w:type="dxa"/>
              <w:left w:w="56.0" w:type="dxa"/>
              <w:bottom w:w="56.0" w:type="dxa"/>
              <w:right w:w="56.0" w:type="dxa"/>
            </w:tcMar>
          </w:tcPr>
          <w:p w:rsidR="00000000" w:rsidDel="00000000" w:rsidP="00000000" w:rsidRDefault="00000000" w:rsidRPr="00000000" w14:paraId="00000385">
            <w:pPr>
              <w:widowControl w:val="0"/>
              <w:rPr>
                <w:color w:val="040204"/>
                <w:sz w:val="22"/>
                <w:szCs w:val="22"/>
              </w:rPr>
            </w:pPr>
            <w:r w:rsidDel="00000000" w:rsidR="00000000" w:rsidRPr="00000000">
              <w:rPr>
                <w:color w:val="040204"/>
                <w:sz w:val="22"/>
                <w:szCs w:val="22"/>
                <w:rtl w:val="0"/>
              </w:rPr>
              <w:t xml:space="preserve">50 GB</w:t>
            </w:r>
          </w:p>
        </w:tc>
        <w:tc>
          <w:tcPr>
            <w:shd w:fill="auto" w:val="clear"/>
            <w:tcMar>
              <w:top w:w="56.0" w:type="dxa"/>
              <w:left w:w="56.0" w:type="dxa"/>
              <w:bottom w:w="56.0" w:type="dxa"/>
              <w:right w:w="56.0" w:type="dxa"/>
            </w:tcMar>
          </w:tcPr>
          <w:p w:rsidR="00000000" w:rsidDel="00000000" w:rsidP="00000000" w:rsidRDefault="00000000" w:rsidRPr="00000000" w14:paraId="00000386">
            <w:pPr>
              <w:widowControl w:val="0"/>
              <w:rPr>
                <w:color w:val="040204"/>
                <w:sz w:val="22"/>
                <w:szCs w:val="22"/>
              </w:rPr>
            </w:pPr>
            <w:r w:rsidDel="00000000" w:rsidR="00000000" w:rsidRPr="00000000">
              <w:rPr>
                <w:color w:val="040204"/>
                <w:sz w:val="22"/>
                <w:szCs w:val="22"/>
                <w:rtl w:val="0"/>
              </w:rPr>
              <w:t xml:space="preserve">200 GB</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87">
            <w:pPr>
              <w:widowControl w:val="0"/>
              <w:rPr>
                <w:color w:val="040204"/>
                <w:sz w:val="22"/>
                <w:szCs w:val="22"/>
              </w:rPr>
            </w:pPr>
            <w:r w:rsidDel="00000000" w:rsidR="00000000" w:rsidRPr="00000000">
              <w:rPr>
                <w:color w:val="040204"/>
                <w:sz w:val="22"/>
                <w:szCs w:val="22"/>
                <w:rtl w:val="0"/>
              </w:rPr>
              <w:t xml:space="preserve">dc-search</w:t>
            </w:r>
          </w:p>
        </w:tc>
        <w:tc>
          <w:tcPr>
            <w:shd w:fill="d1f0ff" w:val="clear"/>
            <w:tcMar>
              <w:top w:w="56.0" w:type="dxa"/>
              <w:left w:w="56.0" w:type="dxa"/>
              <w:bottom w:w="56.0" w:type="dxa"/>
              <w:right w:w="56.0" w:type="dxa"/>
            </w:tcMar>
          </w:tcPr>
          <w:p w:rsidR="00000000" w:rsidDel="00000000" w:rsidP="00000000" w:rsidRDefault="00000000" w:rsidRPr="00000000" w14:paraId="00000388">
            <w:pPr>
              <w:widowControl w:val="0"/>
              <w:rPr>
                <w:color w:val="040204"/>
                <w:sz w:val="22"/>
                <w:szCs w:val="22"/>
              </w:rPr>
            </w:pPr>
            <w:r w:rsidDel="00000000" w:rsidR="00000000" w:rsidRPr="00000000">
              <w:rPr>
                <w:color w:val="040204"/>
                <w:sz w:val="22"/>
                <w:szCs w:val="22"/>
                <w:rtl w:val="0"/>
              </w:rPr>
              <w:t xml:space="preserve">OpenSearch</w:t>
            </w:r>
          </w:p>
        </w:tc>
        <w:tc>
          <w:tcPr>
            <w:shd w:fill="d1f0ff" w:val="clear"/>
            <w:tcMar>
              <w:top w:w="56.0" w:type="dxa"/>
              <w:left w:w="56.0" w:type="dxa"/>
              <w:bottom w:w="56.0" w:type="dxa"/>
              <w:right w:w="56.0" w:type="dxa"/>
            </w:tcMar>
          </w:tcPr>
          <w:p w:rsidR="00000000" w:rsidDel="00000000" w:rsidP="00000000" w:rsidRDefault="00000000" w:rsidRPr="00000000" w14:paraId="00000389">
            <w:pPr>
              <w:widowControl w:val="0"/>
              <w:rPr>
                <w:color w:val="040204"/>
                <w:sz w:val="22"/>
                <w:szCs w:val="22"/>
              </w:rPr>
            </w:pPr>
            <w:r w:rsidDel="00000000" w:rsidR="00000000" w:rsidRPr="00000000">
              <w:rPr>
                <w:color w:val="040204"/>
                <w:sz w:val="22"/>
                <w:szCs w:val="22"/>
                <w:rtl w:val="0"/>
              </w:rPr>
              <w:t xml:space="preserve">8</w:t>
            </w:r>
          </w:p>
        </w:tc>
        <w:tc>
          <w:tcPr>
            <w:shd w:fill="d1f0ff" w:val="clear"/>
            <w:tcMar>
              <w:top w:w="56.0" w:type="dxa"/>
              <w:left w:w="56.0" w:type="dxa"/>
              <w:bottom w:w="56.0" w:type="dxa"/>
              <w:right w:w="56.0" w:type="dxa"/>
            </w:tcMar>
          </w:tcPr>
          <w:p w:rsidR="00000000" w:rsidDel="00000000" w:rsidP="00000000" w:rsidRDefault="00000000" w:rsidRPr="00000000" w14:paraId="0000038A">
            <w:pPr>
              <w:widowControl w:val="0"/>
              <w:rPr>
                <w:color w:val="040204"/>
                <w:sz w:val="22"/>
                <w:szCs w:val="22"/>
              </w:rPr>
            </w:pPr>
            <w:r w:rsidDel="00000000" w:rsidR="00000000" w:rsidRPr="00000000">
              <w:rPr>
                <w:color w:val="040204"/>
                <w:sz w:val="22"/>
                <w:szCs w:val="22"/>
                <w:rtl w:val="0"/>
              </w:rPr>
              <w:t xml:space="preserve">32 GB</w:t>
            </w:r>
          </w:p>
        </w:tc>
        <w:tc>
          <w:tcPr>
            <w:shd w:fill="d1f0ff" w:val="clear"/>
            <w:tcMar>
              <w:top w:w="56.0" w:type="dxa"/>
              <w:left w:w="56.0" w:type="dxa"/>
              <w:bottom w:w="56.0" w:type="dxa"/>
              <w:right w:w="56.0" w:type="dxa"/>
            </w:tcMar>
          </w:tcPr>
          <w:p w:rsidR="00000000" w:rsidDel="00000000" w:rsidP="00000000" w:rsidRDefault="00000000" w:rsidRPr="00000000" w14:paraId="0000038B">
            <w:pPr>
              <w:widowControl w:val="0"/>
              <w:rPr>
                <w:color w:val="040204"/>
                <w:sz w:val="22"/>
                <w:szCs w:val="22"/>
              </w:rPr>
            </w:pPr>
            <w:r w:rsidDel="00000000" w:rsidR="00000000" w:rsidRPr="00000000">
              <w:rPr>
                <w:color w:val="040204"/>
                <w:sz w:val="22"/>
                <w:szCs w:val="22"/>
                <w:rtl w:val="0"/>
              </w:rPr>
              <w:t xml:space="preserve">50 GB</w:t>
            </w:r>
          </w:p>
        </w:tc>
        <w:tc>
          <w:tcPr>
            <w:shd w:fill="d1f0ff" w:val="clear"/>
            <w:tcMar>
              <w:top w:w="56.0" w:type="dxa"/>
              <w:left w:w="56.0" w:type="dxa"/>
              <w:bottom w:w="56.0" w:type="dxa"/>
              <w:right w:w="56.0" w:type="dxa"/>
            </w:tcMar>
          </w:tcPr>
          <w:p w:rsidR="00000000" w:rsidDel="00000000" w:rsidP="00000000" w:rsidRDefault="00000000" w:rsidRPr="00000000" w14:paraId="0000038C">
            <w:pPr>
              <w:widowControl w:val="0"/>
              <w:rPr>
                <w:color w:val="040204"/>
                <w:sz w:val="22"/>
                <w:szCs w:val="22"/>
              </w:rPr>
            </w:pPr>
            <w:r w:rsidDel="00000000" w:rsidR="00000000" w:rsidRPr="00000000">
              <w:rPr>
                <w:color w:val="040204"/>
                <w:sz w:val="22"/>
                <w:szCs w:val="22"/>
                <w:rtl w:val="0"/>
              </w:rPr>
              <w:t xml:space="preserve">100 GB</w:t>
            </w:r>
          </w:p>
        </w:tc>
      </w:tr>
      <w:tr>
        <w:trPr>
          <w:cantSplit w:val="0"/>
          <w:tblHeader w:val="0"/>
        </w:trPr>
        <w:tc>
          <w:tcPr>
            <w:shd w:fill="ffffff" w:val="clear"/>
            <w:tcMar>
              <w:top w:w="56.0" w:type="dxa"/>
              <w:left w:w="56.0" w:type="dxa"/>
              <w:bottom w:w="56.0" w:type="dxa"/>
              <w:right w:w="56.0" w:type="dxa"/>
            </w:tcMar>
          </w:tcPr>
          <w:p w:rsidR="00000000" w:rsidDel="00000000" w:rsidP="00000000" w:rsidRDefault="00000000" w:rsidRPr="00000000" w14:paraId="0000038D">
            <w:pPr>
              <w:widowControl w:val="0"/>
              <w:rPr>
                <w:color w:val="040204"/>
                <w:sz w:val="22"/>
                <w:szCs w:val="22"/>
              </w:rPr>
            </w:pPr>
            <w:r w:rsidDel="00000000" w:rsidR="00000000" w:rsidRPr="00000000">
              <w:rPr>
                <w:color w:val="040204"/>
                <w:sz w:val="22"/>
                <w:szCs w:val="22"/>
                <w:rtl w:val="0"/>
              </w:rPr>
              <w:t xml:space="preserve">dc-transformer</w:t>
            </w:r>
          </w:p>
        </w:tc>
        <w:tc>
          <w:tcPr>
            <w:shd w:fill="ffffff" w:val="clear"/>
            <w:tcMar>
              <w:top w:w="56.0" w:type="dxa"/>
              <w:left w:w="56.0" w:type="dxa"/>
              <w:bottom w:w="56.0" w:type="dxa"/>
              <w:right w:w="56.0" w:type="dxa"/>
            </w:tcMar>
          </w:tcPr>
          <w:p w:rsidR="00000000" w:rsidDel="00000000" w:rsidP="00000000" w:rsidRDefault="00000000" w:rsidRPr="00000000" w14:paraId="0000038E">
            <w:pPr>
              <w:widowControl w:val="0"/>
              <w:rPr>
                <w:color w:val="040204"/>
                <w:sz w:val="22"/>
                <w:szCs w:val="22"/>
              </w:rPr>
            </w:pPr>
            <w:r w:rsidDel="00000000" w:rsidR="00000000" w:rsidRPr="00000000">
              <w:rPr>
                <w:color w:val="040204"/>
                <w:sz w:val="22"/>
                <w:szCs w:val="22"/>
                <w:rtl w:val="0"/>
              </w:rPr>
              <w:t xml:space="preserve">Celery, RabbitMQ, ETL</w:t>
            </w:r>
          </w:p>
        </w:tc>
        <w:tc>
          <w:tcPr>
            <w:shd w:fill="ffffff" w:val="clear"/>
            <w:tcMar>
              <w:top w:w="56.0" w:type="dxa"/>
              <w:left w:w="56.0" w:type="dxa"/>
              <w:bottom w:w="56.0" w:type="dxa"/>
              <w:right w:w="56.0" w:type="dxa"/>
            </w:tcMar>
          </w:tcPr>
          <w:p w:rsidR="00000000" w:rsidDel="00000000" w:rsidP="00000000" w:rsidRDefault="00000000" w:rsidRPr="00000000" w14:paraId="0000038F">
            <w:pPr>
              <w:widowControl w:val="0"/>
              <w:rPr>
                <w:color w:val="040204"/>
                <w:sz w:val="22"/>
                <w:szCs w:val="22"/>
              </w:rPr>
            </w:pPr>
            <w:r w:rsidDel="00000000" w:rsidR="00000000" w:rsidRPr="00000000">
              <w:rPr>
                <w:color w:val="040204"/>
                <w:sz w:val="22"/>
                <w:szCs w:val="22"/>
                <w:rtl w:val="0"/>
              </w:rPr>
              <w:t xml:space="preserve">8</w:t>
            </w:r>
          </w:p>
        </w:tc>
        <w:tc>
          <w:tcPr>
            <w:shd w:fill="ffffff" w:val="clear"/>
            <w:tcMar>
              <w:top w:w="56.0" w:type="dxa"/>
              <w:left w:w="56.0" w:type="dxa"/>
              <w:bottom w:w="56.0" w:type="dxa"/>
              <w:right w:w="56.0" w:type="dxa"/>
            </w:tcMar>
          </w:tcPr>
          <w:p w:rsidR="00000000" w:rsidDel="00000000" w:rsidP="00000000" w:rsidRDefault="00000000" w:rsidRPr="00000000" w14:paraId="00000390">
            <w:pPr>
              <w:widowControl w:val="0"/>
              <w:rPr>
                <w:color w:val="040204"/>
                <w:sz w:val="22"/>
                <w:szCs w:val="22"/>
              </w:rPr>
            </w:pPr>
            <w:r w:rsidDel="00000000" w:rsidR="00000000" w:rsidRPr="00000000">
              <w:rPr>
                <w:color w:val="040204"/>
                <w:sz w:val="22"/>
                <w:szCs w:val="22"/>
                <w:rtl w:val="0"/>
              </w:rPr>
              <w:t xml:space="preserve">32 GB</w:t>
            </w:r>
          </w:p>
        </w:tc>
        <w:tc>
          <w:tcPr>
            <w:shd w:fill="ffffff" w:val="clear"/>
            <w:tcMar>
              <w:top w:w="56.0" w:type="dxa"/>
              <w:left w:w="56.0" w:type="dxa"/>
              <w:bottom w:w="56.0" w:type="dxa"/>
              <w:right w:w="56.0" w:type="dxa"/>
            </w:tcMar>
          </w:tcPr>
          <w:p w:rsidR="00000000" w:rsidDel="00000000" w:rsidP="00000000" w:rsidRDefault="00000000" w:rsidRPr="00000000" w14:paraId="00000391">
            <w:pPr>
              <w:widowControl w:val="0"/>
              <w:rPr>
                <w:color w:val="040204"/>
                <w:sz w:val="22"/>
                <w:szCs w:val="22"/>
              </w:rPr>
            </w:pPr>
            <w:r w:rsidDel="00000000" w:rsidR="00000000" w:rsidRPr="00000000">
              <w:rPr>
                <w:color w:val="040204"/>
                <w:sz w:val="22"/>
                <w:szCs w:val="22"/>
                <w:rtl w:val="0"/>
              </w:rPr>
              <w:t xml:space="preserve">50 GB</w:t>
            </w:r>
          </w:p>
        </w:tc>
        <w:tc>
          <w:tcPr>
            <w:shd w:fill="ffffff" w:val="clear"/>
            <w:tcMar>
              <w:top w:w="56.0" w:type="dxa"/>
              <w:left w:w="56.0" w:type="dxa"/>
              <w:bottom w:w="56.0" w:type="dxa"/>
              <w:right w:w="56.0" w:type="dxa"/>
            </w:tcMar>
          </w:tcPr>
          <w:p w:rsidR="00000000" w:rsidDel="00000000" w:rsidP="00000000" w:rsidRDefault="00000000" w:rsidRPr="00000000" w14:paraId="00000392">
            <w:pPr>
              <w:widowControl w:val="0"/>
              <w:rPr>
                <w:color w:val="040204"/>
                <w:sz w:val="22"/>
                <w:szCs w:val="22"/>
              </w:rPr>
            </w:pPr>
            <w:r w:rsidDel="00000000" w:rsidR="00000000" w:rsidRPr="00000000">
              <w:rPr>
                <w:color w:val="040204"/>
                <w:sz w:val="22"/>
                <w:szCs w:val="22"/>
                <w:rtl w:val="0"/>
              </w:rPr>
              <w:t xml:space="preserve">—</w:t>
            </w:r>
          </w:p>
        </w:tc>
      </w:tr>
      <w:tr>
        <w:trPr>
          <w:cantSplit w:val="0"/>
          <w:tblHeader w:val="0"/>
        </w:trPr>
        <w:tc>
          <w:tcPr>
            <w:shd w:fill="d1f0ff" w:val="clear"/>
            <w:tcMar>
              <w:top w:w="56.0" w:type="dxa"/>
              <w:left w:w="56.0" w:type="dxa"/>
              <w:bottom w:w="56.0" w:type="dxa"/>
              <w:right w:w="56.0" w:type="dxa"/>
            </w:tcMar>
          </w:tcPr>
          <w:p w:rsidR="00000000" w:rsidDel="00000000" w:rsidP="00000000" w:rsidRDefault="00000000" w:rsidRPr="00000000" w14:paraId="00000393">
            <w:pPr>
              <w:widowControl w:val="0"/>
              <w:rPr>
                <w:color w:val="040204"/>
                <w:sz w:val="22"/>
                <w:szCs w:val="22"/>
              </w:rPr>
            </w:pPr>
            <w:r w:rsidDel="00000000" w:rsidR="00000000" w:rsidRPr="00000000">
              <w:rPr>
                <w:color w:val="040204"/>
                <w:sz w:val="22"/>
                <w:szCs w:val="22"/>
                <w:rtl w:val="0"/>
              </w:rPr>
              <w:t xml:space="preserve">dc-obs</w:t>
            </w:r>
          </w:p>
        </w:tc>
        <w:tc>
          <w:tcPr>
            <w:shd w:fill="d1f0ff" w:val="clear"/>
            <w:tcMar>
              <w:top w:w="56.0" w:type="dxa"/>
              <w:left w:w="56.0" w:type="dxa"/>
              <w:bottom w:w="56.0" w:type="dxa"/>
              <w:right w:w="56.0" w:type="dxa"/>
            </w:tcMar>
          </w:tcPr>
          <w:p w:rsidR="00000000" w:rsidDel="00000000" w:rsidP="00000000" w:rsidRDefault="00000000" w:rsidRPr="00000000" w14:paraId="00000394">
            <w:pPr>
              <w:widowControl w:val="0"/>
              <w:rPr>
                <w:color w:val="040204"/>
                <w:sz w:val="22"/>
                <w:szCs w:val="22"/>
              </w:rPr>
            </w:pPr>
            <w:r w:rsidDel="00000000" w:rsidR="00000000" w:rsidRPr="00000000">
              <w:rPr>
                <w:color w:val="040204"/>
                <w:sz w:val="22"/>
                <w:szCs w:val="22"/>
                <w:rtl w:val="0"/>
              </w:rPr>
              <w:t xml:space="preserve">Grafana, Prometheus, Loki</w:t>
            </w:r>
          </w:p>
        </w:tc>
        <w:tc>
          <w:tcPr>
            <w:shd w:fill="d1f0ff" w:val="clear"/>
            <w:tcMar>
              <w:top w:w="56.0" w:type="dxa"/>
              <w:left w:w="56.0" w:type="dxa"/>
              <w:bottom w:w="56.0" w:type="dxa"/>
              <w:right w:w="56.0" w:type="dxa"/>
            </w:tcMar>
          </w:tcPr>
          <w:p w:rsidR="00000000" w:rsidDel="00000000" w:rsidP="00000000" w:rsidRDefault="00000000" w:rsidRPr="00000000" w14:paraId="00000395">
            <w:pPr>
              <w:widowControl w:val="0"/>
              <w:rPr>
                <w:color w:val="040204"/>
                <w:sz w:val="22"/>
                <w:szCs w:val="22"/>
              </w:rPr>
            </w:pPr>
            <w:r w:rsidDel="00000000" w:rsidR="00000000" w:rsidRPr="00000000">
              <w:rPr>
                <w:color w:val="040204"/>
                <w:sz w:val="22"/>
                <w:szCs w:val="22"/>
                <w:rtl w:val="0"/>
              </w:rPr>
              <w:t xml:space="preserve">2</w:t>
            </w:r>
          </w:p>
        </w:tc>
        <w:tc>
          <w:tcPr>
            <w:shd w:fill="d1f0ff" w:val="clear"/>
            <w:tcMar>
              <w:top w:w="56.0" w:type="dxa"/>
              <w:left w:w="56.0" w:type="dxa"/>
              <w:bottom w:w="56.0" w:type="dxa"/>
              <w:right w:w="56.0" w:type="dxa"/>
            </w:tcMar>
          </w:tcPr>
          <w:p w:rsidR="00000000" w:rsidDel="00000000" w:rsidP="00000000" w:rsidRDefault="00000000" w:rsidRPr="00000000" w14:paraId="00000396">
            <w:pPr>
              <w:widowControl w:val="0"/>
              <w:rPr>
                <w:color w:val="040204"/>
                <w:sz w:val="22"/>
                <w:szCs w:val="22"/>
              </w:rPr>
            </w:pPr>
            <w:r w:rsidDel="00000000" w:rsidR="00000000" w:rsidRPr="00000000">
              <w:rPr>
                <w:color w:val="040204"/>
                <w:sz w:val="22"/>
                <w:szCs w:val="22"/>
                <w:rtl w:val="0"/>
              </w:rPr>
              <w:t xml:space="preserve">4 GB</w:t>
            </w:r>
          </w:p>
        </w:tc>
        <w:tc>
          <w:tcPr>
            <w:shd w:fill="d1f0ff" w:val="clear"/>
            <w:tcMar>
              <w:top w:w="56.0" w:type="dxa"/>
              <w:left w:w="56.0" w:type="dxa"/>
              <w:bottom w:w="56.0" w:type="dxa"/>
              <w:right w:w="56.0" w:type="dxa"/>
            </w:tcMar>
          </w:tcPr>
          <w:p w:rsidR="00000000" w:rsidDel="00000000" w:rsidP="00000000" w:rsidRDefault="00000000" w:rsidRPr="00000000" w14:paraId="00000397">
            <w:pPr>
              <w:widowControl w:val="0"/>
              <w:rPr>
                <w:color w:val="040204"/>
                <w:sz w:val="22"/>
                <w:szCs w:val="22"/>
              </w:rPr>
            </w:pPr>
            <w:r w:rsidDel="00000000" w:rsidR="00000000" w:rsidRPr="00000000">
              <w:rPr>
                <w:color w:val="040204"/>
                <w:sz w:val="22"/>
                <w:szCs w:val="22"/>
                <w:rtl w:val="0"/>
              </w:rPr>
              <w:t xml:space="preserve">25 GB</w:t>
            </w:r>
          </w:p>
        </w:tc>
        <w:tc>
          <w:tcPr>
            <w:shd w:fill="d1f0ff" w:val="clear"/>
            <w:tcMar>
              <w:top w:w="56.0" w:type="dxa"/>
              <w:left w:w="56.0" w:type="dxa"/>
              <w:bottom w:w="56.0" w:type="dxa"/>
              <w:right w:w="56.0" w:type="dxa"/>
            </w:tcMar>
          </w:tcPr>
          <w:p w:rsidR="00000000" w:rsidDel="00000000" w:rsidP="00000000" w:rsidRDefault="00000000" w:rsidRPr="00000000" w14:paraId="00000398">
            <w:pPr>
              <w:widowControl w:val="0"/>
              <w:rPr>
                <w:color w:val="040204"/>
                <w:sz w:val="22"/>
                <w:szCs w:val="22"/>
              </w:rPr>
            </w:pPr>
            <w:r w:rsidDel="00000000" w:rsidR="00000000" w:rsidRPr="00000000">
              <w:rPr>
                <w:color w:val="040204"/>
                <w:sz w:val="22"/>
                <w:szCs w:val="22"/>
                <w:rtl w:val="0"/>
              </w:rPr>
              <w:t xml:space="preserve">50 GB</w:t>
            </w:r>
          </w:p>
        </w:tc>
      </w:tr>
    </w:tbl>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pStyle w:val="Heading2"/>
        <w:numPr>
          <w:ilvl w:val="1"/>
          <w:numId w:val="8"/>
        </w:numPr>
        <w:ind w:left="792" w:hanging="432"/>
        <w:rPr/>
      </w:pPr>
      <w:bookmarkStart w:colFirst="0" w:colLast="0" w:name="_heading=h.87kfhavzjlt6" w:id="88"/>
      <w:bookmarkEnd w:id="88"/>
      <w:r w:rsidDel="00000000" w:rsidR="00000000" w:rsidRPr="00000000">
        <w:rPr>
          <w:rtl w:val="0"/>
        </w:rPr>
        <w:t xml:space="preserve">Observability and Monitoring  </w:t>
      </w: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The platform uses a centralised observability stack deployed on the dedicated </w:t>
      </w:r>
      <w:r w:rsidDel="00000000" w:rsidR="00000000" w:rsidRPr="00000000">
        <w:rPr>
          <w:rFonts w:ascii="Consolas" w:cs="Consolas" w:eastAsia="Consolas" w:hAnsi="Consolas"/>
          <w:rtl w:val="0"/>
        </w:rPr>
        <w:t xml:space="preserve">dc-obs</w:t>
      </w:r>
      <w:r w:rsidDel="00000000" w:rsidR="00000000" w:rsidRPr="00000000">
        <w:rPr>
          <w:rtl w:val="0"/>
        </w:rPr>
        <w:t xml:space="preserve"> host, consisting of Prometheus for metrics collection, Grafana for visualisation and dashboards, Loki for log aggregation, and Alertmanager for alert routing and notification.</w:t>
      </w:r>
      <w:r w:rsidDel="00000000" w:rsidR="00000000" w:rsidRPr="00000000">
        <w:rPr>
          <w:rtl w:val="0"/>
        </w:rPr>
      </w:r>
    </w:p>
    <w:p w:rsidR="00000000" w:rsidDel="00000000" w:rsidP="00000000" w:rsidRDefault="00000000" w:rsidRPr="00000000" w14:paraId="0000039C">
      <w:pPr>
        <w:jc w:val="center"/>
        <w:rPr/>
      </w:pPr>
      <w:r w:rsidDel="00000000" w:rsidR="00000000" w:rsidRPr="00000000">
        <w:rPr>
          <w:rtl w:val="0"/>
        </w:rPr>
        <w:br w:type="textWrapping"/>
      </w:r>
      <w:r w:rsidDel="00000000" w:rsidR="00000000" w:rsidRPr="00000000">
        <w:rPr/>
        <w:drawing>
          <wp:inline distB="114300" distT="114300" distL="114300" distR="114300">
            <wp:extent cx="5072063" cy="3619082"/>
            <wp:effectExtent b="0" l="0" r="0" t="0"/>
            <wp:docPr id="1" name="image15.png"/>
            <a:graphic>
              <a:graphicData uri="http://schemas.openxmlformats.org/drawingml/2006/picture">
                <pic:pic>
                  <pic:nvPicPr>
                    <pic:cNvPr id="0" name="image15.png"/>
                    <pic:cNvPicPr preferRelativeResize="0"/>
                  </pic:nvPicPr>
                  <pic:blipFill>
                    <a:blip r:embed="rId117"/>
                    <a:srcRect b="0" l="0" r="0" t="0"/>
                    <a:stretch>
                      <a:fillRect/>
                    </a:stretch>
                  </pic:blipFill>
                  <pic:spPr>
                    <a:xfrm>
                      <a:off x="0" y="0"/>
                      <a:ext cx="5072063" cy="3619082"/>
                    </a:xfrm>
                    <a:prstGeom prst="rect"/>
                    <a:ln/>
                  </pic:spPr>
                </pic:pic>
              </a:graphicData>
            </a:graphic>
          </wp:inline>
        </w:drawing>
      </w:r>
      <w:r w:rsidDel="00000000" w:rsidR="00000000" w:rsidRPr="00000000">
        <w:rPr>
          <w:rtl w:val="0"/>
        </w:rPr>
      </w:r>
    </w:p>
    <w:p w:rsidR="00000000" w:rsidDel="00000000" w:rsidP="00000000" w:rsidRDefault="00000000" w:rsidRPr="00000000" w14:paraId="0000039D">
      <w:pPr>
        <w:pStyle w:val="Heading5"/>
        <w:jc w:val="center"/>
        <w:rPr/>
      </w:pPr>
      <w:bookmarkStart w:colFirst="0" w:colLast="0" w:name="_heading=h.l6u0g4evo4p6" w:id="89"/>
      <w:bookmarkEnd w:id="89"/>
      <w:r w:rsidDel="00000000" w:rsidR="00000000" w:rsidRPr="00000000">
        <w:rPr>
          <w:rtl w:val="0"/>
        </w:rPr>
        <w:t xml:space="preserve">Figure 7- Monitoring dashboard of PostgreSQL database.</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jc w:val="center"/>
        <w:rPr/>
      </w:pPr>
      <w:r w:rsidDel="00000000" w:rsidR="00000000" w:rsidRPr="00000000">
        <w:rPr/>
        <w:drawing>
          <wp:inline distB="114300" distT="114300" distL="114300" distR="114300">
            <wp:extent cx="5042242" cy="3919699"/>
            <wp:effectExtent b="0" l="0" r="0" t="0"/>
            <wp:docPr id="7" name="image16.png"/>
            <a:graphic>
              <a:graphicData uri="http://schemas.openxmlformats.org/drawingml/2006/picture">
                <pic:pic>
                  <pic:nvPicPr>
                    <pic:cNvPr id="0" name="image16.png"/>
                    <pic:cNvPicPr preferRelativeResize="0"/>
                  </pic:nvPicPr>
                  <pic:blipFill>
                    <a:blip r:embed="rId118"/>
                    <a:srcRect b="0" l="0" r="0" t="0"/>
                    <a:stretch>
                      <a:fillRect/>
                    </a:stretch>
                  </pic:blipFill>
                  <pic:spPr>
                    <a:xfrm>
                      <a:off x="0" y="0"/>
                      <a:ext cx="5042242" cy="3919699"/>
                    </a:xfrm>
                    <a:prstGeom prst="rect"/>
                    <a:ln/>
                  </pic:spPr>
                </pic:pic>
              </a:graphicData>
            </a:graphic>
          </wp:inline>
        </w:drawing>
      </w:r>
      <w:r w:rsidDel="00000000" w:rsidR="00000000" w:rsidRPr="00000000">
        <w:rPr>
          <w:rtl w:val="0"/>
        </w:rPr>
      </w:r>
    </w:p>
    <w:p w:rsidR="00000000" w:rsidDel="00000000" w:rsidP="00000000" w:rsidRDefault="00000000" w:rsidRPr="00000000" w14:paraId="000003A0">
      <w:pPr>
        <w:pStyle w:val="Heading5"/>
        <w:jc w:val="center"/>
        <w:rPr/>
      </w:pPr>
      <w:bookmarkStart w:colFirst="0" w:colLast="0" w:name="_heading=h.bj81jfi6a1m4" w:id="90"/>
      <w:bookmarkEnd w:id="90"/>
      <w:r w:rsidDel="00000000" w:rsidR="00000000" w:rsidRPr="00000000">
        <w:rPr>
          <w:rtl w:val="0"/>
        </w:rPr>
        <w:t xml:space="preserve">Figure 8 - RabbitMQ Overview.</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Every VM in the production environment runs a set of monitoring agents deployed as a Docker Compose stack: node-exporter for host-level metrics (CPU, memory, disk, network), cAdvisor for per-container resource usage, and Promtail for log collection. Promtail discovers running Docker containers automatically via the Docker socket and ships their logs to Loki, tagging each log stream with the service name, Compose project, container name, and host. Additional exporters are deployed where relevant: an nginx metrics exporter on </w:t>
      </w:r>
      <w:r w:rsidDel="00000000" w:rsidR="00000000" w:rsidRPr="00000000">
        <w:rPr>
          <w:rFonts w:ascii="Consolas" w:cs="Consolas" w:eastAsia="Consolas" w:hAnsi="Consolas"/>
          <w:rtl w:val="0"/>
        </w:rPr>
        <w:t xml:space="preserve">dc-apps</w:t>
      </w:r>
      <w:r w:rsidDel="00000000" w:rsidR="00000000" w:rsidRPr="00000000">
        <w:rPr>
          <w:rtl w:val="0"/>
        </w:rPr>
        <w:t xml:space="preserve">, a PostgreSQL exporter on `dc-db`, and RabbitMQ's built-in Prometheus endpoint on `dc-transformer`.</w:t>
      </w:r>
    </w:p>
    <w:p w:rsidR="00000000" w:rsidDel="00000000" w:rsidP="00000000" w:rsidRDefault="00000000" w:rsidRPr="00000000" w14:paraId="000003A3">
      <w:pPr>
        <w:rPr/>
      </w:pPr>
      <w:r w:rsidDel="00000000" w:rsidR="00000000" w:rsidRPr="00000000">
        <w:rPr/>
        <w:drawing>
          <wp:inline distB="114300" distT="114300" distL="114300" distR="114300">
            <wp:extent cx="5731200" cy="4191000"/>
            <wp:effectExtent b="0" l="0" r="0" t="0"/>
            <wp:docPr id="16" name="image14.png"/>
            <a:graphic>
              <a:graphicData uri="http://schemas.openxmlformats.org/drawingml/2006/picture">
                <pic:pic>
                  <pic:nvPicPr>
                    <pic:cNvPr id="0" name="image14.png"/>
                    <pic:cNvPicPr preferRelativeResize="0"/>
                  </pic:nvPicPr>
                  <pic:blipFill>
                    <a:blip r:embed="rId119"/>
                    <a:srcRect b="0" l="0" r="0" t="0"/>
                    <a:stretch>
                      <a:fillRect/>
                    </a:stretch>
                  </pic:blipFill>
                  <pic:spPr>
                    <a:xfrm>
                      <a:off x="0" y="0"/>
                      <a:ext cx="5731200" cy="4191000"/>
                    </a:xfrm>
                    <a:prstGeom prst="rect"/>
                    <a:ln/>
                  </pic:spPr>
                </pic:pic>
              </a:graphicData>
            </a:graphic>
          </wp:inline>
        </w:drawing>
      </w:r>
      <w:r w:rsidDel="00000000" w:rsidR="00000000" w:rsidRPr="00000000">
        <w:rPr>
          <w:rtl w:val="0"/>
        </w:rPr>
      </w:r>
    </w:p>
    <w:p w:rsidR="00000000" w:rsidDel="00000000" w:rsidP="00000000" w:rsidRDefault="00000000" w:rsidRPr="00000000" w14:paraId="000003A4">
      <w:pPr>
        <w:pStyle w:val="Heading5"/>
        <w:jc w:val="center"/>
        <w:rPr/>
      </w:pPr>
      <w:bookmarkStart w:colFirst="0" w:colLast="0" w:name="_heading=h.wr9qcf9ltyth" w:id="91"/>
      <w:bookmarkEnd w:id="91"/>
      <w:r w:rsidDel="00000000" w:rsidR="00000000" w:rsidRPr="00000000">
        <w:rPr>
          <w:rtl w:val="0"/>
        </w:rPr>
        <w:t xml:space="preserve">Figure 9 - Docker monitoring. Dashboard tracking container resource usage across all hosts: CPU, memory, network I/O, and container state.</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Prometheus scrapes all targets every 30 seconds and retains metrics for 30 days. A set of alerting rules covers the key failure modes: target unavailability, sustained high CPU or memory utilisation, low disk space on any filesystem, and PostgreSQL availability. Alerts are routed through Alertmanager to a dedicated Slack channel, with colour-coded severity levels (warning / critical) and automatic resolution notifications when the condition clears. Critical alerts are re-notified every hour until resolved; inhibition rules suppress lower-severity warnings when a critical alert for the same host is already firing. Grafana dashboards provide a unified view across infrastructure metrics and application logs.</w:t>
      </w:r>
    </w:p>
    <w:p w:rsidR="00000000" w:rsidDel="00000000" w:rsidP="00000000" w:rsidRDefault="00000000" w:rsidRPr="00000000" w14:paraId="000003A7">
      <w:pPr>
        <w:rPr/>
      </w:pPr>
      <w:r w:rsidDel="00000000" w:rsidR="00000000" w:rsidRPr="00000000">
        <w:rPr/>
        <w:drawing>
          <wp:inline distB="114300" distT="114300" distL="114300" distR="114300">
            <wp:extent cx="5731200" cy="4432300"/>
            <wp:effectExtent b="0" l="0" r="0" t="0"/>
            <wp:docPr id="3" name="image17.png"/>
            <a:graphic>
              <a:graphicData uri="http://schemas.openxmlformats.org/drawingml/2006/picture">
                <pic:pic>
                  <pic:nvPicPr>
                    <pic:cNvPr id="0" name="image17.png"/>
                    <pic:cNvPicPr preferRelativeResize="0"/>
                  </pic:nvPicPr>
                  <pic:blipFill>
                    <a:blip r:embed="rId120"/>
                    <a:srcRect b="0" l="0" r="0" t="0"/>
                    <a:stretch>
                      <a:fillRect/>
                    </a:stretch>
                  </pic:blipFill>
                  <pic:spPr>
                    <a:xfrm>
                      <a:off x="0" y="0"/>
                      <a:ext cx="5731200" cy="4432300"/>
                    </a:xfrm>
                    <a:prstGeom prst="rect"/>
                    <a:ln/>
                  </pic:spPr>
                </pic:pic>
              </a:graphicData>
            </a:graphic>
          </wp:inline>
        </w:drawing>
      </w:r>
      <w:r w:rsidDel="00000000" w:rsidR="00000000" w:rsidRPr="00000000">
        <w:rPr>
          <w:rtl w:val="0"/>
        </w:rPr>
      </w:r>
    </w:p>
    <w:p w:rsidR="00000000" w:rsidDel="00000000" w:rsidP="00000000" w:rsidRDefault="00000000" w:rsidRPr="00000000" w14:paraId="000003A8">
      <w:pPr>
        <w:pStyle w:val="Heading5"/>
        <w:jc w:val="center"/>
        <w:rPr/>
      </w:pPr>
      <w:bookmarkStart w:colFirst="0" w:colLast="0" w:name="_heading=h.s630grxneh38" w:id="92"/>
      <w:bookmarkEnd w:id="92"/>
      <w:r w:rsidDel="00000000" w:rsidR="00000000" w:rsidRPr="00000000">
        <w:rPr>
          <w:rtl w:val="0"/>
        </w:rPr>
        <w:t xml:space="preserve">Figure 10 - Loki dashboard for browsing and querying application logs aggregated from all services across the infrastructure.</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The User Interface relies on Matomo (hosted on the EGI Matomo instance) for usage analytics. In addition to page views, the UI records custom events for the main user actions - search submissions and AI-mode toggles, dataset play and source-link clicks, citation open/copy/download actions, filter apply and remove actions, sign-in gate triggers, and "Were these results helpful?" thumbs-up/down feedback on the results page - so the team can see which features are used and how users move through the platform.</w:t>
      </w:r>
    </w:p>
    <w:p w:rsidR="00000000" w:rsidDel="00000000" w:rsidP="00000000" w:rsidRDefault="00000000" w:rsidRPr="00000000" w14:paraId="000003AB">
      <w:pPr>
        <w:rPr/>
      </w:pPr>
      <w:r w:rsidDel="00000000" w:rsidR="00000000" w:rsidRPr="00000000">
        <w:rPr/>
        <w:drawing>
          <wp:inline distB="114300" distT="114300" distL="114300" distR="114300">
            <wp:extent cx="5731200" cy="4381500"/>
            <wp:effectExtent b="0" l="0" r="0" t="0"/>
            <wp:docPr id="2" name="image13.png"/>
            <a:graphic>
              <a:graphicData uri="http://schemas.openxmlformats.org/drawingml/2006/picture">
                <pic:pic>
                  <pic:nvPicPr>
                    <pic:cNvPr id="0" name="image13.png"/>
                    <pic:cNvPicPr preferRelativeResize="0"/>
                  </pic:nvPicPr>
                  <pic:blipFill>
                    <a:blip r:embed="rId121"/>
                    <a:srcRect b="0" l="0" r="0" t="0"/>
                    <a:stretch>
                      <a:fillRect/>
                    </a:stretch>
                  </pic:blipFill>
                  <pic:spPr>
                    <a:xfrm>
                      <a:off x="0" y="0"/>
                      <a:ext cx="573120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3AC">
      <w:pPr>
        <w:pStyle w:val="Heading5"/>
        <w:jc w:val="center"/>
        <w:rPr/>
      </w:pPr>
      <w:bookmarkStart w:colFirst="0" w:colLast="0" w:name="_heading=h.jbqfql8o2xvx" w:id="93"/>
      <w:bookmarkEnd w:id="93"/>
      <w:r w:rsidDel="00000000" w:rsidR="00000000" w:rsidRPr="00000000">
        <w:rPr>
          <w:rtl w:val="0"/>
        </w:rPr>
        <w:t xml:space="preserve">Figure 11 - Node Exporter Full. Dashboard monitoring host-level system metrics: CPU usage, memory, disk I/O, network throughput, and system load across all VMs.</w:t>
      </w:r>
    </w:p>
    <w:p w:rsidR="00000000" w:rsidDel="00000000" w:rsidP="00000000" w:rsidRDefault="00000000" w:rsidRPr="00000000" w14:paraId="000003AD">
      <w:pPr>
        <w:pStyle w:val="Heading2"/>
        <w:numPr>
          <w:ilvl w:val="1"/>
          <w:numId w:val="8"/>
        </w:numPr>
        <w:ind w:left="792" w:hanging="432"/>
        <w:rPr/>
      </w:pPr>
      <w:bookmarkStart w:colFirst="0" w:colLast="0" w:name="_heading=h.r2lt72lvjm1a" w:id="94"/>
      <w:bookmarkEnd w:id="94"/>
      <w:r w:rsidDel="00000000" w:rsidR="00000000" w:rsidRPr="00000000">
        <w:rPr>
          <w:rtl w:val="0"/>
        </w:rPr>
        <w:t xml:space="preserve">Security and Reliability</w:t>
      </w:r>
    </w:p>
    <w:p w:rsidR="00000000" w:rsidDel="00000000" w:rsidP="00000000" w:rsidRDefault="00000000" w:rsidRPr="00000000" w14:paraId="000003AE">
      <w:pPr>
        <w:rPr/>
      </w:pPr>
      <w:r w:rsidDel="00000000" w:rsidR="00000000" w:rsidRPr="00000000">
        <w:rPr>
          <w:b w:val="1"/>
          <w:bCs w:val="1"/>
          <w:rtl w:val="0"/>
        </w:rPr>
        <w:t xml:space="preserve">Access control and network isolation.</w:t>
      </w:r>
      <w:r w:rsidDel="00000000" w:rsidR="00000000" w:rsidRPr="00000000">
        <w:rPr>
          <w:rtl w:val="0"/>
        </w:rPr>
        <w:t xml:space="preserve"> The production network topology limits the attack surface: only the `dc-apps` host is reachable from the public internet, on ports 80 and 443. All other VMs are on a private network with no direct external exposure. SSH access and all administrative interfaces are restricted to the project VPN by OpenStack security group rules. TLS termination is handled by nginx on `dc-apps` using certificates issued by Let's Encrypt and renewed automatically.</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b w:val="1"/>
          <w:bCs w:val="1"/>
          <w:rtl w:val="0"/>
        </w:rPr>
        <w:t xml:space="preserve">Authentication.</w:t>
      </w:r>
      <w:r w:rsidDel="00000000" w:rsidR="00000000" w:rsidRPr="00000000">
        <w:rPr>
          <w:rtl w:val="0"/>
        </w:rPr>
        <w:t xml:space="preserve"> User-facing services are protected by federated authentication through EGI Check-in using the OpenID Connect Authorisation Code flow with PKCE, as described in Section 2.1.3. Session tokens are stored in HttpOnly cookies and silently refreshed on expiry. The search endpoint is available to anonymous users; conversation history and tool execution require authentication.</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b w:val="1"/>
          <w:bCs w:val="1"/>
          <w:rtl w:val="0"/>
        </w:rPr>
        <w:t xml:space="preserve">Data persistence and backups.</w:t>
      </w:r>
      <w:r w:rsidDel="00000000" w:rsidR="00000000" w:rsidRPr="00000000">
        <w:rPr>
          <w:rtl w:val="0"/>
        </w:rPr>
        <w:t xml:space="preserve"> Persistent data is stored on Cinder block volumes backed by Ceph, independent of VM lifecycle. Daily snapshots of all virtual machines are taken at the OpenStack level within the primary hosting site, providing rapid recovery from VM failure or misconfiguration. PostgreSQL and OpenSearch data are additionally backed up daily using restic and stored in S3-compatible object storage operated by Cyfronet AGH at a geographically separate facility, ensuring that a copy of all critical data is available independently of the primary site. Should the infrastructure itself need to be rebuilt, the full environment — from networking and VMs to service configuration — can be reproduced from the Terraform and Ansible codebase without manual intervention.</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Operational reliability. All containers are configured to restart automatically on failure. Platform resource usage is continuously monitored (Section 5), and the infrastructure is designed to scale vertically or be clustered horizontally as demand grows.</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b w:val="1"/>
          <w:bCs w:val="1"/>
          <w:rtl w:val="0"/>
        </w:rPr>
        <w:t xml:space="preserve">Maintenance and support.</w:t>
      </w:r>
      <w:r w:rsidDel="00000000" w:rsidR="00000000" w:rsidRPr="00000000">
        <w:rPr>
          <w:rtl w:val="0"/>
        </w:rPr>
        <w:t xml:space="preserve"> The platform is maintained on a best-effort basis during business hours. The operations team monitors the observability stack continuously (Section 5) and aims to respond promptly to critical alerts and service disruptions.</w:t>
      </w:r>
    </w:p>
    <w:p w:rsidR="00000000" w:rsidDel="00000000" w:rsidP="00000000" w:rsidRDefault="00000000" w:rsidRPr="00000000" w14:paraId="000003B7">
      <w:pPr>
        <w:ind w:left="360" w:firstLine="0"/>
        <w:rPr/>
      </w:pPr>
      <w:r w:rsidDel="00000000" w:rsidR="00000000" w:rsidRPr="00000000">
        <w:br w:type="page"/>
      </w:r>
      <w:r w:rsidDel="00000000" w:rsidR="00000000" w:rsidRPr="00000000">
        <w:rPr>
          <w:rtl w:val="0"/>
        </w:rPr>
      </w:r>
    </w:p>
    <w:p w:rsidR="00000000" w:rsidDel="00000000" w:rsidP="00000000" w:rsidRDefault="00000000" w:rsidRPr="00000000" w14:paraId="000003B8">
      <w:pPr>
        <w:pStyle w:val="Heading1"/>
        <w:numPr>
          <w:ilvl w:val="0"/>
          <w:numId w:val="8"/>
        </w:numPr>
        <w:ind w:left="360" w:hanging="360"/>
        <w:rPr/>
      </w:pPr>
      <w:bookmarkStart w:colFirst="0" w:colLast="0" w:name="_heading=h.8xhsvi9pwzdz" w:id="95"/>
      <w:bookmarkEnd w:id="95"/>
      <w:r w:rsidDel="00000000" w:rsidR="00000000" w:rsidRPr="00000000">
        <w:rPr>
          <w:rtl w:val="0"/>
        </w:rPr>
        <w:t xml:space="preserve">Conclusions and Future Plans</w:t>
      </w:r>
    </w:p>
    <w:p w:rsidR="00000000" w:rsidDel="00000000" w:rsidP="00000000" w:rsidRDefault="00000000" w:rsidRPr="00000000" w14:paraId="000003B9">
      <w:pPr>
        <w:spacing w:after="240" w:before="240" w:lineRule="auto"/>
        <w:rPr/>
      </w:pPr>
      <w:r w:rsidDel="00000000" w:rsidR="00000000" w:rsidRPr="00000000">
        <w:rPr>
          <w:rtl w:val="0"/>
        </w:rPr>
        <w:t xml:space="preserve">This deliverable documents the first production release of the EOSC Data Commons platform. The release provides the core infrastructure required for metadata aggregation, transformation, indexing, dataset discovery, semantic search, tool matchmaking, and workflow orchestration.</w:t>
      </w:r>
    </w:p>
    <w:p w:rsidR="00000000" w:rsidDel="00000000" w:rsidP="00000000" w:rsidRDefault="00000000" w:rsidRPr="00000000" w14:paraId="000003BA">
      <w:pPr>
        <w:spacing w:after="240" w:before="240" w:lineRule="auto"/>
        <w:rPr/>
      </w:pPr>
      <w:r w:rsidDel="00000000" w:rsidR="00000000" w:rsidRPr="00000000">
        <w:rPr>
          <w:rtl w:val="0"/>
        </w:rPr>
        <w:t xml:space="preserve">The platform successfully integrates metadata from multiple repositories, establishes a scalable Metadata Warehouse based on PostgreSQL and OpenSearch, and delivers the key software components required to support EOSC Data Commons services in a production environment.</w:t>
      </w:r>
    </w:p>
    <w:p w:rsidR="00000000" w:rsidDel="00000000" w:rsidP="00000000" w:rsidRDefault="00000000" w:rsidRPr="00000000" w14:paraId="000003BB">
      <w:pPr>
        <w:spacing w:after="240" w:before="240" w:lineRule="auto"/>
        <w:rPr/>
      </w:pPr>
      <w:r w:rsidDel="00000000" w:rsidR="00000000" w:rsidRPr="00000000">
        <w:rPr>
          <w:rtl w:val="0"/>
        </w:rPr>
        <w:t xml:space="preserve">This release represents an important milestone for the project and provides a solid foundation for future platform expansion, repository onboarding, and service enhancements.</w:t>
      </w:r>
    </w:p>
    <w:p w:rsidR="00000000" w:rsidDel="00000000" w:rsidP="00000000" w:rsidRDefault="00000000" w:rsidRPr="00000000" w14:paraId="000003BC">
      <w:pPr>
        <w:rPr/>
      </w:pPr>
      <w:r w:rsidDel="00000000" w:rsidR="00000000" w:rsidRPr="00000000">
        <w:rPr>
          <w:rtl w:val="0"/>
        </w:rPr>
        <w:t xml:space="preserve">The first production release establishes the foundation of the EOSC Data Commons platform. Future work will focus on expanding the number of integrated repositories and their harvesting endpoints, improving metadata quality and enrichment processes, and enhancing search and discovery capabilities. </w:t>
      </w:r>
    </w:p>
    <w:p w:rsidR="00000000" w:rsidDel="00000000" w:rsidP="00000000" w:rsidRDefault="00000000" w:rsidRPr="00000000" w14:paraId="000003BD">
      <w:pPr>
        <w:spacing w:after="240" w:before="240" w:lineRule="auto"/>
        <w:rPr/>
      </w:pPr>
      <w:r w:rsidDel="00000000" w:rsidR="00000000" w:rsidRPr="00000000">
        <w:rPr>
          <w:rtl w:val="0"/>
        </w:rPr>
        <w:t xml:space="preserve">A dedicated staging environment will be established to enable comprehensive testing of services and their interdependencies before deploying changes to the production environment. This will further improve release quality, reliability, and operational stability.</w:t>
      </w:r>
    </w:p>
    <w:p w:rsidR="00000000" w:rsidDel="00000000" w:rsidP="00000000" w:rsidRDefault="00000000" w:rsidRPr="00000000" w14:paraId="000003BE">
      <w:pPr>
        <w:spacing w:after="240" w:before="240" w:lineRule="auto"/>
        <w:rPr/>
      </w:pPr>
      <w:r w:rsidDel="00000000" w:rsidR="00000000" w:rsidRPr="00000000">
        <w:rPr>
          <w:rtl w:val="0"/>
        </w:rPr>
        <w:t xml:space="preserve">The project team will continuously monitor platform usage, user engagement, and community feedback in order to identify areas for improvement and guide future development priorities. Ongoing efforts will focus on extending the platform's functionality while further reducing latency, improving performance, and maintaining a high level of service reliability, and continuously improving the documentation of the system components. These improvements will increase the TRLs of the system components. Ethical-by-design principles will be applied throughout future development and deployment activities with the support of the Ethics assessment deliverables of the project expected in September 2026.</w:t>
      </w:r>
    </w:p>
    <w:p w:rsidR="00000000" w:rsidDel="00000000" w:rsidP="00000000" w:rsidRDefault="00000000" w:rsidRPr="00000000" w14:paraId="000003BF">
      <w:pPr>
        <w:spacing w:after="240" w:before="240" w:lineRule="auto"/>
        <w:rPr/>
      </w:pPr>
      <w:r w:rsidDel="00000000" w:rsidR="00000000" w:rsidRPr="00000000">
        <w:rPr>
          <w:rtl w:val="0"/>
        </w:rPr>
      </w:r>
    </w:p>
    <w:p w:rsidR="00000000" w:rsidDel="00000000" w:rsidP="00000000" w:rsidRDefault="00000000" w:rsidRPr="00000000" w14:paraId="000003C0">
      <w:pPr>
        <w:spacing w:after="240" w:before="240" w:lineRule="auto"/>
        <w:rPr/>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3C1">
      <w:pPr>
        <w:pStyle w:val="Heading1"/>
        <w:rPr>
          <w:i w:val="1"/>
          <w:iCs w:val="1"/>
          <w:sz w:val="20"/>
          <w:szCs w:val="20"/>
        </w:rPr>
      </w:pPr>
      <w:bookmarkStart w:colFirst="0" w:colLast="0" w:name="_heading=h.ncuun2jiuzdm" w:id="96"/>
      <w:bookmarkEnd w:id="96"/>
      <w:r w:rsidDel="00000000" w:rsidR="00000000" w:rsidRPr="00000000">
        <w:rPr>
          <w:rtl w:val="0"/>
        </w:rPr>
        <w:t xml:space="preserve">Acronyms</w:t>
      </w:r>
      <w:r w:rsidDel="00000000" w:rsidR="00000000" w:rsidRPr="00000000">
        <w:rPr>
          <w:rtl w:val="0"/>
        </w:rPr>
      </w:r>
    </w:p>
    <w:sdt>
      <w:sdtPr>
        <w:lock w:val="contentLocked"/>
        <w:id w:val="-629757307"/>
        <w:tag w:val="goog_rdk_11"/>
      </w:sdtPr>
      <w:sdtContent>
        <w:tbl>
          <w:tblPr>
            <w:tblStyle w:val="Table1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6945"/>
            <w:tblGridChange w:id="0">
              <w:tblGrid>
                <w:gridCol w:w="2055"/>
                <w:gridCol w:w="6945"/>
              </w:tblGrid>
            </w:tblGridChange>
          </w:tblGrid>
          <w:tr>
            <w:trPr>
              <w:cantSplit w:val="0"/>
              <w:tblHeader w:val="1"/>
            </w:trPr>
            <w:tc>
              <w:tcPr>
                <w:shd w:fill="3d85c6" w:val="clear"/>
                <w:tcMar>
                  <w:top w:w="100.0" w:type="dxa"/>
                  <w:left w:w="100.0" w:type="dxa"/>
                  <w:bottom w:w="100.0" w:type="dxa"/>
                  <w:right w:w="100.0" w:type="dxa"/>
                </w:tcMar>
              </w:tcPr>
              <w:p w:rsidR="00000000" w:rsidDel="00000000" w:rsidP="00000000" w:rsidRDefault="00000000" w:rsidRPr="00000000" w14:paraId="000003C2">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Acroynm</w:t>
                </w:r>
                <w:r w:rsidDel="00000000" w:rsidR="00000000" w:rsidRPr="00000000">
                  <w:rPr>
                    <w:rtl w:val="0"/>
                  </w:rPr>
                </w:r>
              </w:p>
            </w:tc>
            <w:tc>
              <w:tcPr>
                <w:shd w:fill="3d85c6" w:val="clear"/>
                <w:tcMar>
                  <w:top w:w="100.0" w:type="dxa"/>
                  <w:left w:w="100.0" w:type="dxa"/>
                  <w:bottom w:w="100.0" w:type="dxa"/>
                  <w:right w:w="100.0" w:type="dxa"/>
                </w:tcMar>
              </w:tcPr>
              <w:p w:rsidR="00000000" w:rsidDel="00000000" w:rsidP="00000000" w:rsidRDefault="00000000" w:rsidRPr="00000000" w14:paraId="000003C3">
                <w:pPr>
                  <w:widowControl w:val="0"/>
                  <w:spacing w:line="240" w:lineRule="auto"/>
                  <w:jc w:val="left"/>
                  <w:rPr>
                    <w:rFonts w:ascii="Quicksand" w:cs="Quicksand" w:eastAsia="Quicksand" w:hAnsi="Quicksand"/>
                    <w:color w:val="ffffff"/>
                    <w:sz w:val="22"/>
                    <w:szCs w:val="22"/>
                  </w:rPr>
                </w:pPr>
                <w:r w:rsidDel="00000000" w:rsidR="00000000" w:rsidRPr="00000000">
                  <w:rPr>
                    <w:rFonts w:ascii="Quicksand" w:cs="Quicksand" w:eastAsia="Quicksand" w:hAnsi="Quicksand"/>
                    <w:color w:val="ffffff"/>
                    <w:sz w:val="22"/>
                    <w:szCs w:val="22"/>
                    <w:rtl w:val="0"/>
                  </w:rPr>
                  <w:t xml:space="preserve">Description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4">
                <w:pPr>
                  <w:rPr>
                    <w:color w:val="040204"/>
                    <w:sz w:val="22"/>
                    <w:szCs w:val="22"/>
                  </w:rPr>
                </w:pPr>
                <w:r w:rsidDel="00000000" w:rsidR="00000000" w:rsidRPr="00000000">
                  <w:rPr>
                    <w:color w:val="040204"/>
                    <w:sz w:val="22"/>
                    <w:szCs w:val="22"/>
                    <w:rtl w:val="0"/>
                  </w:rPr>
                  <w:t xml:space="preserve">AAI</w:t>
                </w:r>
              </w:p>
            </w:tc>
            <w:tc>
              <w:tcPr>
                <w:tcMar>
                  <w:top w:w="100.0" w:type="dxa"/>
                  <w:left w:w="100.0" w:type="dxa"/>
                  <w:bottom w:w="100.0" w:type="dxa"/>
                  <w:right w:w="100.0" w:type="dxa"/>
                </w:tcMar>
              </w:tcPr>
              <w:p w:rsidR="00000000" w:rsidDel="00000000" w:rsidP="00000000" w:rsidRDefault="00000000" w:rsidRPr="00000000" w14:paraId="000003C5">
                <w:pPr>
                  <w:rPr>
                    <w:color w:val="040204"/>
                    <w:sz w:val="22"/>
                    <w:szCs w:val="22"/>
                  </w:rPr>
                </w:pPr>
                <w:r w:rsidDel="00000000" w:rsidR="00000000" w:rsidRPr="00000000">
                  <w:rPr>
                    <w:color w:val="040204"/>
                    <w:sz w:val="22"/>
                    <w:szCs w:val="22"/>
                    <w:rtl w:val="0"/>
                  </w:rPr>
                  <w:t xml:space="preserve">Authentication and Authorisation Infrastructure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6">
                <w:pPr>
                  <w:rPr>
                    <w:color w:val="040204"/>
                    <w:sz w:val="22"/>
                    <w:szCs w:val="22"/>
                  </w:rPr>
                </w:pPr>
                <w:r w:rsidDel="00000000" w:rsidR="00000000" w:rsidRPr="00000000">
                  <w:rPr>
                    <w:color w:val="040204"/>
                    <w:sz w:val="22"/>
                    <w:szCs w:val="22"/>
                    <w:rtl w:val="0"/>
                  </w:rPr>
                  <w:t xml:space="preserve">API</w:t>
                </w:r>
              </w:p>
            </w:tc>
            <w:tc>
              <w:tcPr>
                <w:shd w:fill="d1f0ff" w:val="clear"/>
                <w:tcMar>
                  <w:top w:w="100.0" w:type="dxa"/>
                  <w:left w:w="100.0" w:type="dxa"/>
                  <w:bottom w:w="100.0" w:type="dxa"/>
                  <w:right w:w="100.0" w:type="dxa"/>
                </w:tcMar>
              </w:tcPr>
              <w:p w:rsidR="00000000" w:rsidDel="00000000" w:rsidP="00000000" w:rsidRDefault="00000000" w:rsidRPr="00000000" w14:paraId="000003C7">
                <w:pPr>
                  <w:rPr>
                    <w:color w:val="040204"/>
                    <w:sz w:val="22"/>
                    <w:szCs w:val="22"/>
                  </w:rPr>
                </w:pPr>
                <w:r w:rsidDel="00000000" w:rsidR="00000000" w:rsidRPr="00000000">
                  <w:rPr>
                    <w:color w:val="040204"/>
                    <w:sz w:val="22"/>
                    <w:szCs w:val="22"/>
                    <w:rtl w:val="0"/>
                  </w:rPr>
                  <w:t xml:space="preserve">Application Programming Interface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8">
                <w:pPr>
                  <w:rPr>
                    <w:color w:val="040204"/>
                    <w:sz w:val="22"/>
                    <w:szCs w:val="22"/>
                  </w:rPr>
                </w:pPr>
                <w:r w:rsidDel="00000000" w:rsidR="00000000" w:rsidRPr="00000000">
                  <w:rPr>
                    <w:color w:val="040204"/>
                    <w:sz w:val="22"/>
                    <w:szCs w:val="22"/>
                    <w:rtl w:val="0"/>
                  </w:rPr>
                  <w:t xml:space="preserve">BM25</w:t>
                </w:r>
              </w:p>
            </w:tc>
            <w:tc>
              <w:tcPr>
                <w:tcMar>
                  <w:top w:w="100.0" w:type="dxa"/>
                  <w:left w:w="100.0" w:type="dxa"/>
                  <w:bottom w:w="100.0" w:type="dxa"/>
                  <w:right w:w="100.0" w:type="dxa"/>
                </w:tcMar>
              </w:tcPr>
              <w:p w:rsidR="00000000" w:rsidDel="00000000" w:rsidP="00000000" w:rsidRDefault="00000000" w:rsidRPr="00000000" w14:paraId="000003C9">
                <w:pPr>
                  <w:rPr>
                    <w:color w:val="040204"/>
                    <w:sz w:val="22"/>
                    <w:szCs w:val="22"/>
                  </w:rPr>
                </w:pPr>
                <w:r w:rsidDel="00000000" w:rsidR="00000000" w:rsidRPr="00000000">
                  <w:rPr>
                    <w:color w:val="040204"/>
                    <w:sz w:val="22"/>
                    <w:szCs w:val="22"/>
                    <w:rtl w:val="0"/>
                  </w:rPr>
                  <w:t xml:space="preserve">Best Matching 25 (ranking algorithm)</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A">
                <w:pPr>
                  <w:rPr>
                    <w:color w:val="040204"/>
                    <w:sz w:val="22"/>
                    <w:szCs w:val="22"/>
                  </w:rPr>
                </w:pPr>
                <w:r w:rsidDel="00000000" w:rsidR="00000000" w:rsidRPr="00000000">
                  <w:rPr>
                    <w:color w:val="040204"/>
                    <w:sz w:val="22"/>
                    <w:szCs w:val="22"/>
                    <w:rtl w:val="0"/>
                  </w:rPr>
                  <w:t xml:space="preserve">CRON</w:t>
                </w:r>
              </w:p>
            </w:tc>
            <w:tc>
              <w:tcPr>
                <w:shd w:fill="d1f0ff" w:val="clear"/>
                <w:tcMar>
                  <w:top w:w="100.0" w:type="dxa"/>
                  <w:left w:w="100.0" w:type="dxa"/>
                  <w:bottom w:w="100.0" w:type="dxa"/>
                  <w:right w:w="100.0" w:type="dxa"/>
                </w:tcMar>
              </w:tcPr>
              <w:p w:rsidR="00000000" w:rsidDel="00000000" w:rsidP="00000000" w:rsidRDefault="00000000" w:rsidRPr="00000000" w14:paraId="000003CB">
                <w:pPr>
                  <w:rPr>
                    <w:color w:val="040204"/>
                    <w:sz w:val="22"/>
                    <w:szCs w:val="22"/>
                  </w:rPr>
                </w:pPr>
                <w:r w:rsidDel="00000000" w:rsidR="00000000" w:rsidRPr="00000000">
                  <w:rPr>
                    <w:color w:val="040204"/>
                    <w:sz w:val="22"/>
                    <w:szCs w:val="22"/>
                    <w:rtl w:val="0"/>
                  </w:rPr>
                  <w:t xml:space="preserve">Command Run On (scheduled task mechanism)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C">
                <w:pPr>
                  <w:rPr>
                    <w:color w:val="040204"/>
                    <w:sz w:val="22"/>
                    <w:szCs w:val="22"/>
                  </w:rPr>
                </w:pPr>
                <w:r w:rsidDel="00000000" w:rsidR="00000000" w:rsidRPr="00000000">
                  <w:rPr>
                    <w:color w:val="040204"/>
                    <w:sz w:val="22"/>
                    <w:szCs w:val="22"/>
                    <w:rtl w:val="0"/>
                  </w:rPr>
                  <w:t xml:space="preserve">CSRF</w:t>
                </w:r>
              </w:p>
            </w:tc>
            <w:tc>
              <w:tcPr>
                <w:tcMar>
                  <w:top w:w="100.0" w:type="dxa"/>
                  <w:left w:w="100.0" w:type="dxa"/>
                  <w:bottom w:w="100.0" w:type="dxa"/>
                  <w:right w:w="100.0" w:type="dxa"/>
                </w:tcMar>
              </w:tcPr>
              <w:p w:rsidR="00000000" w:rsidDel="00000000" w:rsidP="00000000" w:rsidRDefault="00000000" w:rsidRPr="00000000" w14:paraId="000003CD">
                <w:pPr>
                  <w:rPr>
                    <w:color w:val="040204"/>
                    <w:sz w:val="22"/>
                    <w:szCs w:val="22"/>
                  </w:rPr>
                </w:pPr>
                <w:r w:rsidDel="00000000" w:rsidR="00000000" w:rsidRPr="00000000">
                  <w:rPr>
                    <w:color w:val="040204"/>
                    <w:sz w:val="22"/>
                    <w:szCs w:val="22"/>
                    <w:rtl w:val="0"/>
                  </w:rPr>
                  <w:t xml:space="preserve">Cross-Site Request Forgery</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CE">
                <w:pPr>
                  <w:rPr>
                    <w:color w:val="040204"/>
                    <w:sz w:val="22"/>
                    <w:szCs w:val="22"/>
                  </w:rPr>
                </w:pPr>
                <w:r w:rsidDel="00000000" w:rsidR="00000000" w:rsidRPr="00000000">
                  <w:rPr>
                    <w:color w:val="040204"/>
                    <w:sz w:val="22"/>
                    <w:szCs w:val="22"/>
                    <w:rtl w:val="0"/>
                  </w:rPr>
                  <w:t xml:space="preserve">DOI</w:t>
                </w:r>
              </w:p>
            </w:tc>
            <w:tc>
              <w:tcPr>
                <w:shd w:fill="d1f0ff" w:val="clear"/>
                <w:tcMar>
                  <w:top w:w="100.0" w:type="dxa"/>
                  <w:left w:w="100.0" w:type="dxa"/>
                  <w:bottom w:w="100.0" w:type="dxa"/>
                  <w:right w:w="100.0" w:type="dxa"/>
                </w:tcMar>
              </w:tcPr>
              <w:p w:rsidR="00000000" w:rsidDel="00000000" w:rsidP="00000000" w:rsidRDefault="00000000" w:rsidRPr="00000000" w14:paraId="000003CF">
                <w:pPr>
                  <w:rPr>
                    <w:color w:val="040204"/>
                    <w:sz w:val="22"/>
                    <w:szCs w:val="22"/>
                  </w:rPr>
                </w:pPr>
                <w:r w:rsidDel="00000000" w:rsidR="00000000" w:rsidRPr="00000000">
                  <w:rPr>
                    <w:color w:val="040204"/>
                    <w:sz w:val="22"/>
                    <w:szCs w:val="22"/>
                    <w:rtl w:val="0"/>
                  </w:rPr>
                  <w:t xml:space="preserve">Digital Object Identifier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0">
                <w:pPr>
                  <w:rPr>
                    <w:color w:val="040204"/>
                    <w:sz w:val="22"/>
                    <w:szCs w:val="22"/>
                  </w:rPr>
                </w:pPr>
                <w:r w:rsidDel="00000000" w:rsidR="00000000" w:rsidRPr="00000000">
                  <w:rPr>
                    <w:color w:val="040204"/>
                    <w:sz w:val="22"/>
                    <w:szCs w:val="22"/>
                    <w:rtl w:val="0"/>
                  </w:rPr>
                  <w:t xml:space="preserve">EOSC</w:t>
                </w:r>
              </w:p>
            </w:tc>
            <w:tc>
              <w:tcPr>
                <w:tcMar>
                  <w:top w:w="100.0" w:type="dxa"/>
                  <w:left w:w="100.0" w:type="dxa"/>
                  <w:bottom w:w="100.0" w:type="dxa"/>
                  <w:right w:w="100.0" w:type="dxa"/>
                </w:tcMar>
              </w:tcPr>
              <w:p w:rsidR="00000000" w:rsidDel="00000000" w:rsidP="00000000" w:rsidRDefault="00000000" w:rsidRPr="00000000" w14:paraId="000003D1">
                <w:pPr>
                  <w:rPr>
                    <w:color w:val="040204"/>
                    <w:sz w:val="22"/>
                    <w:szCs w:val="22"/>
                  </w:rPr>
                </w:pPr>
                <w:r w:rsidDel="00000000" w:rsidR="00000000" w:rsidRPr="00000000">
                  <w:rPr>
                    <w:color w:val="040204"/>
                    <w:sz w:val="22"/>
                    <w:szCs w:val="22"/>
                    <w:rtl w:val="0"/>
                  </w:rPr>
                  <w:t xml:space="preserve">European Open Science Cloud</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2">
                <w:pPr>
                  <w:rPr>
                    <w:color w:val="040204"/>
                    <w:sz w:val="22"/>
                    <w:szCs w:val="22"/>
                  </w:rPr>
                </w:pPr>
                <w:r w:rsidDel="00000000" w:rsidR="00000000" w:rsidRPr="00000000">
                  <w:rPr>
                    <w:color w:val="040204"/>
                    <w:sz w:val="22"/>
                    <w:szCs w:val="22"/>
                    <w:rtl w:val="0"/>
                  </w:rPr>
                  <w:t xml:space="preserve">ETL</w:t>
                </w:r>
              </w:p>
            </w:tc>
            <w:tc>
              <w:tcPr>
                <w:shd w:fill="d1f0ff" w:val="clear"/>
                <w:tcMar>
                  <w:top w:w="100.0" w:type="dxa"/>
                  <w:left w:w="100.0" w:type="dxa"/>
                  <w:bottom w:w="100.0" w:type="dxa"/>
                  <w:right w:w="100.0" w:type="dxa"/>
                </w:tcMar>
              </w:tcPr>
              <w:p w:rsidR="00000000" w:rsidDel="00000000" w:rsidP="00000000" w:rsidRDefault="00000000" w:rsidRPr="00000000" w14:paraId="000003D3">
                <w:pPr>
                  <w:rPr>
                    <w:color w:val="040204"/>
                    <w:sz w:val="22"/>
                    <w:szCs w:val="22"/>
                  </w:rPr>
                </w:pPr>
                <w:r w:rsidDel="00000000" w:rsidR="00000000" w:rsidRPr="00000000">
                  <w:rPr>
                    <w:color w:val="040204"/>
                    <w:sz w:val="22"/>
                    <w:szCs w:val="22"/>
                    <w:rtl w:val="0"/>
                  </w:rPr>
                  <w:t xml:space="preserve">Extract, Transform, Load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4">
                <w:pPr>
                  <w:rPr>
                    <w:color w:val="040204"/>
                    <w:sz w:val="22"/>
                    <w:szCs w:val="22"/>
                  </w:rPr>
                </w:pPr>
                <w:r w:rsidDel="00000000" w:rsidR="00000000" w:rsidRPr="00000000">
                  <w:rPr>
                    <w:color w:val="040204"/>
                    <w:sz w:val="22"/>
                    <w:szCs w:val="22"/>
                    <w:rtl w:val="0"/>
                  </w:rPr>
                  <w:t xml:space="preserve">EGI</w:t>
                </w:r>
              </w:p>
            </w:tc>
            <w:tc>
              <w:tcPr>
                <w:tcMar>
                  <w:top w:w="100.0" w:type="dxa"/>
                  <w:left w:w="100.0" w:type="dxa"/>
                  <w:bottom w:w="100.0" w:type="dxa"/>
                  <w:right w:w="100.0" w:type="dxa"/>
                </w:tcMar>
              </w:tcPr>
              <w:p w:rsidR="00000000" w:rsidDel="00000000" w:rsidP="00000000" w:rsidRDefault="00000000" w:rsidRPr="00000000" w14:paraId="000003D5">
                <w:pPr>
                  <w:rPr>
                    <w:color w:val="040204"/>
                    <w:sz w:val="22"/>
                    <w:szCs w:val="22"/>
                  </w:rPr>
                </w:pPr>
                <w:r w:rsidDel="00000000" w:rsidR="00000000" w:rsidRPr="00000000">
                  <w:rPr>
                    <w:color w:val="040204"/>
                    <w:sz w:val="22"/>
                    <w:szCs w:val="22"/>
                    <w:rtl w:val="0"/>
                  </w:rPr>
                  <w:t xml:space="preserve">European Grid Infrastructure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6">
                <w:pPr>
                  <w:rPr>
                    <w:color w:val="040204"/>
                    <w:sz w:val="22"/>
                    <w:szCs w:val="22"/>
                  </w:rPr>
                </w:pPr>
                <w:r w:rsidDel="00000000" w:rsidR="00000000" w:rsidRPr="00000000">
                  <w:rPr>
                    <w:color w:val="040204"/>
                    <w:sz w:val="22"/>
                    <w:szCs w:val="22"/>
                    <w:rtl w:val="0"/>
                  </w:rPr>
                  <w:t xml:space="preserve">gRPC</w:t>
                </w:r>
              </w:p>
            </w:tc>
            <w:tc>
              <w:tcPr>
                <w:shd w:fill="d1f0ff" w:val="clear"/>
                <w:tcMar>
                  <w:top w:w="100.0" w:type="dxa"/>
                  <w:left w:w="100.0" w:type="dxa"/>
                  <w:bottom w:w="100.0" w:type="dxa"/>
                  <w:right w:w="100.0" w:type="dxa"/>
                </w:tcMar>
              </w:tcPr>
              <w:p w:rsidR="00000000" w:rsidDel="00000000" w:rsidP="00000000" w:rsidRDefault="00000000" w:rsidRPr="00000000" w14:paraId="000003D7">
                <w:pPr>
                  <w:rPr>
                    <w:color w:val="040204"/>
                    <w:sz w:val="22"/>
                    <w:szCs w:val="22"/>
                  </w:rPr>
                </w:pPr>
                <w:r w:rsidDel="00000000" w:rsidR="00000000" w:rsidRPr="00000000">
                  <w:rPr>
                    <w:color w:val="040204"/>
                    <w:sz w:val="22"/>
                    <w:szCs w:val="22"/>
                    <w:rtl w:val="0"/>
                  </w:rPr>
                  <w:t xml:space="preserve">gRPC Remote Procedure Calls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8">
                <w:pPr>
                  <w:rPr>
                    <w:color w:val="040204"/>
                    <w:sz w:val="22"/>
                    <w:szCs w:val="22"/>
                  </w:rPr>
                </w:pPr>
                <w:r w:rsidDel="00000000" w:rsidR="00000000" w:rsidRPr="00000000">
                  <w:rPr>
                    <w:color w:val="040204"/>
                    <w:sz w:val="22"/>
                    <w:szCs w:val="22"/>
                    <w:rtl w:val="0"/>
                  </w:rPr>
                  <w:t xml:space="preserve">HTTP</w:t>
                </w:r>
              </w:p>
            </w:tc>
            <w:tc>
              <w:tcPr>
                <w:tcMar>
                  <w:top w:w="100.0" w:type="dxa"/>
                  <w:left w:w="100.0" w:type="dxa"/>
                  <w:bottom w:w="100.0" w:type="dxa"/>
                  <w:right w:w="100.0" w:type="dxa"/>
                </w:tcMar>
              </w:tcPr>
              <w:p w:rsidR="00000000" w:rsidDel="00000000" w:rsidP="00000000" w:rsidRDefault="00000000" w:rsidRPr="00000000" w14:paraId="000003D9">
                <w:pPr>
                  <w:rPr>
                    <w:color w:val="040204"/>
                    <w:sz w:val="22"/>
                    <w:szCs w:val="22"/>
                  </w:rPr>
                </w:pPr>
                <w:r w:rsidDel="00000000" w:rsidR="00000000" w:rsidRPr="00000000">
                  <w:rPr>
                    <w:color w:val="040204"/>
                    <w:sz w:val="22"/>
                    <w:szCs w:val="22"/>
                    <w:rtl w:val="0"/>
                  </w:rPr>
                  <w:t xml:space="preserve">Hypertext Transfer Protocol</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A">
                <w:pPr>
                  <w:rPr>
                    <w:color w:val="040204"/>
                    <w:sz w:val="22"/>
                    <w:szCs w:val="22"/>
                  </w:rPr>
                </w:pPr>
                <w:r w:rsidDel="00000000" w:rsidR="00000000" w:rsidRPr="00000000">
                  <w:rPr>
                    <w:color w:val="040204"/>
                    <w:sz w:val="22"/>
                    <w:szCs w:val="22"/>
                    <w:rtl w:val="0"/>
                  </w:rPr>
                  <w:t xml:space="preserve">JSON</w:t>
                </w:r>
              </w:p>
            </w:tc>
            <w:tc>
              <w:tcPr>
                <w:shd w:fill="d1f0ff" w:val="clear"/>
                <w:tcMar>
                  <w:top w:w="100.0" w:type="dxa"/>
                  <w:left w:w="100.0" w:type="dxa"/>
                  <w:bottom w:w="100.0" w:type="dxa"/>
                  <w:right w:w="100.0" w:type="dxa"/>
                </w:tcMar>
              </w:tcPr>
              <w:p w:rsidR="00000000" w:rsidDel="00000000" w:rsidP="00000000" w:rsidRDefault="00000000" w:rsidRPr="00000000" w14:paraId="000003DB">
                <w:pPr>
                  <w:rPr>
                    <w:color w:val="040204"/>
                    <w:sz w:val="22"/>
                    <w:szCs w:val="22"/>
                  </w:rPr>
                </w:pPr>
                <w:r w:rsidDel="00000000" w:rsidR="00000000" w:rsidRPr="00000000">
                  <w:rPr>
                    <w:color w:val="040204"/>
                    <w:sz w:val="22"/>
                    <w:szCs w:val="22"/>
                    <w:rtl w:val="0"/>
                  </w:rPr>
                  <w:t xml:space="preserve">JavaScript Object Notation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C">
                <w:pPr>
                  <w:rPr>
                    <w:color w:val="040204"/>
                    <w:sz w:val="22"/>
                    <w:szCs w:val="22"/>
                  </w:rPr>
                </w:pPr>
                <w:r w:rsidDel="00000000" w:rsidR="00000000" w:rsidRPr="00000000">
                  <w:rPr>
                    <w:color w:val="040204"/>
                    <w:sz w:val="22"/>
                    <w:szCs w:val="22"/>
                    <w:rtl w:val="0"/>
                  </w:rPr>
                  <w:t xml:space="preserve">JSONB</w:t>
                </w:r>
              </w:p>
            </w:tc>
            <w:tc>
              <w:tcPr>
                <w:tcMar>
                  <w:top w:w="100.0" w:type="dxa"/>
                  <w:left w:w="100.0" w:type="dxa"/>
                  <w:bottom w:w="100.0" w:type="dxa"/>
                  <w:right w:w="100.0" w:type="dxa"/>
                </w:tcMar>
              </w:tcPr>
              <w:p w:rsidR="00000000" w:rsidDel="00000000" w:rsidP="00000000" w:rsidRDefault="00000000" w:rsidRPr="00000000" w14:paraId="000003DD">
                <w:pPr>
                  <w:rPr>
                    <w:color w:val="040204"/>
                    <w:sz w:val="22"/>
                    <w:szCs w:val="22"/>
                  </w:rPr>
                </w:pPr>
                <w:r w:rsidDel="00000000" w:rsidR="00000000" w:rsidRPr="00000000">
                  <w:rPr>
                    <w:color w:val="040204"/>
                    <w:sz w:val="22"/>
                    <w:szCs w:val="22"/>
                    <w:rtl w:val="0"/>
                  </w:rPr>
                  <w:t xml:space="preserve">Binary JSON (PostgreSQL JSON data type)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DE">
                <w:pPr>
                  <w:rPr>
                    <w:color w:val="040204"/>
                    <w:sz w:val="22"/>
                    <w:szCs w:val="22"/>
                  </w:rPr>
                </w:pPr>
                <w:r w:rsidDel="00000000" w:rsidR="00000000" w:rsidRPr="00000000">
                  <w:rPr>
                    <w:color w:val="040204"/>
                    <w:sz w:val="22"/>
                    <w:szCs w:val="22"/>
                    <w:rtl w:val="0"/>
                  </w:rPr>
                  <w:t xml:space="preserve">kNN</w:t>
                </w:r>
              </w:p>
            </w:tc>
            <w:tc>
              <w:tcPr>
                <w:shd w:fill="d1f0ff" w:val="clear"/>
                <w:tcMar>
                  <w:top w:w="100.0" w:type="dxa"/>
                  <w:left w:w="100.0" w:type="dxa"/>
                  <w:bottom w:w="100.0" w:type="dxa"/>
                  <w:right w:w="100.0" w:type="dxa"/>
                </w:tcMar>
              </w:tcPr>
              <w:p w:rsidR="00000000" w:rsidDel="00000000" w:rsidP="00000000" w:rsidRDefault="00000000" w:rsidRPr="00000000" w14:paraId="000003DF">
                <w:pPr>
                  <w:rPr>
                    <w:color w:val="040204"/>
                    <w:sz w:val="22"/>
                    <w:szCs w:val="22"/>
                  </w:rPr>
                </w:pPr>
                <w:r w:rsidDel="00000000" w:rsidR="00000000" w:rsidRPr="00000000">
                  <w:rPr>
                    <w:color w:val="040204"/>
                    <w:sz w:val="22"/>
                    <w:szCs w:val="22"/>
                    <w:rtl w:val="0"/>
                  </w:rPr>
                  <w:t xml:space="preserve">k-Nearest Neighbours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0">
                <w:pPr>
                  <w:rPr>
                    <w:color w:val="040204"/>
                    <w:sz w:val="22"/>
                    <w:szCs w:val="22"/>
                  </w:rPr>
                </w:pPr>
                <w:r w:rsidDel="00000000" w:rsidR="00000000" w:rsidRPr="00000000">
                  <w:rPr>
                    <w:color w:val="040204"/>
                    <w:sz w:val="22"/>
                    <w:szCs w:val="22"/>
                    <w:rtl w:val="0"/>
                  </w:rPr>
                  <w:t xml:space="preserve">LLM</w:t>
                </w:r>
              </w:p>
            </w:tc>
            <w:tc>
              <w:tcPr>
                <w:tcMar>
                  <w:top w:w="100.0" w:type="dxa"/>
                  <w:left w:w="100.0" w:type="dxa"/>
                  <w:bottom w:w="100.0" w:type="dxa"/>
                  <w:right w:w="100.0" w:type="dxa"/>
                </w:tcMar>
              </w:tcPr>
              <w:p w:rsidR="00000000" w:rsidDel="00000000" w:rsidP="00000000" w:rsidRDefault="00000000" w:rsidRPr="00000000" w14:paraId="000003E1">
                <w:pPr>
                  <w:rPr>
                    <w:color w:val="040204"/>
                    <w:sz w:val="22"/>
                    <w:szCs w:val="22"/>
                  </w:rPr>
                </w:pPr>
                <w:r w:rsidDel="00000000" w:rsidR="00000000" w:rsidRPr="00000000">
                  <w:rPr>
                    <w:color w:val="040204"/>
                    <w:sz w:val="22"/>
                    <w:szCs w:val="22"/>
                    <w:rtl w:val="0"/>
                  </w:rPr>
                  <w:t xml:space="preserve">Large Language Model</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2">
                <w:pPr>
                  <w:rPr>
                    <w:color w:val="040204"/>
                    <w:sz w:val="22"/>
                    <w:szCs w:val="22"/>
                  </w:rPr>
                </w:pPr>
                <w:r w:rsidDel="00000000" w:rsidR="00000000" w:rsidRPr="00000000">
                  <w:rPr>
                    <w:color w:val="040204"/>
                    <w:sz w:val="22"/>
                    <w:szCs w:val="22"/>
                    <w:rtl w:val="0"/>
                  </w:rPr>
                  <w:t xml:space="preserve">MIME</w:t>
                </w:r>
              </w:p>
            </w:tc>
            <w:tc>
              <w:tcPr>
                <w:shd w:fill="d1f0ff" w:val="clear"/>
                <w:tcMar>
                  <w:top w:w="100.0" w:type="dxa"/>
                  <w:left w:w="100.0" w:type="dxa"/>
                  <w:bottom w:w="100.0" w:type="dxa"/>
                  <w:right w:w="100.0" w:type="dxa"/>
                </w:tcMar>
              </w:tcPr>
              <w:p w:rsidR="00000000" w:rsidDel="00000000" w:rsidP="00000000" w:rsidRDefault="00000000" w:rsidRPr="00000000" w14:paraId="000003E3">
                <w:pPr>
                  <w:rPr>
                    <w:color w:val="040204"/>
                    <w:sz w:val="22"/>
                    <w:szCs w:val="22"/>
                  </w:rPr>
                </w:pPr>
                <w:r w:rsidDel="00000000" w:rsidR="00000000" w:rsidRPr="00000000">
                  <w:rPr>
                    <w:color w:val="040204"/>
                    <w:sz w:val="22"/>
                    <w:szCs w:val="22"/>
                    <w:rtl w:val="0"/>
                  </w:rPr>
                  <w:t xml:space="preserve">Multipurpose Internet Mail Extensions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4">
                <w:pPr>
                  <w:rPr>
                    <w:color w:val="040204"/>
                    <w:sz w:val="22"/>
                    <w:szCs w:val="22"/>
                  </w:rPr>
                </w:pPr>
                <w:r w:rsidDel="00000000" w:rsidR="00000000" w:rsidRPr="00000000">
                  <w:rPr>
                    <w:color w:val="040204"/>
                    <w:sz w:val="22"/>
                    <w:szCs w:val="22"/>
                    <w:rtl w:val="0"/>
                  </w:rPr>
                  <w:t xml:space="preserve">MCP</w:t>
                </w:r>
              </w:p>
            </w:tc>
            <w:tc>
              <w:tcPr>
                <w:tcMar>
                  <w:top w:w="100.0" w:type="dxa"/>
                  <w:left w:w="100.0" w:type="dxa"/>
                  <w:bottom w:w="100.0" w:type="dxa"/>
                  <w:right w:w="100.0" w:type="dxa"/>
                </w:tcMar>
              </w:tcPr>
              <w:p w:rsidR="00000000" w:rsidDel="00000000" w:rsidP="00000000" w:rsidRDefault="00000000" w:rsidRPr="00000000" w14:paraId="000003E5">
                <w:pPr>
                  <w:rPr>
                    <w:color w:val="040204"/>
                    <w:sz w:val="22"/>
                    <w:szCs w:val="22"/>
                  </w:rPr>
                </w:pPr>
                <w:r w:rsidDel="00000000" w:rsidR="00000000" w:rsidRPr="00000000">
                  <w:rPr>
                    <w:color w:val="040204"/>
                    <w:sz w:val="22"/>
                    <w:szCs w:val="22"/>
                    <w:rtl w:val="0"/>
                  </w:rPr>
                  <w:t xml:space="preserve">Model Context Protocol</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6">
                <w:pPr>
                  <w:rPr>
                    <w:color w:val="040204"/>
                    <w:sz w:val="22"/>
                    <w:szCs w:val="22"/>
                  </w:rPr>
                </w:pPr>
                <w:r w:rsidDel="00000000" w:rsidR="00000000" w:rsidRPr="00000000">
                  <w:rPr>
                    <w:color w:val="040204"/>
                    <w:sz w:val="22"/>
                    <w:szCs w:val="22"/>
                    <w:rtl w:val="0"/>
                  </w:rPr>
                  <w:t xml:space="preserve">OAI-PMH</w:t>
                </w:r>
              </w:p>
            </w:tc>
            <w:tc>
              <w:tcPr>
                <w:shd w:fill="d1f0ff" w:val="clear"/>
                <w:tcMar>
                  <w:top w:w="100.0" w:type="dxa"/>
                  <w:left w:w="100.0" w:type="dxa"/>
                  <w:bottom w:w="100.0" w:type="dxa"/>
                  <w:right w:w="100.0" w:type="dxa"/>
                </w:tcMar>
              </w:tcPr>
              <w:p w:rsidR="00000000" w:rsidDel="00000000" w:rsidP="00000000" w:rsidRDefault="00000000" w:rsidRPr="00000000" w14:paraId="000003E7">
                <w:pPr>
                  <w:rPr>
                    <w:color w:val="040204"/>
                    <w:sz w:val="22"/>
                    <w:szCs w:val="22"/>
                  </w:rPr>
                </w:pPr>
                <w:r w:rsidDel="00000000" w:rsidR="00000000" w:rsidRPr="00000000">
                  <w:rPr>
                    <w:color w:val="040204"/>
                    <w:sz w:val="22"/>
                    <w:szCs w:val="22"/>
                    <w:rtl w:val="0"/>
                  </w:rPr>
                  <w:t xml:space="preserve">Open Archives Initiative Protocol for Metadata Harvesting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8">
                <w:pPr>
                  <w:rPr>
                    <w:color w:val="040204"/>
                    <w:sz w:val="22"/>
                    <w:szCs w:val="22"/>
                  </w:rPr>
                </w:pPr>
                <w:r w:rsidDel="00000000" w:rsidR="00000000" w:rsidRPr="00000000">
                  <w:rPr>
                    <w:color w:val="040204"/>
                    <w:sz w:val="22"/>
                    <w:szCs w:val="22"/>
                    <w:rtl w:val="0"/>
                  </w:rPr>
                  <w:t xml:space="preserve">OIDC</w:t>
                </w:r>
              </w:p>
            </w:tc>
            <w:tc>
              <w:tcPr>
                <w:tcMar>
                  <w:top w:w="100.0" w:type="dxa"/>
                  <w:left w:w="100.0" w:type="dxa"/>
                  <w:bottom w:w="100.0" w:type="dxa"/>
                  <w:right w:w="100.0" w:type="dxa"/>
                </w:tcMar>
              </w:tcPr>
              <w:p w:rsidR="00000000" w:rsidDel="00000000" w:rsidP="00000000" w:rsidRDefault="00000000" w:rsidRPr="00000000" w14:paraId="000003E9">
                <w:pPr>
                  <w:rPr>
                    <w:color w:val="040204"/>
                    <w:sz w:val="22"/>
                    <w:szCs w:val="22"/>
                  </w:rPr>
                </w:pPr>
                <w:r w:rsidDel="00000000" w:rsidR="00000000" w:rsidRPr="00000000">
                  <w:rPr>
                    <w:color w:val="040204"/>
                    <w:sz w:val="22"/>
                    <w:szCs w:val="22"/>
                    <w:rtl w:val="0"/>
                  </w:rPr>
                  <w:t xml:space="preserve">OpenID Connect</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A">
                <w:pPr>
                  <w:rPr>
                    <w:color w:val="040204"/>
                    <w:sz w:val="22"/>
                    <w:szCs w:val="22"/>
                  </w:rPr>
                </w:pPr>
                <w:r w:rsidDel="00000000" w:rsidR="00000000" w:rsidRPr="00000000">
                  <w:rPr>
                    <w:color w:val="040204"/>
                    <w:sz w:val="22"/>
                    <w:szCs w:val="22"/>
                    <w:rtl w:val="0"/>
                  </w:rPr>
                  <w:t xml:space="preserve">PKCE</w:t>
                </w:r>
              </w:p>
            </w:tc>
            <w:tc>
              <w:tcPr>
                <w:shd w:fill="d1f0ff" w:val="clear"/>
                <w:tcMar>
                  <w:top w:w="100.0" w:type="dxa"/>
                  <w:left w:w="100.0" w:type="dxa"/>
                  <w:bottom w:w="100.0" w:type="dxa"/>
                  <w:right w:w="100.0" w:type="dxa"/>
                </w:tcMar>
              </w:tcPr>
              <w:p w:rsidR="00000000" w:rsidDel="00000000" w:rsidP="00000000" w:rsidRDefault="00000000" w:rsidRPr="00000000" w14:paraId="000003EB">
                <w:pPr>
                  <w:rPr>
                    <w:color w:val="040204"/>
                    <w:sz w:val="22"/>
                    <w:szCs w:val="22"/>
                  </w:rPr>
                </w:pPr>
                <w:r w:rsidDel="00000000" w:rsidR="00000000" w:rsidRPr="00000000">
                  <w:rPr>
                    <w:color w:val="040204"/>
                    <w:sz w:val="22"/>
                    <w:szCs w:val="22"/>
                    <w:rtl w:val="0"/>
                  </w:rPr>
                  <w:t xml:space="preserve">Proof Key for Code Exchange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EC">
                <w:pPr>
                  <w:rPr>
                    <w:color w:val="040204"/>
                    <w:sz w:val="22"/>
                    <w:szCs w:val="22"/>
                  </w:rPr>
                </w:pPr>
                <w:r w:rsidDel="00000000" w:rsidR="00000000" w:rsidRPr="00000000">
                  <w:rPr>
                    <w:color w:val="040204"/>
                    <w:sz w:val="22"/>
                    <w:szCs w:val="22"/>
                    <w:rtl w:val="0"/>
                  </w:rPr>
                  <w:t xml:space="preserve">RRF</w:t>
                </w:r>
              </w:p>
            </w:tc>
            <w:tc>
              <w:tcPr>
                <w:tcMar>
                  <w:top w:w="100.0" w:type="dxa"/>
                  <w:left w:w="100.0" w:type="dxa"/>
                  <w:bottom w:w="100.0" w:type="dxa"/>
                  <w:right w:w="100.0" w:type="dxa"/>
                </w:tcMar>
              </w:tcPr>
              <w:p w:rsidR="00000000" w:rsidDel="00000000" w:rsidP="00000000" w:rsidRDefault="00000000" w:rsidRPr="00000000" w14:paraId="000003ED">
                <w:pPr>
                  <w:rPr>
                    <w:color w:val="040204"/>
                    <w:sz w:val="22"/>
                    <w:szCs w:val="22"/>
                  </w:rPr>
                </w:pPr>
                <w:r w:rsidDel="00000000" w:rsidR="00000000" w:rsidRPr="00000000">
                  <w:rPr>
                    <w:color w:val="040204"/>
                    <w:sz w:val="22"/>
                    <w:szCs w:val="22"/>
                    <w:rtl w:val="0"/>
                  </w:rPr>
                  <w:t xml:space="preserve">Reciprocal Rank Fusion</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EE">
                <w:pPr>
                  <w:rPr>
                    <w:color w:val="040204"/>
                    <w:sz w:val="22"/>
                    <w:szCs w:val="22"/>
                  </w:rPr>
                </w:pPr>
                <w:r w:rsidDel="00000000" w:rsidR="00000000" w:rsidRPr="00000000">
                  <w:rPr>
                    <w:color w:val="040204"/>
                    <w:sz w:val="22"/>
                    <w:szCs w:val="22"/>
                    <w:rtl w:val="0"/>
                  </w:rPr>
                  <w:t xml:space="preserve">TRL</w:t>
                </w:r>
              </w:p>
            </w:tc>
            <w:tc>
              <w:tcPr>
                <w:shd w:fill="d1f0ff" w:val="clear"/>
                <w:tcMar>
                  <w:top w:w="100.0" w:type="dxa"/>
                  <w:left w:w="100.0" w:type="dxa"/>
                  <w:bottom w:w="100.0" w:type="dxa"/>
                  <w:right w:w="100.0" w:type="dxa"/>
                </w:tcMar>
              </w:tcPr>
              <w:p w:rsidR="00000000" w:rsidDel="00000000" w:rsidP="00000000" w:rsidRDefault="00000000" w:rsidRPr="00000000" w14:paraId="000003EF">
                <w:pPr>
                  <w:rPr>
                    <w:color w:val="040204"/>
                    <w:sz w:val="22"/>
                    <w:szCs w:val="22"/>
                  </w:rPr>
                </w:pPr>
                <w:r w:rsidDel="00000000" w:rsidR="00000000" w:rsidRPr="00000000">
                  <w:rPr>
                    <w:color w:val="040204"/>
                    <w:sz w:val="22"/>
                    <w:szCs w:val="22"/>
                    <w:rtl w:val="0"/>
                  </w:rPr>
                  <w:t xml:space="preserve">Technology Readiness Level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F0">
                <w:pPr>
                  <w:rPr>
                    <w:color w:val="040204"/>
                    <w:sz w:val="22"/>
                    <w:szCs w:val="22"/>
                  </w:rPr>
                </w:pPr>
                <w:r w:rsidDel="00000000" w:rsidR="00000000" w:rsidRPr="00000000">
                  <w:rPr>
                    <w:color w:val="040204"/>
                    <w:sz w:val="22"/>
                    <w:szCs w:val="22"/>
                    <w:rtl w:val="0"/>
                  </w:rPr>
                  <w:t xml:space="preserve">UI</w:t>
                </w:r>
              </w:p>
            </w:tc>
            <w:tc>
              <w:tcPr>
                <w:tcMar>
                  <w:top w:w="100.0" w:type="dxa"/>
                  <w:left w:w="100.0" w:type="dxa"/>
                  <w:bottom w:w="100.0" w:type="dxa"/>
                  <w:right w:w="100.0" w:type="dxa"/>
                </w:tcMar>
              </w:tcPr>
              <w:p w:rsidR="00000000" w:rsidDel="00000000" w:rsidP="00000000" w:rsidRDefault="00000000" w:rsidRPr="00000000" w14:paraId="000003F1">
                <w:pPr>
                  <w:rPr>
                    <w:color w:val="040204"/>
                    <w:sz w:val="22"/>
                    <w:szCs w:val="22"/>
                  </w:rPr>
                </w:pPr>
                <w:r w:rsidDel="00000000" w:rsidR="00000000" w:rsidRPr="00000000">
                  <w:rPr>
                    <w:color w:val="040204"/>
                    <w:sz w:val="22"/>
                    <w:szCs w:val="22"/>
                    <w:rtl w:val="0"/>
                  </w:rPr>
                  <w:t xml:space="preserve">User Interface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F2">
                <w:pPr>
                  <w:rPr>
                    <w:color w:val="040204"/>
                    <w:sz w:val="22"/>
                    <w:szCs w:val="22"/>
                  </w:rPr>
                </w:pPr>
                <w:r w:rsidDel="00000000" w:rsidR="00000000" w:rsidRPr="00000000">
                  <w:rPr>
                    <w:color w:val="040204"/>
                    <w:sz w:val="22"/>
                    <w:szCs w:val="22"/>
                    <w:rtl w:val="0"/>
                  </w:rPr>
                  <w:t xml:space="preserve">URI</w:t>
                </w:r>
              </w:p>
            </w:tc>
            <w:tc>
              <w:tcPr>
                <w:shd w:fill="d1f0ff" w:val="clear"/>
                <w:tcMar>
                  <w:top w:w="100.0" w:type="dxa"/>
                  <w:left w:w="100.0" w:type="dxa"/>
                  <w:bottom w:w="100.0" w:type="dxa"/>
                  <w:right w:w="100.0" w:type="dxa"/>
                </w:tcMar>
              </w:tcPr>
              <w:p w:rsidR="00000000" w:rsidDel="00000000" w:rsidP="00000000" w:rsidRDefault="00000000" w:rsidRPr="00000000" w14:paraId="000003F3">
                <w:pPr>
                  <w:rPr>
                    <w:color w:val="040204"/>
                    <w:sz w:val="22"/>
                    <w:szCs w:val="22"/>
                  </w:rPr>
                </w:pPr>
                <w:r w:rsidDel="00000000" w:rsidR="00000000" w:rsidRPr="00000000">
                  <w:rPr>
                    <w:color w:val="040204"/>
                    <w:sz w:val="22"/>
                    <w:szCs w:val="22"/>
                    <w:rtl w:val="0"/>
                  </w:rPr>
                  <w:t xml:space="preserve">Uniform Resource Identifier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F4">
                <w:pPr>
                  <w:rPr>
                    <w:color w:val="040204"/>
                    <w:sz w:val="22"/>
                    <w:szCs w:val="22"/>
                  </w:rPr>
                </w:pPr>
                <w:r w:rsidDel="00000000" w:rsidR="00000000" w:rsidRPr="00000000">
                  <w:rPr>
                    <w:color w:val="040204"/>
                    <w:sz w:val="22"/>
                    <w:szCs w:val="22"/>
                    <w:rtl w:val="0"/>
                  </w:rPr>
                  <w:t xml:space="preserve">URL</w:t>
                </w:r>
              </w:p>
            </w:tc>
            <w:tc>
              <w:tcPr>
                <w:tcMar>
                  <w:top w:w="100.0" w:type="dxa"/>
                  <w:left w:w="100.0" w:type="dxa"/>
                  <w:bottom w:w="100.0" w:type="dxa"/>
                  <w:right w:w="100.0" w:type="dxa"/>
                </w:tcMar>
              </w:tcPr>
              <w:p w:rsidR="00000000" w:rsidDel="00000000" w:rsidP="00000000" w:rsidRDefault="00000000" w:rsidRPr="00000000" w14:paraId="000003F5">
                <w:pPr>
                  <w:rPr>
                    <w:color w:val="040204"/>
                    <w:sz w:val="22"/>
                    <w:szCs w:val="22"/>
                  </w:rPr>
                </w:pPr>
                <w:r w:rsidDel="00000000" w:rsidR="00000000" w:rsidRPr="00000000">
                  <w:rPr>
                    <w:color w:val="040204"/>
                    <w:sz w:val="22"/>
                    <w:szCs w:val="22"/>
                    <w:rtl w:val="0"/>
                  </w:rPr>
                  <w:t xml:space="preserve">Uniform Resource Locator</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F6">
                <w:pPr>
                  <w:rPr>
                    <w:color w:val="040204"/>
                    <w:sz w:val="22"/>
                    <w:szCs w:val="22"/>
                  </w:rPr>
                </w:pPr>
                <w:r w:rsidDel="00000000" w:rsidR="00000000" w:rsidRPr="00000000">
                  <w:rPr>
                    <w:color w:val="040204"/>
                    <w:sz w:val="22"/>
                    <w:szCs w:val="22"/>
                    <w:rtl w:val="0"/>
                  </w:rPr>
                  <w:t xml:space="preserve">VRE</w:t>
                </w:r>
              </w:p>
            </w:tc>
            <w:tc>
              <w:tcPr>
                <w:shd w:fill="d1f0ff" w:val="clear"/>
                <w:tcMar>
                  <w:top w:w="100.0" w:type="dxa"/>
                  <w:left w:w="100.0" w:type="dxa"/>
                  <w:bottom w:w="100.0" w:type="dxa"/>
                  <w:right w:w="100.0" w:type="dxa"/>
                </w:tcMar>
              </w:tcPr>
              <w:p w:rsidR="00000000" w:rsidDel="00000000" w:rsidP="00000000" w:rsidRDefault="00000000" w:rsidRPr="00000000" w14:paraId="000003F7">
                <w:pPr>
                  <w:rPr>
                    <w:color w:val="040204"/>
                    <w:sz w:val="22"/>
                    <w:szCs w:val="22"/>
                  </w:rPr>
                </w:pPr>
                <w:r w:rsidDel="00000000" w:rsidR="00000000" w:rsidRPr="00000000">
                  <w:rPr>
                    <w:color w:val="040204"/>
                    <w:sz w:val="22"/>
                    <w:szCs w:val="22"/>
                    <w:rtl w:val="0"/>
                  </w:rPr>
                  <w:t xml:space="preserve">Virtual Research Environment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F8">
                <w:pPr>
                  <w:rPr>
                    <w:color w:val="040204"/>
                    <w:sz w:val="22"/>
                    <w:szCs w:val="22"/>
                  </w:rPr>
                </w:pPr>
                <w:r w:rsidDel="00000000" w:rsidR="00000000" w:rsidRPr="00000000">
                  <w:rPr>
                    <w:color w:val="040204"/>
                    <w:sz w:val="22"/>
                    <w:szCs w:val="22"/>
                    <w:rtl w:val="0"/>
                  </w:rPr>
                  <w:t xml:space="preserve">WP</w:t>
                </w:r>
              </w:p>
            </w:tc>
            <w:tc>
              <w:tcPr>
                <w:tcMar>
                  <w:top w:w="100.0" w:type="dxa"/>
                  <w:left w:w="100.0" w:type="dxa"/>
                  <w:bottom w:w="100.0" w:type="dxa"/>
                  <w:right w:w="100.0" w:type="dxa"/>
                </w:tcMar>
              </w:tcPr>
              <w:p w:rsidR="00000000" w:rsidDel="00000000" w:rsidP="00000000" w:rsidRDefault="00000000" w:rsidRPr="00000000" w14:paraId="000003F9">
                <w:pPr>
                  <w:rPr>
                    <w:color w:val="040204"/>
                    <w:sz w:val="22"/>
                    <w:szCs w:val="22"/>
                  </w:rPr>
                </w:pPr>
                <w:r w:rsidDel="00000000" w:rsidR="00000000" w:rsidRPr="00000000">
                  <w:rPr>
                    <w:color w:val="040204"/>
                    <w:sz w:val="22"/>
                    <w:szCs w:val="22"/>
                    <w:rtl w:val="0"/>
                  </w:rPr>
                  <w:t xml:space="preserve">Work Package</w:t>
                </w:r>
              </w:p>
            </w:tc>
          </w:tr>
          <w:tr>
            <w:trPr>
              <w:cantSplit w:val="0"/>
              <w:tblHeader w:val="0"/>
            </w:trPr>
            <w:tc>
              <w:tcPr>
                <w:shd w:fill="d1f0ff" w:val="clear"/>
                <w:tcMar>
                  <w:top w:w="100.0" w:type="dxa"/>
                  <w:left w:w="100.0" w:type="dxa"/>
                  <w:bottom w:w="100.0" w:type="dxa"/>
                  <w:right w:w="100.0" w:type="dxa"/>
                </w:tcMar>
              </w:tcPr>
              <w:p w:rsidR="00000000" w:rsidDel="00000000" w:rsidP="00000000" w:rsidRDefault="00000000" w:rsidRPr="00000000" w14:paraId="000003FA">
                <w:pPr>
                  <w:rPr>
                    <w:color w:val="040204"/>
                    <w:sz w:val="22"/>
                    <w:szCs w:val="22"/>
                  </w:rPr>
                </w:pPr>
                <w:r w:rsidDel="00000000" w:rsidR="00000000" w:rsidRPr="00000000">
                  <w:rPr>
                    <w:color w:val="040204"/>
                    <w:sz w:val="22"/>
                    <w:szCs w:val="22"/>
                    <w:rtl w:val="0"/>
                  </w:rPr>
                  <w:t xml:space="preserve">XSLT</w:t>
                </w:r>
              </w:p>
            </w:tc>
            <w:tc>
              <w:tcPr>
                <w:shd w:fill="d1f0ff" w:val="clear"/>
                <w:tcMar>
                  <w:top w:w="100.0" w:type="dxa"/>
                  <w:left w:w="100.0" w:type="dxa"/>
                  <w:bottom w:w="100.0" w:type="dxa"/>
                  <w:right w:w="100.0" w:type="dxa"/>
                </w:tcMar>
              </w:tcPr>
              <w:p w:rsidR="00000000" w:rsidDel="00000000" w:rsidP="00000000" w:rsidRDefault="00000000" w:rsidRPr="00000000" w14:paraId="000003FB">
                <w:pPr>
                  <w:rPr>
                    <w:color w:val="040204"/>
                    <w:sz w:val="22"/>
                    <w:szCs w:val="22"/>
                  </w:rPr>
                </w:pPr>
                <w:r w:rsidDel="00000000" w:rsidR="00000000" w:rsidRPr="00000000">
                  <w:rPr>
                    <w:color w:val="040204"/>
                    <w:sz w:val="22"/>
                    <w:szCs w:val="22"/>
                    <w:rtl w:val="0"/>
                  </w:rPr>
                  <w:t xml:space="preserve">Extensible Stylesheet Language Transformations</w:t>
                </w:r>
              </w:p>
            </w:tc>
          </w:tr>
        </w:tbl>
      </w:sdtContent>
    </w:sdt>
    <w:p w:rsidR="00000000" w:rsidDel="00000000" w:rsidP="00000000" w:rsidRDefault="00000000" w:rsidRPr="00000000" w14:paraId="000003FC">
      <w:pPr>
        <w:rPr>
          <w:color w:val="040204"/>
          <w:sz w:val="22"/>
          <w:szCs w:val="22"/>
        </w:rPr>
      </w:pPr>
      <w:r w:rsidDel="00000000" w:rsidR="00000000" w:rsidRPr="00000000">
        <w:rPr>
          <w:rtl w:val="0"/>
        </w:rPr>
      </w:r>
    </w:p>
    <w:p w:rsidR="00000000" w:rsidDel="00000000" w:rsidP="00000000" w:rsidRDefault="00000000" w:rsidRPr="00000000" w14:paraId="000003FD">
      <w:pPr>
        <w:rPr>
          <w:color w:val="040204"/>
          <w:sz w:val="22"/>
          <w:szCs w:val="22"/>
        </w:rPr>
      </w:pPr>
      <w:r w:rsidDel="00000000" w:rsidR="00000000" w:rsidRPr="00000000">
        <w:rPr>
          <w:rtl w:val="0"/>
        </w:rPr>
      </w:r>
    </w:p>
    <w:p w:rsidR="00000000" w:rsidDel="00000000" w:rsidP="00000000" w:rsidRDefault="00000000" w:rsidRPr="00000000" w14:paraId="000003FE">
      <w:pPr>
        <w:rPr/>
      </w:pPr>
      <w:r w:rsidDel="00000000" w:rsidR="00000000" w:rsidRPr="00000000">
        <w:br w:type="page"/>
      </w:r>
      <w:r w:rsidDel="00000000" w:rsidR="00000000" w:rsidRPr="00000000">
        <w:rPr>
          <w:rtl w:val="0"/>
        </w:rPr>
      </w:r>
    </w:p>
    <w:p w:rsidR="00000000" w:rsidDel="00000000" w:rsidP="00000000" w:rsidRDefault="00000000" w:rsidRPr="00000000" w14:paraId="000003FF">
      <w:pPr>
        <w:pStyle w:val="Heading1"/>
        <w:rPr/>
      </w:pPr>
      <w:bookmarkStart w:colFirst="0" w:colLast="0" w:name="_heading=h.blsnhcdljl3j" w:id="97"/>
      <w:bookmarkEnd w:id="97"/>
      <w:r w:rsidDel="00000000" w:rsidR="00000000" w:rsidRPr="00000000">
        <w:rPr>
          <w:rtl w:val="0"/>
        </w:rPr>
        <w:t xml:space="preserve">Appendix 1. Metadata Warehouse Databases</w:t>
      </w:r>
    </w:p>
    <w:p w:rsidR="00000000" w:rsidDel="00000000" w:rsidP="00000000" w:rsidRDefault="00000000" w:rsidRPr="00000000" w14:paraId="00000400">
      <w:pPr>
        <w:pStyle w:val="Heading2"/>
        <w:ind w:left="0" w:firstLine="0"/>
        <w:rPr/>
      </w:pPr>
      <w:bookmarkStart w:colFirst="0" w:colLast="0" w:name="_heading=h.7cjytqtichou" w:id="98"/>
      <w:bookmarkEnd w:id="98"/>
      <w:r w:rsidDel="00000000" w:rsidR="00000000" w:rsidRPr="00000000">
        <w:rPr>
          <w:rtl w:val="0"/>
        </w:rPr>
        <w:t xml:space="preserve">appDB</w:t>
      </w:r>
    </w:p>
    <w:p w:rsidR="00000000" w:rsidDel="00000000" w:rsidP="00000000" w:rsidRDefault="00000000" w:rsidRPr="00000000" w14:paraId="00000401">
      <w:pPr>
        <w:rPr/>
      </w:pPr>
      <w:r w:rsidDel="00000000" w:rsidR="00000000" w:rsidRPr="00000000">
        <w:rPr>
          <w:rtl w:val="0"/>
        </w:rPr>
        <w:t xml:space="preserve">The schema backs the search application itself (rather than the harvesting pipeline), with four tables covering rate limiting, user identity, and chat history.</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i w:val="1"/>
          <w:iCs w:val="1"/>
          <w:rtl w:val="0"/>
        </w:rPr>
        <w:t xml:space="preserve">rate_limits</w:t>
      </w:r>
      <w:r w:rsidDel="00000000" w:rsidR="00000000" w:rsidRPr="00000000">
        <w:rPr>
          <w:rtl w:val="0"/>
        </w:rPr>
        <w:t xml:space="preserve"> is a standalone counter table used to throttle requests. Each row tracks a rate-limit </w:t>
      </w:r>
      <w:r w:rsidDel="00000000" w:rsidR="00000000" w:rsidRPr="00000000">
        <w:rPr>
          <w:i w:val="1"/>
          <w:iCs w:val="1"/>
          <w:rtl w:val="0"/>
        </w:rPr>
        <w:t xml:space="preserve">key</w:t>
      </w:r>
      <w:r w:rsidDel="00000000" w:rsidR="00000000" w:rsidRPr="00000000">
        <w:rPr>
          <w:rtl w:val="0"/>
        </w:rPr>
        <w:t xml:space="preserve"> (e.g. a user, IP, or API token), the current request </w:t>
      </w:r>
      <w:r w:rsidDel="00000000" w:rsidR="00000000" w:rsidRPr="00000000">
        <w:rPr>
          <w:i w:val="1"/>
          <w:iCs w:val="1"/>
          <w:rtl w:val="0"/>
        </w:rPr>
        <w:t xml:space="preserve">count</w:t>
      </w:r>
      <w:r w:rsidDel="00000000" w:rsidR="00000000" w:rsidRPr="00000000">
        <w:rPr>
          <w:rtl w:val="0"/>
        </w:rPr>
        <w:t xml:space="preserve">, and the </w:t>
      </w:r>
      <w:r w:rsidDel="00000000" w:rsidR="00000000" w:rsidRPr="00000000">
        <w:rPr>
          <w:i w:val="1"/>
          <w:iCs w:val="1"/>
          <w:rtl w:val="0"/>
        </w:rPr>
        <w:t xml:space="preserve">window_end</w:t>
      </w:r>
      <w:r w:rsidDel="00000000" w:rsidR="00000000" w:rsidRPr="00000000">
        <w:rPr>
          <w:rtl w:val="0"/>
        </w:rPr>
        <w:t xml:space="preserve"> timestamp at which the counter resets. The </w:t>
      </w:r>
      <w:r w:rsidDel="00000000" w:rsidR="00000000" w:rsidRPr="00000000">
        <w:rPr>
          <w:i w:val="1"/>
          <w:iCs w:val="1"/>
          <w:rtl w:val="0"/>
        </w:rPr>
        <w:t xml:space="preserve">key</w:t>
      </w:r>
      <w:r w:rsidDel="00000000" w:rsidR="00000000" w:rsidRPr="00000000">
        <w:rPr>
          <w:rtl w:val="0"/>
        </w:rPr>
        <w:t xml:space="preserve"> is the primary key, so each limited entity has exactly one active window row that is incremented and reset as time passes.</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i w:val="1"/>
          <w:iCs w:val="1"/>
          <w:rtl w:val="0"/>
        </w:rPr>
        <w:t xml:space="preserve">users</w:t>
      </w:r>
      <w:r w:rsidDel="00000000" w:rsidR="00000000" w:rsidRPr="00000000">
        <w:rPr>
          <w:rtl w:val="0"/>
        </w:rPr>
        <w:t xml:space="preserve"> table holds the top-level identity entities, one row per authenticated user. The primary key </w:t>
      </w:r>
      <w:r w:rsidDel="00000000" w:rsidR="00000000" w:rsidRPr="00000000">
        <w:rPr>
          <w:i w:val="1"/>
          <w:iCs w:val="1"/>
          <w:rtl w:val="0"/>
        </w:rPr>
        <w:t xml:space="preserve">sub</w:t>
      </w:r>
      <w:r w:rsidDel="00000000" w:rsidR="00000000" w:rsidRPr="00000000">
        <w:rPr>
          <w:rtl w:val="0"/>
        </w:rPr>
        <w:t xml:space="preserve"> is the OIDC subject identifier from the identity provider, alongside optional </w:t>
      </w:r>
      <w:r w:rsidDel="00000000" w:rsidR="00000000" w:rsidRPr="00000000">
        <w:rPr>
          <w:i w:val="1"/>
          <w:iCs w:val="1"/>
          <w:rtl w:val="0"/>
        </w:rPr>
        <w:t xml:space="preserve">email</w:t>
      </w:r>
      <w:r w:rsidDel="00000000" w:rsidR="00000000" w:rsidRPr="00000000">
        <w:rPr>
          <w:rtl w:val="0"/>
        </w:rPr>
        <w:t xml:space="preserve">, </w:t>
      </w:r>
      <w:r w:rsidDel="00000000" w:rsidR="00000000" w:rsidRPr="00000000">
        <w:rPr>
          <w:i w:val="1"/>
          <w:iCs w:val="1"/>
          <w:rtl w:val="0"/>
        </w:rPr>
        <w:t xml:space="preserve">name</w:t>
      </w:r>
      <w:r w:rsidDel="00000000" w:rsidR="00000000" w:rsidRPr="00000000">
        <w:rPr>
          <w:rtl w:val="0"/>
        </w:rPr>
        <w:t xml:space="preserve">, and </w:t>
      </w:r>
      <w:r w:rsidDel="00000000" w:rsidR="00000000" w:rsidRPr="00000000">
        <w:rPr>
          <w:i w:val="1"/>
          <w:iCs w:val="1"/>
          <w:rtl w:val="0"/>
        </w:rPr>
        <w:t xml:space="preserve">username</w:t>
      </w:r>
      <w:r w:rsidDel="00000000" w:rsidR="00000000" w:rsidRPr="00000000">
        <w:rPr>
          <w:rtl w:val="0"/>
        </w:rPr>
        <w:t xml:space="preserve"> descriptive fields and a </w:t>
      </w:r>
      <w:r w:rsidDel="00000000" w:rsidR="00000000" w:rsidRPr="00000000">
        <w:rPr>
          <w:i w:val="1"/>
          <w:iCs w:val="1"/>
          <w:rtl w:val="0"/>
        </w:rPr>
        <w:t xml:space="preserve">created_at</w:t>
      </w:r>
      <w:r w:rsidDel="00000000" w:rsidR="00000000" w:rsidRPr="00000000">
        <w:rPr>
          <w:rtl w:val="0"/>
        </w:rPr>
        <w:t xml:space="preserve"> timestamp recording first sign-in.</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i w:val="1"/>
          <w:iCs w:val="1"/>
          <w:rtl w:val="0"/>
        </w:rPr>
        <w:t xml:space="preserve">conversations</w:t>
      </w:r>
      <w:r w:rsidDel="00000000" w:rsidR="00000000" w:rsidRPr="00000000">
        <w:rPr>
          <w:rtl w:val="0"/>
        </w:rPr>
        <w:t xml:space="preserve"> table sits below </w:t>
      </w:r>
      <w:r w:rsidDel="00000000" w:rsidR="00000000" w:rsidRPr="00000000">
        <w:rPr>
          <w:i w:val="1"/>
          <w:iCs w:val="1"/>
          <w:rtl w:val="0"/>
        </w:rPr>
        <w:t xml:space="preserve">users</w:t>
      </w:r>
      <w:r w:rsidDel="00000000" w:rsidR="00000000" w:rsidRPr="00000000">
        <w:rPr>
          <w:rtl w:val="0"/>
        </w:rPr>
        <w:t xml:space="preserve"> (one or many per user) and represents a single chat thread. Each conversation is identified by the composite key (</w:t>
      </w:r>
      <w:r w:rsidDel="00000000" w:rsidR="00000000" w:rsidRPr="00000000">
        <w:rPr>
          <w:i w:val="1"/>
          <w:iCs w:val="1"/>
          <w:rtl w:val="0"/>
        </w:rPr>
        <w:t xml:space="preserve">user_id</w:t>
      </w:r>
      <w:r w:rsidDel="00000000" w:rsidR="00000000" w:rsidRPr="00000000">
        <w:rPr>
          <w:rtl w:val="0"/>
        </w:rPr>
        <w:t xml:space="preserve">, </w:t>
      </w:r>
      <w:r w:rsidDel="00000000" w:rsidR="00000000" w:rsidRPr="00000000">
        <w:rPr>
          <w:i w:val="1"/>
          <w:iCs w:val="1"/>
          <w:rtl w:val="0"/>
        </w:rPr>
        <w:t xml:space="preserve">thread_id</w:t>
      </w:r>
      <w:r w:rsidDel="00000000" w:rsidR="00000000" w:rsidRPr="00000000">
        <w:rPr>
          <w:rtl w:val="0"/>
        </w:rPr>
        <w:t xml:space="preserve">), carries a human-readable </w:t>
      </w:r>
      <w:r w:rsidDel="00000000" w:rsidR="00000000" w:rsidRPr="00000000">
        <w:rPr>
          <w:i w:val="1"/>
          <w:iCs w:val="1"/>
          <w:rtl w:val="0"/>
        </w:rPr>
        <w:t xml:space="preserve">label</w:t>
      </w:r>
      <w:r w:rsidDel="00000000" w:rsidR="00000000" w:rsidRPr="00000000">
        <w:rPr>
          <w:rtl w:val="0"/>
        </w:rPr>
        <w:t xml:space="preserve">, and tracks </w:t>
      </w:r>
      <w:r w:rsidDel="00000000" w:rsidR="00000000" w:rsidRPr="00000000">
        <w:rPr>
          <w:i w:val="1"/>
          <w:iCs w:val="1"/>
          <w:rtl w:val="0"/>
        </w:rPr>
        <w:t xml:space="preserve">created_at</w:t>
      </w:r>
      <w:r w:rsidDel="00000000" w:rsidR="00000000" w:rsidRPr="00000000">
        <w:rPr>
          <w:rtl w:val="0"/>
        </w:rPr>
        <w:t xml:space="preserve"> / </w:t>
      </w:r>
      <w:r w:rsidDel="00000000" w:rsidR="00000000" w:rsidRPr="00000000">
        <w:rPr>
          <w:i w:val="1"/>
          <w:iCs w:val="1"/>
          <w:rtl w:val="0"/>
        </w:rPr>
        <w:t xml:space="preserve">updated_at</w:t>
      </w:r>
      <w:r w:rsidDel="00000000" w:rsidR="00000000" w:rsidRPr="00000000">
        <w:rPr>
          <w:rtl w:val="0"/>
        </w:rPr>
        <w:t xml:space="preserve"> timestamps.</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i w:val="1"/>
          <w:iCs w:val="1"/>
          <w:rtl w:val="0"/>
        </w:rPr>
        <w:t xml:space="preserve">messages</w:t>
      </w:r>
      <w:r w:rsidDel="00000000" w:rsidR="00000000" w:rsidRPr="00000000">
        <w:rPr>
          <w:rtl w:val="0"/>
        </w:rPr>
        <w:t xml:space="preserve"> is the leaf table storing the individual messages exchanged within a conversation. Each row has an auto-incrementing id, the type of message (e.g. human, ai, tool), and the message content stored as JSONB to accommodate arbitrary structured payloads. The composite foreign key to conversations with ON DELETE CASCADE ties messages to their thread, so removing a conversation (or the parent user) cleans up all associated messages.</w:t>
      </w:r>
    </w:p>
    <w:p w:rsidR="00000000" w:rsidDel="00000000" w:rsidP="00000000" w:rsidRDefault="00000000" w:rsidRPr="00000000" w14:paraId="0000040A">
      <w:pPr>
        <w:rPr/>
      </w:pPr>
      <w:r w:rsidDel="00000000" w:rsidR="00000000" w:rsidRPr="00000000">
        <w:rPr/>
        <w:drawing>
          <wp:inline distB="114300" distT="114300" distL="114300" distR="114300">
            <wp:extent cx="5731200" cy="1828800"/>
            <wp:effectExtent b="0" l="0" r="0" t="0"/>
            <wp:docPr id="17" name="image10.png"/>
            <a:graphic>
              <a:graphicData uri="http://schemas.openxmlformats.org/drawingml/2006/picture">
                <pic:pic>
                  <pic:nvPicPr>
                    <pic:cNvPr id="0" name="image10.png"/>
                    <pic:cNvPicPr preferRelativeResize="0"/>
                  </pic:nvPicPr>
                  <pic:blipFill>
                    <a:blip r:embed="rId122"/>
                    <a:srcRect b="0" l="0" r="0" t="0"/>
                    <a:stretch>
                      <a:fillRect/>
                    </a:stretch>
                  </pic:blipFill>
                  <pic:spPr>
                    <a:xfrm>
                      <a:off x="0" y="0"/>
                      <a:ext cx="57312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40B">
      <w:pPr>
        <w:pStyle w:val="Heading5"/>
        <w:jc w:val="center"/>
        <w:rPr/>
      </w:pPr>
      <w:bookmarkStart w:colFirst="0" w:colLast="0" w:name="_heading=h.84ofsjp0rwmk" w:id="99"/>
      <w:bookmarkEnd w:id="99"/>
      <w:r w:rsidDel="00000000" w:rsidR="00000000" w:rsidRPr="00000000">
        <w:rPr>
          <w:rFonts w:ascii="Roboto" w:cs="Roboto" w:eastAsia="Roboto" w:hAnsi="Roboto"/>
          <w:rtl w:val="0"/>
        </w:rPr>
        <w:t xml:space="preserve">Figure 12 - appDB tables.</w:t>
      </w:r>
      <w:r w:rsidDel="00000000" w:rsidR="00000000" w:rsidRPr="00000000">
        <w:rPr>
          <w:rtl w:val="0"/>
        </w:rPr>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pStyle w:val="Heading2"/>
        <w:ind w:left="0" w:firstLine="0"/>
        <w:rPr/>
      </w:pPr>
      <w:bookmarkStart w:colFirst="0" w:colLast="0" w:name="_heading=h.cim96tb9wg40" w:id="100"/>
      <w:bookmarkEnd w:id="100"/>
      <w:r w:rsidDel="00000000" w:rsidR="00000000" w:rsidRPr="00000000">
        <w:rPr>
          <w:rtl w:val="0"/>
        </w:rPr>
        <w:t xml:space="preserve">datasetDB</w:t>
      </w:r>
    </w:p>
    <w:p w:rsidR="00000000" w:rsidDel="00000000" w:rsidP="00000000" w:rsidRDefault="00000000" w:rsidRPr="00000000" w14:paraId="0000040E">
      <w:pPr>
        <w:rPr/>
      </w:pPr>
      <w:r w:rsidDel="00000000" w:rsidR="00000000" w:rsidRPr="00000000">
        <w:rPr>
          <w:rtl w:val="0"/>
        </w:rPr>
        <w:t xml:space="preserve">The schema models a metadata harvesting pipeline with five core tables, moving data from raw harvest_events through transformation to indexed records (job type </w:t>
      </w:r>
      <w:r w:rsidDel="00000000" w:rsidR="00000000" w:rsidRPr="00000000">
        <w:rPr>
          <w:i w:val="1"/>
          <w:iCs w:val="1"/>
          <w:rtl w:val="0"/>
        </w:rPr>
        <w:t xml:space="preserve">transform_batch</w:t>
      </w:r>
      <w:r w:rsidDel="00000000" w:rsidR="00000000" w:rsidRPr="00000000">
        <w:rPr>
          <w:rtl w:val="0"/>
        </w:rPr>
        <w:t xml:space="preserve">).</w:t>
        <w:br w:type="textWrapping"/>
        <w:br w:type="textWrapping"/>
      </w:r>
      <w:r w:rsidDel="00000000" w:rsidR="00000000" w:rsidRPr="00000000">
        <w:rPr>
          <w:i w:val="1"/>
          <w:iCs w:val="1"/>
          <w:rtl w:val="0"/>
        </w:rPr>
        <w:t xml:space="preserve">repositories</w:t>
      </w:r>
      <w:r w:rsidDel="00000000" w:rsidR="00000000" w:rsidRPr="00000000">
        <w:rPr>
          <w:rtl w:val="0"/>
        </w:rPr>
        <w:t xml:space="preserve"> table contain the top-level entities, representing a data provider such as DANS, Zenodo, HAL etc. Each repository has a unique short code, an activity flag, and basic descriptive metadata.</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i w:val="1"/>
          <w:iCs w:val="1"/>
          <w:rtl w:val="0"/>
        </w:rPr>
        <w:t xml:space="preserve">endpoints</w:t>
      </w:r>
      <w:r w:rsidDel="00000000" w:rsidR="00000000" w:rsidRPr="00000000">
        <w:rPr>
          <w:rtl w:val="0"/>
        </w:rPr>
        <w:t xml:space="preserve"> table sits below repositories (one or many per repository) and describes a specific harvesting target — its URL, protocol (OAI-PMH), scientific discipline, configurable harvest parameters stored as JSONB, and a harvest schedule interval controlling how frequently the endpoint should be polled.</w:t>
      </w:r>
    </w:p>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pPr>
      <w:r w:rsidDel="00000000" w:rsidR="00000000" w:rsidRPr="00000000">
        <w:rPr>
          <w:i w:val="1"/>
          <w:iCs w:val="1"/>
          <w:rtl w:val="0"/>
        </w:rPr>
        <w:t xml:space="preserve">harvest_runs</w:t>
      </w:r>
      <w:r w:rsidDel="00000000" w:rsidR="00000000" w:rsidRPr="00000000">
        <w:rPr>
          <w:rtl w:val="0"/>
        </w:rPr>
        <w:t xml:space="preserve"> table tracks individual harvest run executions against an endpoint. A run tracks its time window (from_date / until_date), status (open, closed, failed), and counters for records harvested, created, updated, and deleted. A partial unique index enforces that only one run per endpoint can be open at a time.</w:t>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pPr>
      <w:r w:rsidDel="00000000" w:rsidR="00000000" w:rsidRPr="00000000">
        <w:rPr>
          <w:i w:val="1"/>
          <w:iCs w:val="1"/>
          <w:rtl w:val="0"/>
        </w:rPr>
        <w:t xml:space="preserve">harvest_events</w:t>
      </w:r>
      <w:r w:rsidDel="00000000" w:rsidR="00000000" w:rsidRPr="00000000">
        <w:rPr>
          <w:rtl w:val="0"/>
        </w:rPr>
        <w:t xml:space="preserve"> is the staging table — each row represents a single metadata record received during a harvest run, carrying the raw XML, datestamp, a deletion flag, and an optional error message written back by the Transformer when processing fails. The unique constraint on (endpoint_id, harvest_run_id, record_identifier) prevents duplicate events within a run. Also if a transformation fails, it can always be retried without harvesting the data again.</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rPr>
          <w:i w:val="1"/>
          <w:iCs w:val="1"/>
          <w:rtl w:val="0"/>
        </w:rPr>
        <w:t xml:space="preserve">records</w:t>
      </w:r>
      <w:r w:rsidDel="00000000" w:rsidR="00000000" w:rsidRPr="00000000">
        <w:rPr>
          <w:rtl w:val="0"/>
        </w:rPr>
        <w:t xml:space="preserve"> table is the final destination for successfully transformed records. It stores the normalised DataCite JSON, the original raw XML, DOI or URL (at least one required by constraint), vector embeddings with their model name, and OpenSearch sync state. The unique constraint on (endpoint_id, record_identifier) means a record is identified by its origin endpoint and its identifier, with upsert semantics on re-harvest of the same record (updates).</w:t>
      </w:r>
    </w:p>
    <w:p w:rsidR="00000000" w:rsidDel="00000000" w:rsidP="00000000" w:rsidRDefault="00000000" w:rsidRPr="00000000" w14:paraId="00000417">
      <w:pPr>
        <w:rPr/>
      </w:pPr>
      <w:r w:rsidDel="00000000" w:rsidR="00000000" w:rsidRPr="00000000">
        <w:rPr/>
        <w:drawing>
          <wp:inline distB="114300" distT="114300" distL="114300" distR="114300">
            <wp:extent cx="5280315" cy="4701410"/>
            <wp:effectExtent b="0" l="0" r="0" t="0"/>
            <wp:docPr descr="Schema of datasetdb" id="14" name="image5.png"/>
            <a:graphic>
              <a:graphicData uri="http://schemas.openxmlformats.org/drawingml/2006/picture">
                <pic:pic>
                  <pic:nvPicPr>
                    <pic:cNvPr descr="Schema of datasetdb" id="0" name="image5.png"/>
                    <pic:cNvPicPr preferRelativeResize="0"/>
                  </pic:nvPicPr>
                  <pic:blipFill>
                    <a:blip r:embed="rId123"/>
                    <a:srcRect b="0" l="0" r="0" t="0"/>
                    <a:stretch>
                      <a:fillRect/>
                    </a:stretch>
                  </pic:blipFill>
                  <pic:spPr>
                    <a:xfrm>
                      <a:off x="0" y="0"/>
                      <a:ext cx="5280315" cy="4701410"/>
                    </a:xfrm>
                    <a:prstGeom prst="rect"/>
                    <a:ln/>
                  </pic:spPr>
                </pic:pic>
              </a:graphicData>
            </a:graphic>
          </wp:inline>
        </w:drawing>
      </w:r>
      <w:r w:rsidDel="00000000" w:rsidR="00000000" w:rsidRPr="00000000">
        <w:rPr>
          <w:rtl w:val="0"/>
        </w:rPr>
      </w:r>
    </w:p>
    <w:p w:rsidR="00000000" w:rsidDel="00000000" w:rsidP="00000000" w:rsidRDefault="00000000" w:rsidRPr="00000000" w14:paraId="00000418">
      <w:pPr>
        <w:pStyle w:val="Heading5"/>
        <w:jc w:val="center"/>
        <w:rPr/>
      </w:pPr>
      <w:bookmarkStart w:colFirst="0" w:colLast="0" w:name="_heading=h.3k2zl4do8h4m" w:id="101"/>
      <w:bookmarkEnd w:id="101"/>
      <w:r w:rsidDel="00000000" w:rsidR="00000000" w:rsidRPr="00000000">
        <w:rPr>
          <w:rFonts w:ascii="Roboto" w:cs="Roboto" w:eastAsia="Roboto" w:hAnsi="Roboto"/>
          <w:rtl w:val="0"/>
        </w:rPr>
        <w:t xml:space="preserve">Figure 13 - datasetDB tables.</w:t>
      </w:r>
      <w:r w:rsidDel="00000000" w:rsidR="00000000" w:rsidRPr="00000000">
        <w:rPr>
          <w:rtl w:val="0"/>
        </w:rPr>
      </w:r>
    </w:p>
    <w:p w:rsidR="00000000" w:rsidDel="00000000" w:rsidP="00000000" w:rsidRDefault="00000000" w:rsidRPr="00000000" w14:paraId="00000419">
      <w:pPr>
        <w:pStyle w:val="Heading2"/>
        <w:ind w:left="0" w:firstLine="0"/>
        <w:rPr/>
      </w:pPr>
      <w:bookmarkStart w:colFirst="0" w:colLast="0" w:name="_heading=h.x4z8j9qvtsvo" w:id="102"/>
      <w:bookmarkEnd w:id="102"/>
      <w:r w:rsidDel="00000000" w:rsidR="00000000" w:rsidRPr="00000000">
        <w:rPr>
          <w:rtl w:val="0"/>
        </w:rPr>
        <w:t xml:space="preserve">fileDB</w:t>
      </w:r>
    </w:p>
    <w:p w:rsidR="00000000" w:rsidDel="00000000" w:rsidP="00000000" w:rsidRDefault="00000000" w:rsidRPr="00000000" w14:paraId="0000041A">
      <w:pPr>
        <w:rPr/>
      </w:pPr>
      <w:r w:rsidDel="00000000" w:rsidR="00000000" w:rsidRPr="00000000">
        <w:rPr>
          <w:rtl w:val="0"/>
        </w:rPr>
        <w:t xml:space="preserve">The schema contains a single table, record_files, populated by the </w:t>
      </w:r>
      <w:r w:rsidDel="00000000" w:rsidR="00000000" w:rsidRPr="00000000">
        <w:rPr>
          <w:i w:val="1"/>
          <w:iCs w:val="1"/>
          <w:rtl w:val="0"/>
        </w:rPr>
        <w:t xml:space="preserve">add_file_metadata</w:t>
      </w:r>
      <w:r w:rsidDel="00000000" w:rsidR="00000000" w:rsidRPr="00000000">
        <w:rPr>
          <w:rtl w:val="0"/>
        </w:rPr>
        <w:t xml:space="preserve"> job type.</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i w:val="1"/>
          <w:iCs w:val="1"/>
          <w:rtl w:val="0"/>
        </w:rPr>
        <w:t xml:space="preserve">record_files</w:t>
      </w:r>
      <w:r w:rsidDel="00000000" w:rsidR="00000000" w:rsidRPr="00000000">
        <w:rPr>
          <w:rtl w:val="0"/>
        </w:rPr>
        <w:t xml:space="preserve"> stores file-level metadata for individual files belonging to a harvested dataset. Each row represents one file linked to its parent record identified by harvest_url and record_identifier. The unique constraint on (harvest_url, record_identifier, file_identifier) prevents duplicate entries per file per record. A check constraint enforces that checksum_type and checksum_value are either both present or both absent.</w:t>
      </w:r>
    </w:p>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pPr>
      <w:r w:rsidDel="00000000" w:rsidR="00000000" w:rsidRPr="00000000">
        <w:rPr>
          <w:rtl w:val="0"/>
        </w:rPr>
        <w:t xml:space="preserve">Each row captures the file name, MIME type, size in bytes, download URL, optional checksum, version, and creation and modification timestamps as reported by the source. identifier_type and identifier_granularity describe how the file is identified at the source (DOI, URL, URN, etc.) and at what level of granularity. </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jc w:val="center"/>
        <w:rPr/>
      </w:pPr>
      <w:r w:rsidDel="00000000" w:rsidR="00000000" w:rsidRPr="00000000">
        <w:rPr/>
        <w:drawing>
          <wp:inline distB="114300" distT="114300" distL="114300" distR="114300">
            <wp:extent cx="1957111" cy="3786188"/>
            <wp:effectExtent b="0" l="0" r="0" t="0"/>
            <wp:docPr id="12" name="image8.png"/>
            <a:graphic>
              <a:graphicData uri="http://schemas.openxmlformats.org/drawingml/2006/picture">
                <pic:pic>
                  <pic:nvPicPr>
                    <pic:cNvPr id="0" name="image8.png"/>
                    <pic:cNvPicPr preferRelativeResize="0"/>
                  </pic:nvPicPr>
                  <pic:blipFill>
                    <a:blip r:embed="rId124"/>
                    <a:srcRect b="0" l="0" r="0" t="0"/>
                    <a:stretch>
                      <a:fillRect/>
                    </a:stretch>
                  </pic:blipFill>
                  <pic:spPr>
                    <a:xfrm>
                      <a:off x="0" y="0"/>
                      <a:ext cx="1957111" cy="3786188"/>
                    </a:xfrm>
                    <a:prstGeom prst="rect"/>
                    <a:ln/>
                  </pic:spPr>
                </pic:pic>
              </a:graphicData>
            </a:graphic>
          </wp:inline>
        </w:drawing>
      </w:r>
      <w:r w:rsidDel="00000000" w:rsidR="00000000" w:rsidRPr="00000000">
        <w:rPr>
          <w:rtl w:val="0"/>
        </w:rPr>
      </w:r>
    </w:p>
    <w:p w:rsidR="00000000" w:rsidDel="00000000" w:rsidP="00000000" w:rsidRDefault="00000000" w:rsidRPr="00000000" w14:paraId="00000421">
      <w:pPr>
        <w:pStyle w:val="Heading5"/>
        <w:jc w:val="center"/>
        <w:rPr/>
      </w:pPr>
      <w:bookmarkStart w:colFirst="0" w:colLast="0" w:name="_heading=h.63q61riksm7u" w:id="103"/>
      <w:bookmarkEnd w:id="103"/>
      <w:r w:rsidDel="00000000" w:rsidR="00000000" w:rsidRPr="00000000">
        <w:rPr>
          <w:rFonts w:ascii="Roboto" w:cs="Roboto" w:eastAsia="Roboto" w:hAnsi="Roboto"/>
          <w:rtl w:val="0"/>
        </w:rPr>
        <w:t xml:space="preserve">Figure 14 - fileDB record_files table.</w:t>
      </w: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pStyle w:val="Heading2"/>
        <w:ind w:left="0" w:firstLine="0"/>
        <w:rPr/>
      </w:pPr>
      <w:bookmarkStart w:colFirst="0" w:colLast="0" w:name="_heading=h.2kl0oaakvdb8" w:id="104"/>
      <w:bookmarkEnd w:id="104"/>
      <w:r w:rsidDel="00000000" w:rsidR="00000000" w:rsidRPr="00000000">
        <w:rPr>
          <w:rtl w:val="0"/>
        </w:rPr>
        <w:t xml:space="preserve">toolDB</w:t>
      </w:r>
    </w:p>
    <w:p w:rsidR="00000000" w:rsidDel="00000000" w:rsidP="00000000" w:rsidRDefault="00000000" w:rsidRPr="00000000" w14:paraId="00000424">
      <w:pPr>
        <w:rPr/>
      </w:pPr>
      <w:r w:rsidDel="00000000" w:rsidR="00000000" w:rsidRPr="00000000">
        <w:rPr>
          <w:rtl w:val="0"/>
        </w:rPr>
        <w:t xml:space="preserve">Tooldb contains one table, tool_generic, that serves as a central registry for software tools and services. It stores the core description technical metadata, location URL, input and output file descriptions, tool types, tags and keywords. Of particular importance is the input file information, which is needed to enable the file-based matchmaking for Release 1.  Each record represents a tool e.g. a Galaxy Workflow, Python Notebook or a Container. A tool is identified globally by the URI and is used to prevent duplicate tools. </w:t>
      </w:r>
    </w:p>
    <w:p w:rsidR="00000000" w:rsidDel="00000000" w:rsidP="00000000" w:rsidRDefault="00000000" w:rsidRPr="00000000" w14:paraId="00000425">
      <w:pPr>
        <w:spacing w:after="240" w:before="240" w:lineRule="auto"/>
        <w:rPr/>
      </w:pPr>
      <w:r w:rsidDel="00000000" w:rsidR="00000000" w:rsidRPr="00000000">
        <w:rPr>
          <w:rtl w:val="0"/>
        </w:rPr>
        <w:t xml:space="preserve">Designing a single schema that can accurately represent all tool types is challenging. To accommodate the diversity of workflows, notebooks, containers, and other computational artefacts, the schema includes several flexible fields intended for use by downstream services such as the request packager. In particular, the </w:t>
      </w:r>
      <w:r w:rsidDel="00000000" w:rsidR="00000000" w:rsidRPr="00000000">
        <w:rPr>
          <w:i w:val="1"/>
          <w:iCs w:val="1"/>
          <w:rtl w:val="0"/>
        </w:rPr>
        <w:t xml:space="preserve">raw_definition</w:t>
      </w:r>
      <w:r w:rsidDel="00000000" w:rsidR="00000000" w:rsidRPr="00000000">
        <w:rPr>
          <w:rtl w:val="0"/>
        </w:rPr>
        <w:t xml:space="preserve"> field stores the original tool definition, for example, a Galaxy workflow definition or a Python notebook. The </w:t>
      </w:r>
      <w:r w:rsidDel="00000000" w:rsidR="00000000" w:rsidRPr="00000000">
        <w:rPr>
          <w:i w:val="1"/>
          <w:iCs w:val="1"/>
          <w:rtl w:val="0"/>
        </w:rPr>
        <w:t xml:space="preserve">raw_metadata</w:t>
      </w:r>
      <w:r w:rsidDel="00000000" w:rsidR="00000000" w:rsidRPr="00000000">
        <w:rPr>
          <w:rtl w:val="0"/>
        </w:rPr>
        <w:t xml:space="preserve"> field preserves the metadata exactly as retrieved from the source repository, such as WorkflowHub, ensuring that no information is lost during the harvesting and normalisation process.</w:t>
      </w:r>
    </w:p>
    <w:p w:rsidR="00000000" w:rsidDel="00000000" w:rsidP="00000000" w:rsidRDefault="00000000" w:rsidRPr="00000000" w14:paraId="00000426">
      <w:pPr>
        <w:spacing w:after="240" w:before="240" w:lineRule="auto"/>
        <w:rPr/>
      </w:pPr>
      <w:r w:rsidDel="00000000" w:rsidR="00000000" w:rsidRPr="00000000">
        <w:rPr>
          <w:rtl w:val="0"/>
        </w:rPr>
        <w:t xml:space="preserve">Since users are also able to add their own tools, a </w:t>
      </w:r>
      <w:r w:rsidDel="00000000" w:rsidR="00000000" w:rsidRPr="00000000">
        <w:rPr>
          <w:i w:val="1"/>
          <w:iCs w:val="1"/>
          <w:rtl w:val="0"/>
        </w:rPr>
        <w:t xml:space="preserve">created_by </w:t>
      </w:r>
      <w:r w:rsidDel="00000000" w:rsidR="00000000" w:rsidRPr="00000000">
        <w:rPr>
          <w:rtl w:val="0"/>
        </w:rPr>
        <w:t xml:space="preserve">field is added to record the EGI user id. This allows the user to update and delete his tool record.</w:t>
      </w:r>
    </w:p>
    <w:p w:rsidR="00000000" w:rsidDel="00000000" w:rsidP="00000000" w:rsidRDefault="00000000" w:rsidRPr="00000000" w14:paraId="00000427">
      <w:pPr>
        <w:jc w:val="center"/>
        <w:rPr/>
      </w:pPr>
      <w:r w:rsidDel="00000000" w:rsidR="00000000" w:rsidRPr="00000000">
        <w:rPr/>
        <w:drawing>
          <wp:inline distB="114300" distT="114300" distL="114300" distR="114300">
            <wp:extent cx="1557338" cy="3910520"/>
            <wp:effectExtent b="0" l="0" r="0" t="0"/>
            <wp:docPr id="13" name="image9.png"/>
            <a:graphic>
              <a:graphicData uri="http://schemas.openxmlformats.org/drawingml/2006/picture">
                <pic:pic>
                  <pic:nvPicPr>
                    <pic:cNvPr id="0" name="image9.png"/>
                    <pic:cNvPicPr preferRelativeResize="0"/>
                  </pic:nvPicPr>
                  <pic:blipFill>
                    <a:blip r:embed="rId125"/>
                    <a:srcRect b="0" l="0" r="0" t="0"/>
                    <a:stretch>
                      <a:fillRect/>
                    </a:stretch>
                  </pic:blipFill>
                  <pic:spPr>
                    <a:xfrm>
                      <a:off x="0" y="0"/>
                      <a:ext cx="1557338" cy="3910520"/>
                    </a:xfrm>
                    <a:prstGeom prst="rect"/>
                    <a:ln/>
                  </pic:spPr>
                </pic:pic>
              </a:graphicData>
            </a:graphic>
          </wp:inline>
        </w:drawing>
      </w:r>
      <w:r w:rsidDel="00000000" w:rsidR="00000000" w:rsidRPr="00000000">
        <w:rPr>
          <w:rtl w:val="0"/>
        </w:rPr>
      </w:r>
    </w:p>
    <w:p w:rsidR="00000000" w:rsidDel="00000000" w:rsidP="00000000" w:rsidRDefault="00000000" w:rsidRPr="00000000" w14:paraId="00000428">
      <w:pPr>
        <w:pStyle w:val="Heading5"/>
        <w:jc w:val="center"/>
        <w:rPr/>
      </w:pPr>
      <w:bookmarkStart w:colFirst="0" w:colLast="0" w:name="_heading=h.bcuedcca9isz" w:id="105"/>
      <w:bookmarkEnd w:id="105"/>
      <w:r w:rsidDel="00000000" w:rsidR="00000000" w:rsidRPr="00000000">
        <w:rPr>
          <w:rFonts w:ascii="Roboto" w:cs="Roboto" w:eastAsia="Roboto" w:hAnsi="Roboto"/>
          <w:rtl w:val="0"/>
        </w:rPr>
        <w:t xml:space="preserve">Figure 15 - toolDB tool_generic table.</w:t>
      </w:r>
      <w:r w:rsidDel="00000000" w:rsidR="00000000" w:rsidRPr="00000000">
        <w:rPr>
          <w:rtl w:val="0"/>
        </w:rPr>
      </w:r>
    </w:p>
    <w:p w:rsidR="00000000" w:rsidDel="00000000" w:rsidP="00000000" w:rsidRDefault="00000000" w:rsidRPr="00000000" w14:paraId="00000429">
      <w:pPr>
        <w:rPr/>
      </w:pPr>
      <w:r w:rsidDel="00000000" w:rsidR="00000000" w:rsidRPr="00000000">
        <w:rPr>
          <w:rtl w:val="0"/>
        </w:rPr>
      </w:r>
    </w:p>
    <w:sectPr>
      <w:headerReference r:id="rId126" w:type="default"/>
      <w:footerReference r:id="rId127" w:type="default"/>
      <w:footerReference r:id="rId12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nsola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icksand">
    <w:embedRegular w:fontKey="{00000000-0000-0000-0000-000000000000}" r:id="rId5" w:subsetted="0"/>
    <w:embedBold w:fontKey="{00000000-0000-0000-0000-000000000000}" r:id="rId6" w:subsetted="0"/>
  </w:font>
  <w:font w:name="DM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Quicksand Light">
    <w:embedRegular w:fontKey="{00000000-0000-0000-0000-000000000000}" r:id="rId15" w:subsetted="0"/>
    <w:embedBold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D">
    <w:pPr>
      <w:rPr>
        <w:color w:val="040204"/>
        <w:sz w:val="20"/>
        <w:szCs w:val="20"/>
      </w:rPr>
    </w:pPr>
    <w:r w:rsidDel="00000000" w:rsidR="00000000" w:rsidRPr="00000000">
      <w:rPr>
        <w:rtl w:val="0"/>
      </w:rPr>
    </w:r>
  </w:p>
  <w:p w:rsidR="00000000" w:rsidDel="00000000" w:rsidP="00000000" w:rsidRDefault="00000000" w:rsidRPr="00000000" w14:paraId="0000042E">
    <w:pPr>
      <w:rPr>
        <w:color w:val="040204"/>
        <w:sz w:val="20"/>
        <w:szCs w:val="20"/>
      </w:rPr>
    </w:pPr>
    <w:r w:rsidDel="00000000" w:rsidR="00000000" w:rsidRPr="00000000">
      <w:rPr>
        <w:color w:val="040204"/>
        <w:sz w:val="22"/>
        <w:szCs w:val="22"/>
      </w:rPr>
      <w:drawing>
        <wp:inline distB="114300" distT="114300" distL="114300" distR="114300">
          <wp:extent cx="1927923" cy="400940"/>
          <wp:effectExtent b="0" l="0" r="0" t="0"/>
          <wp:docPr id="1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1927923" cy="400940"/>
                  </a:xfrm>
                  <a:prstGeom prst="rect"/>
                  <a:ln/>
                </pic:spPr>
              </pic:pic>
            </a:graphicData>
          </a:graphic>
        </wp:inline>
      </w:drawing>
    </w:r>
    <w:r w:rsidDel="00000000" w:rsidR="00000000" w:rsidRPr="00000000">
      <w:rPr>
        <w:rtl w:val="0"/>
      </w:rPr>
    </w:r>
  </w:p>
  <w:p w:rsidR="00000000" w:rsidDel="00000000" w:rsidP="00000000" w:rsidRDefault="00000000" w:rsidRPr="00000000" w14:paraId="0000042F">
    <w:pPr>
      <w:widowControl w:val="0"/>
      <w:spacing w:line="240" w:lineRule="auto"/>
      <w:rPr>
        <w:color w:val="040204"/>
        <w:sz w:val="20"/>
        <w:szCs w:val="20"/>
      </w:rPr>
    </w:pPr>
    <w:r w:rsidDel="00000000" w:rsidR="00000000" w:rsidRPr="00000000">
      <w:rPr>
        <w:color w:val="040204"/>
        <w:sz w:val="20"/>
        <w:szCs w:val="20"/>
        <w:rtl w:val="0"/>
      </w:rPr>
      <w:t xml:space="preserve">EOSC Data Commons receives funding from the European Union’s Horizon Europe research and innovation programme under grant agreement No. 101188179.</w:t>
      <w:br w:type="textWrapping"/>
      <w:t xml:space="preserve">This Project has received support from the EOSC EU Node.</w:t>
    </w:r>
  </w:p>
  <w:p w:rsidR="00000000" w:rsidDel="00000000" w:rsidP="00000000" w:rsidRDefault="00000000" w:rsidRPr="00000000" w14:paraId="00000430">
    <w:pPr>
      <w:spacing w:after="120" w:line="240" w:lineRule="auto"/>
      <w:ind w:right="360"/>
      <w:rPr/>
    </w:pPr>
    <w:r w:rsidDel="00000000" w:rsidR="00000000" w:rsidRPr="00000000">
      <w:rPr>
        <w:color w:val="040204"/>
        <w:sz w:val="20"/>
        <w:szCs w:val="20"/>
        <w:rtl w:val="0"/>
      </w:rPr>
      <w:t xml:space="preserve">Disclaimer: Views and opinions expressed are however those of the author(s) only and do not necessarily reflect those of the European Union. Neither the European Union nor the granting authority can be held responsible for them</w:t>
    </w:r>
    <w:r w:rsidDel="00000000" w:rsidR="00000000" w:rsidRPr="00000000">
      <w:rPr>
        <w:color w:val="040204"/>
        <w:sz w:val="18"/>
        <w:szCs w:val="18"/>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A">
    <w:pPr>
      <w:rPr>
        <w:i w:val="1"/>
        <w:iCs w:val="1"/>
        <w:color w:val="040204"/>
        <w:sz w:val="20"/>
        <w:szCs w:val="20"/>
      </w:rPr>
    </w:pPr>
    <w:r w:rsidDel="00000000" w:rsidR="00000000" w:rsidRPr="00000000">
      <w:rPr>
        <w:color w:val="040204"/>
        <w:sz w:val="20"/>
        <w:szCs w:val="20"/>
        <w:rtl w:val="0"/>
      </w:rPr>
      <w:t xml:space="preserve">D3.2 Production Release</w:t>
    </w:r>
    <w:r w:rsidDel="00000000" w:rsidR="00000000" w:rsidRPr="00000000">
      <w:rPr>
        <w:rtl w:val="0"/>
      </w:rPr>
    </w:r>
  </w:p>
  <w:p w:rsidR="00000000" w:rsidDel="00000000" w:rsidP="00000000" w:rsidRDefault="00000000" w:rsidRPr="00000000" w14:paraId="000004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360" w:hanging="360"/>
      </w:pPr>
      <w:rPr>
        <w:u w:val="none"/>
      </w:rPr>
    </w:lvl>
    <w:lvl w:ilvl="1">
      <w:start w:val="1"/>
      <w:numFmt w:val="decimal"/>
      <w:lvlText w:val="%1.%2."/>
      <w:lvlJc w:val="left"/>
      <w:pPr>
        <w:ind w:left="792" w:hanging="432"/>
      </w:pPr>
      <w:rPr>
        <w:color w:val="009fe3"/>
        <w:u w:val="none"/>
      </w:rPr>
    </w:lvl>
    <w:lvl w:ilvl="2">
      <w:start w:val="1"/>
      <w:numFmt w:val="decimal"/>
      <w:lvlText w:val="%1.%2.%3."/>
      <w:lvlJc w:val="left"/>
      <w:pPr>
        <w:ind w:left="1224" w:hanging="504"/>
      </w:pPr>
      <w:rPr>
        <w:u w:val="none"/>
      </w:rPr>
    </w:lvl>
    <w:lvl w:ilvl="3">
      <w:start w:val="1"/>
      <w:numFmt w:val="decimal"/>
      <w:lvlText w:val="%1.%2.%3.%4."/>
      <w:lvlJc w:val="left"/>
      <w:pPr>
        <w:ind w:left="1728" w:hanging="647.999999999999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4.9999999999998"/>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0000000000005"/>
      </w:pPr>
      <w:rPr>
        <w:u w:val="none"/>
      </w:rPr>
    </w:lvl>
    <w:lvl w:ilvl="8">
      <w:start w:val="1"/>
      <w:numFmt w:val="decimal"/>
      <w:lvlText w:val="%1.%2.%3.%4.%5.%6.%7.%8.%9."/>
      <w:lvlJc w:val="left"/>
      <w:pPr>
        <w:ind w:left="4320" w:hanging="144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ind w:left="360" w:hanging="360"/>
    </w:pPr>
    <w:rPr>
      <w:rFonts w:ascii="Quicksand" w:cs="Quicksand" w:eastAsia="Quicksand" w:hAnsi="Quicksand"/>
      <w:color w:val="009fe3"/>
      <w:sz w:val="40"/>
      <w:szCs w:val="40"/>
    </w:rPr>
  </w:style>
  <w:style w:type="paragraph" w:styleId="Heading2">
    <w:name w:val="heading 2"/>
    <w:basedOn w:val="Normal"/>
    <w:next w:val="Normal"/>
    <w:pPr>
      <w:keepNext w:val="1"/>
      <w:keepLines w:val="1"/>
      <w:spacing w:after="120" w:before="360" w:lineRule="auto"/>
      <w:ind w:left="792" w:hanging="432"/>
    </w:pPr>
    <w:rPr>
      <w:color w:val="001f30"/>
      <w:sz w:val="32"/>
      <w:szCs w:val="32"/>
    </w:rPr>
  </w:style>
  <w:style w:type="paragraph" w:styleId="Heading3">
    <w:name w:val="heading 3"/>
    <w:basedOn w:val="Normal"/>
    <w:next w:val="Normal"/>
    <w:pPr>
      <w:keepNext w:val="1"/>
      <w:keepLines w:val="1"/>
      <w:spacing w:after="80" w:before="320" w:lineRule="auto"/>
      <w:ind w:left="1224" w:hanging="504.00000000000006"/>
    </w:pPr>
    <w:rPr>
      <w:color w:val="434343"/>
      <w:sz w:val="28"/>
      <w:szCs w:val="28"/>
    </w:rPr>
  </w:style>
  <w:style w:type="paragraph" w:styleId="Heading4">
    <w:name w:val="heading 4"/>
    <w:basedOn w:val="Normal"/>
    <w:next w:val="Normal"/>
    <w:pPr>
      <w:keepNext w:val="1"/>
      <w:keepLines w:val="1"/>
      <w:spacing w:after="40" w:before="240" w:lineRule="auto"/>
    </w:pPr>
    <w:rPr>
      <w:rFonts w:ascii="Quicksand" w:cs="Quicksand" w:eastAsia="Quicksand" w:hAnsi="Quicksand"/>
      <w:b w:val="1"/>
      <w:bCs w:val="1"/>
      <w:color w:val="666666"/>
    </w:rPr>
  </w:style>
  <w:style w:type="paragraph" w:styleId="Heading5">
    <w:name w:val="heading 5"/>
    <w:basedOn w:val="Normal"/>
    <w:next w:val="Normal"/>
    <w:pPr>
      <w:keepNext w:val="1"/>
      <w:keepLines w:val="1"/>
      <w:jc w:val="left"/>
    </w:pPr>
    <w:rPr>
      <w:rFonts w:ascii="Open Sans" w:cs="Open Sans" w:eastAsia="Open Sans" w:hAnsi="Open Sans"/>
      <w:i w:val="1"/>
      <w:iCs w:val="1"/>
      <w:color w:val="000000"/>
      <w:sz w:val="22"/>
      <w:szCs w:val="22"/>
    </w:rPr>
  </w:style>
  <w:style w:type="paragraph" w:styleId="Heading6">
    <w:name w:val="heading 6"/>
    <w:basedOn w:val="Normal"/>
    <w:next w:val="Normal"/>
    <w:pPr>
      <w:keepNext w:val="1"/>
      <w:keepLines w:val="1"/>
      <w:jc w:val="center"/>
    </w:pPr>
    <w:rPr>
      <w:rFonts w:ascii="Quicksand Light" w:cs="Quicksand Light" w:eastAsia="Quicksand Light" w:hAnsi="Quicksand Light"/>
      <w:color w:val="001f30"/>
      <w:sz w:val="22"/>
      <w:szCs w:val="22"/>
    </w:rPr>
  </w:style>
  <w:style w:type="paragraph" w:styleId="Title">
    <w:name w:val="Title"/>
    <w:basedOn w:val="Normal"/>
    <w:next w:val="Normal"/>
    <w:pPr>
      <w:keepNext w:val="1"/>
      <w:keepLines w:val="1"/>
      <w:spacing w:after="60" w:lineRule="auto"/>
    </w:pPr>
    <w:rPr>
      <w:rFonts w:ascii="Quicksand" w:cs="Quicksand" w:eastAsia="Quicksand" w:hAnsi="Quicksand"/>
      <w:color w:val="009fe3"/>
      <w:sz w:val="56"/>
      <w:szCs w:val="56"/>
    </w:rPr>
  </w:style>
  <w:style w:type="paragraph" w:styleId="Subtitle">
    <w:name w:val="Subtitle"/>
    <w:basedOn w:val="Normal"/>
    <w:next w:val="Normal"/>
    <w:pPr>
      <w:keepNext w:val="1"/>
      <w:keepLines w:val="1"/>
      <w:spacing w:after="320" w:lineRule="auto"/>
    </w:pPr>
    <w:rPr>
      <w:rFonts w:ascii="DM Sans" w:cs="DM Sans" w:eastAsia="DM Sans" w:hAnsi="DM Sans"/>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bCs w:val="1"/>
      </w:rPr>
    </w:tblStylePr>
    <w:tblStylePr w:type="firstRow">
      <w:rPr>
        <w:rFonts w:ascii="Calibri" w:cs="Calibri" w:eastAsia="Calibri" w:hAnsi="Calibri"/>
        <w:b w:val="1"/>
        <w:bCs w:val="1"/>
        <w:color w:val="ffffff"/>
        <w:sz w:val="22"/>
        <w:szCs w:val="22"/>
      </w:rPr>
      <w:tcPr>
        <w:shd w:fill="0087cb" w:val="clear"/>
      </w:tcPr>
    </w:tblStylePr>
    <w:tblStylePr w:type="lastCol">
      <w:rPr>
        <w:b w:val="1"/>
        <w:bCs w:val="1"/>
      </w:rPr>
    </w:tblStylePr>
    <w:tblStylePr w:type="lastRow">
      <w:rPr>
        <w:b w:val="1"/>
        <w:bCs w:val="1"/>
      </w:rPr>
      <w:tcPr>
        <w:shd w:fill="c5e0b3" w:val="clear"/>
      </w:tcPr>
    </w:tblStyle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bCs w:val="1"/>
      </w:rPr>
    </w:tblStylePr>
    <w:tblStylePr w:type="firstRow">
      <w:rPr>
        <w:rFonts w:ascii="Calibri" w:cs="Calibri" w:eastAsia="Calibri" w:hAnsi="Calibri"/>
        <w:b w:val="1"/>
        <w:bCs w:val="1"/>
        <w:color w:val="ffffff"/>
        <w:sz w:val="22"/>
        <w:szCs w:val="22"/>
      </w:rPr>
      <w:tcPr>
        <w:shd w:fill="0087cb" w:val="clear"/>
      </w:tcPr>
    </w:tblStylePr>
    <w:tblStylePr w:type="lastCol">
      <w:rPr>
        <w:b w:val="1"/>
        <w:bCs w:val="1"/>
      </w:rPr>
    </w:tblStylePr>
    <w:tblStylePr w:type="lastRow">
      <w:rPr>
        <w:b w:val="1"/>
        <w:bCs w:val="1"/>
      </w:rPr>
      <w:tcPr>
        <w:shd w:fill="c5e0b3" w:val="clear"/>
      </w:tcPr>
    </w:tblStyle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0">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19">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github.com/EOSC-Data-Commons/metadata-crawlers/tree/master/harvester" TargetMode="External"/><Relationship Id="rId42" Type="http://schemas.openxmlformats.org/officeDocument/2006/relationships/hyperlink" Target="https://www.dublincore.org/" TargetMode="External"/><Relationship Id="rId41" Type="http://schemas.openxmlformats.org/officeDocument/2006/relationships/hyperlink" Target="https://schema.datacite.org/meta/kernel-4.6/" TargetMode="External"/><Relationship Id="rId44" Type="http://schemas.openxmlformats.org/officeDocument/2006/relationships/hyperlink" Target="https://ddialliance.org/ddi-codebook_v2.5" TargetMode="External"/><Relationship Id="rId43" Type="http://schemas.openxmlformats.org/officeDocument/2006/relationships/hyperlink" Target="https://www.loc.gov/standards/mods/" TargetMode="External"/><Relationship Id="rId46" Type="http://schemas.openxmlformats.org/officeDocument/2006/relationships/hyperlink" Target="https://pypi.org/project/oaipmh-scythe/" TargetMode="External"/><Relationship Id="rId45" Type="http://schemas.openxmlformats.org/officeDocument/2006/relationships/hyperlink" Target="https://github.com/onedata/repository-crawlers" TargetMode="External"/><Relationship Id="rId107" Type="http://schemas.openxmlformats.org/officeDocument/2006/relationships/hyperlink" Target="https://www.creatis.insa-lyon.fr/vip/" TargetMode="External"/><Relationship Id="rId106" Type="http://schemas.openxmlformats.org/officeDocument/2006/relationships/hyperlink" Target="https://sciencemesh.io/" TargetMode="External"/><Relationship Id="rId105" Type="http://schemas.openxmlformats.org/officeDocument/2006/relationships/hyperlink" Target="https://github.com/grycap/oscar/" TargetMode="External"/><Relationship Id="rId104" Type="http://schemas.openxmlformats.org/officeDocument/2006/relationships/hyperlink" Target="https://github.com/EOSC-Data-Commons/vre_rocrate" TargetMode="External"/><Relationship Id="rId109" Type="http://schemas.openxmlformats.org/officeDocument/2006/relationships/hyperlink" Target="https://scipion.i2pc.es/" TargetMode="External"/><Relationship Id="rId108" Type="http://schemas.openxmlformats.org/officeDocument/2006/relationships/hyperlink" Target="https://github.com/CERIT-SC/mddash" TargetMode="External"/><Relationship Id="rId48" Type="http://schemas.openxmlformats.org/officeDocument/2006/relationships/hyperlink" Target="https://github.com/EOSC-Data-Commons/metadata-warehouse/pkgs/container/transformer" TargetMode="External"/><Relationship Id="rId47" Type="http://schemas.openxmlformats.org/officeDocument/2006/relationships/hyperlink" Target="https://github.com/EOSC-Data-Commons/metadata-warehouse/blob/a370e8a75a8c7baeb3775aab48b0048c2ea42abf/src/transform.py" TargetMode="External"/><Relationship Id="rId49" Type="http://schemas.openxmlformats.org/officeDocument/2006/relationships/hyperlink" Target="https://github.com/EOSC-Data-Commons/metadata-warehouse/releases" TargetMode="External"/><Relationship Id="rId103" Type="http://schemas.openxmlformats.org/officeDocument/2006/relationships/hyperlink" Target="https://github.com/EOSC-Data-Commons/Dispatcher" TargetMode="External"/><Relationship Id="rId102" Type="http://schemas.openxmlformats.org/officeDocument/2006/relationships/hyperlink" Target="https://github.com/EOSC-Data-Commons/Dispatcher/blob/master/README.md" TargetMode="External"/><Relationship Id="rId101" Type="http://schemas.openxmlformats.org/officeDocument/2006/relationships/hyperlink" Target="https://player.eosc-data-commons.eu" TargetMode="External"/><Relationship Id="rId100" Type="http://schemas.openxmlformats.org/officeDocument/2006/relationships/hyperlink" Target="https://github.com/EOSC-Data-Commons/Dispatcher" TargetMode="External"/><Relationship Id="rId31" Type="http://schemas.openxmlformats.org/officeDocument/2006/relationships/hyperlink" Target="https://mistral.ai/" TargetMode="External"/><Relationship Id="rId30" Type="http://schemas.openxmlformats.org/officeDocument/2006/relationships/hyperlink" Target="https://docs.cerit.io/en/docs/ai-as-a-service/chat-ai" TargetMode="External"/><Relationship Id="rId33" Type="http://schemas.openxmlformats.org/officeDocument/2006/relationships/hyperlink" Target="https://github.com/EOSC-Data-Commons/metadata-warehouse" TargetMode="External"/><Relationship Id="rId32" Type="http://schemas.openxmlformats.org/officeDocument/2006/relationships/hyperlink" Target="https://www.egi.eu/service/check-in/" TargetMode="External"/><Relationship Id="rId35" Type="http://schemas.openxmlformats.org/officeDocument/2006/relationships/hyperlink" Target="https://github.com/EOSC-Data-Commons/metadata-warehouse/blob/development/README.md" TargetMode="External"/><Relationship Id="rId34" Type="http://schemas.openxmlformats.org/officeDocument/2006/relationships/hyperlink" Target="https://github.com/EOSC-Data-Commons/metadata-warehouse/releases" TargetMode="External"/><Relationship Id="rId37" Type="http://schemas.openxmlformats.org/officeDocument/2006/relationships/hyperlink" Target="https://github.com/EOSC-Data-Commons/metadata-crawlers" TargetMode="External"/><Relationship Id="rId36" Type="http://schemas.openxmlformats.org/officeDocument/2006/relationships/image" Target="media/image2.png"/><Relationship Id="rId39" Type="http://schemas.openxmlformats.org/officeDocument/2006/relationships/hyperlink" Target="https://github.com/EOSC-Data-Commons/metadata-crawlers/blob/master/README.md" TargetMode="External"/><Relationship Id="rId38" Type="http://schemas.openxmlformats.org/officeDocument/2006/relationships/hyperlink" Target="https://github.com/EOSC-Data-Commons/metadata-crawlers/pkgs/container/metadata-crawlers" TargetMode="External"/><Relationship Id="rId20" Type="http://schemas.openxmlformats.org/officeDocument/2006/relationships/hyperlink" Target="https://github.com/EOSC-Data-Commons/metadata-warehouse" TargetMode="External"/><Relationship Id="rId22" Type="http://schemas.openxmlformats.org/officeDocument/2006/relationships/hyperlink" Target="https://github.com/EOSC-Data-Commons/metadata-warehouse/tree/development/scheduler" TargetMode="External"/><Relationship Id="rId21" Type="http://schemas.openxmlformats.org/officeDocument/2006/relationships/hyperlink" Target="https://github.com/EOSC-Data-Commons/metadata-warehouse/blob/a370e8a75a8c7baeb3775aab48b0048c2ea42abf/src/transform.py" TargetMode="External"/><Relationship Id="rId24" Type="http://schemas.openxmlformats.org/officeDocument/2006/relationships/hyperlink" Target="https://github.com/EOSC-Data-Commons/toolmeta-harvester" TargetMode="External"/><Relationship Id="rId23" Type="http://schemas.openxmlformats.org/officeDocument/2006/relationships/hyperlink" Target="https://github.com/EOSC-Data-Commons/tool-registry" TargetMode="External"/><Relationship Id="rId128" Type="http://schemas.openxmlformats.org/officeDocument/2006/relationships/footer" Target="footer2.xml"/><Relationship Id="rId127" Type="http://schemas.openxmlformats.org/officeDocument/2006/relationships/footer" Target="footer1.xml"/><Relationship Id="rId126" Type="http://schemas.openxmlformats.org/officeDocument/2006/relationships/header" Target="header1.xml"/><Relationship Id="rId26" Type="http://schemas.openxmlformats.org/officeDocument/2006/relationships/hyperlink" Target="https://github.com/EOSC-Data-Commons/datahugger-ng" TargetMode="External"/><Relationship Id="rId121" Type="http://schemas.openxmlformats.org/officeDocument/2006/relationships/image" Target="media/image13.png"/><Relationship Id="rId25" Type="http://schemas.openxmlformats.org/officeDocument/2006/relationships/hyperlink" Target="https://github.com/Dans-labs/filemetrix" TargetMode="External"/><Relationship Id="rId120" Type="http://schemas.openxmlformats.org/officeDocument/2006/relationships/image" Target="media/image17.png"/><Relationship Id="rId28" Type="http://schemas.openxmlformats.org/officeDocument/2006/relationships/hyperlink" Target="https://github.com/EOSC-Data-Commons/vre_rocrate" TargetMode="External"/><Relationship Id="rId27" Type="http://schemas.openxmlformats.org/officeDocument/2006/relationships/hyperlink" Target="https://github.com/EOSC-Data-Commons/req-packager" TargetMode="External"/><Relationship Id="rId125" Type="http://schemas.openxmlformats.org/officeDocument/2006/relationships/image" Target="media/image9.png"/><Relationship Id="rId29" Type="http://schemas.openxmlformats.org/officeDocument/2006/relationships/hyperlink" Target="https://github.com/EOSC-Data-Commons/Dispatcher" TargetMode="External"/><Relationship Id="rId124" Type="http://schemas.openxmlformats.org/officeDocument/2006/relationships/image" Target="media/image8.png"/><Relationship Id="rId123" Type="http://schemas.openxmlformats.org/officeDocument/2006/relationships/image" Target="media/image5.png"/><Relationship Id="rId122" Type="http://schemas.openxmlformats.org/officeDocument/2006/relationships/image" Target="media/image10.png"/><Relationship Id="rId95" Type="http://schemas.openxmlformats.org/officeDocument/2006/relationships/hyperlink" Target="https://github.com/EOSC-Data-Commons/toolmeta-harvester/releases" TargetMode="External"/><Relationship Id="rId94" Type="http://schemas.openxmlformats.org/officeDocument/2006/relationships/hyperlink" Target="https://github.com/EOSC-Data-Commons/toolmeta-harvester" TargetMode="External"/><Relationship Id="rId97" Type="http://schemas.openxmlformats.org/officeDocument/2006/relationships/hyperlink" Target="https://github.com/virtual-imaging-platform/vip-apps-boutiques-descriptors" TargetMode="External"/><Relationship Id="rId96" Type="http://schemas.openxmlformats.org/officeDocument/2006/relationships/hyperlink" Target="https://github.com/EOSC-Data-Commons/toolmeta-harvester/blob/main/README.md" TargetMode="External"/><Relationship Id="rId11" Type="http://schemas.openxmlformats.org/officeDocument/2006/relationships/hyperlink" Target="https://zenodo.org/records/17977776" TargetMode="External"/><Relationship Id="rId99" Type="http://schemas.openxmlformats.org/officeDocument/2006/relationships/hyperlink" Target="https://github.com/EOSC-Data-Commons/data-commons-search/blob/main/src/data_commons_search/mcp_server.py" TargetMode="External"/><Relationship Id="rId10" Type="http://schemas.openxmlformats.org/officeDocument/2006/relationships/hyperlink" Target="https://creativecommons.org/licenses/by/4.0/" TargetMode="External"/><Relationship Id="rId98" Type="http://schemas.openxmlformats.org/officeDocument/2006/relationships/hyperlink" Target="https://docs.opensearch.org/latest/mappings/supported-field-types/knn-vector/" TargetMode="External"/><Relationship Id="rId13" Type="http://schemas.openxmlformats.org/officeDocument/2006/relationships/hyperlink" Target="https://onedata.org/" TargetMode="External"/><Relationship Id="rId12" Type="http://schemas.openxmlformats.org/officeDocument/2006/relationships/image" Target="media/image12.png"/><Relationship Id="rId91" Type="http://schemas.openxmlformats.org/officeDocument/2006/relationships/hyperlink" Target="https://github.com/EOSC-Data-Commons/tool-registry" TargetMode="External"/><Relationship Id="rId90" Type="http://schemas.openxmlformats.org/officeDocument/2006/relationships/image" Target="media/image4.png"/><Relationship Id="rId93" Type="http://schemas.openxmlformats.org/officeDocument/2006/relationships/hyperlink" Target="https://github.com/EOSC-Data-Commons/tool-registry/blob/main/README.md" TargetMode="External"/><Relationship Id="rId92" Type="http://schemas.openxmlformats.org/officeDocument/2006/relationships/hyperlink" Target="https://github.com/EOSC-Data-Commons/tool-registry/pkgs/container/tool-registry" TargetMode="External"/><Relationship Id="rId118" Type="http://schemas.openxmlformats.org/officeDocument/2006/relationships/image" Target="media/image16.png"/><Relationship Id="rId117" Type="http://schemas.openxmlformats.org/officeDocument/2006/relationships/image" Target="media/image15.png"/><Relationship Id="rId116" Type="http://schemas.openxmlformats.org/officeDocument/2006/relationships/hyperlink" Target="https://github.com/orgs/EOSC-Data-Commons/packages" TargetMode="External"/><Relationship Id="rId115" Type="http://schemas.openxmlformats.org/officeDocument/2006/relationships/hyperlink" Target="https://github.com/pydantic/pydantic-settings" TargetMode="External"/><Relationship Id="rId119" Type="http://schemas.openxmlformats.org/officeDocument/2006/relationships/image" Target="media/image14.png"/><Relationship Id="rId15" Type="http://schemas.openxmlformats.org/officeDocument/2006/relationships/hyperlink" Target="https://github.com/EOSC-Data-Commons/matchmaker" TargetMode="External"/><Relationship Id="rId110" Type="http://schemas.openxmlformats.org/officeDocument/2006/relationships/hyperlink" Target="http://usegalaxy.eu" TargetMode="External"/><Relationship Id="rId14" Type="http://schemas.openxmlformats.org/officeDocument/2006/relationships/hyperlink" Target="https://www.openarchives.org/pmh/" TargetMode="External"/><Relationship Id="rId17" Type="http://schemas.openxmlformats.org/officeDocument/2006/relationships/hyperlink" Target="https://github.com/EOSC-Data-Commons/matchmaker" TargetMode="External"/><Relationship Id="rId16" Type="http://schemas.openxmlformats.org/officeDocument/2006/relationships/hyperlink" Target="https://github.com/EOSC-Data-Commons/matchmaker" TargetMode="External"/><Relationship Id="rId19" Type="http://schemas.openxmlformats.org/officeDocument/2006/relationships/hyperlink" Target="https://github.com/EOSC-Data-Commons/metadata-crawlers" TargetMode="External"/><Relationship Id="rId114" Type="http://schemas.openxmlformats.org/officeDocument/2006/relationships/hyperlink" Target="https://jupyter.org" TargetMode="External"/><Relationship Id="rId18" Type="http://schemas.openxmlformats.org/officeDocument/2006/relationships/hyperlink" Target="https://github.com/EOSC-Data-Commons/data-commons-search" TargetMode="External"/><Relationship Id="rId113" Type="http://schemas.openxmlformats.org/officeDocument/2006/relationships/hyperlink" Target="https://interlink-project.dev/" TargetMode="External"/><Relationship Id="rId112" Type="http://schemas.openxmlformats.org/officeDocument/2006/relationships/hyperlink" Target="https://www.grycap.upv.es/im/" TargetMode="External"/><Relationship Id="rId111" Type="http://schemas.openxmlformats.org/officeDocument/2006/relationships/hyperlink" Target="http://notebooks.egi.eu" TargetMode="External"/><Relationship Id="rId84" Type="http://schemas.openxmlformats.org/officeDocument/2006/relationships/hyperlink" Target="https://vip.creatis.insa-lyon.fr" TargetMode="External"/><Relationship Id="rId83" Type="http://schemas.openxmlformats.org/officeDocument/2006/relationships/image" Target="media/image11.png"/><Relationship Id="rId86" Type="http://schemas.openxmlformats.org/officeDocument/2006/relationships/hyperlink" Target="https://usegalaxy.eu/" TargetMode="External"/><Relationship Id="rId85" Type="http://schemas.openxmlformats.org/officeDocument/2006/relationships/hyperlink" Target="https://rrp-eosc.ethz.ch/" TargetMode="External"/><Relationship Id="rId88" Type="http://schemas.openxmlformats.org/officeDocument/2006/relationships/hyperlink" Target="https://mddash.dyn.cloud.e-infra.cz" TargetMode="External"/><Relationship Id="rId87" Type="http://schemas.openxmlformats.org/officeDocument/2006/relationships/hyperlink" Target="http://qa.cernbox.cern.ch/" TargetMode="External"/><Relationship Id="rId89" Type="http://schemas.openxmlformats.org/officeDocument/2006/relationships/hyperlink" Target="https://github.com/EOSC-Data-Commons/toolmeta-models" TargetMode="External"/><Relationship Id="rId80" Type="http://schemas.openxmlformats.org/officeDocument/2006/relationships/hyperlink" Target="https://github.com/EOSC-Data-Commons/req-packager/pkgs/container/coordinator" TargetMode="External"/><Relationship Id="rId82" Type="http://schemas.openxmlformats.org/officeDocument/2006/relationships/hyperlink" Target="https://github.com/EOSC-Data-Commons/datahugger-ng" TargetMode="External"/><Relationship Id="rId81" Type="http://schemas.openxmlformats.org/officeDocument/2006/relationships/hyperlink" Target="https://github.com/EOSC-Data-Commons/req-packager/blob/main/README.m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enodo.org/records/2106851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hyperlink" Target="https://documents.egi.eu/document/4238" TargetMode="External"/><Relationship Id="rId73" Type="http://schemas.openxmlformats.org/officeDocument/2006/relationships/hyperlink" Target="https://modelcontextprotocol.io/" TargetMode="External"/><Relationship Id="rId72" Type="http://schemas.openxmlformats.org/officeDocument/2006/relationships/hyperlink" Target="https://matchmaker.eosc-data-commons.eu/api/search/docs" TargetMode="External"/><Relationship Id="rId75" Type="http://schemas.openxmlformats.org/officeDocument/2006/relationships/hyperlink" Target="https://docs.egi.eu/users/compute/cloud-compute/auth/" TargetMode="External"/><Relationship Id="rId74" Type="http://schemas.openxmlformats.org/officeDocument/2006/relationships/hyperlink" Target="https://ag-ui.com" TargetMode="External"/><Relationship Id="rId77" Type="http://schemas.openxmlformats.org/officeDocument/2006/relationships/hyperlink" Target="https://github.com/Dans-labs/filemetrix/releases" TargetMode="External"/><Relationship Id="rId76" Type="http://schemas.openxmlformats.org/officeDocument/2006/relationships/hyperlink" Target="https://github.com/Dans-labs/filemetrix" TargetMode="External"/><Relationship Id="rId79" Type="http://schemas.openxmlformats.org/officeDocument/2006/relationships/hyperlink" Target="https://github.com/EOSC-Data-Commons/req-packager" TargetMode="External"/><Relationship Id="rId78" Type="http://schemas.openxmlformats.org/officeDocument/2006/relationships/hyperlink" Target="https://github.com/Dans-labs/filemetrix/blob/main/README.md" TargetMode="External"/><Relationship Id="rId71" Type="http://schemas.openxmlformats.org/officeDocument/2006/relationships/hyperlink" Target="https://github.com/EOSC-Data-Commons/data-commons-search/blob/main/README.md" TargetMode="External"/><Relationship Id="rId70" Type="http://schemas.openxmlformats.org/officeDocument/2006/relationships/hyperlink" Target="https://github.com/EOSC-Data-Commons/data-commons-search/releases" TargetMode="External"/><Relationship Id="rId62" Type="http://schemas.openxmlformats.org/officeDocument/2006/relationships/hyperlink" Target="https://cernbox.cern.ch/" TargetMode="External"/><Relationship Id="rId61" Type="http://schemas.openxmlformats.org/officeDocument/2006/relationships/hyperlink" Target="https://vip.creatis.insa-lyon.fr/" TargetMode="External"/><Relationship Id="rId64" Type="http://schemas.openxmlformats.org/officeDocument/2006/relationships/hyperlink" Target="https://react.dev/" TargetMode="External"/><Relationship Id="rId63" Type="http://schemas.openxmlformats.org/officeDocument/2006/relationships/image" Target="media/image1.png"/><Relationship Id="rId66" Type="http://schemas.openxmlformats.org/officeDocument/2006/relationships/hyperlink" Target="https://tailwindcss.com/" TargetMode="External"/><Relationship Id="rId65" Type="http://schemas.openxmlformats.org/officeDocument/2006/relationships/hyperlink" Target="https://reactrouter.com/" TargetMode="External"/><Relationship Id="rId68" Type="http://schemas.openxmlformats.org/officeDocument/2006/relationships/hyperlink" Target="https://github.com/EOSC-Data-Commons/data-commons-search" TargetMode="External"/><Relationship Id="rId67" Type="http://schemas.openxmlformats.org/officeDocument/2006/relationships/hyperlink" Target="https://expressjs.com/en/" TargetMode="External"/><Relationship Id="rId60" Type="http://schemas.openxmlformats.org/officeDocument/2006/relationships/image" Target="media/image6.png"/><Relationship Id="rId69" Type="http://schemas.openxmlformats.org/officeDocument/2006/relationships/hyperlink" Target="https://github.com/EOSC-Data-Commons/data-commons-search/pkgs/container/data-commons-search" TargetMode="External"/><Relationship Id="rId51" Type="http://schemas.openxmlformats.org/officeDocument/2006/relationships/hyperlink" Target="https://github.com/EOSC-Data-Commons/metadata-warehouse/tree/a370e8a75a8c7baeb3775aab48b0048c2ea42abf/scheduler" TargetMode="External"/><Relationship Id="rId50" Type="http://schemas.openxmlformats.org/officeDocument/2006/relationships/hyperlink" Target="https://github.com/EOSC-Data-Commons/metadata-crawlers/blob/master/README.md" TargetMode="External"/><Relationship Id="rId53" Type="http://schemas.openxmlformats.org/officeDocument/2006/relationships/hyperlink" Target="https://github.com/EOSC-Data-Commons/metadata-warehouse/releases" TargetMode="External"/><Relationship Id="rId52" Type="http://schemas.openxmlformats.org/officeDocument/2006/relationships/hyperlink" Target="https://github.com/EOSC-Data-Commons/metadata-warehouse/pkgs/container/scheduler" TargetMode="External"/><Relationship Id="rId55" Type="http://schemas.openxmlformats.org/officeDocument/2006/relationships/hyperlink" Target="https://github.com/EOSC-Data-Commons/matchmaker" TargetMode="External"/><Relationship Id="rId54" Type="http://schemas.openxmlformats.org/officeDocument/2006/relationships/hyperlink" Target="https://github.com/EOSC-Data-Commons/metadata-crawlers/blob/master/README.md" TargetMode="External"/><Relationship Id="rId57" Type="http://schemas.openxmlformats.org/officeDocument/2006/relationships/hyperlink" Target="https://github.com/EOSC-Data-Commons/matchmaker/pkgs/container/matchmaker-frontend" TargetMode="External"/><Relationship Id="rId56" Type="http://schemas.openxmlformats.org/officeDocument/2006/relationships/hyperlink" Target="https://matchmaker.eosc-data-commons.eu/" TargetMode="External"/><Relationship Id="rId59" Type="http://schemas.openxmlformats.org/officeDocument/2006/relationships/hyperlink" Target="https://github.com/EOSC-Data-Commons/datahugger-ng#datahugger" TargetMode="External"/><Relationship Id="rId58" Type="http://schemas.openxmlformats.org/officeDocument/2006/relationships/hyperlink" Target="https://github.com/EOSC-Data-Commons/matchmaker/blob/main/README.md"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DMSans-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DMSans-italic.ttf"/><Relationship Id="rId15" Type="http://schemas.openxmlformats.org/officeDocument/2006/relationships/font" Target="fonts/QuicksandLight-regular.ttf"/><Relationship Id="rId14" Type="http://schemas.openxmlformats.org/officeDocument/2006/relationships/font" Target="fonts/OpenSans-boldItalic.ttf"/><Relationship Id="rId16" Type="http://schemas.openxmlformats.org/officeDocument/2006/relationships/font" Target="fonts/QuicksandLight-bold.ttf"/><Relationship Id="rId5" Type="http://schemas.openxmlformats.org/officeDocument/2006/relationships/font" Target="fonts/Quicksand-regular.ttf"/><Relationship Id="rId6" Type="http://schemas.openxmlformats.org/officeDocument/2006/relationships/font" Target="fonts/Quicksand-bold.ttf"/><Relationship Id="rId7" Type="http://schemas.openxmlformats.org/officeDocument/2006/relationships/font" Target="fonts/DMSans-regular.ttf"/><Relationship Id="rId8" Type="http://schemas.openxmlformats.org/officeDocument/2006/relationships/font" Target="fonts/DMSans-bold.tt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tJhvUdSy5CAogzuz23rm0HJW7g==">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