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23" w:rsidRPr="0028684D" w:rsidRDefault="00FB7A23"/>
    <w:p w:rsidR="00FB7A23" w:rsidRPr="0028684D" w:rsidRDefault="00FB7A23">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w:t>
      </w:r>
      <w:proofErr w:type="spellStart"/>
      <w:r w:rsidRPr="0028684D">
        <w:rPr>
          <w:rFonts w:ascii="Arial" w:hAnsi="Arial"/>
          <w:b/>
          <w:color w:val="000080"/>
          <w:spacing w:val="80"/>
          <w:sz w:val="60"/>
        </w:rPr>
        <w:t>InSPIRE</w:t>
      </w:r>
      <w:proofErr w:type="spellEnd"/>
    </w:p>
    <w:p w:rsidR="00FB7A23" w:rsidRPr="0028684D" w:rsidRDefault="00FB7A23">
      <w:pPr>
        <w:tabs>
          <w:tab w:val="left" w:pos="431"/>
          <w:tab w:val="left" w:pos="573"/>
        </w:tabs>
        <w:spacing w:line="240" w:lineRule="atLeast"/>
        <w:jc w:val="center"/>
        <w:rPr>
          <w:rFonts w:ascii="Arial" w:hAnsi="Arial"/>
          <w:b/>
          <w:smallCaps/>
          <w:color w:val="808080"/>
          <w:spacing w:val="80"/>
          <w:sz w:val="44"/>
        </w:rPr>
      </w:pPr>
    </w:p>
    <w:p w:rsidR="00FB7A23" w:rsidRPr="0028684D" w:rsidRDefault="00852A4D" w:rsidP="008348A7">
      <w:pPr>
        <w:pStyle w:val="DocTitle"/>
        <w:tabs>
          <w:tab w:val="center" w:pos="4536"/>
          <w:tab w:val="left" w:pos="7845"/>
        </w:tabs>
        <w:rPr>
          <w:color w:val="000000"/>
        </w:rPr>
      </w:pPr>
      <w:r>
        <w:rPr>
          <w:color w:val="000000"/>
        </w:rPr>
        <w:t>The EGI Software Vulnerability Issue handling process</w:t>
      </w:r>
    </w:p>
    <w:p w:rsidR="00FB7A23" w:rsidRPr="0028684D" w:rsidRDefault="00FB7A23">
      <w:pPr>
        <w:tabs>
          <w:tab w:val="left" w:pos="431"/>
          <w:tab w:val="left" w:pos="573"/>
        </w:tabs>
        <w:spacing w:line="240" w:lineRule="atLeast"/>
        <w:jc w:val="center"/>
        <w:rPr>
          <w:color w:val="000000"/>
        </w:rPr>
      </w:pPr>
    </w:p>
    <w:p w:rsidR="00FB7A23" w:rsidRPr="0028684D" w:rsidRDefault="00FB7A23">
      <w:pPr>
        <w:tabs>
          <w:tab w:val="left" w:pos="431"/>
          <w:tab w:val="left" w:pos="573"/>
        </w:tabs>
        <w:spacing w:line="240" w:lineRule="atLeast"/>
        <w:jc w:val="center"/>
        <w:rPr>
          <w:color w:val="000000"/>
        </w:rPr>
      </w:pPr>
    </w:p>
    <w:p w:rsidR="00FB7A23" w:rsidRPr="0028684D" w:rsidRDefault="00FB7A23">
      <w:pPr>
        <w:tabs>
          <w:tab w:val="left" w:pos="431"/>
          <w:tab w:val="left" w:pos="573"/>
        </w:tabs>
        <w:spacing w:line="240" w:lineRule="atLeast"/>
        <w:jc w:val="center"/>
        <w:rPr>
          <w:rFonts w:ascii="Arial" w:hAnsi="Arial" w:cs="Arial"/>
          <w:b/>
          <w:bCs/>
          <w:sz w:val="32"/>
        </w:rPr>
      </w:pPr>
      <w:r w:rsidRPr="0028684D">
        <w:rPr>
          <w:rFonts w:ascii="Arial" w:hAnsi="Arial" w:cs="Arial"/>
          <w:b/>
          <w:bCs/>
          <w:sz w:val="32"/>
        </w:rPr>
        <w:t xml:space="preserve">EU DELIVERABLE: </w:t>
      </w:r>
      <w:r w:rsidR="008D1D24">
        <w:rPr>
          <w:rFonts w:ascii="Arial" w:hAnsi="Arial" w:cs="Arial"/>
          <w:b/>
          <w:bCs/>
          <w:sz w:val="32"/>
        </w:rPr>
        <w:t>MS405-SVG</w:t>
      </w:r>
    </w:p>
    <w:p w:rsidR="00FB7A23" w:rsidRPr="0028684D" w:rsidRDefault="00FB7A23"/>
    <w:p w:rsidR="00FB7A23" w:rsidRPr="0028684D" w:rsidRDefault="00FB7A23"/>
    <w:tbl>
      <w:tblPr>
        <w:tblW w:w="6378" w:type="dxa"/>
        <w:jc w:val="center"/>
        <w:tblInd w:w="-425" w:type="dxa"/>
        <w:tblLayout w:type="fixed"/>
        <w:tblCellMar>
          <w:left w:w="70" w:type="dxa"/>
          <w:right w:w="70" w:type="dxa"/>
        </w:tblCellMar>
        <w:tblLook w:val="0000"/>
      </w:tblPr>
      <w:tblGrid>
        <w:gridCol w:w="2551"/>
        <w:gridCol w:w="3827"/>
      </w:tblGrid>
      <w:tr w:rsidR="000F0EC2" w:rsidRPr="0028684D" w:rsidTr="000F0EC2">
        <w:trPr>
          <w:cantSplit/>
          <w:jc w:val="center"/>
        </w:trPr>
        <w:tc>
          <w:tcPr>
            <w:tcW w:w="2551" w:type="dxa"/>
            <w:tcBorders>
              <w:top w:val="single" w:sz="24" w:space="0" w:color="000080"/>
            </w:tcBorders>
            <w:vAlign w:val="center"/>
          </w:tcPr>
          <w:p w:rsidR="000F0EC2" w:rsidRPr="0028684D" w:rsidRDefault="000F0EC2">
            <w:pPr>
              <w:spacing w:before="120" w:after="120"/>
              <w:rPr>
                <w:rFonts w:ascii="Arial" w:hAnsi="Arial"/>
                <w:b/>
              </w:rPr>
            </w:pPr>
            <w:r w:rsidRPr="0028684D">
              <w:rPr>
                <w:rFonts w:ascii="Arial" w:hAnsi="Arial"/>
                <w:snapToGrid w:val="0"/>
              </w:rPr>
              <w:t>Document identifier:</w:t>
            </w:r>
          </w:p>
        </w:tc>
        <w:tc>
          <w:tcPr>
            <w:tcW w:w="3827" w:type="dxa"/>
            <w:tcBorders>
              <w:top w:val="single" w:sz="24" w:space="0" w:color="000080"/>
            </w:tcBorders>
            <w:vAlign w:val="center"/>
          </w:tcPr>
          <w:p w:rsidR="000F0EC2" w:rsidRPr="0028684D" w:rsidRDefault="00C80322">
            <w:pPr>
              <w:spacing w:before="120" w:after="120"/>
              <w:jc w:val="left"/>
              <w:rPr>
                <w:rStyle w:val="DocId"/>
              </w:rPr>
            </w:pPr>
            <w:fldSimple w:instr=" FILENAME  \* MERGEFORMAT ">
              <w:r w:rsidR="00CB0762" w:rsidRPr="00CB0762">
                <w:rPr>
                  <w:rStyle w:val="DocId"/>
                  <w:noProof/>
                </w:rPr>
                <w:t>EGI-MS405-SVG-V7</w:t>
              </w:r>
            </w:fldSimple>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snapToGrid w:val="0"/>
              </w:rPr>
              <w:t>Date:</w:t>
            </w:r>
          </w:p>
        </w:tc>
        <w:tc>
          <w:tcPr>
            <w:tcW w:w="3827" w:type="dxa"/>
            <w:vAlign w:val="center"/>
          </w:tcPr>
          <w:p w:rsidR="000F0EC2" w:rsidRPr="0028684D" w:rsidRDefault="00C80322">
            <w:pPr>
              <w:pStyle w:val="DocDate"/>
              <w:jc w:val="left"/>
            </w:pPr>
            <w:fldSimple w:instr=" SAVEDATE \@ &quot;dd/MM/yyyy&quot; \* MERGEFORMAT ">
              <w:r w:rsidR="00CB0762">
                <w:t>19/07/2010</w:t>
              </w:r>
            </w:fldSimple>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rPr>
              <w:t>Activity:</w:t>
            </w:r>
          </w:p>
        </w:tc>
        <w:tc>
          <w:tcPr>
            <w:tcW w:w="3827" w:type="dxa"/>
            <w:vAlign w:val="center"/>
          </w:tcPr>
          <w:p w:rsidR="000F0EC2" w:rsidRPr="0028684D" w:rsidRDefault="00D4606E" w:rsidP="00846A48">
            <w:pPr>
              <w:spacing w:before="120" w:after="120"/>
              <w:jc w:val="left"/>
              <w:rPr>
                <w:rFonts w:ascii="Arial" w:hAnsi="Arial"/>
                <w:b/>
                <w:highlight w:val="yellow"/>
              </w:rPr>
            </w:pPr>
            <w:r>
              <w:rPr>
                <w:rFonts w:ascii="Arial" w:hAnsi="Arial"/>
                <w:b/>
                <w:highlight w:val="yellow"/>
              </w:rPr>
              <w:t>SA1</w:t>
            </w:r>
          </w:p>
        </w:tc>
      </w:tr>
      <w:tr w:rsidR="000F0EC2" w:rsidRPr="0028684D" w:rsidTr="000F0EC2">
        <w:trPr>
          <w:cantSplit/>
          <w:jc w:val="center"/>
        </w:trPr>
        <w:tc>
          <w:tcPr>
            <w:tcW w:w="2551" w:type="dxa"/>
            <w:vAlign w:val="center"/>
          </w:tcPr>
          <w:p w:rsidR="000F0EC2" w:rsidRPr="00472371" w:rsidRDefault="000F0EC2">
            <w:pPr>
              <w:pStyle w:val="Header"/>
              <w:tabs>
                <w:tab w:val="clear" w:pos="4819"/>
                <w:tab w:val="clear" w:pos="9071"/>
              </w:tabs>
              <w:spacing w:before="120" w:after="120"/>
              <w:rPr>
                <w:rFonts w:ascii="Arial" w:hAnsi="Arial"/>
                <w:sz w:val="22"/>
              </w:rPr>
            </w:pPr>
            <w:r w:rsidRPr="00472371">
              <w:rPr>
                <w:rFonts w:ascii="Arial" w:hAnsi="Arial"/>
                <w:sz w:val="22"/>
              </w:rPr>
              <w:t>Lead Partner:</w:t>
            </w:r>
          </w:p>
        </w:tc>
        <w:tc>
          <w:tcPr>
            <w:tcW w:w="3827" w:type="dxa"/>
            <w:vAlign w:val="center"/>
          </w:tcPr>
          <w:p w:rsidR="000F0EC2" w:rsidRPr="0028684D" w:rsidRDefault="00D4606E">
            <w:pPr>
              <w:spacing w:before="120" w:after="120"/>
              <w:jc w:val="left"/>
              <w:rPr>
                <w:rFonts w:ascii="Arial" w:hAnsi="Arial"/>
                <w:b/>
                <w:highlight w:val="yellow"/>
              </w:rPr>
            </w:pPr>
            <w:r>
              <w:t>CNRS for Deliverable</w:t>
            </w:r>
            <w:r w:rsidR="008D1D24">
              <w:t xml:space="preserve">/STFC </w:t>
            </w:r>
            <w:r>
              <w:t>for SVG</w:t>
            </w:r>
          </w:p>
        </w:tc>
      </w:tr>
      <w:tr w:rsidR="000F0EC2" w:rsidRPr="0028684D" w:rsidTr="000F0EC2">
        <w:trPr>
          <w:cantSplit/>
          <w:jc w:val="center"/>
        </w:trPr>
        <w:tc>
          <w:tcPr>
            <w:tcW w:w="2551" w:type="dxa"/>
            <w:vAlign w:val="center"/>
          </w:tcPr>
          <w:p w:rsidR="000F0EC2" w:rsidRPr="00472371" w:rsidRDefault="00846A48">
            <w:pPr>
              <w:pStyle w:val="Header"/>
              <w:tabs>
                <w:tab w:val="clear" w:pos="4819"/>
                <w:tab w:val="clear" w:pos="9071"/>
              </w:tabs>
              <w:spacing w:before="120" w:after="120"/>
              <w:rPr>
                <w:rFonts w:ascii="Arial" w:hAnsi="Arial"/>
                <w:sz w:val="22"/>
              </w:rPr>
            </w:pPr>
            <w:r w:rsidRPr="00472371">
              <w:rPr>
                <w:rFonts w:ascii="Arial" w:hAnsi="Arial"/>
                <w:sz w:val="22"/>
              </w:rPr>
              <w:t>Document S</w:t>
            </w:r>
            <w:r w:rsidR="000F0EC2" w:rsidRPr="00472371">
              <w:rPr>
                <w:rFonts w:ascii="Arial" w:hAnsi="Arial"/>
                <w:sz w:val="22"/>
              </w:rPr>
              <w:t>tatus:</w:t>
            </w:r>
          </w:p>
        </w:tc>
        <w:tc>
          <w:tcPr>
            <w:tcW w:w="3827" w:type="dxa"/>
            <w:vAlign w:val="center"/>
          </w:tcPr>
          <w:p w:rsidR="000F0EC2" w:rsidRPr="0028684D" w:rsidRDefault="00D4606E">
            <w:pPr>
              <w:spacing w:before="120" w:after="120"/>
              <w:jc w:val="left"/>
              <w:rPr>
                <w:rFonts w:ascii="Arial" w:hAnsi="Arial"/>
                <w:b/>
              </w:rPr>
            </w:pPr>
            <w:r>
              <w:rPr>
                <w:rFonts w:ascii="Arial" w:hAnsi="Arial"/>
                <w:b/>
              </w:rPr>
              <w:t>Draft</w:t>
            </w:r>
          </w:p>
        </w:tc>
      </w:tr>
      <w:tr w:rsidR="000F0EC2" w:rsidRPr="0028684D" w:rsidTr="000F0EC2">
        <w:trPr>
          <w:cantSplit/>
          <w:jc w:val="center"/>
        </w:trPr>
        <w:tc>
          <w:tcPr>
            <w:tcW w:w="2551" w:type="dxa"/>
            <w:vAlign w:val="center"/>
          </w:tcPr>
          <w:p w:rsidR="000F0EC2" w:rsidRPr="00472371" w:rsidRDefault="000F0EC2">
            <w:pPr>
              <w:pStyle w:val="Header"/>
              <w:tabs>
                <w:tab w:val="clear" w:pos="4819"/>
                <w:tab w:val="clear" w:pos="9071"/>
              </w:tabs>
              <w:spacing w:before="120" w:after="120"/>
              <w:rPr>
                <w:rFonts w:ascii="Arial" w:hAnsi="Arial"/>
                <w:sz w:val="22"/>
              </w:rPr>
            </w:pPr>
            <w:r w:rsidRPr="00472371">
              <w:rPr>
                <w:rFonts w:ascii="Arial" w:hAnsi="Arial"/>
                <w:sz w:val="22"/>
              </w:rPr>
              <w:t>Dissemination Level:</w:t>
            </w:r>
          </w:p>
        </w:tc>
        <w:tc>
          <w:tcPr>
            <w:tcW w:w="3827" w:type="dxa"/>
            <w:vAlign w:val="center"/>
          </w:tcPr>
          <w:p w:rsidR="000F0EC2" w:rsidRPr="0028684D" w:rsidRDefault="000F0EC2">
            <w:pPr>
              <w:spacing w:before="120" w:after="120"/>
              <w:jc w:val="left"/>
              <w:rPr>
                <w:rFonts w:ascii="Arial" w:hAnsi="Arial"/>
                <w:b/>
                <w:highlight w:val="yellow"/>
              </w:rPr>
            </w:pPr>
            <w:r>
              <w:rPr>
                <w:rFonts w:ascii="Arial" w:hAnsi="Arial"/>
                <w:b/>
                <w:highlight w:val="yellow"/>
              </w:rPr>
              <w:t>PUBLIC</w:t>
            </w:r>
          </w:p>
        </w:tc>
      </w:tr>
      <w:tr w:rsidR="000F0EC2" w:rsidRPr="0028684D" w:rsidTr="000F0EC2">
        <w:trPr>
          <w:cantSplit/>
          <w:jc w:val="center"/>
        </w:trPr>
        <w:tc>
          <w:tcPr>
            <w:tcW w:w="2551" w:type="dxa"/>
            <w:tcBorders>
              <w:bottom w:val="single" w:sz="24" w:space="0" w:color="000080"/>
            </w:tcBorders>
            <w:vAlign w:val="center"/>
          </w:tcPr>
          <w:p w:rsidR="000F0EC2" w:rsidRPr="0028684D" w:rsidRDefault="00846A48">
            <w:pPr>
              <w:spacing w:before="120" w:after="120"/>
              <w:rPr>
                <w:rFonts w:ascii="Arial" w:hAnsi="Arial"/>
              </w:rPr>
            </w:pPr>
            <w:r>
              <w:rPr>
                <w:rFonts w:ascii="Arial" w:hAnsi="Arial"/>
              </w:rPr>
              <w:t>Document L</w:t>
            </w:r>
            <w:r w:rsidR="000F0EC2" w:rsidRPr="0028684D">
              <w:rPr>
                <w:rFonts w:ascii="Arial" w:hAnsi="Arial"/>
              </w:rPr>
              <w:t>ink:</w:t>
            </w:r>
          </w:p>
        </w:tc>
        <w:tc>
          <w:tcPr>
            <w:tcW w:w="3827" w:type="dxa"/>
            <w:tcBorders>
              <w:bottom w:val="single" w:sz="24" w:space="0" w:color="000080"/>
            </w:tcBorders>
            <w:vAlign w:val="center"/>
          </w:tcPr>
          <w:p w:rsidR="000F0EC2" w:rsidRPr="0028684D" w:rsidRDefault="000F0EC2">
            <w:pPr>
              <w:spacing w:before="120" w:after="120"/>
              <w:jc w:val="left"/>
              <w:rPr>
                <w:szCs w:val="22"/>
              </w:rPr>
            </w:pPr>
            <w:r w:rsidRPr="0028684D">
              <w:rPr>
                <w:szCs w:val="22"/>
              </w:rPr>
              <w:t>https://documents.egi.eu/document</w:t>
            </w:r>
            <w:r w:rsidR="00B36846">
              <w:rPr>
                <w:szCs w:val="22"/>
              </w:rPr>
              <w:t>/47</w:t>
            </w:r>
          </w:p>
        </w:tc>
      </w:tr>
    </w:tbl>
    <w:p w:rsidR="00FB7A23" w:rsidRPr="0028684D" w:rsidRDefault="00FB7A23">
      <w:pPr>
        <w:pStyle w:val="Header"/>
        <w:tabs>
          <w:tab w:val="clear" w:pos="4819"/>
          <w:tab w:val="clear" w:pos="9071"/>
        </w:tabs>
      </w:pPr>
    </w:p>
    <w:tbl>
      <w:tblPr>
        <w:tblW w:w="0" w:type="auto"/>
        <w:tblInd w:w="70" w:type="dxa"/>
        <w:tblLayout w:type="fixed"/>
        <w:tblCellMar>
          <w:left w:w="70" w:type="dxa"/>
          <w:right w:w="70" w:type="dxa"/>
        </w:tblCellMar>
        <w:tblLook w:val="0000"/>
      </w:tblPr>
      <w:tblGrid>
        <w:gridCol w:w="9072"/>
      </w:tblGrid>
      <w:tr w:rsidR="00FB7A23" w:rsidRPr="0028684D">
        <w:trPr>
          <w:cantSplit/>
        </w:trPr>
        <w:tc>
          <w:tcPr>
            <w:tcW w:w="9072" w:type="dxa"/>
          </w:tcPr>
          <w:p w:rsidR="009C3F48" w:rsidRDefault="00FB7A23" w:rsidP="009C3F48">
            <w:pPr>
              <w:spacing w:before="120"/>
              <w:jc w:val="center"/>
              <w:rPr>
                <w:rFonts w:ascii="Arial" w:hAnsi="Arial"/>
              </w:rPr>
            </w:pPr>
            <w:r w:rsidRPr="0028684D">
              <w:rPr>
                <w:rFonts w:ascii="Arial" w:hAnsi="Arial"/>
                <w:u w:val="single"/>
              </w:rPr>
              <w:t>Abstract</w:t>
            </w:r>
          </w:p>
          <w:p w:rsidR="00FB7A23" w:rsidRPr="0028684D" w:rsidRDefault="00852A4D" w:rsidP="008348A7">
            <w:pPr>
              <w:spacing w:before="120"/>
              <w:rPr>
                <w:rFonts w:ascii="Arial" w:hAnsi="Arial"/>
              </w:rPr>
            </w:pPr>
            <w:r>
              <w:rPr>
                <w:rFonts w:ascii="Arial" w:hAnsi="Arial"/>
              </w:rPr>
              <w:t xml:space="preserve">In order to reduce the risk of computer security incidents, it is important to handle and resolve software vulnerabilities reported in the EGI project. This document describes the process for Grid Software Vulnerability Issue handling in the EGI project. It describes what is meant by </w:t>
            </w:r>
            <w:proofErr w:type="gramStart"/>
            <w:r>
              <w:rPr>
                <w:rFonts w:ascii="Arial" w:hAnsi="Arial"/>
              </w:rPr>
              <w:t>a vulnerability</w:t>
            </w:r>
            <w:proofErr w:type="gramEnd"/>
            <w:r>
              <w:rPr>
                <w:rFonts w:ascii="Arial" w:hAnsi="Arial"/>
              </w:rPr>
              <w:t>, how to report a vulnerability, and how vulnerabilities are handled.  It describes the responsibilities of various people within the Software Vulnerability Group (SVG), the EGI project and in the communities providing software distributed by the EGI UMD and how the various groups interact with this process.</w:t>
            </w:r>
          </w:p>
        </w:tc>
      </w:tr>
    </w:tbl>
    <w:p w:rsidR="00FB7A23" w:rsidRPr="0028684D" w:rsidRDefault="00FB7A23">
      <w:pPr>
        <w:jc w:val="center"/>
      </w:pPr>
    </w:p>
    <w:p w:rsidR="00FB7A23" w:rsidRPr="0028684D" w:rsidRDefault="00FB7A23">
      <w:pPr>
        <w:sectPr w:rsidR="00FB7A23" w:rsidRPr="0028684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20" w:footer="720" w:gutter="0"/>
          <w:cols w:space="720"/>
        </w:sectPr>
      </w:pPr>
    </w:p>
    <w:p w:rsidR="00FB7A23" w:rsidRPr="0028684D" w:rsidRDefault="00FB7A23" w:rsidP="00276B7A">
      <w:pPr>
        <w:rPr>
          <w:rStyle w:val="apple-style-span"/>
        </w:rPr>
      </w:pPr>
      <w:bookmarkStart w:id="0" w:name="_Toc482088196"/>
      <w:r w:rsidRPr="0028684D">
        <w:rPr>
          <w:rStyle w:val="apple-style-span"/>
          <w:color w:val="000000"/>
          <w:sz w:val="16"/>
          <w:szCs w:val="16"/>
          <w:u w:val="single"/>
        </w:rPr>
        <w:lastRenderedPageBreak/>
        <w:t xml:space="preserve">Copyright notice: </w:t>
      </w:r>
    </w:p>
    <w:p w:rsidR="00FB7A23" w:rsidRPr="0028684D" w:rsidRDefault="00FB7A23" w:rsidP="00276B7A">
      <w:proofErr w:type="gramStart"/>
      <w:r w:rsidRPr="0028684D">
        <w:rPr>
          <w:rStyle w:val="apple-style-span"/>
          <w:color w:val="000000"/>
          <w:sz w:val="16"/>
          <w:szCs w:val="16"/>
        </w:rPr>
        <w:t>Copyright © Members of the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Collaboration, 2010.</w:t>
      </w:r>
      <w:proofErr w:type="gramEnd"/>
      <w:r w:rsidR="004423F0">
        <w:rPr>
          <w:rStyle w:val="apple-style-span"/>
          <w:color w:val="000000"/>
          <w:sz w:val="16"/>
          <w:szCs w:val="16"/>
        </w:rPr>
        <w:t xml:space="preserve"> </w:t>
      </w:r>
      <w:r w:rsidR="004423F0" w:rsidRPr="0028684D">
        <w:rPr>
          <w:rStyle w:val="apple-style-span"/>
          <w:color w:val="000000"/>
          <w:sz w:val="16"/>
          <w:szCs w:val="16"/>
        </w:rPr>
        <w:t xml:space="preserve">See </w:t>
      </w:r>
      <w:hyperlink r:id="rId14" w:history="1">
        <w:r w:rsidR="004423F0" w:rsidRPr="0028684D">
          <w:rPr>
            <w:rStyle w:val="Hyperlink"/>
            <w:sz w:val="16"/>
            <w:szCs w:val="16"/>
          </w:rPr>
          <w:t>www.egi.eu</w:t>
        </w:r>
      </w:hyperlink>
      <w:r w:rsidR="004423F0" w:rsidRPr="0028684D">
        <w:rPr>
          <w:rStyle w:val="apple-style-span"/>
          <w:color w:val="000000"/>
          <w:sz w:val="16"/>
          <w:szCs w:val="16"/>
        </w:rPr>
        <w:t xml:space="preserve"> for details</w:t>
      </w:r>
      <w:r w:rsidR="004423F0">
        <w:rPr>
          <w:rStyle w:val="apple-style-span"/>
          <w:color w:val="000000"/>
          <w:sz w:val="16"/>
          <w:szCs w:val="16"/>
        </w:rPr>
        <w:t xml:space="preserve"> of the EGI-</w:t>
      </w:r>
      <w:proofErr w:type="spellStart"/>
      <w:r w:rsidR="004423F0">
        <w:rPr>
          <w:rStyle w:val="apple-style-span"/>
          <w:color w:val="000000"/>
          <w:sz w:val="16"/>
          <w:szCs w:val="16"/>
        </w:rPr>
        <w:t>InSPIRE</w:t>
      </w:r>
      <w:proofErr w:type="spellEnd"/>
      <w:r w:rsidR="004423F0">
        <w:rPr>
          <w:rStyle w:val="apple-style-span"/>
          <w:color w:val="000000"/>
          <w:sz w:val="16"/>
          <w:szCs w:val="16"/>
        </w:rPr>
        <w:t xml:space="preserve"> project and the collaboration.</w:t>
      </w:r>
    </w:p>
    <w:p w:rsidR="00FB7A23" w:rsidRPr="0028684D" w:rsidRDefault="00FB7A23" w:rsidP="00276B7A">
      <w:pPr>
        <w:rPr>
          <w:rStyle w:val="apple-style-span"/>
        </w:rPr>
      </w:pPr>
      <w:r w:rsidRPr="0028684D">
        <w:rPr>
          <w:rStyle w:val="apple-style-span"/>
          <w:color w:val="000000"/>
          <w:sz w:val="16"/>
          <w:szCs w:val="16"/>
        </w:rPr>
        <w:t>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began in May 2010 and will run for 4 years.</w:t>
      </w:r>
    </w:p>
    <w:p w:rsidR="00FB7A23" w:rsidRPr="0028684D" w:rsidRDefault="004423F0" w:rsidP="008F5034">
      <w:pPr>
        <w:rPr>
          <w:rStyle w:val="apple-style-span"/>
        </w:rPr>
      </w:pPr>
      <w:r w:rsidRPr="00F85F89">
        <w:rPr>
          <w:sz w:val="16"/>
          <w:szCs w:val="16"/>
        </w:rPr>
        <w:t>This work is licensed under the Creative Commons Attribution-</w:t>
      </w:r>
      <w:proofErr w:type="spellStart"/>
      <w:r w:rsidRPr="00F85F89">
        <w:rPr>
          <w:sz w:val="16"/>
          <w:szCs w:val="16"/>
        </w:rPr>
        <w:t>Noncommercial</w:t>
      </w:r>
      <w:proofErr w:type="spellEnd"/>
      <w:r w:rsidRPr="00F85F89">
        <w:rPr>
          <w:sz w:val="16"/>
          <w:szCs w:val="16"/>
        </w:rPr>
        <w:t xml:space="preserve"> 3.0 License. To view a copy of this license, visit http://creativeco</w:t>
      </w:r>
      <w:r>
        <w:rPr>
          <w:sz w:val="16"/>
          <w:szCs w:val="16"/>
        </w:rPr>
        <w:t>mmons.org/licenses/by-nc/3.0/</w:t>
      </w:r>
      <w:r w:rsidRPr="00F85F89">
        <w:rPr>
          <w:sz w:val="16"/>
          <w:szCs w:val="16"/>
        </w:rPr>
        <w:t xml:space="preserve"> or send a letter to Creative Commons, 171 Second Street, Suite 300, </w:t>
      </w:r>
      <w:proofErr w:type="gramStart"/>
      <w:r w:rsidRPr="00F85F89">
        <w:rPr>
          <w:sz w:val="16"/>
          <w:szCs w:val="16"/>
        </w:rPr>
        <w:t>San</w:t>
      </w:r>
      <w:proofErr w:type="gramEnd"/>
      <w:r w:rsidRPr="00F85F89">
        <w:rPr>
          <w:sz w:val="16"/>
          <w:szCs w:val="16"/>
        </w:rPr>
        <w:t xml:space="preserve"> Francisco, California, 94105, USA.</w:t>
      </w:r>
      <w:r w:rsidR="008F5034">
        <w:rPr>
          <w:sz w:val="16"/>
          <w:szCs w:val="16"/>
        </w:rPr>
        <w:t xml:space="preserve"> The work must be attributed by</w:t>
      </w:r>
      <w:r w:rsidR="00FB7A23" w:rsidRPr="0028684D">
        <w:rPr>
          <w:rStyle w:val="apple-style-span"/>
          <w:color w:val="000000"/>
          <w:sz w:val="16"/>
          <w:szCs w:val="16"/>
        </w:rPr>
        <w:t xml:space="preserve"> attach</w:t>
      </w:r>
      <w:r w:rsidR="008F5034">
        <w:rPr>
          <w:rStyle w:val="apple-style-span"/>
          <w:color w:val="000000"/>
          <w:sz w:val="16"/>
          <w:szCs w:val="16"/>
        </w:rPr>
        <w:t>ing</w:t>
      </w:r>
      <w:r w:rsidR="00FB7A23" w:rsidRPr="0028684D">
        <w:rPr>
          <w:rStyle w:val="apple-style-span"/>
          <w:color w:val="000000"/>
          <w:sz w:val="16"/>
          <w:szCs w:val="16"/>
        </w:rPr>
        <w:t xml:space="preserve"> the following reference to the copied elements: “</w:t>
      </w:r>
      <w:r w:rsidRPr="0028684D">
        <w:rPr>
          <w:rStyle w:val="apple-style-span"/>
          <w:color w:val="000000"/>
          <w:sz w:val="16"/>
          <w:szCs w:val="16"/>
        </w:rPr>
        <w:t>Copyright © Members of the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5"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w:t>
      </w:r>
      <w:proofErr w:type="spellStart"/>
      <w:r>
        <w:rPr>
          <w:rStyle w:val="apple-style-span"/>
          <w:color w:val="000000"/>
          <w:sz w:val="16"/>
          <w:szCs w:val="16"/>
        </w:rPr>
        <w:t>InSPIRE</w:t>
      </w:r>
      <w:proofErr w:type="spellEnd"/>
      <w:r>
        <w:rPr>
          <w:rStyle w:val="apple-style-span"/>
          <w:color w:val="000000"/>
          <w:sz w:val="16"/>
          <w:szCs w:val="16"/>
        </w:rPr>
        <w:t xml:space="preserve"> project and the collaboration</w:t>
      </w:r>
      <w:r w:rsidR="00FB7A23" w:rsidRPr="0028684D">
        <w:rPr>
          <w:rStyle w:val="apple-style-span"/>
          <w:color w:val="000000"/>
          <w:sz w:val="16"/>
          <w:szCs w:val="16"/>
        </w:rPr>
        <w:t xml:space="preserve">”. </w:t>
      </w:r>
    </w:p>
    <w:p w:rsidR="00FB7A23" w:rsidRPr="0028684D" w:rsidRDefault="00FB7A23" w:rsidP="00276B7A">
      <w:pPr>
        <w:rPr>
          <w:sz w:val="16"/>
          <w:szCs w:val="16"/>
        </w:rPr>
      </w:pPr>
      <w:r w:rsidRPr="0028684D">
        <w:rPr>
          <w:rStyle w:val="apple-style-span"/>
          <w:color w:val="000000"/>
          <w:sz w:val="16"/>
          <w:szCs w:val="16"/>
        </w:rPr>
        <w:t>Using this document in a way and/or for purposes not foreseen in the</w:t>
      </w:r>
      <w:r w:rsidR="004423F0">
        <w:rPr>
          <w:rStyle w:val="apple-style-span"/>
          <w:color w:val="000000"/>
          <w:sz w:val="16"/>
          <w:szCs w:val="16"/>
        </w:rPr>
        <w:t xml:space="preserve"> </w:t>
      </w:r>
      <w:proofErr w:type="gramStart"/>
      <w:r w:rsidR="004423F0">
        <w:rPr>
          <w:rStyle w:val="apple-style-span"/>
          <w:color w:val="000000"/>
          <w:sz w:val="16"/>
          <w:szCs w:val="16"/>
        </w:rPr>
        <w:t>license</w:t>
      </w:r>
      <w:r w:rsidRPr="0028684D">
        <w:rPr>
          <w:rStyle w:val="apple-style-span"/>
          <w:color w:val="000000"/>
          <w:sz w:val="16"/>
          <w:szCs w:val="16"/>
        </w:rPr>
        <w:t>,</w:t>
      </w:r>
      <w:proofErr w:type="gramEnd"/>
      <w:r w:rsidRPr="0028684D">
        <w:rPr>
          <w:rStyle w:val="apple-style-span"/>
          <w:color w:val="000000"/>
          <w:sz w:val="16"/>
          <w:szCs w:val="16"/>
        </w:rPr>
        <w:t xml:space="preserve"> requires the prior written permission of the copyright holders.</w:t>
      </w:r>
    </w:p>
    <w:p w:rsidR="004423F0" w:rsidRDefault="00FB7A23" w:rsidP="00A9143D">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FB7A23" w:rsidRPr="004423F0" w:rsidRDefault="00FB7A23" w:rsidP="00A9143D">
      <w:pPr>
        <w:rPr>
          <w:rStyle w:val="apple-style-span"/>
          <w:sz w:val="16"/>
          <w:szCs w:val="16"/>
        </w:rPr>
      </w:pPr>
      <w:r w:rsidRPr="0028684D">
        <w:rPr>
          <w:rStyle w:val="apple-style-span"/>
          <w:color w:val="000000"/>
          <w:sz w:val="16"/>
          <w:szCs w:val="16"/>
        </w:rPr>
        <w:t xml:space="preserve"> </w:t>
      </w:r>
    </w:p>
    <w:p w:rsidR="00FB7A23" w:rsidRPr="0028684D" w:rsidRDefault="00FB7A23" w:rsidP="002C591B">
      <w:pPr>
        <w:jc w:val="center"/>
      </w:pPr>
      <w:r w:rsidRPr="0028684D">
        <w:rPr>
          <w:rFonts w:ascii="Arial" w:hAnsi="Arial"/>
          <w:b/>
          <w:sz w:val="24"/>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2107"/>
        <w:gridCol w:w="3115"/>
        <w:gridCol w:w="1834"/>
        <w:gridCol w:w="2016"/>
      </w:tblGrid>
      <w:tr w:rsidR="00FB7A23" w:rsidRPr="0028684D">
        <w:trPr>
          <w:cantSplit/>
          <w:trHeight w:val="336"/>
        </w:trPr>
        <w:tc>
          <w:tcPr>
            <w:tcW w:w="1630"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p>
        </w:tc>
        <w:tc>
          <w:tcPr>
            <w:tcW w:w="2409" w:type="dxa"/>
            <w:tcBorders>
              <w:top w:val="single" w:sz="4" w:space="0" w:color="auto"/>
              <w:left w:val="nil"/>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Name</w:t>
            </w:r>
          </w:p>
        </w:tc>
        <w:tc>
          <w:tcPr>
            <w:tcW w:w="1418"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Partner/Activity</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From</w:t>
            </w:r>
          </w:p>
        </w:tc>
        <w:tc>
          <w:tcPr>
            <w:tcW w:w="2409" w:type="dxa"/>
            <w:tcBorders>
              <w:top w:val="nil"/>
              <w:left w:val="nil"/>
              <w:bottom w:val="single" w:sz="2" w:space="0" w:color="auto"/>
              <w:right w:val="single" w:sz="2" w:space="0" w:color="auto"/>
            </w:tcBorders>
            <w:vAlign w:val="center"/>
          </w:tcPr>
          <w:p w:rsidR="00FB7A23" w:rsidRPr="0028684D" w:rsidRDefault="00FB7A23" w:rsidP="007C1C46">
            <w:pPr>
              <w:spacing w:before="60" w:after="60"/>
            </w:pPr>
          </w:p>
        </w:tc>
        <w:tc>
          <w:tcPr>
            <w:tcW w:w="1418" w:type="dxa"/>
            <w:tcBorders>
              <w:top w:val="nil"/>
              <w:left w:val="single" w:sz="2" w:space="0" w:color="auto"/>
              <w:bottom w:val="single" w:sz="2" w:space="0" w:color="auto"/>
              <w:right w:val="single" w:sz="4" w:space="0" w:color="auto"/>
            </w:tcBorders>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Reviewed by</w:t>
            </w:r>
          </w:p>
        </w:tc>
        <w:tc>
          <w:tcPr>
            <w:tcW w:w="2409" w:type="dxa"/>
            <w:tcBorders>
              <w:top w:val="nil"/>
              <w:left w:val="nil"/>
              <w:bottom w:val="single" w:sz="2" w:space="0" w:color="auto"/>
              <w:right w:val="single" w:sz="2" w:space="0" w:color="auto"/>
            </w:tcBorders>
            <w:vAlign w:val="center"/>
          </w:tcPr>
          <w:p w:rsidR="00FB7A23" w:rsidRPr="004423F0" w:rsidRDefault="00FB7A23" w:rsidP="00D6612C">
            <w:pPr>
              <w:rPr>
                <w:rFonts w:ascii="Arial" w:hAnsi="Arial" w:cs="Arial"/>
              </w:rPr>
            </w:pPr>
            <w:r w:rsidRPr="004423F0">
              <w:rPr>
                <w:rFonts w:ascii="Arial" w:hAnsi="Arial" w:cs="Arial"/>
                <w:b/>
                <w:bCs/>
              </w:rPr>
              <w:t>Moderator:</w:t>
            </w:r>
            <w:r w:rsidRPr="004423F0">
              <w:rPr>
                <w:rFonts w:ascii="Arial" w:hAnsi="Arial" w:cs="Arial"/>
              </w:rPr>
              <w:t xml:space="preserve"> </w:t>
            </w:r>
            <w:r w:rsidR="00944BD1">
              <w:rPr>
                <w:rFonts w:ascii="Arial" w:hAnsi="Arial" w:cs="Arial"/>
              </w:rPr>
              <w:t>Sergio Andreozzi</w:t>
            </w:r>
          </w:p>
          <w:p w:rsidR="00FB7A23" w:rsidRPr="004423F0" w:rsidRDefault="00FB7A23" w:rsidP="00D6612C">
            <w:pPr>
              <w:rPr>
                <w:rFonts w:ascii="Arial" w:hAnsi="Arial" w:cs="Arial"/>
              </w:rPr>
            </w:pPr>
            <w:r w:rsidRPr="004423F0">
              <w:rPr>
                <w:rFonts w:ascii="Arial" w:hAnsi="Arial" w:cs="Arial"/>
                <w:b/>
                <w:bCs/>
              </w:rPr>
              <w:t>Reviewers:</w:t>
            </w:r>
            <w:r w:rsidRPr="004423F0">
              <w:rPr>
                <w:rFonts w:ascii="Arial" w:hAnsi="Arial" w:cs="Arial"/>
              </w:rPr>
              <w:t xml:space="preserve"> </w:t>
            </w:r>
            <w:r w:rsidR="002F0499">
              <w:rPr>
                <w:rFonts w:ascii="Arial" w:hAnsi="Arial" w:cs="Arial"/>
              </w:rPr>
              <w:t xml:space="preserve">Dr </w:t>
            </w:r>
            <w:proofErr w:type="spellStart"/>
            <w:r w:rsidR="002F0499">
              <w:rPr>
                <w:rFonts w:ascii="Arial" w:hAnsi="Arial" w:cs="Arial"/>
              </w:rPr>
              <w:t>Josva</w:t>
            </w:r>
            <w:proofErr w:type="spellEnd"/>
            <w:r w:rsidR="002F0499">
              <w:rPr>
                <w:rFonts w:ascii="Arial" w:hAnsi="Arial" w:cs="Arial"/>
              </w:rPr>
              <w:t xml:space="preserve"> Kleist</w:t>
            </w:r>
          </w:p>
        </w:tc>
        <w:tc>
          <w:tcPr>
            <w:tcW w:w="1418" w:type="dxa"/>
            <w:tcBorders>
              <w:top w:val="single" w:sz="2" w:space="0" w:color="auto"/>
              <w:left w:val="single" w:sz="2" w:space="0" w:color="auto"/>
              <w:bottom w:val="single" w:sz="2" w:space="0" w:color="auto"/>
              <w:right w:val="single" w:sz="4" w:space="0" w:color="auto"/>
            </w:tcBorders>
            <w:vAlign w:val="center"/>
          </w:tcPr>
          <w:p w:rsidR="00FB7A23" w:rsidRPr="0028684D" w:rsidRDefault="002F0499" w:rsidP="007C1C46">
            <w:pPr>
              <w:spacing w:before="60" w:after="60"/>
            </w:pPr>
            <w:r>
              <w:t>NDGF</w:t>
            </w:r>
          </w:p>
        </w:tc>
        <w:tc>
          <w:tcPr>
            <w:tcW w:w="1559" w:type="dxa"/>
            <w:tcBorders>
              <w:top w:val="nil"/>
              <w:left w:val="single" w:sz="4" w:space="0" w:color="auto"/>
              <w:bottom w:val="single" w:sz="2" w:space="0" w:color="auto"/>
              <w:right w:val="single" w:sz="2" w:space="0" w:color="auto"/>
            </w:tcBorders>
            <w:vAlign w:val="center"/>
          </w:tcPr>
          <w:p w:rsidR="00FB7A23" w:rsidRPr="0028684D" w:rsidRDefault="002F0499" w:rsidP="007C1C46">
            <w:pPr>
              <w:spacing w:before="60" w:after="60"/>
            </w:pPr>
            <w:r>
              <w:t>14</w:t>
            </w:r>
            <w:r w:rsidRPr="002F0499">
              <w:rPr>
                <w:vertAlign w:val="superscript"/>
              </w:rPr>
              <w:t>th</w:t>
            </w:r>
            <w:r>
              <w:t xml:space="preserve"> July 2010</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Approved by</w:t>
            </w:r>
          </w:p>
        </w:tc>
        <w:tc>
          <w:tcPr>
            <w:tcW w:w="2409" w:type="dxa"/>
            <w:tcBorders>
              <w:top w:val="nil"/>
              <w:left w:val="nil"/>
              <w:bottom w:val="single" w:sz="2" w:space="0" w:color="auto"/>
              <w:right w:val="single" w:sz="2" w:space="0" w:color="auto"/>
            </w:tcBorders>
            <w:vAlign w:val="center"/>
          </w:tcPr>
          <w:p w:rsidR="00FB7A23" w:rsidRPr="004423F0" w:rsidRDefault="00FB7A23" w:rsidP="007C1C46">
            <w:pPr>
              <w:spacing w:before="60" w:after="60"/>
              <w:rPr>
                <w:rFonts w:ascii="Arial" w:hAnsi="Arial" w:cs="Arial"/>
                <w:b/>
              </w:rPr>
            </w:pPr>
            <w:r w:rsidRPr="004423F0">
              <w:rPr>
                <w:rFonts w:ascii="Arial" w:hAnsi="Arial" w:cs="Arial"/>
                <w:b/>
              </w:rPr>
              <w:t>AMB &amp; PMB</w:t>
            </w:r>
          </w:p>
        </w:tc>
        <w:tc>
          <w:tcPr>
            <w:tcW w:w="1418" w:type="dxa"/>
            <w:tcBorders>
              <w:top w:val="single" w:sz="2" w:space="0" w:color="auto"/>
              <w:left w:val="single" w:sz="2" w:space="0" w:color="auto"/>
              <w:bottom w:val="single" w:sz="2" w:space="0" w:color="auto"/>
              <w:right w:val="single" w:sz="4" w:space="0" w:color="auto"/>
            </w:tcBorders>
            <w:shd w:val="clear" w:color="auto" w:fill="E6E6E6"/>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bl>
    <w:p w:rsidR="004423F0" w:rsidRDefault="004423F0" w:rsidP="002C591B">
      <w:pPr>
        <w:jc w:val="center"/>
        <w:rPr>
          <w:rFonts w:ascii="Arial" w:hAnsi="Arial"/>
          <w:b/>
        </w:rPr>
      </w:pPr>
    </w:p>
    <w:p w:rsidR="00FB7A23" w:rsidRPr="0028684D" w:rsidRDefault="00FB7A23" w:rsidP="002C591B">
      <w:pPr>
        <w:jc w:val="center"/>
        <w:rPr>
          <w:rFonts w:ascii="Arial" w:hAnsi="Arial"/>
          <w:b/>
        </w:rPr>
      </w:pPr>
      <w:r w:rsidRPr="0028684D">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FB7A23" w:rsidRPr="0028684D">
        <w:trPr>
          <w:cantSplit/>
          <w:trHeight w:val="336"/>
        </w:trPr>
        <w:tc>
          <w:tcPr>
            <w:tcW w:w="721" w:type="dxa"/>
            <w:tcBorders>
              <w:top w:val="single" w:sz="4" w:space="0" w:color="auto"/>
              <w:left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Issue</w:t>
            </w:r>
          </w:p>
        </w:tc>
        <w:tc>
          <w:tcPr>
            <w:tcW w:w="1869"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c>
          <w:tcPr>
            <w:tcW w:w="4001"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Author/Partner</w:t>
            </w:r>
          </w:p>
        </w:tc>
      </w:tr>
      <w:tr w:rsidR="00FB7A23" w:rsidRPr="0028684D">
        <w:trPr>
          <w:cantSplit/>
          <w:trHeight w:val="227"/>
        </w:trPr>
        <w:tc>
          <w:tcPr>
            <w:tcW w:w="721" w:type="dxa"/>
            <w:tcBorders>
              <w:top w:val="nil"/>
              <w:left w:val="single" w:sz="4" w:space="0" w:color="auto"/>
              <w:bottom w:val="single" w:sz="2" w:space="0" w:color="auto"/>
              <w:right w:val="single" w:sz="2" w:space="0" w:color="auto"/>
            </w:tcBorders>
            <w:vAlign w:val="center"/>
          </w:tcPr>
          <w:p w:rsidR="00FB7A23" w:rsidRPr="00472371" w:rsidRDefault="00FB7A23" w:rsidP="007C1C46">
            <w:pPr>
              <w:pStyle w:val="Header"/>
              <w:tabs>
                <w:tab w:val="clear" w:pos="4819"/>
                <w:tab w:val="clear" w:pos="9071"/>
              </w:tabs>
              <w:spacing w:before="0" w:after="0"/>
              <w:rPr>
                <w:sz w:val="22"/>
              </w:rPr>
            </w:pPr>
            <w:r w:rsidRPr="00472371">
              <w:rPr>
                <w:sz w:val="22"/>
              </w:rPr>
              <w:t>1.0</w:t>
            </w:r>
          </w:p>
        </w:tc>
        <w:tc>
          <w:tcPr>
            <w:tcW w:w="1869" w:type="dxa"/>
            <w:tcBorders>
              <w:top w:val="nil"/>
              <w:bottom w:val="single" w:sz="2" w:space="0" w:color="auto"/>
              <w:right w:val="single" w:sz="2" w:space="0" w:color="auto"/>
            </w:tcBorders>
            <w:vAlign w:val="center"/>
          </w:tcPr>
          <w:p w:rsidR="00FB7A23" w:rsidRPr="00472371" w:rsidRDefault="003C7463" w:rsidP="004A5255">
            <w:pPr>
              <w:pStyle w:val="Header"/>
              <w:tabs>
                <w:tab w:val="clear" w:pos="4819"/>
                <w:tab w:val="clear" w:pos="9071"/>
              </w:tabs>
              <w:spacing w:before="0" w:after="0"/>
              <w:rPr>
                <w:sz w:val="22"/>
              </w:rPr>
            </w:pPr>
            <w:r w:rsidRPr="00472371">
              <w:rPr>
                <w:sz w:val="22"/>
              </w:rPr>
              <w:t>2</w:t>
            </w:r>
            <w:r w:rsidR="004A5255">
              <w:rPr>
                <w:sz w:val="22"/>
              </w:rPr>
              <w:t>5/06/</w:t>
            </w:r>
            <w:r w:rsidRPr="00472371">
              <w:rPr>
                <w:sz w:val="22"/>
              </w:rPr>
              <w:t>2010</w:t>
            </w:r>
          </w:p>
        </w:tc>
        <w:tc>
          <w:tcPr>
            <w:tcW w:w="4001" w:type="dxa"/>
            <w:tcBorders>
              <w:top w:val="nil"/>
              <w:left w:val="single" w:sz="2" w:space="0" w:color="auto"/>
              <w:bottom w:val="single" w:sz="2" w:space="0" w:color="auto"/>
              <w:right w:val="single" w:sz="2" w:space="0" w:color="auto"/>
            </w:tcBorders>
            <w:vAlign w:val="center"/>
          </w:tcPr>
          <w:p w:rsidR="00FB7A23" w:rsidRPr="00472371" w:rsidRDefault="00FB7A23" w:rsidP="007C1C46">
            <w:pPr>
              <w:pStyle w:val="Header"/>
              <w:tabs>
                <w:tab w:val="clear" w:pos="4819"/>
                <w:tab w:val="clear" w:pos="9071"/>
              </w:tabs>
              <w:spacing w:before="0" w:after="0"/>
              <w:jc w:val="left"/>
              <w:rPr>
                <w:sz w:val="22"/>
              </w:rPr>
            </w:pPr>
            <w:r w:rsidRPr="00472371">
              <w:rPr>
                <w:sz w:val="22"/>
              </w:rPr>
              <w:t>First draft</w:t>
            </w:r>
          </w:p>
        </w:tc>
        <w:tc>
          <w:tcPr>
            <w:tcW w:w="2551" w:type="dxa"/>
            <w:tcBorders>
              <w:top w:val="nil"/>
              <w:left w:val="single" w:sz="2" w:space="0" w:color="auto"/>
              <w:bottom w:val="single" w:sz="2" w:space="0" w:color="auto"/>
              <w:right w:val="single" w:sz="4" w:space="0" w:color="auto"/>
            </w:tcBorders>
            <w:vAlign w:val="center"/>
          </w:tcPr>
          <w:p w:rsidR="00FB7A23" w:rsidRPr="00472371" w:rsidRDefault="003C7463" w:rsidP="005C7C93">
            <w:pPr>
              <w:pStyle w:val="Header"/>
              <w:tabs>
                <w:tab w:val="clear" w:pos="4819"/>
                <w:tab w:val="clear" w:pos="9071"/>
              </w:tabs>
              <w:spacing w:before="0" w:after="0"/>
              <w:jc w:val="left"/>
              <w:rPr>
                <w:sz w:val="22"/>
              </w:rPr>
            </w:pPr>
            <w:r w:rsidRPr="00472371">
              <w:rPr>
                <w:sz w:val="22"/>
              </w:rPr>
              <w:t>STFC/Dr Linda Cornwall</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472371" w:rsidRDefault="00FB7A23" w:rsidP="0049038D">
            <w:pPr>
              <w:pStyle w:val="Header"/>
              <w:tabs>
                <w:tab w:val="clear" w:pos="4819"/>
                <w:tab w:val="clear" w:pos="9071"/>
              </w:tabs>
              <w:spacing w:before="0" w:after="0"/>
              <w:rPr>
                <w:sz w:val="22"/>
              </w:rPr>
            </w:pPr>
            <w:r w:rsidRPr="00472371">
              <w:rPr>
                <w:sz w:val="22"/>
              </w:rPr>
              <w:t>2.0</w:t>
            </w:r>
          </w:p>
        </w:tc>
        <w:tc>
          <w:tcPr>
            <w:tcW w:w="1869" w:type="dxa"/>
            <w:tcBorders>
              <w:top w:val="nil"/>
              <w:bottom w:val="single" w:sz="2" w:space="0" w:color="auto"/>
              <w:right w:val="single" w:sz="2" w:space="0" w:color="auto"/>
            </w:tcBorders>
            <w:vAlign w:val="center"/>
          </w:tcPr>
          <w:p w:rsidR="00FB7A23" w:rsidRPr="00472371" w:rsidRDefault="004A5255" w:rsidP="0049038D">
            <w:pPr>
              <w:pStyle w:val="Header"/>
              <w:tabs>
                <w:tab w:val="clear" w:pos="4819"/>
                <w:tab w:val="clear" w:pos="9071"/>
              </w:tabs>
              <w:spacing w:before="0" w:after="0"/>
              <w:rPr>
                <w:sz w:val="22"/>
              </w:rPr>
            </w:pPr>
            <w:r>
              <w:rPr>
                <w:sz w:val="22"/>
              </w:rPr>
              <w:t>01/07/2010</w:t>
            </w:r>
          </w:p>
        </w:tc>
        <w:tc>
          <w:tcPr>
            <w:tcW w:w="4001" w:type="dxa"/>
            <w:tcBorders>
              <w:top w:val="nil"/>
              <w:left w:val="single" w:sz="2" w:space="0" w:color="auto"/>
              <w:bottom w:val="single" w:sz="2" w:space="0" w:color="auto"/>
              <w:right w:val="single" w:sz="2" w:space="0" w:color="auto"/>
            </w:tcBorders>
            <w:vAlign w:val="center"/>
          </w:tcPr>
          <w:p w:rsidR="00FB7A23" w:rsidRPr="00472371" w:rsidRDefault="00381E8E" w:rsidP="002D2483">
            <w:pPr>
              <w:pStyle w:val="Header"/>
              <w:tabs>
                <w:tab w:val="clear" w:pos="4819"/>
                <w:tab w:val="clear" w:pos="9071"/>
              </w:tabs>
              <w:spacing w:before="0" w:after="0"/>
              <w:jc w:val="left"/>
              <w:rPr>
                <w:sz w:val="22"/>
              </w:rPr>
            </w:pPr>
            <w:r>
              <w:rPr>
                <w:sz w:val="22"/>
              </w:rPr>
              <w:t xml:space="preserve">Second draft – after comments from SVG </w:t>
            </w:r>
            <w:r w:rsidR="00133D6C">
              <w:rPr>
                <w:sz w:val="22"/>
              </w:rPr>
              <w:t xml:space="preserve">(Maarten Litmaath and Mischa Salle) </w:t>
            </w:r>
            <w:r>
              <w:rPr>
                <w:sz w:val="22"/>
              </w:rPr>
              <w:t>and Leif Nixon</w:t>
            </w:r>
          </w:p>
        </w:tc>
        <w:tc>
          <w:tcPr>
            <w:tcW w:w="2551" w:type="dxa"/>
            <w:tcBorders>
              <w:top w:val="nil"/>
              <w:left w:val="single" w:sz="2" w:space="0" w:color="auto"/>
              <w:bottom w:val="single" w:sz="2" w:space="0" w:color="auto"/>
              <w:right w:val="single" w:sz="4" w:space="0" w:color="auto"/>
            </w:tcBorders>
            <w:vAlign w:val="center"/>
          </w:tcPr>
          <w:p w:rsidR="00FB7A23" w:rsidRPr="00472371" w:rsidRDefault="00381E8E" w:rsidP="0049038D">
            <w:pPr>
              <w:pStyle w:val="Header"/>
              <w:tabs>
                <w:tab w:val="clear" w:pos="4819"/>
                <w:tab w:val="clear" w:pos="9071"/>
              </w:tabs>
              <w:spacing w:before="0" w:after="0"/>
              <w:jc w:val="left"/>
              <w:rPr>
                <w:sz w:val="22"/>
              </w:rPr>
            </w:pPr>
            <w:r>
              <w:rPr>
                <w:sz w:val="22"/>
              </w:rPr>
              <w:t>STFC/Dr Linda Cornwall</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472371" w:rsidRDefault="00FB7A23" w:rsidP="00665E18">
            <w:pPr>
              <w:pStyle w:val="Header"/>
              <w:tabs>
                <w:tab w:val="clear" w:pos="4819"/>
                <w:tab w:val="clear" w:pos="9071"/>
              </w:tabs>
              <w:spacing w:before="0" w:after="0"/>
              <w:rPr>
                <w:sz w:val="22"/>
              </w:rPr>
            </w:pPr>
            <w:r w:rsidRPr="00472371">
              <w:rPr>
                <w:sz w:val="22"/>
              </w:rPr>
              <w:t>3.0</w:t>
            </w:r>
          </w:p>
        </w:tc>
        <w:tc>
          <w:tcPr>
            <w:tcW w:w="1869" w:type="dxa"/>
            <w:tcBorders>
              <w:top w:val="nil"/>
              <w:bottom w:val="single" w:sz="2" w:space="0" w:color="auto"/>
              <w:right w:val="single" w:sz="2" w:space="0" w:color="auto"/>
            </w:tcBorders>
            <w:vAlign w:val="center"/>
          </w:tcPr>
          <w:p w:rsidR="00FB7A23" w:rsidRPr="00472371" w:rsidRDefault="004A5255" w:rsidP="00665E18">
            <w:pPr>
              <w:pStyle w:val="Header"/>
              <w:tabs>
                <w:tab w:val="clear" w:pos="4819"/>
                <w:tab w:val="clear" w:pos="9071"/>
              </w:tabs>
              <w:spacing w:before="0" w:after="0"/>
              <w:rPr>
                <w:sz w:val="22"/>
              </w:rPr>
            </w:pPr>
            <w:r>
              <w:rPr>
                <w:sz w:val="22"/>
              </w:rPr>
              <w:t>02/07/2010</w:t>
            </w:r>
          </w:p>
        </w:tc>
        <w:tc>
          <w:tcPr>
            <w:tcW w:w="4001" w:type="dxa"/>
            <w:tcBorders>
              <w:top w:val="nil"/>
              <w:left w:val="single" w:sz="2" w:space="0" w:color="auto"/>
              <w:bottom w:val="single" w:sz="2" w:space="0" w:color="auto"/>
              <w:right w:val="single" w:sz="2" w:space="0" w:color="auto"/>
            </w:tcBorders>
            <w:vAlign w:val="center"/>
          </w:tcPr>
          <w:p w:rsidR="00FB7A23" w:rsidRPr="00472371" w:rsidRDefault="00B04F81" w:rsidP="00665E18">
            <w:pPr>
              <w:pStyle w:val="Header"/>
              <w:tabs>
                <w:tab w:val="clear" w:pos="4819"/>
                <w:tab w:val="clear" w:pos="9071"/>
              </w:tabs>
              <w:spacing w:before="0" w:after="0"/>
              <w:jc w:val="left"/>
              <w:rPr>
                <w:sz w:val="22"/>
              </w:rPr>
            </w:pPr>
            <w:r>
              <w:rPr>
                <w:sz w:val="22"/>
              </w:rPr>
              <w:t>3</w:t>
            </w:r>
            <w:r w:rsidRPr="00B04F81">
              <w:rPr>
                <w:sz w:val="22"/>
                <w:vertAlign w:val="superscript"/>
              </w:rPr>
              <w:t>rd</w:t>
            </w:r>
            <w:r w:rsidR="00066DD0">
              <w:rPr>
                <w:sz w:val="22"/>
              </w:rPr>
              <w:t xml:space="preserve"> Draft </w:t>
            </w:r>
            <w:r>
              <w:rPr>
                <w:sz w:val="22"/>
              </w:rPr>
              <w:t xml:space="preserve">- after </w:t>
            </w:r>
            <w:r w:rsidR="00133D6C">
              <w:rPr>
                <w:sz w:val="22"/>
              </w:rPr>
              <w:t xml:space="preserve">comments from </w:t>
            </w:r>
            <w:r w:rsidR="00EA3B08">
              <w:rPr>
                <w:sz w:val="22"/>
              </w:rPr>
              <w:t>Dorine Fouossong and further comments from Maarten</w:t>
            </w:r>
            <w:r w:rsidR="000975C0">
              <w:rPr>
                <w:sz w:val="22"/>
              </w:rPr>
              <w:t xml:space="preserve">. </w:t>
            </w:r>
          </w:p>
        </w:tc>
        <w:tc>
          <w:tcPr>
            <w:tcW w:w="2551" w:type="dxa"/>
            <w:tcBorders>
              <w:top w:val="nil"/>
              <w:left w:val="single" w:sz="2" w:space="0" w:color="auto"/>
              <w:bottom w:val="single" w:sz="2" w:space="0" w:color="auto"/>
              <w:right w:val="single" w:sz="4" w:space="0" w:color="auto"/>
            </w:tcBorders>
            <w:vAlign w:val="center"/>
          </w:tcPr>
          <w:p w:rsidR="00FB7A23" w:rsidRPr="00472371" w:rsidRDefault="00B04F81" w:rsidP="00665E18">
            <w:pPr>
              <w:pStyle w:val="Header"/>
              <w:tabs>
                <w:tab w:val="clear" w:pos="4819"/>
                <w:tab w:val="clear" w:pos="9071"/>
              </w:tabs>
              <w:spacing w:before="0" w:after="0"/>
              <w:jc w:val="left"/>
              <w:rPr>
                <w:sz w:val="22"/>
              </w:rPr>
            </w:pPr>
            <w:r>
              <w:rPr>
                <w:sz w:val="22"/>
              </w:rPr>
              <w:t>STFC/Dr Linda Cornwall</w:t>
            </w:r>
          </w:p>
        </w:tc>
      </w:tr>
      <w:tr w:rsidR="0012096B" w:rsidRPr="0028684D" w:rsidTr="007453A3">
        <w:trPr>
          <w:cantSplit/>
        </w:trPr>
        <w:tc>
          <w:tcPr>
            <w:tcW w:w="721" w:type="dxa"/>
            <w:tcBorders>
              <w:top w:val="nil"/>
              <w:left w:val="single" w:sz="4" w:space="0" w:color="auto"/>
              <w:bottom w:val="single" w:sz="2" w:space="0" w:color="auto"/>
              <w:right w:val="single" w:sz="2" w:space="0" w:color="auto"/>
            </w:tcBorders>
            <w:vAlign w:val="center"/>
          </w:tcPr>
          <w:p w:rsidR="0012096B" w:rsidRPr="00472371" w:rsidRDefault="0012096B" w:rsidP="007453A3">
            <w:pPr>
              <w:pStyle w:val="Header"/>
              <w:tabs>
                <w:tab w:val="clear" w:pos="4819"/>
                <w:tab w:val="clear" w:pos="9071"/>
              </w:tabs>
              <w:spacing w:before="0" w:after="0"/>
              <w:rPr>
                <w:sz w:val="22"/>
              </w:rPr>
            </w:pPr>
            <w:r w:rsidRPr="00472371">
              <w:rPr>
                <w:sz w:val="22"/>
              </w:rPr>
              <w:t>4.0</w:t>
            </w:r>
          </w:p>
        </w:tc>
        <w:tc>
          <w:tcPr>
            <w:tcW w:w="1869" w:type="dxa"/>
            <w:tcBorders>
              <w:top w:val="nil"/>
              <w:bottom w:val="single" w:sz="2" w:space="0" w:color="auto"/>
              <w:right w:val="single" w:sz="2" w:space="0" w:color="auto"/>
            </w:tcBorders>
            <w:vAlign w:val="center"/>
          </w:tcPr>
          <w:p w:rsidR="0012096B" w:rsidRPr="00472371" w:rsidRDefault="0012096B" w:rsidP="007453A3">
            <w:pPr>
              <w:pStyle w:val="Header"/>
              <w:tabs>
                <w:tab w:val="clear" w:pos="4819"/>
                <w:tab w:val="clear" w:pos="9071"/>
              </w:tabs>
              <w:spacing w:before="0" w:after="0"/>
              <w:rPr>
                <w:sz w:val="22"/>
              </w:rPr>
            </w:pPr>
            <w:r>
              <w:rPr>
                <w:sz w:val="22"/>
              </w:rPr>
              <w:t>02/07/2010</w:t>
            </w:r>
          </w:p>
        </w:tc>
        <w:tc>
          <w:tcPr>
            <w:tcW w:w="4001" w:type="dxa"/>
            <w:tcBorders>
              <w:top w:val="nil"/>
              <w:left w:val="single" w:sz="2" w:space="0" w:color="auto"/>
              <w:bottom w:val="single" w:sz="2" w:space="0" w:color="auto"/>
              <w:right w:val="single" w:sz="2" w:space="0" w:color="auto"/>
            </w:tcBorders>
            <w:vAlign w:val="center"/>
          </w:tcPr>
          <w:p w:rsidR="0012096B" w:rsidRPr="00472371" w:rsidRDefault="0012096B" w:rsidP="007453A3">
            <w:pPr>
              <w:pStyle w:val="Header"/>
              <w:tabs>
                <w:tab w:val="clear" w:pos="4819"/>
                <w:tab w:val="clear" w:pos="9071"/>
              </w:tabs>
              <w:spacing w:before="0" w:after="0"/>
              <w:jc w:val="left"/>
              <w:rPr>
                <w:sz w:val="22"/>
              </w:rPr>
            </w:pPr>
            <w:r>
              <w:rPr>
                <w:sz w:val="22"/>
              </w:rPr>
              <w:t xml:space="preserve">Changed data format to </w:t>
            </w:r>
            <w:proofErr w:type="spellStart"/>
            <w:r>
              <w:rPr>
                <w:sz w:val="22"/>
              </w:rPr>
              <w:t>dd</w:t>
            </w:r>
            <w:proofErr w:type="spellEnd"/>
            <w:r>
              <w:rPr>
                <w:sz w:val="22"/>
              </w:rPr>
              <w:t>/mm/</w:t>
            </w:r>
            <w:proofErr w:type="spellStart"/>
            <w:r>
              <w:rPr>
                <w:sz w:val="22"/>
              </w:rPr>
              <w:t>yyyy</w:t>
            </w:r>
            <w:proofErr w:type="spellEnd"/>
          </w:p>
        </w:tc>
        <w:tc>
          <w:tcPr>
            <w:tcW w:w="2551" w:type="dxa"/>
            <w:tcBorders>
              <w:top w:val="nil"/>
              <w:left w:val="single" w:sz="2" w:space="0" w:color="auto"/>
              <w:bottom w:val="single" w:sz="2" w:space="0" w:color="auto"/>
              <w:right w:val="single" w:sz="4" w:space="0" w:color="auto"/>
            </w:tcBorders>
            <w:vAlign w:val="center"/>
          </w:tcPr>
          <w:p w:rsidR="0012096B" w:rsidRPr="00472371" w:rsidRDefault="0012096B" w:rsidP="007453A3">
            <w:pPr>
              <w:pStyle w:val="Header"/>
              <w:tabs>
                <w:tab w:val="clear" w:pos="4819"/>
                <w:tab w:val="clear" w:pos="9071"/>
              </w:tabs>
              <w:spacing w:before="0" w:after="0"/>
              <w:jc w:val="left"/>
              <w:rPr>
                <w:sz w:val="22"/>
              </w:rPr>
            </w:pPr>
            <w:r>
              <w:rPr>
                <w:sz w:val="22"/>
              </w:rPr>
              <w:t>STFC/Mingchao Ma</w:t>
            </w:r>
          </w:p>
        </w:tc>
      </w:tr>
      <w:tr w:rsidR="00CE53E6" w:rsidRPr="0028684D" w:rsidTr="007453A3">
        <w:trPr>
          <w:cantSplit/>
        </w:trPr>
        <w:tc>
          <w:tcPr>
            <w:tcW w:w="721" w:type="dxa"/>
            <w:tcBorders>
              <w:top w:val="nil"/>
              <w:left w:val="single" w:sz="4" w:space="0" w:color="auto"/>
              <w:bottom w:val="single" w:sz="2" w:space="0" w:color="auto"/>
              <w:right w:val="single" w:sz="2" w:space="0" w:color="auto"/>
            </w:tcBorders>
            <w:vAlign w:val="center"/>
          </w:tcPr>
          <w:p w:rsidR="00CE53E6" w:rsidRPr="00472371" w:rsidRDefault="00CE53E6" w:rsidP="007453A3">
            <w:pPr>
              <w:pStyle w:val="Header"/>
              <w:tabs>
                <w:tab w:val="clear" w:pos="4819"/>
                <w:tab w:val="clear" w:pos="9071"/>
              </w:tabs>
              <w:spacing w:before="0" w:after="0"/>
              <w:rPr>
                <w:sz w:val="22"/>
              </w:rPr>
            </w:pPr>
            <w:r>
              <w:rPr>
                <w:sz w:val="22"/>
              </w:rPr>
              <w:t>5.0</w:t>
            </w:r>
          </w:p>
        </w:tc>
        <w:tc>
          <w:tcPr>
            <w:tcW w:w="1869" w:type="dxa"/>
            <w:tcBorders>
              <w:top w:val="nil"/>
              <w:bottom w:val="single" w:sz="2" w:space="0" w:color="auto"/>
              <w:right w:val="single" w:sz="2" w:space="0" w:color="auto"/>
            </w:tcBorders>
            <w:vAlign w:val="center"/>
          </w:tcPr>
          <w:p w:rsidR="00CE53E6" w:rsidRDefault="00CE53E6" w:rsidP="007453A3">
            <w:pPr>
              <w:pStyle w:val="Header"/>
              <w:tabs>
                <w:tab w:val="clear" w:pos="4819"/>
                <w:tab w:val="clear" w:pos="9071"/>
              </w:tabs>
              <w:spacing w:before="0" w:after="0"/>
              <w:rPr>
                <w:sz w:val="22"/>
              </w:rPr>
            </w:pPr>
            <w:r>
              <w:rPr>
                <w:sz w:val="22"/>
              </w:rPr>
              <w:t>05/07/2010</w:t>
            </w:r>
          </w:p>
        </w:tc>
        <w:tc>
          <w:tcPr>
            <w:tcW w:w="4001" w:type="dxa"/>
            <w:tcBorders>
              <w:top w:val="nil"/>
              <w:left w:val="single" w:sz="2" w:space="0" w:color="auto"/>
              <w:bottom w:val="single" w:sz="2" w:space="0" w:color="auto"/>
              <w:right w:val="single" w:sz="2" w:space="0" w:color="auto"/>
            </w:tcBorders>
            <w:vAlign w:val="center"/>
          </w:tcPr>
          <w:p w:rsidR="00CE53E6" w:rsidRDefault="00CE53E6" w:rsidP="007453A3">
            <w:pPr>
              <w:pStyle w:val="Header"/>
              <w:tabs>
                <w:tab w:val="clear" w:pos="4819"/>
                <w:tab w:val="clear" w:pos="9071"/>
              </w:tabs>
              <w:spacing w:before="0" w:after="0"/>
              <w:jc w:val="left"/>
              <w:rPr>
                <w:sz w:val="22"/>
              </w:rPr>
            </w:pPr>
            <w:r>
              <w:rPr>
                <w:sz w:val="22"/>
              </w:rPr>
              <w:t xml:space="preserve">Changed </w:t>
            </w:r>
            <w:proofErr w:type="spellStart"/>
            <w:r>
              <w:rPr>
                <w:sz w:val="22"/>
              </w:rPr>
              <w:t>ToC</w:t>
            </w:r>
            <w:proofErr w:type="spellEnd"/>
            <w:r>
              <w:rPr>
                <w:sz w:val="22"/>
              </w:rPr>
              <w:t xml:space="preserve"> to display level 2; Minor format update</w:t>
            </w:r>
          </w:p>
        </w:tc>
        <w:tc>
          <w:tcPr>
            <w:tcW w:w="2551" w:type="dxa"/>
            <w:tcBorders>
              <w:top w:val="nil"/>
              <w:left w:val="single" w:sz="2" w:space="0" w:color="auto"/>
              <w:bottom w:val="single" w:sz="2" w:space="0" w:color="auto"/>
              <w:right w:val="single" w:sz="4" w:space="0" w:color="auto"/>
            </w:tcBorders>
            <w:vAlign w:val="center"/>
          </w:tcPr>
          <w:p w:rsidR="00CE53E6" w:rsidRDefault="00CE53E6" w:rsidP="007453A3">
            <w:pPr>
              <w:pStyle w:val="Header"/>
              <w:tabs>
                <w:tab w:val="clear" w:pos="4819"/>
                <w:tab w:val="clear" w:pos="9071"/>
              </w:tabs>
              <w:spacing w:before="0" w:after="0"/>
              <w:jc w:val="left"/>
              <w:rPr>
                <w:sz w:val="22"/>
              </w:rPr>
            </w:pPr>
            <w:r>
              <w:rPr>
                <w:sz w:val="22"/>
              </w:rPr>
              <w:t>STFC/Mingchao Ma</w:t>
            </w:r>
          </w:p>
        </w:tc>
      </w:tr>
      <w:tr w:rsidR="00B055CE" w:rsidRPr="0028684D" w:rsidTr="007453A3">
        <w:trPr>
          <w:cantSplit/>
        </w:trPr>
        <w:tc>
          <w:tcPr>
            <w:tcW w:w="721" w:type="dxa"/>
            <w:tcBorders>
              <w:top w:val="nil"/>
              <w:left w:val="single" w:sz="4" w:space="0" w:color="auto"/>
              <w:bottom w:val="single" w:sz="2" w:space="0" w:color="auto"/>
              <w:right w:val="single" w:sz="2" w:space="0" w:color="auto"/>
            </w:tcBorders>
            <w:vAlign w:val="center"/>
          </w:tcPr>
          <w:p w:rsidR="00B055CE" w:rsidRDefault="00B055CE" w:rsidP="007453A3">
            <w:pPr>
              <w:pStyle w:val="Header"/>
              <w:tabs>
                <w:tab w:val="clear" w:pos="4819"/>
                <w:tab w:val="clear" w:pos="9071"/>
              </w:tabs>
              <w:spacing w:before="0" w:after="0"/>
              <w:rPr>
                <w:sz w:val="22"/>
              </w:rPr>
            </w:pPr>
            <w:r>
              <w:rPr>
                <w:sz w:val="22"/>
              </w:rPr>
              <w:t>6.0</w:t>
            </w:r>
          </w:p>
        </w:tc>
        <w:tc>
          <w:tcPr>
            <w:tcW w:w="1869" w:type="dxa"/>
            <w:tcBorders>
              <w:top w:val="nil"/>
              <w:bottom w:val="single" w:sz="2" w:space="0" w:color="auto"/>
              <w:right w:val="single" w:sz="2" w:space="0" w:color="auto"/>
            </w:tcBorders>
            <w:vAlign w:val="center"/>
          </w:tcPr>
          <w:p w:rsidR="00B055CE" w:rsidRDefault="00B055CE" w:rsidP="007453A3">
            <w:pPr>
              <w:pStyle w:val="Header"/>
              <w:tabs>
                <w:tab w:val="clear" w:pos="4819"/>
                <w:tab w:val="clear" w:pos="9071"/>
              </w:tabs>
              <w:spacing w:before="0" w:after="0"/>
              <w:rPr>
                <w:sz w:val="22"/>
              </w:rPr>
            </w:pPr>
            <w:r>
              <w:rPr>
                <w:sz w:val="22"/>
              </w:rPr>
              <w:t>05/07/2010</w:t>
            </w:r>
          </w:p>
        </w:tc>
        <w:tc>
          <w:tcPr>
            <w:tcW w:w="4001" w:type="dxa"/>
            <w:tcBorders>
              <w:top w:val="nil"/>
              <w:left w:val="single" w:sz="2" w:space="0" w:color="auto"/>
              <w:bottom w:val="single" w:sz="2" w:space="0" w:color="auto"/>
              <w:right w:val="single" w:sz="2" w:space="0" w:color="auto"/>
            </w:tcBorders>
            <w:vAlign w:val="center"/>
          </w:tcPr>
          <w:p w:rsidR="00B055CE" w:rsidRDefault="00B055CE" w:rsidP="007453A3">
            <w:pPr>
              <w:pStyle w:val="Header"/>
              <w:tabs>
                <w:tab w:val="clear" w:pos="4819"/>
                <w:tab w:val="clear" w:pos="9071"/>
              </w:tabs>
              <w:spacing w:before="0" w:after="0"/>
              <w:jc w:val="left"/>
              <w:rPr>
                <w:sz w:val="22"/>
              </w:rPr>
            </w:pPr>
            <w:r>
              <w:rPr>
                <w:sz w:val="22"/>
              </w:rPr>
              <w:t xml:space="preserve">Minor format update </w:t>
            </w:r>
          </w:p>
        </w:tc>
        <w:tc>
          <w:tcPr>
            <w:tcW w:w="2551" w:type="dxa"/>
            <w:tcBorders>
              <w:top w:val="nil"/>
              <w:left w:val="single" w:sz="2" w:space="0" w:color="auto"/>
              <w:bottom w:val="single" w:sz="2" w:space="0" w:color="auto"/>
              <w:right w:val="single" w:sz="4" w:space="0" w:color="auto"/>
            </w:tcBorders>
            <w:vAlign w:val="center"/>
          </w:tcPr>
          <w:p w:rsidR="00B055CE" w:rsidRDefault="00B055CE" w:rsidP="007453A3">
            <w:pPr>
              <w:pStyle w:val="Header"/>
              <w:tabs>
                <w:tab w:val="clear" w:pos="4819"/>
                <w:tab w:val="clear" w:pos="9071"/>
              </w:tabs>
              <w:spacing w:before="0" w:after="0"/>
              <w:jc w:val="left"/>
              <w:rPr>
                <w:sz w:val="22"/>
              </w:rPr>
            </w:pPr>
            <w:r>
              <w:rPr>
                <w:sz w:val="22"/>
              </w:rPr>
              <w:t>STFC/Mingchao Ma</w:t>
            </w:r>
          </w:p>
        </w:tc>
      </w:tr>
      <w:tr w:rsidR="00312F7D" w:rsidRPr="0028684D" w:rsidTr="007453A3">
        <w:trPr>
          <w:cantSplit/>
        </w:trPr>
        <w:tc>
          <w:tcPr>
            <w:tcW w:w="721" w:type="dxa"/>
            <w:tcBorders>
              <w:top w:val="nil"/>
              <w:left w:val="single" w:sz="4" w:space="0" w:color="auto"/>
              <w:bottom w:val="single" w:sz="2" w:space="0" w:color="auto"/>
              <w:right w:val="single" w:sz="2" w:space="0" w:color="auto"/>
            </w:tcBorders>
            <w:vAlign w:val="center"/>
          </w:tcPr>
          <w:p w:rsidR="00312F7D" w:rsidRDefault="00312F7D" w:rsidP="007453A3">
            <w:pPr>
              <w:pStyle w:val="Header"/>
              <w:tabs>
                <w:tab w:val="clear" w:pos="4819"/>
                <w:tab w:val="clear" w:pos="9071"/>
              </w:tabs>
              <w:spacing w:before="0" w:after="0"/>
              <w:rPr>
                <w:sz w:val="22"/>
              </w:rPr>
            </w:pPr>
            <w:r>
              <w:rPr>
                <w:sz w:val="22"/>
              </w:rPr>
              <w:t>7.0</w:t>
            </w:r>
          </w:p>
        </w:tc>
        <w:tc>
          <w:tcPr>
            <w:tcW w:w="1869" w:type="dxa"/>
            <w:tcBorders>
              <w:top w:val="nil"/>
              <w:bottom w:val="single" w:sz="2" w:space="0" w:color="auto"/>
              <w:right w:val="single" w:sz="2" w:space="0" w:color="auto"/>
            </w:tcBorders>
            <w:vAlign w:val="center"/>
          </w:tcPr>
          <w:p w:rsidR="00312F7D" w:rsidRDefault="002F0499" w:rsidP="007453A3">
            <w:pPr>
              <w:pStyle w:val="Header"/>
              <w:tabs>
                <w:tab w:val="clear" w:pos="4819"/>
                <w:tab w:val="clear" w:pos="9071"/>
              </w:tabs>
              <w:spacing w:before="0" w:after="0"/>
              <w:rPr>
                <w:sz w:val="22"/>
              </w:rPr>
            </w:pPr>
            <w:r>
              <w:rPr>
                <w:sz w:val="22"/>
              </w:rPr>
              <w:t>19</w:t>
            </w:r>
            <w:r w:rsidR="00312F7D">
              <w:rPr>
                <w:sz w:val="22"/>
              </w:rPr>
              <w:t>/07/2010</w:t>
            </w:r>
          </w:p>
        </w:tc>
        <w:tc>
          <w:tcPr>
            <w:tcW w:w="4001" w:type="dxa"/>
            <w:tcBorders>
              <w:top w:val="nil"/>
              <w:left w:val="single" w:sz="2" w:space="0" w:color="auto"/>
              <w:bottom w:val="single" w:sz="2" w:space="0" w:color="auto"/>
              <w:right w:val="single" w:sz="2" w:space="0" w:color="auto"/>
            </w:tcBorders>
            <w:vAlign w:val="center"/>
          </w:tcPr>
          <w:p w:rsidR="00312F7D" w:rsidRDefault="00312F7D" w:rsidP="00312F7D">
            <w:pPr>
              <w:pStyle w:val="Header"/>
              <w:tabs>
                <w:tab w:val="clear" w:pos="4819"/>
                <w:tab w:val="clear" w:pos="9071"/>
              </w:tabs>
              <w:spacing w:before="0" w:after="0"/>
              <w:jc w:val="left"/>
              <w:rPr>
                <w:sz w:val="22"/>
              </w:rPr>
            </w:pPr>
            <w:r>
              <w:rPr>
                <w:sz w:val="22"/>
              </w:rPr>
              <w:t xml:space="preserve">Addressed reviewers comments (Dr </w:t>
            </w:r>
            <w:proofErr w:type="spellStart"/>
            <w:r>
              <w:rPr>
                <w:sz w:val="22"/>
              </w:rPr>
              <w:t>Josva</w:t>
            </w:r>
            <w:proofErr w:type="spellEnd"/>
            <w:r>
              <w:rPr>
                <w:sz w:val="22"/>
              </w:rPr>
              <w:t xml:space="preserve"> </w:t>
            </w:r>
            <w:proofErr w:type="spellStart"/>
            <w:r>
              <w:rPr>
                <w:sz w:val="22"/>
              </w:rPr>
              <w:t>Kliest</w:t>
            </w:r>
            <w:proofErr w:type="spellEnd"/>
            <w:r>
              <w:rPr>
                <w:sz w:val="22"/>
              </w:rPr>
              <w:t xml:space="preserve">) </w:t>
            </w:r>
          </w:p>
        </w:tc>
        <w:tc>
          <w:tcPr>
            <w:tcW w:w="2551" w:type="dxa"/>
            <w:tcBorders>
              <w:top w:val="nil"/>
              <w:left w:val="single" w:sz="2" w:space="0" w:color="auto"/>
              <w:bottom w:val="single" w:sz="2" w:space="0" w:color="auto"/>
              <w:right w:val="single" w:sz="4" w:space="0" w:color="auto"/>
            </w:tcBorders>
            <w:vAlign w:val="center"/>
          </w:tcPr>
          <w:p w:rsidR="00312F7D" w:rsidRDefault="00312F7D" w:rsidP="007453A3">
            <w:pPr>
              <w:pStyle w:val="Header"/>
              <w:tabs>
                <w:tab w:val="clear" w:pos="4819"/>
                <w:tab w:val="clear" w:pos="9071"/>
              </w:tabs>
              <w:spacing w:before="0" w:after="0"/>
              <w:jc w:val="left"/>
              <w:rPr>
                <w:sz w:val="22"/>
              </w:rPr>
            </w:pPr>
            <w:r>
              <w:rPr>
                <w:sz w:val="22"/>
              </w:rPr>
              <w:t>STFC/Dr Linda Cornwall</w:t>
            </w:r>
          </w:p>
        </w:tc>
      </w:tr>
      <w:tr w:rsidR="0012096B" w:rsidRPr="0028684D">
        <w:trPr>
          <w:cantSplit/>
        </w:trPr>
        <w:tc>
          <w:tcPr>
            <w:tcW w:w="721" w:type="dxa"/>
            <w:tcBorders>
              <w:top w:val="nil"/>
              <w:left w:val="single" w:sz="4" w:space="0" w:color="auto"/>
              <w:bottom w:val="single" w:sz="2" w:space="0" w:color="auto"/>
              <w:right w:val="single" w:sz="2" w:space="0" w:color="auto"/>
            </w:tcBorders>
            <w:vAlign w:val="center"/>
          </w:tcPr>
          <w:p w:rsidR="0012096B" w:rsidRPr="00472371" w:rsidRDefault="0012096B" w:rsidP="002D2483">
            <w:pPr>
              <w:pStyle w:val="Header"/>
              <w:tabs>
                <w:tab w:val="clear" w:pos="4819"/>
                <w:tab w:val="clear" w:pos="9071"/>
              </w:tabs>
              <w:spacing w:before="0" w:after="0"/>
              <w:rPr>
                <w:sz w:val="22"/>
              </w:rPr>
            </w:pPr>
          </w:p>
        </w:tc>
        <w:tc>
          <w:tcPr>
            <w:tcW w:w="1869" w:type="dxa"/>
            <w:tcBorders>
              <w:top w:val="nil"/>
              <w:bottom w:val="single" w:sz="2" w:space="0" w:color="auto"/>
              <w:right w:val="single" w:sz="2" w:space="0" w:color="auto"/>
            </w:tcBorders>
            <w:vAlign w:val="center"/>
          </w:tcPr>
          <w:p w:rsidR="0012096B" w:rsidRDefault="0012096B" w:rsidP="005C7C93">
            <w:pPr>
              <w:pStyle w:val="Header"/>
              <w:tabs>
                <w:tab w:val="clear" w:pos="4819"/>
                <w:tab w:val="clear" w:pos="9071"/>
              </w:tabs>
              <w:spacing w:before="0" w:after="0"/>
              <w:rPr>
                <w:sz w:val="22"/>
              </w:rPr>
            </w:pPr>
          </w:p>
        </w:tc>
        <w:tc>
          <w:tcPr>
            <w:tcW w:w="4001" w:type="dxa"/>
            <w:tcBorders>
              <w:top w:val="nil"/>
              <w:left w:val="single" w:sz="2" w:space="0" w:color="auto"/>
              <w:bottom w:val="single" w:sz="2" w:space="0" w:color="auto"/>
              <w:right w:val="single" w:sz="2" w:space="0" w:color="auto"/>
            </w:tcBorders>
            <w:vAlign w:val="center"/>
          </w:tcPr>
          <w:p w:rsidR="0012096B" w:rsidRDefault="0012096B" w:rsidP="0012096B">
            <w:pPr>
              <w:pStyle w:val="Header"/>
              <w:tabs>
                <w:tab w:val="clear" w:pos="4819"/>
                <w:tab w:val="clear" w:pos="9071"/>
              </w:tabs>
              <w:spacing w:before="0" w:after="0"/>
              <w:jc w:val="left"/>
              <w:rPr>
                <w:sz w:val="22"/>
              </w:rPr>
            </w:pPr>
          </w:p>
        </w:tc>
        <w:tc>
          <w:tcPr>
            <w:tcW w:w="2551" w:type="dxa"/>
            <w:tcBorders>
              <w:top w:val="nil"/>
              <w:left w:val="single" w:sz="2" w:space="0" w:color="auto"/>
              <w:bottom w:val="single" w:sz="2" w:space="0" w:color="auto"/>
              <w:right w:val="single" w:sz="4" w:space="0" w:color="auto"/>
            </w:tcBorders>
            <w:vAlign w:val="center"/>
          </w:tcPr>
          <w:p w:rsidR="0012096B" w:rsidRDefault="0012096B" w:rsidP="007C1C46">
            <w:pPr>
              <w:pStyle w:val="Header"/>
              <w:tabs>
                <w:tab w:val="clear" w:pos="4819"/>
                <w:tab w:val="clear" w:pos="9071"/>
              </w:tabs>
              <w:spacing w:before="0" w:after="0"/>
              <w:jc w:val="left"/>
              <w:rPr>
                <w:sz w:val="22"/>
              </w:rPr>
            </w:pPr>
          </w:p>
        </w:tc>
      </w:tr>
    </w:tbl>
    <w:p w:rsidR="005E1D93" w:rsidRDefault="005E1D93" w:rsidP="0019799E">
      <w:pPr>
        <w:jc w:val="center"/>
        <w:rPr>
          <w:sz w:val="24"/>
        </w:rPr>
      </w:pPr>
    </w:p>
    <w:p w:rsidR="005E1D93" w:rsidRDefault="005E1D93" w:rsidP="005E1D93">
      <w:pPr>
        <w:jc w:val="left"/>
        <w:rPr>
          <w:sz w:val="24"/>
        </w:rPr>
      </w:pPr>
      <w:r>
        <w:rPr>
          <w:rFonts w:ascii="Arial" w:hAnsi="Arial"/>
          <w:b/>
          <w:caps/>
          <w:sz w:val="24"/>
        </w:rPr>
        <w:br w:type="page"/>
      </w:r>
      <w:r>
        <w:rPr>
          <w:rFonts w:ascii="Arial" w:hAnsi="Arial"/>
          <w:b/>
          <w:caps/>
          <w:sz w:val="24"/>
        </w:rPr>
        <w:lastRenderedPageBreak/>
        <w:t>PROJECT SUMMARY</w:t>
      </w:r>
      <w:r w:rsidRPr="0028684D">
        <w:rPr>
          <w:sz w:val="24"/>
        </w:rPr>
        <w:t xml:space="preserve"> </w:t>
      </w:r>
    </w:p>
    <w:p w:rsidR="005E1D93" w:rsidRDefault="005E1D93" w:rsidP="005E1D93"/>
    <w:p w:rsidR="005E1D93" w:rsidRDefault="005E1D93" w:rsidP="00534A0F">
      <w:r>
        <w:t xml:space="preserve">To support science and innovation, a lasting operational model for e-Science is needed </w:t>
      </w:r>
      <w:r w:rsidR="000975C0">
        <w:t>–</w:t>
      </w:r>
      <w:r>
        <w:t xml:space="preserve"> both for coordinating the infrastructure and for delivering integrated services that cross national borders. </w:t>
      </w:r>
    </w:p>
    <w:p w:rsidR="005E1D93" w:rsidRDefault="005E1D93" w:rsidP="00534A0F"/>
    <w:p w:rsidR="005E1D93" w:rsidRDefault="005E1D93" w:rsidP="00534A0F">
      <w:r>
        <w:t>The EGI-</w:t>
      </w:r>
      <w:proofErr w:type="spellStart"/>
      <w:r>
        <w:t>InSPIRE</w:t>
      </w:r>
      <w:proofErr w:type="spellEnd"/>
      <w:r>
        <w:t xml:space="preserve"> project will support the transition from a project-based system to a sustainable pan-European e-Infrastructure, by supporting ‘grids’ of high-performance computing (HPC) and high-throughput computing (HTC) resources. EGI-</w:t>
      </w:r>
      <w:proofErr w:type="spellStart"/>
      <w:r>
        <w:t>InSPIRE</w:t>
      </w:r>
      <w:proofErr w:type="spellEnd"/>
      <w:r>
        <w:t xml:space="preserve"> will also be ideally placed to integrate new Distributed Computing Infrastructures (DCIs) such as clouds, supercomputing networks and desktop grids, to benefit the user communities within the European Research Area. </w:t>
      </w:r>
    </w:p>
    <w:p w:rsidR="005E1D93" w:rsidRDefault="005E1D93" w:rsidP="00534A0F"/>
    <w:p w:rsidR="005E1D93" w:rsidRDefault="005E1D93" w:rsidP="00534A0F">
      <w:r>
        <w:t>EGI-</w:t>
      </w:r>
      <w:proofErr w:type="spellStart"/>
      <w:r>
        <w:t>InSPIRE</w:t>
      </w:r>
      <w:proofErr w:type="spellEnd"/>
      <w:r>
        <w:t xml:space="preserv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5E1D93" w:rsidRDefault="005E1D93" w:rsidP="005E1D93">
      <w:pPr>
        <w:jc w:val="left"/>
      </w:pPr>
    </w:p>
    <w:p w:rsidR="005E1D93" w:rsidRDefault="005E1D93" w:rsidP="005E1D93">
      <w:pPr>
        <w:jc w:val="left"/>
      </w:pPr>
      <w:r>
        <w:t>The objectives of the project are:</w:t>
      </w:r>
    </w:p>
    <w:p w:rsidR="005E1D93" w:rsidRDefault="005E1D93" w:rsidP="005E1D93">
      <w:pPr>
        <w:jc w:val="left"/>
      </w:pPr>
    </w:p>
    <w:p w:rsidR="005E1D93" w:rsidRDefault="005E1D93" w:rsidP="00534A0F">
      <w:pPr>
        <w:numPr>
          <w:ilvl w:val="0"/>
          <w:numId w:val="31"/>
        </w:numPr>
      </w:pPr>
      <w:r>
        <w:t>The continued operation and expansion of today’s production infrastructure by transitioning to a governance model and operational infrastructure that can be increasingly sustained outside of specific project funding.</w:t>
      </w:r>
    </w:p>
    <w:p w:rsidR="005E1D93" w:rsidRDefault="005E1D93" w:rsidP="00534A0F">
      <w:pPr>
        <w:numPr>
          <w:ilvl w:val="0"/>
          <w:numId w:val="31"/>
        </w:numPr>
      </w:pPr>
      <w:r>
        <w:t xml:space="preserve">The continued support of researchers within </w:t>
      </w:r>
      <w:smartTag w:uri="urn:schemas-microsoft-com:office:smarttags" w:element="place">
        <w:r>
          <w:t>Europe</w:t>
        </w:r>
      </w:smartTag>
      <w:r>
        <w:t xml:space="preserve"> and their international collaborators that are using the current production infrastructure.</w:t>
      </w:r>
    </w:p>
    <w:p w:rsidR="005E1D93" w:rsidRDefault="005E1D93" w:rsidP="00534A0F">
      <w:pPr>
        <w:numPr>
          <w:ilvl w:val="0"/>
          <w:numId w:val="31"/>
        </w:numPr>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5E1D93" w:rsidRDefault="005E1D93" w:rsidP="00534A0F">
      <w:pPr>
        <w:numPr>
          <w:ilvl w:val="0"/>
          <w:numId w:val="31"/>
        </w:numPr>
      </w:pPr>
      <w:r>
        <w:t>Interfaces that expand access to new user communities including new potential heavy users of the infrastructure from the ESFRI projects.</w:t>
      </w:r>
    </w:p>
    <w:p w:rsidR="005E1D93" w:rsidRDefault="005E1D93" w:rsidP="00534A0F">
      <w:pPr>
        <w:numPr>
          <w:ilvl w:val="0"/>
          <w:numId w:val="31"/>
        </w:numPr>
      </w:pPr>
      <w:r>
        <w:t xml:space="preserve">Mechanisms to integrate existing infrastructure providers in </w:t>
      </w:r>
      <w:smartTag w:uri="urn:schemas-microsoft-com:office:smarttags" w:element="place">
        <w:r>
          <w:t>Europe</w:t>
        </w:r>
      </w:smartTag>
      <w:r>
        <w:t xml:space="preserve"> and around the world into the production infrastructure, so as to provide transparent access to all authorised users.</w:t>
      </w:r>
    </w:p>
    <w:p w:rsidR="005E1D93" w:rsidRDefault="005E1D93" w:rsidP="00534A0F">
      <w:pPr>
        <w:numPr>
          <w:ilvl w:val="0"/>
          <w:numId w:val="31"/>
        </w:numPr>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5E1D93" w:rsidRDefault="005E1D93" w:rsidP="00534A0F"/>
    <w:p w:rsidR="005E1D93" w:rsidRPr="00871765" w:rsidRDefault="005E1D93" w:rsidP="005E1D93">
      <w:pPr>
        <w:rPr>
          <w:szCs w:val="22"/>
          <w:lang w:val="en-US"/>
        </w:rPr>
      </w:pPr>
      <w:r w:rsidRPr="00871765">
        <w:rPr>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871765">
          <w:rPr>
            <w:szCs w:val="22"/>
            <w:lang w:val="en-US"/>
          </w:rPr>
          <w:t>Europe</w:t>
        </w:r>
      </w:smartTag>
      <w:r w:rsidRPr="00871765">
        <w:rPr>
          <w:szCs w:val="22"/>
          <w:lang w:val="en-US"/>
        </w:rPr>
        <w:t xml:space="preserve"> and worldwide. EGI.eu</w:t>
      </w:r>
      <w:r>
        <w:rPr>
          <w:szCs w:val="22"/>
          <w:lang w:val="en-US"/>
        </w:rPr>
        <w:t>, coordinator of EGI-</w:t>
      </w:r>
      <w:proofErr w:type="spellStart"/>
      <w:r>
        <w:rPr>
          <w:szCs w:val="22"/>
          <w:lang w:val="en-US"/>
        </w:rPr>
        <w:t>InSPIRE</w:t>
      </w:r>
      <w:proofErr w:type="spellEnd"/>
      <w:r>
        <w:rPr>
          <w:szCs w:val="22"/>
          <w:lang w:val="en-US"/>
        </w:rPr>
        <w:t>,</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5E1D93" w:rsidRPr="00871765" w:rsidRDefault="005E1D93" w:rsidP="005E1D93">
      <w:pPr>
        <w:rPr>
          <w:szCs w:val="22"/>
          <w:lang w:val="en-US"/>
        </w:rPr>
      </w:pPr>
    </w:p>
    <w:p w:rsidR="005E1D93" w:rsidRPr="00871765" w:rsidRDefault="005E1D93" w:rsidP="005E1D93">
      <w:pPr>
        <w:rPr>
          <w:szCs w:val="22"/>
          <w:lang w:val="en-US"/>
        </w:rPr>
      </w:pPr>
      <w:r w:rsidRPr="00871765">
        <w:rPr>
          <w:szCs w:val="22"/>
          <w:lang w:val="en-US"/>
        </w:rPr>
        <w:t xml:space="preserve">The production infrastructure supports Virtual Research Communities </w:t>
      </w:r>
      <w:r w:rsidR="000975C0">
        <w:rPr>
          <w:szCs w:val="22"/>
          <w:lang w:val="en-US"/>
        </w:rPr>
        <w:t>–</w:t>
      </w:r>
      <w:r w:rsidRPr="00871765">
        <w:rPr>
          <w:szCs w:val="22"/>
          <w:lang w:val="en-US"/>
        </w:rPr>
        <w:t xml:space="preserve"> structured international user communities </w:t>
      </w:r>
      <w:r w:rsidR="000975C0">
        <w:rPr>
          <w:szCs w:val="22"/>
          <w:lang w:val="en-US"/>
        </w:rPr>
        <w:t>–</w:t>
      </w:r>
      <w:r w:rsidRPr="00871765">
        <w:rPr>
          <w:szCs w:val="22"/>
          <w:lang w:val="en-US"/>
        </w:rPr>
        <w:t xml:space="preserve"> that are grouped into specific research domains. VRCs are formally represented within EGI at both a technical and strategic level. </w:t>
      </w:r>
    </w:p>
    <w:p w:rsidR="00FB7A23" w:rsidRPr="0028684D" w:rsidRDefault="00FB7A23" w:rsidP="0019799E">
      <w:pPr>
        <w:jc w:val="center"/>
        <w:rPr>
          <w:rFonts w:ascii="Arial" w:hAnsi="Arial"/>
          <w:b/>
          <w:caps/>
          <w:sz w:val="24"/>
        </w:rPr>
      </w:pPr>
      <w:r w:rsidRPr="0028684D">
        <w:rPr>
          <w:sz w:val="24"/>
        </w:rPr>
        <w:br w:type="page"/>
      </w:r>
      <w:r w:rsidRPr="0028684D">
        <w:rPr>
          <w:rFonts w:ascii="Arial" w:hAnsi="Arial"/>
          <w:b/>
          <w:caps/>
          <w:sz w:val="24"/>
        </w:rPr>
        <w:lastRenderedPageBreak/>
        <w:t>Table of contents</w:t>
      </w:r>
    </w:p>
    <w:p w:rsidR="00625199" w:rsidRDefault="00C80322">
      <w:pPr>
        <w:pStyle w:val="TOC1"/>
        <w:tabs>
          <w:tab w:val="right" w:leader="dot" w:pos="9062"/>
        </w:tabs>
        <w:rPr>
          <w:rFonts w:ascii="Calibri" w:hAnsi="Calibri"/>
          <w:b w:val="0"/>
          <w:caps w:val="0"/>
          <w:noProof/>
          <w:sz w:val="22"/>
          <w:szCs w:val="22"/>
          <w:lang w:eastAsia="en-GB"/>
        </w:rPr>
      </w:pPr>
      <w:r w:rsidRPr="00C80322">
        <w:rPr>
          <w:rFonts w:ascii="Arial" w:hAnsi="Arial"/>
          <w:b w:val="0"/>
          <w:caps w:val="0"/>
          <w:sz w:val="24"/>
        </w:rPr>
        <w:fldChar w:fldCharType="begin"/>
      </w:r>
      <w:r w:rsidR="00A770AA">
        <w:rPr>
          <w:rFonts w:ascii="Arial" w:hAnsi="Arial"/>
          <w:b w:val="0"/>
          <w:caps w:val="0"/>
          <w:sz w:val="24"/>
        </w:rPr>
        <w:instrText xml:space="preserve"> TOC \o "1-2" </w:instrText>
      </w:r>
      <w:r w:rsidRPr="00C80322">
        <w:rPr>
          <w:rFonts w:ascii="Arial" w:hAnsi="Arial"/>
          <w:b w:val="0"/>
          <w:caps w:val="0"/>
          <w:sz w:val="24"/>
        </w:rPr>
        <w:fldChar w:fldCharType="separate"/>
      </w:r>
      <w:r w:rsidR="00625199">
        <w:rPr>
          <w:noProof/>
        </w:rPr>
        <w:t>1. Introduction</w:t>
      </w:r>
      <w:r w:rsidR="00625199">
        <w:rPr>
          <w:noProof/>
        </w:rPr>
        <w:tab/>
      </w:r>
      <w:r>
        <w:rPr>
          <w:noProof/>
        </w:rPr>
        <w:fldChar w:fldCharType="begin"/>
      </w:r>
      <w:r w:rsidR="00625199">
        <w:rPr>
          <w:noProof/>
        </w:rPr>
        <w:instrText xml:space="preserve"> PAGEREF _Toc267075416 \h </w:instrText>
      </w:r>
      <w:r>
        <w:rPr>
          <w:noProof/>
        </w:rPr>
      </w:r>
      <w:r>
        <w:rPr>
          <w:noProof/>
        </w:rPr>
        <w:fldChar w:fldCharType="separate"/>
      </w:r>
      <w:r w:rsidR="008F5B3A">
        <w:rPr>
          <w:noProof/>
        </w:rPr>
        <w:t>6</w:t>
      </w:r>
      <w:r>
        <w:rPr>
          <w:noProof/>
        </w:rPr>
        <w:fldChar w:fldCharType="end"/>
      </w:r>
    </w:p>
    <w:p w:rsidR="00625199" w:rsidRDefault="00625199">
      <w:pPr>
        <w:pStyle w:val="TOC2"/>
        <w:tabs>
          <w:tab w:val="right" w:leader="dot" w:pos="9062"/>
        </w:tabs>
        <w:rPr>
          <w:rFonts w:ascii="Calibri" w:hAnsi="Calibri"/>
          <w:smallCaps w:val="0"/>
          <w:noProof/>
          <w:sz w:val="22"/>
          <w:szCs w:val="22"/>
          <w:lang w:eastAsia="en-GB"/>
        </w:rPr>
      </w:pPr>
      <w:r>
        <w:rPr>
          <w:noProof/>
        </w:rPr>
        <w:t>1.1. Purpose</w:t>
      </w:r>
      <w:r>
        <w:rPr>
          <w:noProof/>
        </w:rPr>
        <w:tab/>
      </w:r>
      <w:r w:rsidR="00C80322">
        <w:rPr>
          <w:noProof/>
        </w:rPr>
        <w:fldChar w:fldCharType="begin"/>
      </w:r>
      <w:r>
        <w:rPr>
          <w:noProof/>
        </w:rPr>
        <w:instrText xml:space="preserve"> PAGEREF _Toc267075417 \h </w:instrText>
      </w:r>
      <w:r w:rsidR="00C80322">
        <w:rPr>
          <w:noProof/>
        </w:rPr>
      </w:r>
      <w:r w:rsidR="00C80322">
        <w:rPr>
          <w:noProof/>
        </w:rPr>
        <w:fldChar w:fldCharType="separate"/>
      </w:r>
      <w:r w:rsidR="008F5B3A">
        <w:rPr>
          <w:noProof/>
        </w:rPr>
        <w:t>6</w:t>
      </w:r>
      <w:r w:rsidR="00C80322">
        <w:rPr>
          <w:noProof/>
        </w:rPr>
        <w:fldChar w:fldCharType="end"/>
      </w:r>
    </w:p>
    <w:p w:rsidR="00625199" w:rsidRDefault="00625199">
      <w:pPr>
        <w:pStyle w:val="TOC2"/>
        <w:tabs>
          <w:tab w:val="right" w:leader="dot" w:pos="9062"/>
        </w:tabs>
        <w:rPr>
          <w:rFonts w:ascii="Calibri" w:hAnsi="Calibri"/>
          <w:smallCaps w:val="0"/>
          <w:noProof/>
          <w:sz w:val="22"/>
          <w:szCs w:val="22"/>
          <w:lang w:eastAsia="en-GB"/>
        </w:rPr>
      </w:pPr>
      <w:r>
        <w:rPr>
          <w:noProof/>
        </w:rPr>
        <w:t>1.2. Application area</w:t>
      </w:r>
      <w:r>
        <w:rPr>
          <w:noProof/>
        </w:rPr>
        <w:tab/>
      </w:r>
      <w:r w:rsidR="00C80322">
        <w:rPr>
          <w:noProof/>
        </w:rPr>
        <w:fldChar w:fldCharType="begin"/>
      </w:r>
      <w:r>
        <w:rPr>
          <w:noProof/>
        </w:rPr>
        <w:instrText xml:space="preserve"> PAGEREF _Toc267075418 \h </w:instrText>
      </w:r>
      <w:r w:rsidR="00C80322">
        <w:rPr>
          <w:noProof/>
        </w:rPr>
      </w:r>
      <w:r w:rsidR="00C80322">
        <w:rPr>
          <w:noProof/>
        </w:rPr>
        <w:fldChar w:fldCharType="separate"/>
      </w:r>
      <w:r w:rsidR="008F5B3A">
        <w:rPr>
          <w:noProof/>
        </w:rPr>
        <w:t>6</w:t>
      </w:r>
      <w:r w:rsidR="00C80322">
        <w:rPr>
          <w:noProof/>
        </w:rPr>
        <w:fldChar w:fldCharType="end"/>
      </w:r>
    </w:p>
    <w:p w:rsidR="00625199" w:rsidRDefault="00625199">
      <w:pPr>
        <w:pStyle w:val="TOC2"/>
        <w:tabs>
          <w:tab w:val="right" w:leader="dot" w:pos="9062"/>
        </w:tabs>
        <w:rPr>
          <w:rFonts w:ascii="Calibri" w:hAnsi="Calibri"/>
          <w:smallCaps w:val="0"/>
          <w:noProof/>
          <w:sz w:val="22"/>
          <w:szCs w:val="22"/>
          <w:lang w:eastAsia="en-GB"/>
        </w:rPr>
      </w:pPr>
      <w:r>
        <w:rPr>
          <w:noProof/>
        </w:rPr>
        <w:t>1.3. References</w:t>
      </w:r>
      <w:r>
        <w:rPr>
          <w:noProof/>
        </w:rPr>
        <w:tab/>
      </w:r>
      <w:r w:rsidR="00C80322">
        <w:rPr>
          <w:noProof/>
        </w:rPr>
        <w:fldChar w:fldCharType="begin"/>
      </w:r>
      <w:r>
        <w:rPr>
          <w:noProof/>
        </w:rPr>
        <w:instrText xml:space="preserve"> PAGEREF _Toc267075419 \h </w:instrText>
      </w:r>
      <w:r w:rsidR="00C80322">
        <w:rPr>
          <w:noProof/>
        </w:rPr>
      </w:r>
      <w:r w:rsidR="00C80322">
        <w:rPr>
          <w:noProof/>
        </w:rPr>
        <w:fldChar w:fldCharType="separate"/>
      </w:r>
      <w:r w:rsidR="008F5B3A">
        <w:rPr>
          <w:noProof/>
        </w:rPr>
        <w:t>6</w:t>
      </w:r>
      <w:r w:rsidR="00C80322">
        <w:rPr>
          <w:noProof/>
        </w:rPr>
        <w:fldChar w:fldCharType="end"/>
      </w:r>
    </w:p>
    <w:p w:rsidR="00625199" w:rsidRDefault="00625199">
      <w:pPr>
        <w:pStyle w:val="TOC2"/>
        <w:tabs>
          <w:tab w:val="right" w:leader="dot" w:pos="9062"/>
        </w:tabs>
        <w:rPr>
          <w:rFonts w:ascii="Calibri" w:hAnsi="Calibri"/>
          <w:smallCaps w:val="0"/>
          <w:noProof/>
          <w:sz w:val="22"/>
          <w:szCs w:val="22"/>
          <w:lang w:eastAsia="en-GB"/>
        </w:rPr>
      </w:pPr>
      <w:r>
        <w:rPr>
          <w:noProof/>
        </w:rPr>
        <w:t>1.4. Document amendment procedure</w:t>
      </w:r>
      <w:r>
        <w:rPr>
          <w:noProof/>
        </w:rPr>
        <w:tab/>
      </w:r>
      <w:r w:rsidR="00C80322">
        <w:rPr>
          <w:noProof/>
        </w:rPr>
        <w:fldChar w:fldCharType="begin"/>
      </w:r>
      <w:r>
        <w:rPr>
          <w:noProof/>
        </w:rPr>
        <w:instrText xml:space="preserve"> PAGEREF _Toc267075420 \h </w:instrText>
      </w:r>
      <w:r w:rsidR="00C80322">
        <w:rPr>
          <w:noProof/>
        </w:rPr>
      </w:r>
      <w:r w:rsidR="00C80322">
        <w:rPr>
          <w:noProof/>
        </w:rPr>
        <w:fldChar w:fldCharType="separate"/>
      </w:r>
      <w:r w:rsidR="008F5B3A">
        <w:rPr>
          <w:noProof/>
        </w:rPr>
        <w:t>6</w:t>
      </w:r>
      <w:r w:rsidR="00C80322">
        <w:rPr>
          <w:noProof/>
        </w:rPr>
        <w:fldChar w:fldCharType="end"/>
      </w:r>
    </w:p>
    <w:p w:rsidR="00625199" w:rsidRDefault="00625199">
      <w:pPr>
        <w:pStyle w:val="TOC2"/>
        <w:tabs>
          <w:tab w:val="right" w:leader="dot" w:pos="9062"/>
        </w:tabs>
        <w:rPr>
          <w:rFonts w:ascii="Calibri" w:hAnsi="Calibri"/>
          <w:smallCaps w:val="0"/>
          <w:noProof/>
          <w:sz w:val="22"/>
          <w:szCs w:val="22"/>
          <w:lang w:eastAsia="en-GB"/>
        </w:rPr>
      </w:pPr>
      <w:r>
        <w:rPr>
          <w:noProof/>
        </w:rPr>
        <w:t>1.5. Terminology</w:t>
      </w:r>
      <w:r>
        <w:rPr>
          <w:noProof/>
        </w:rPr>
        <w:tab/>
      </w:r>
      <w:r w:rsidR="00C80322">
        <w:rPr>
          <w:noProof/>
        </w:rPr>
        <w:fldChar w:fldCharType="begin"/>
      </w:r>
      <w:r>
        <w:rPr>
          <w:noProof/>
        </w:rPr>
        <w:instrText xml:space="preserve"> PAGEREF _Toc267075421 \h </w:instrText>
      </w:r>
      <w:r w:rsidR="00C80322">
        <w:rPr>
          <w:noProof/>
        </w:rPr>
      </w:r>
      <w:r w:rsidR="00C80322">
        <w:rPr>
          <w:noProof/>
        </w:rPr>
        <w:fldChar w:fldCharType="separate"/>
      </w:r>
      <w:r w:rsidR="008F5B3A">
        <w:rPr>
          <w:noProof/>
        </w:rPr>
        <w:t>6</w:t>
      </w:r>
      <w:r w:rsidR="00C80322">
        <w:rPr>
          <w:noProof/>
        </w:rPr>
        <w:fldChar w:fldCharType="end"/>
      </w:r>
    </w:p>
    <w:p w:rsidR="00625199" w:rsidRDefault="00625199">
      <w:pPr>
        <w:pStyle w:val="TOC1"/>
        <w:tabs>
          <w:tab w:val="right" w:leader="dot" w:pos="9062"/>
        </w:tabs>
        <w:rPr>
          <w:rFonts w:ascii="Calibri" w:hAnsi="Calibri"/>
          <w:b w:val="0"/>
          <w:caps w:val="0"/>
          <w:noProof/>
          <w:sz w:val="22"/>
          <w:szCs w:val="22"/>
          <w:lang w:eastAsia="en-GB"/>
        </w:rPr>
      </w:pPr>
      <w:r>
        <w:rPr>
          <w:noProof/>
        </w:rPr>
        <w:t>2. EXECUTIVE SUMMARY</w:t>
      </w:r>
      <w:r>
        <w:rPr>
          <w:noProof/>
        </w:rPr>
        <w:tab/>
      </w:r>
      <w:r w:rsidR="00C80322">
        <w:rPr>
          <w:noProof/>
        </w:rPr>
        <w:fldChar w:fldCharType="begin"/>
      </w:r>
      <w:r>
        <w:rPr>
          <w:noProof/>
        </w:rPr>
        <w:instrText xml:space="preserve"> PAGEREF _Toc267075422 \h </w:instrText>
      </w:r>
      <w:r w:rsidR="00C80322">
        <w:rPr>
          <w:noProof/>
        </w:rPr>
      </w:r>
      <w:r w:rsidR="00C80322">
        <w:rPr>
          <w:noProof/>
        </w:rPr>
        <w:fldChar w:fldCharType="separate"/>
      </w:r>
      <w:r w:rsidR="008F5B3A">
        <w:rPr>
          <w:noProof/>
        </w:rPr>
        <w:t>8</w:t>
      </w:r>
      <w:r w:rsidR="00C80322">
        <w:rPr>
          <w:noProof/>
        </w:rPr>
        <w:fldChar w:fldCharType="end"/>
      </w:r>
    </w:p>
    <w:p w:rsidR="00625199" w:rsidRDefault="00625199">
      <w:pPr>
        <w:pStyle w:val="TOC1"/>
        <w:tabs>
          <w:tab w:val="right" w:leader="dot" w:pos="9062"/>
        </w:tabs>
        <w:rPr>
          <w:rFonts w:ascii="Calibri" w:hAnsi="Calibri"/>
          <w:b w:val="0"/>
          <w:caps w:val="0"/>
          <w:noProof/>
          <w:sz w:val="22"/>
          <w:szCs w:val="22"/>
          <w:lang w:eastAsia="en-GB"/>
        </w:rPr>
      </w:pPr>
      <w:r>
        <w:rPr>
          <w:noProof/>
        </w:rPr>
        <w:t>3. Scope of the SVG issue handling activity</w:t>
      </w:r>
      <w:r>
        <w:rPr>
          <w:noProof/>
        </w:rPr>
        <w:tab/>
      </w:r>
      <w:r w:rsidR="00C80322">
        <w:rPr>
          <w:noProof/>
        </w:rPr>
        <w:fldChar w:fldCharType="begin"/>
      </w:r>
      <w:r>
        <w:rPr>
          <w:noProof/>
        </w:rPr>
        <w:instrText xml:space="preserve"> PAGEREF _Toc267075423 \h </w:instrText>
      </w:r>
      <w:r w:rsidR="00C80322">
        <w:rPr>
          <w:noProof/>
        </w:rPr>
      </w:r>
      <w:r w:rsidR="00C80322">
        <w:rPr>
          <w:noProof/>
        </w:rPr>
        <w:fldChar w:fldCharType="separate"/>
      </w:r>
      <w:r w:rsidR="008F5B3A">
        <w:rPr>
          <w:noProof/>
        </w:rPr>
        <w:t>9</w:t>
      </w:r>
      <w:r w:rsidR="00C80322">
        <w:rPr>
          <w:noProof/>
        </w:rPr>
        <w:fldChar w:fldCharType="end"/>
      </w:r>
    </w:p>
    <w:p w:rsidR="00625199" w:rsidRDefault="00625199">
      <w:pPr>
        <w:pStyle w:val="TOC2"/>
        <w:tabs>
          <w:tab w:val="right" w:leader="dot" w:pos="9062"/>
        </w:tabs>
        <w:rPr>
          <w:rFonts w:ascii="Calibri" w:hAnsi="Calibri"/>
          <w:smallCaps w:val="0"/>
          <w:noProof/>
          <w:sz w:val="22"/>
          <w:szCs w:val="22"/>
          <w:lang w:eastAsia="en-GB"/>
        </w:rPr>
      </w:pPr>
      <w:r>
        <w:rPr>
          <w:noProof/>
        </w:rPr>
        <w:t>3.1. Background</w:t>
      </w:r>
      <w:r>
        <w:rPr>
          <w:noProof/>
        </w:rPr>
        <w:tab/>
      </w:r>
      <w:r w:rsidR="00C80322">
        <w:rPr>
          <w:noProof/>
        </w:rPr>
        <w:fldChar w:fldCharType="begin"/>
      </w:r>
      <w:r>
        <w:rPr>
          <w:noProof/>
        </w:rPr>
        <w:instrText xml:space="preserve"> PAGEREF _Toc267075424 \h </w:instrText>
      </w:r>
      <w:r w:rsidR="00C80322">
        <w:rPr>
          <w:noProof/>
        </w:rPr>
      </w:r>
      <w:r w:rsidR="00C80322">
        <w:rPr>
          <w:noProof/>
        </w:rPr>
        <w:fldChar w:fldCharType="separate"/>
      </w:r>
      <w:r w:rsidR="008F5B3A">
        <w:rPr>
          <w:noProof/>
        </w:rPr>
        <w:t>9</w:t>
      </w:r>
      <w:r w:rsidR="00C80322">
        <w:rPr>
          <w:noProof/>
        </w:rPr>
        <w:fldChar w:fldCharType="end"/>
      </w:r>
    </w:p>
    <w:p w:rsidR="00625199" w:rsidRDefault="00625199">
      <w:pPr>
        <w:pStyle w:val="TOC2"/>
        <w:tabs>
          <w:tab w:val="right" w:leader="dot" w:pos="9062"/>
        </w:tabs>
        <w:rPr>
          <w:rFonts w:ascii="Calibri" w:hAnsi="Calibri"/>
          <w:smallCaps w:val="0"/>
          <w:noProof/>
          <w:sz w:val="22"/>
          <w:szCs w:val="22"/>
          <w:lang w:eastAsia="en-GB"/>
        </w:rPr>
      </w:pPr>
      <w:r>
        <w:rPr>
          <w:noProof/>
        </w:rPr>
        <w:t>3.2. Changed Situation for EG</w:t>
      </w:r>
      <w:r w:rsidRPr="00692529">
        <w:rPr>
          <w:noProof/>
          <w:lang w:val="en-US"/>
        </w:rPr>
        <w:t>I</w:t>
      </w:r>
      <w:r>
        <w:rPr>
          <w:noProof/>
        </w:rPr>
        <w:tab/>
      </w:r>
      <w:r w:rsidR="00C80322">
        <w:rPr>
          <w:noProof/>
        </w:rPr>
        <w:fldChar w:fldCharType="begin"/>
      </w:r>
      <w:r>
        <w:rPr>
          <w:noProof/>
        </w:rPr>
        <w:instrText xml:space="preserve"> PAGEREF _Toc267075425 \h </w:instrText>
      </w:r>
      <w:r w:rsidR="00C80322">
        <w:rPr>
          <w:noProof/>
        </w:rPr>
      </w:r>
      <w:r w:rsidR="00C80322">
        <w:rPr>
          <w:noProof/>
        </w:rPr>
        <w:fldChar w:fldCharType="separate"/>
      </w:r>
      <w:r w:rsidR="008F5B3A">
        <w:rPr>
          <w:noProof/>
        </w:rPr>
        <w:t>9</w:t>
      </w:r>
      <w:r w:rsidR="00C80322">
        <w:rPr>
          <w:noProof/>
        </w:rPr>
        <w:fldChar w:fldCharType="end"/>
      </w:r>
    </w:p>
    <w:p w:rsidR="00625199" w:rsidRDefault="00625199">
      <w:pPr>
        <w:pStyle w:val="TOC2"/>
        <w:tabs>
          <w:tab w:val="right" w:leader="dot" w:pos="9062"/>
        </w:tabs>
        <w:rPr>
          <w:rFonts w:ascii="Calibri" w:hAnsi="Calibri"/>
          <w:smallCaps w:val="0"/>
          <w:noProof/>
          <w:sz w:val="22"/>
          <w:szCs w:val="22"/>
          <w:lang w:eastAsia="en-GB"/>
        </w:rPr>
      </w:pPr>
      <w:r>
        <w:rPr>
          <w:noProof/>
        </w:rPr>
        <w:t>3.3. Scope of SVG</w:t>
      </w:r>
      <w:r>
        <w:rPr>
          <w:noProof/>
        </w:rPr>
        <w:tab/>
      </w:r>
      <w:r w:rsidR="00C80322">
        <w:rPr>
          <w:noProof/>
        </w:rPr>
        <w:fldChar w:fldCharType="begin"/>
      </w:r>
      <w:r>
        <w:rPr>
          <w:noProof/>
        </w:rPr>
        <w:instrText xml:space="preserve"> PAGEREF _Toc267075426 \h </w:instrText>
      </w:r>
      <w:r w:rsidR="00C80322">
        <w:rPr>
          <w:noProof/>
        </w:rPr>
      </w:r>
      <w:r w:rsidR="00C80322">
        <w:rPr>
          <w:noProof/>
        </w:rPr>
        <w:fldChar w:fldCharType="separate"/>
      </w:r>
      <w:r w:rsidR="008F5B3A">
        <w:rPr>
          <w:noProof/>
        </w:rPr>
        <w:t>9</w:t>
      </w:r>
      <w:r w:rsidR="00C80322">
        <w:rPr>
          <w:noProof/>
        </w:rPr>
        <w:fldChar w:fldCharType="end"/>
      </w:r>
    </w:p>
    <w:p w:rsidR="00625199" w:rsidRDefault="00625199">
      <w:pPr>
        <w:pStyle w:val="TOC2"/>
        <w:tabs>
          <w:tab w:val="right" w:leader="dot" w:pos="9062"/>
        </w:tabs>
        <w:rPr>
          <w:rFonts w:ascii="Calibri" w:hAnsi="Calibri"/>
          <w:smallCaps w:val="0"/>
          <w:noProof/>
          <w:sz w:val="22"/>
          <w:szCs w:val="22"/>
          <w:lang w:eastAsia="en-GB"/>
        </w:rPr>
      </w:pPr>
      <w:r>
        <w:rPr>
          <w:noProof/>
        </w:rPr>
        <w:t>3.4. Scope of this Document</w:t>
      </w:r>
      <w:r>
        <w:rPr>
          <w:noProof/>
        </w:rPr>
        <w:tab/>
      </w:r>
      <w:r w:rsidR="00C80322">
        <w:rPr>
          <w:noProof/>
        </w:rPr>
        <w:fldChar w:fldCharType="begin"/>
      </w:r>
      <w:r>
        <w:rPr>
          <w:noProof/>
        </w:rPr>
        <w:instrText xml:space="preserve"> PAGEREF _Toc267075427 \h </w:instrText>
      </w:r>
      <w:r w:rsidR="00C80322">
        <w:rPr>
          <w:noProof/>
        </w:rPr>
      </w:r>
      <w:r w:rsidR="00C80322">
        <w:rPr>
          <w:noProof/>
        </w:rPr>
        <w:fldChar w:fldCharType="separate"/>
      </w:r>
      <w:r w:rsidR="008F5B3A">
        <w:rPr>
          <w:noProof/>
        </w:rPr>
        <w:t>10</w:t>
      </w:r>
      <w:r w:rsidR="00C80322">
        <w:rPr>
          <w:noProof/>
        </w:rPr>
        <w:fldChar w:fldCharType="end"/>
      </w:r>
    </w:p>
    <w:p w:rsidR="00625199" w:rsidRDefault="00625199">
      <w:pPr>
        <w:pStyle w:val="TOC2"/>
        <w:tabs>
          <w:tab w:val="right" w:leader="dot" w:pos="9062"/>
        </w:tabs>
        <w:rPr>
          <w:rFonts w:ascii="Calibri" w:hAnsi="Calibri"/>
          <w:smallCaps w:val="0"/>
          <w:noProof/>
          <w:sz w:val="22"/>
          <w:szCs w:val="22"/>
          <w:lang w:eastAsia="en-GB"/>
        </w:rPr>
      </w:pPr>
      <w:r>
        <w:rPr>
          <w:noProof/>
        </w:rPr>
        <w:t>3.5. What is a vulnerability</w:t>
      </w:r>
      <w:r>
        <w:rPr>
          <w:noProof/>
        </w:rPr>
        <w:tab/>
      </w:r>
      <w:r w:rsidR="00C80322">
        <w:rPr>
          <w:noProof/>
        </w:rPr>
        <w:fldChar w:fldCharType="begin"/>
      </w:r>
      <w:r>
        <w:rPr>
          <w:noProof/>
        </w:rPr>
        <w:instrText xml:space="preserve"> PAGEREF _Toc267075428 \h </w:instrText>
      </w:r>
      <w:r w:rsidR="00C80322">
        <w:rPr>
          <w:noProof/>
        </w:rPr>
      </w:r>
      <w:r w:rsidR="00C80322">
        <w:rPr>
          <w:noProof/>
        </w:rPr>
        <w:fldChar w:fldCharType="separate"/>
      </w:r>
      <w:r w:rsidR="008F5B3A">
        <w:rPr>
          <w:noProof/>
        </w:rPr>
        <w:t>10</w:t>
      </w:r>
      <w:r w:rsidR="00C80322">
        <w:rPr>
          <w:noProof/>
        </w:rPr>
        <w:fldChar w:fldCharType="end"/>
      </w:r>
    </w:p>
    <w:p w:rsidR="00625199" w:rsidRDefault="00625199">
      <w:pPr>
        <w:pStyle w:val="TOC2"/>
        <w:tabs>
          <w:tab w:val="right" w:leader="dot" w:pos="9062"/>
        </w:tabs>
        <w:rPr>
          <w:rFonts w:ascii="Calibri" w:hAnsi="Calibri"/>
          <w:smallCaps w:val="0"/>
          <w:noProof/>
          <w:sz w:val="22"/>
          <w:szCs w:val="22"/>
          <w:lang w:eastAsia="en-GB"/>
        </w:rPr>
      </w:pPr>
      <w:r>
        <w:rPr>
          <w:noProof/>
        </w:rPr>
        <w:t>3.6. What is NOT a vulnerability</w:t>
      </w:r>
      <w:r>
        <w:rPr>
          <w:noProof/>
        </w:rPr>
        <w:tab/>
      </w:r>
      <w:r w:rsidR="00C80322">
        <w:rPr>
          <w:noProof/>
        </w:rPr>
        <w:fldChar w:fldCharType="begin"/>
      </w:r>
      <w:r>
        <w:rPr>
          <w:noProof/>
        </w:rPr>
        <w:instrText xml:space="preserve"> PAGEREF _Toc267075429 \h </w:instrText>
      </w:r>
      <w:r w:rsidR="00C80322">
        <w:rPr>
          <w:noProof/>
        </w:rPr>
      </w:r>
      <w:r w:rsidR="00C80322">
        <w:rPr>
          <w:noProof/>
        </w:rPr>
        <w:fldChar w:fldCharType="separate"/>
      </w:r>
      <w:r w:rsidR="008F5B3A">
        <w:rPr>
          <w:noProof/>
        </w:rPr>
        <w:t>10</w:t>
      </w:r>
      <w:r w:rsidR="00C80322">
        <w:rPr>
          <w:noProof/>
        </w:rPr>
        <w:fldChar w:fldCharType="end"/>
      </w:r>
    </w:p>
    <w:p w:rsidR="00625199" w:rsidRDefault="00625199">
      <w:pPr>
        <w:pStyle w:val="TOC1"/>
        <w:tabs>
          <w:tab w:val="right" w:leader="dot" w:pos="9062"/>
        </w:tabs>
        <w:rPr>
          <w:rFonts w:ascii="Calibri" w:hAnsi="Calibri"/>
          <w:b w:val="0"/>
          <w:caps w:val="0"/>
          <w:noProof/>
          <w:sz w:val="22"/>
          <w:szCs w:val="22"/>
          <w:lang w:eastAsia="en-GB"/>
        </w:rPr>
      </w:pPr>
      <w:r>
        <w:rPr>
          <w:noProof/>
        </w:rPr>
        <w:t>4. Issue handling process</w:t>
      </w:r>
      <w:r>
        <w:rPr>
          <w:noProof/>
        </w:rPr>
        <w:tab/>
      </w:r>
      <w:r w:rsidR="00C80322">
        <w:rPr>
          <w:noProof/>
        </w:rPr>
        <w:fldChar w:fldCharType="begin"/>
      </w:r>
      <w:r>
        <w:rPr>
          <w:noProof/>
        </w:rPr>
        <w:instrText xml:space="preserve"> PAGEREF _Toc267075430 \h </w:instrText>
      </w:r>
      <w:r w:rsidR="00C80322">
        <w:rPr>
          <w:noProof/>
        </w:rPr>
      </w:r>
      <w:r w:rsidR="00C80322">
        <w:rPr>
          <w:noProof/>
        </w:rPr>
        <w:fldChar w:fldCharType="separate"/>
      </w:r>
      <w:r w:rsidR="008F5B3A">
        <w:rPr>
          <w:noProof/>
        </w:rPr>
        <w:t>11</w:t>
      </w:r>
      <w:r w:rsidR="00C80322">
        <w:rPr>
          <w:noProof/>
        </w:rPr>
        <w:fldChar w:fldCharType="end"/>
      </w:r>
    </w:p>
    <w:p w:rsidR="00625199" w:rsidRDefault="00625199">
      <w:pPr>
        <w:pStyle w:val="TOC2"/>
        <w:tabs>
          <w:tab w:val="right" w:leader="dot" w:pos="9062"/>
        </w:tabs>
        <w:rPr>
          <w:rFonts w:ascii="Calibri" w:hAnsi="Calibri"/>
          <w:smallCaps w:val="0"/>
          <w:noProof/>
          <w:sz w:val="22"/>
          <w:szCs w:val="22"/>
          <w:lang w:eastAsia="en-GB"/>
        </w:rPr>
      </w:pPr>
      <w:r>
        <w:rPr>
          <w:noProof/>
        </w:rPr>
        <w:t>4.1. Basic process</w:t>
      </w:r>
      <w:r>
        <w:rPr>
          <w:noProof/>
        </w:rPr>
        <w:tab/>
      </w:r>
      <w:r w:rsidR="00C80322">
        <w:rPr>
          <w:noProof/>
        </w:rPr>
        <w:fldChar w:fldCharType="begin"/>
      </w:r>
      <w:r>
        <w:rPr>
          <w:noProof/>
        </w:rPr>
        <w:instrText xml:space="preserve"> PAGEREF _Toc267075431 \h </w:instrText>
      </w:r>
      <w:r w:rsidR="00C80322">
        <w:rPr>
          <w:noProof/>
        </w:rPr>
      </w:r>
      <w:r w:rsidR="00C80322">
        <w:rPr>
          <w:noProof/>
        </w:rPr>
        <w:fldChar w:fldCharType="separate"/>
      </w:r>
      <w:r w:rsidR="008F5B3A">
        <w:rPr>
          <w:noProof/>
        </w:rPr>
        <w:t>11</w:t>
      </w:r>
      <w:r w:rsidR="00C80322">
        <w:rPr>
          <w:noProof/>
        </w:rPr>
        <w:fldChar w:fldCharType="end"/>
      </w:r>
    </w:p>
    <w:p w:rsidR="00625199" w:rsidRDefault="00625199">
      <w:pPr>
        <w:pStyle w:val="TOC2"/>
        <w:tabs>
          <w:tab w:val="right" w:leader="dot" w:pos="9062"/>
        </w:tabs>
        <w:rPr>
          <w:rFonts w:ascii="Calibri" w:hAnsi="Calibri"/>
          <w:smallCaps w:val="0"/>
          <w:noProof/>
          <w:sz w:val="22"/>
          <w:szCs w:val="22"/>
          <w:lang w:eastAsia="en-GB"/>
        </w:rPr>
      </w:pPr>
      <w:r>
        <w:rPr>
          <w:noProof/>
        </w:rPr>
        <w:t>4.2. Special process for</w:t>
      </w:r>
      <w:r w:rsidRPr="00692529">
        <w:rPr>
          <w:noProof/>
        </w:rPr>
        <w:t xml:space="preserve"> </w:t>
      </w:r>
      <w:r>
        <w:rPr>
          <w:noProof/>
        </w:rPr>
        <w:t>critical issues</w:t>
      </w:r>
      <w:r>
        <w:rPr>
          <w:noProof/>
        </w:rPr>
        <w:tab/>
      </w:r>
      <w:r w:rsidR="00C80322">
        <w:rPr>
          <w:noProof/>
        </w:rPr>
        <w:fldChar w:fldCharType="begin"/>
      </w:r>
      <w:r>
        <w:rPr>
          <w:noProof/>
        </w:rPr>
        <w:instrText xml:space="preserve"> PAGEREF _Toc267075432 \h </w:instrText>
      </w:r>
      <w:r w:rsidR="00C80322">
        <w:rPr>
          <w:noProof/>
        </w:rPr>
      </w:r>
      <w:r w:rsidR="00C80322">
        <w:rPr>
          <w:noProof/>
        </w:rPr>
        <w:fldChar w:fldCharType="separate"/>
      </w:r>
      <w:r w:rsidR="008F5B3A">
        <w:rPr>
          <w:noProof/>
        </w:rPr>
        <w:t>12</w:t>
      </w:r>
      <w:r w:rsidR="00C80322">
        <w:rPr>
          <w:noProof/>
        </w:rPr>
        <w:fldChar w:fldCharType="end"/>
      </w:r>
    </w:p>
    <w:p w:rsidR="00625199" w:rsidRDefault="00625199">
      <w:pPr>
        <w:pStyle w:val="TOC2"/>
        <w:tabs>
          <w:tab w:val="right" w:leader="dot" w:pos="9062"/>
        </w:tabs>
        <w:rPr>
          <w:rFonts w:ascii="Calibri" w:hAnsi="Calibri"/>
          <w:smallCaps w:val="0"/>
          <w:noProof/>
          <w:sz w:val="22"/>
          <w:szCs w:val="22"/>
          <w:lang w:eastAsia="en-GB"/>
        </w:rPr>
      </w:pPr>
      <w:r>
        <w:rPr>
          <w:noProof/>
        </w:rPr>
        <w:t>4.3. Issuing advisories</w:t>
      </w:r>
      <w:r>
        <w:rPr>
          <w:noProof/>
        </w:rPr>
        <w:tab/>
      </w:r>
      <w:r w:rsidR="00C80322">
        <w:rPr>
          <w:noProof/>
        </w:rPr>
        <w:fldChar w:fldCharType="begin"/>
      </w:r>
      <w:r>
        <w:rPr>
          <w:noProof/>
        </w:rPr>
        <w:instrText xml:space="preserve"> PAGEREF _Toc267075433 \h </w:instrText>
      </w:r>
      <w:r w:rsidR="00C80322">
        <w:rPr>
          <w:noProof/>
        </w:rPr>
      </w:r>
      <w:r w:rsidR="00C80322">
        <w:rPr>
          <w:noProof/>
        </w:rPr>
        <w:fldChar w:fldCharType="separate"/>
      </w:r>
      <w:r w:rsidR="008F5B3A">
        <w:rPr>
          <w:noProof/>
        </w:rPr>
        <w:t>12</w:t>
      </w:r>
      <w:r w:rsidR="00C80322">
        <w:rPr>
          <w:noProof/>
        </w:rPr>
        <w:fldChar w:fldCharType="end"/>
      </w:r>
    </w:p>
    <w:p w:rsidR="00625199" w:rsidRDefault="00625199">
      <w:pPr>
        <w:pStyle w:val="TOC2"/>
        <w:tabs>
          <w:tab w:val="right" w:leader="dot" w:pos="9062"/>
        </w:tabs>
        <w:rPr>
          <w:rFonts w:ascii="Calibri" w:hAnsi="Calibri"/>
          <w:smallCaps w:val="0"/>
          <w:noProof/>
          <w:sz w:val="22"/>
          <w:szCs w:val="22"/>
          <w:lang w:eastAsia="en-GB"/>
        </w:rPr>
      </w:pPr>
      <w:r>
        <w:rPr>
          <w:noProof/>
        </w:rPr>
        <w:t>4.4. Principles of dealing with other situations</w:t>
      </w:r>
      <w:r>
        <w:rPr>
          <w:noProof/>
        </w:rPr>
        <w:tab/>
      </w:r>
      <w:r w:rsidR="00C80322">
        <w:rPr>
          <w:noProof/>
        </w:rPr>
        <w:fldChar w:fldCharType="begin"/>
      </w:r>
      <w:r>
        <w:rPr>
          <w:noProof/>
        </w:rPr>
        <w:instrText xml:space="preserve"> PAGEREF _Toc267075434 \h </w:instrText>
      </w:r>
      <w:r w:rsidR="00C80322">
        <w:rPr>
          <w:noProof/>
        </w:rPr>
      </w:r>
      <w:r w:rsidR="00C80322">
        <w:rPr>
          <w:noProof/>
        </w:rPr>
        <w:fldChar w:fldCharType="separate"/>
      </w:r>
      <w:r w:rsidR="008F5B3A">
        <w:rPr>
          <w:noProof/>
        </w:rPr>
        <w:t>12</w:t>
      </w:r>
      <w:r w:rsidR="00C80322">
        <w:rPr>
          <w:noProof/>
        </w:rPr>
        <w:fldChar w:fldCharType="end"/>
      </w:r>
    </w:p>
    <w:p w:rsidR="00625199" w:rsidRDefault="00625199">
      <w:pPr>
        <w:pStyle w:val="TOC1"/>
        <w:tabs>
          <w:tab w:val="right" w:leader="dot" w:pos="9062"/>
        </w:tabs>
        <w:rPr>
          <w:rFonts w:ascii="Calibri" w:hAnsi="Calibri"/>
          <w:b w:val="0"/>
          <w:caps w:val="0"/>
          <w:noProof/>
          <w:sz w:val="22"/>
          <w:szCs w:val="22"/>
          <w:lang w:eastAsia="en-GB"/>
        </w:rPr>
      </w:pPr>
      <w:r>
        <w:rPr>
          <w:noProof/>
        </w:rPr>
        <w:t>5. Reporters view and responsibilities</w:t>
      </w:r>
      <w:r>
        <w:rPr>
          <w:noProof/>
        </w:rPr>
        <w:tab/>
      </w:r>
      <w:r w:rsidR="00C80322">
        <w:rPr>
          <w:noProof/>
        </w:rPr>
        <w:fldChar w:fldCharType="begin"/>
      </w:r>
      <w:r>
        <w:rPr>
          <w:noProof/>
        </w:rPr>
        <w:instrText xml:space="preserve"> PAGEREF _Toc267075435 \h </w:instrText>
      </w:r>
      <w:r w:rsidR="00C80322">
        <w:rPr>
          <w:noProof/>
        </w:rPr>
      </w:r>
      <w:r w:rsidR="00C80322">
        <w:rPr>
          <w:noProof/>
        </w:rPr>
        <w:fldChar w:fldCharType="separate"/>
      </w:r>
      <w:r w:rsidR="008F5B3A">
        <w:rPr>
          <w:noProof/>
        </w:rPr>
        <w:t>14</w:t>
      </w:r>
      <w:r w:rsidR="00C80322">
        <w:rPr>
          <w:noProof/>
        </w:rPr>
        <w:fldChar w:fldCharType="end"/>
      </w:r>
    </w:p>
    <w:p w:rsidR="00625199" w:rsidRDefault="00625199">
      <w:pPr>
        <w:pStyle w:val="TOC2"/>
        <w:tabs>
          <w:tab w:val="right" w:leader="dot" w:pos="9062"/>
        </w:tabs>
        <w:rPr>
          <w:rFonts w:ascii="Calibri" w:hAnsi="Calibri"/>
          <w:smallCaps w:val="0"/>
          <w:noProof/>
          <w:sz w:val="22"/>
          <w:szCs w:val="22"/>
          <w:lang w:eastAsia="en-GB"/>
        </w:rPr>
      </w:pPr>
      <w:r>
        <w:rPr>
          <w:noProof/>
        </w:rPr>
        <w:t>5.1. Not publicising a vulnerability</w:t>
      </w:r>
      <w:r>
        <w:rPr>
          <w:noProof/>
        </w:rPr>
        <w:tab/>
      </w:r>
      <w:r w:rsidR="00C80322">
        <w:rPr>
          <w:noProof/>
        </w:rPr>
        <w:fldChar w:fldCharType="begin"/>
      </w:r>
      <w:r>
        <w:rPr>
          <w:noProof/>
        </w:rPr>
        <w:instrText xml:space="preserve"> PAGEREF _Toc267075436 \h </w:instrText>
      </w:r>
      <w:r w:rsidR="00C80322">
        <w:rPr>
          <w:noProof/>
        </w:rPr>
      </w:r>
      <w:r w:rsidR="00C80322">
        <w:rPr>
          <w:noProof/>
        </w:rPr>
        <w:fldChar w:fldCharType="separate"/>
      </w:r>
      <w:r w:rsidR="008F5B3A">
        <w:rPr>
          <w:noProof/>
        </w:rPr>
        <w:t>14</w:t>
      </w:r>
      <w:r w:rsidR="00C80322">
        <w:rPr>
          <w:noProof/>
        </w:rPr>
        <w:fldChar w:fldCharType="end"/>
      </w:r>
    </w:p>
    <w:p w:rsidR="00625199" w:rsidRDefault="00625199">
      <w:pPr>
        <w:pStyle w:val="TOC2"/>
        <w:tabs>
          <w:tab w:val="right" w:leader="dot" w:pos="9062"/>
        </w:tabs>
        <w:rPr>
          <w:rFonts w:ascii="Calibri" w:hAnsi="Calibri"/>
          <w:smallCaps w:val="0"/>
          <w:noProof/>
          <w:sz w:val="22"/>
          <w:szCs w:val="22"/>
          <w:lang w:eastAsia="en-GB"/>
        </w:rPr>
      </w:pPr>
      <w:r>
        <w:rPr>
          <w:noProof/>
        </w:rPr>
        <w:t>5.2. Reporting a vulnerability</w:t>
      </w:r>
      <w:r>
        <w:rPr>
          <w:noProof/>
        </w:rPr>
        <w:tab/>
      </w:r>
      <w:r w:rsidR="00C80322">
        <w:rPr>
          <w:noProof/>
        </w:rPr>
        <w:fldChar w:fldCharType="begin"/>
      </w:r>
      <w:r>
        <w:rPr>
          <w:noProof/>
        </w:rPr>
        <w:instrText xml:space="preserve"> PAGEREF _Toc267075437 \h </w:instrText>
      </w:r>
      <w:r w:rsidR="00C80322">
        <w:rPr>
          <w:noProof/>
        </w:rPr>
      </w:r>
      <w:r w:rsidR="00C80322">
        <w:rPr>
          <w:noProof/>
        </w:rPr>
        <w:fldChar w:fldCharType="separate"/>
      </w:r>
      <w:r w:rsidR="008F5B3A">
        <w:rPr>
          <w:noProof/>
        </w:rPr>
        <w:t>14</w:t>
      </w:r>
      <w:r w:rsidR="00C80322">
        <w:rPr>
          <w:noProof/>
        </w:rPr>
        <w:fldChar w:fldCharType="end"/>
      </w:r>
    </w:p>
    <w:p w:rsidR="00625199" w:rsidRDefault="00625199">
      <w:pPr>
        <w:pStyle w:val="TOC2"/>
        <w:tabs>
          <w:tab w:val="right" w:leader="dot" w:pos="9062"/>
        </w:tabs>
        <w:rPr>
          <w:rFonts w:ascii="Calibri" w:hAnsi="Calibri"/>
          <w:smallCaps w:val="0"/>
          <w:noProof/>
          <w:sz w:val="22"/>
          <w:szCs w:val="22"/>
          <w:lang w:eastAsia="en-GB"/>
        </w:rPr>
      </w:pPr>
      <w:r>
        <w:rPr>
          <w:noProof/>
        </w:rPr>
        <w:t>5.3. Help and co-operate with the investigation</w:t>
      </w:r>
      <w:r>
        <w:rPr>
          <w:noProof/>
        </w:rPr>
        <w:tab/>
      </w:r>
      <w:r w:rsidR="00C80322">
        <w:rPr>
          <w:noProof/>
        </w:rPr>
        <w:fldChar w:fldCharType="begin"/>
      </w:r>
      <w:r>
        <w:rPr>
          <w:noProof/>
        </w:rPr>
        <w:instrText xml:space="preserve"> PAGEREF _Toc267075438 \h </w:instrText>
      </w:r>
      <w:r w:rsidR="00C80322">
        <w:rPr>
          <w:noProof/>
        </w:rPr>
      </w:r>
      <w:r w:rsidR="00C80322">
        <w:rPr>
          <w:noProof/>
        </w:rPr>
        <w:fldChar w:fldCharType="separate"/>
      </w:r>
      <w:r w:rsidR="008F5B3A">
        <w:rPr>
          <w:noProof/>
        </w:rPr>
        <w:t>14</w:t>
      </w:r>
      <w:r w:rsidR="00C80322">
        <w:rPr>
          <w:noProof/>
        </w:rPr>
        <w:fldChar w:fldCharType="end"/>
      </w:r>
    </w:p>
    <w:p w:rsidR="00625199" w:rsidRDefault="00625199">
      <w:pPr>
        <w:pStyle w:val="TOC2"/>
        <w:tabs>
          <w:tab w:val="right" w:leader="dot" w:pos="9062"/>
        </w:tabs>
        <w:rPr>
          <w:rFonts w:ascii="Calibri" w:hAnsi="Calibri"/>
          <w:smallCaps w:val="0"/>
          <w:noProof/>
          <w:sz w:val="22"/>
          <w:szCs w:val="22"/>
          <w:lang w:eastAsia="en-GB"/>
        </w:rPr>
      </w:pPr>
      <w:r>
        <w:rPr>
          <w:noProof/>
        </w:rPr>
        <w:t>5.4. Reporter receives information on progress</w:t>
      </w:r>
      <w:r>
        <w:rPr>
          <w:noProof/>
        </w:rPr>
        <w:tab/>
      </w:r>
      <w:r w:rsidR="00C80322">
        <w:rPr>
          <w:noProof/>
        </w:rPr>
        <w:fldChar w:fldCharType="begin"/>
      </w:r>
      <w:r>
        <w:rPr>
          <w:noProof/>
        </w:rPr>
        <w:instrText xml:space="preserve"> PAGEREF _Toc267075439 \h </w:instrText>
      </w:r>
      <w:r w:rsidR="00C80322">
        <w:rPr>
          <w:noProof/>
        </w:rPr>
      </w:r>
      <w:r w:rsidR="00C80322">
        <w:rPr>
          <w:noProof/>
        </w:rPr>
        <w:fldChar w:fldCharType="separate"/>
      </w:r>
      <w:r w:rsidR="008F5B3A">
        <w:rPr>
          <w:noProof/>
        </w:rPr>
        <w:t>14</w:t>
      </w:r>
      <w:r w:rsidR="00C80322">
        <w:rPr>
          <w:noProof/>
        </w:rPr>
        <w:fldChar w:fldCharType="end"/>
      </w:r>
    </w:p>
    <w:p w:rsidR="00625199" w:rsidRDefault="00625199">
      <w:pPr>
        <w:pStyle w:val="TOC1"/>
        <w:tabs>
          <w:tab w:val="right" w:leader="dot" w:pos="9062"/>
        </w:tabs>
        <w:rPr>
          <w:rFonts w:ascii="Calibri" w:hAnsi="Calibri"/>
          <w:b w:val="0"/>
          <w:caps w:val="0"/>
          <w:noProof/>
          <w:sz w:val="22"/>
          <w:szCs w:val="22"/>
          <w:lang w:eastAsia="en-GB"/>
        </w:rPr>
      </w:pPr>
      <w:r>
        <w:rPr>
          <w:noProof/>
        </w:rPr>
        <w:t>6. SVG view and responsibilities</w:t>
      </w:r>
      <w:r>
        <w:rPr>
          <w:noProof/>
        </w:rPr>
        <w:tab/>
      </w:r>
      <w:r w:rsidR="00C80322">
        <w:rPr>
          <w:noProof/>
        </w:rPr>
        <w:fldChar w:fldCharType="begin"/>
      </w:r>
      <w:r>
        <w:rPr>
          <w:noProof/>
        </w:rPr>
        <w:instrText xml:space="preserve"> PAGEREF _Toc267075440 \h </w:instrText>
      </w:r>
      <w:r w:rsidR="00C80322">
        <w:rPr>
          <w:noProof/>
        </w:rPr>
      </w:r>
      <w:r w:rsidR="00C80322">
        <w:rPr>
          <w:noProof/>
        </w:rPr>
        <w:fldChar w:fldCharType="separate"/>
      </w:r>
      <w:r w:rsidR="008F5B3A">
        <w:rPr>
          <w:noProof/>
        </w:rPr>
        <w:t>15</w:t>
      </w:r>
      <w:r w:rsidR="00C80322">
        <w:rPr>
          <w:noProof/>
        </w:rPr>
        <w:fldChar w:fldCharType="end"/>
      </w:r>
    </w:p>
    <w:p w:rsidR="00625199" w:rsidRDefault="00625199">
      <w:pPr>
        <w:pStyle w:val="TOC2"/>
        <w:tabs>
          <w:tab w:val="right" w:leader="dot" w:pos="9062"/>
        </w:tabs>
        <w:rPr>
          <w:rFonts w:ascii="Calibri" w:hAnsi="Calibri"/>
          <w:smallCaps w:val="0"/>
          <w:noProof/>
          <w:sz w:val="22"/>
          <w:szCs w:val="22"/>
          <w:lang w:eastAsia="en-GB"/>
        </w:rPr>
      </w:pPr>
      <w:r>
        <w:rPr>
          <w:noProof/>
        </w:rPr>
        <w:t>6.1. Set</w:t>
      </w:r>
      <w:r w:rsidRPr="00692529">
        <w:rPr>
          <w:noProof/>
          <w:lang w:val="en-US"/>
        </w:rPr>
        <w:t xml:space="preserve"> </w:t>
      </w:r>
      <w:r>
        <w:rPr>
          <w:noProof/>
        </w:rPr>
        <w:t>up and maintain infrastructure for issue handling</w:t>
      </w:r>
      <w:r>
        <w:rPr>
          <w:noProof/>
        </w:rPr>
        <w:tab/>
      </w:r>
      <w:r w:rsidR="00C80322">
        <w:rPr>
          <w:noProof/>
        </w:rPr>
        <w:fldChar w:fldCharType="begin"/>
      </w:r>
      <w:r>
        <w:rPr>
          <w:noProof/>
        </w:rPr>
        <w:instrText xml:space="preserve"> PAGEREF _Toc267075441 \h </w:instrText>
      </w:r>
      <w:r w:rsidR="00C80322">
        <w:rPr>
          <w:noProof/>
        </w:rPr>
      </w:r>
      <w:r w:rsidR="00C80322">
        <w:rPr>
          <w:noProof/>
        </w:rPr>
        <w:fldChar w:fldCharType="separate"/>
      </w:r>
      <w:r w:rsidR="008F5B3A">
        <w:rPr>
          <w:noProof/>
        </w:rPr>
        <w:t>15</w:t>
      </w:r>
      <w:r w:rsidR="00C80322">
        <w:rPr>
          <w:noProof/>
        </w:rPr>
        <w:fldChar w:fldCharType="end"/>
      </w:r>
    </w:p>
    <w:p w:rsidR="00625199" w:rsidRDefault="00625199">
      <w:pPr>
        <w:pStyle w:val="TOC2"/>
        <w:tabs>
          <w:tab w:val="right" w:leader="dot" w:pos="9062"/>
        </w:tabs>
        <w:rPr>
          <w:rFonts w:ascii="Calibri" w:hAnsi="Calibri"/>
          <w:smallCaps w:val="0"/>
          <w:noProof/>
          <w:sz w:val="22"/>
          <w:szCs w:val="22"/>
          <w:lang w:eastAsia="en-GB"/>
        </w:rPr>
      </w:pPr>
      <w:r>
        <w:rPr>
          <w:noProof/>
        </w:rPr>
        <w:t>6.2. Provide a rota for cover on working days</w:t>
      </w:r>
      <w:r>
        <w:rPr>
          <w:noProof/>
        </w:rPr>
        <w:tab/>
      </w:r>
      <w:r w:rsidR="00C80322">
        <w:rPr>
          <w:noProof/>
        </w:rPr>
        <w:fldChar w:fldCharType="begin"/>
      </w:r>
      <w:r>
        <w:rPr>
          <w:noProof/>
        </w:rPr>
        <w:instrText xml:space="preserve"> PAGEREF _Toc267075442 \h </w:instrText>
      </w:r>
      <w:r w:rsidR="00C80322">
        <w:rPr>
          <w:noProof/>
        </w:rPr>
      </w:r>
      <w:r w:rsidR="00C80322">
        <w:rPr>
          <w:noProof/>
        </w:rPr>
        <w:fldChar w:fldCharType="separate"/>
      </w:r>
      <w:r w:rsidR="008F5B3A">
        <w:rPr>
          <w:noProof/>
        </w:rPr>
        <w:t>15</w:t>
      </w:r>
      <w:r w:rsidR="00C80322">
        <w:rPr>
          <w:noProof/>
        </w:rPr>
        <w:fldChar w:fldCharType="end"/>
      </w:r>
    </w:p>
    <w:p w:rsidR="00625199" w:rsidRDefault="00625199">
      <w:pPr>
        <w:pStyle w:val="TOC2"/>
        <w:tabs>
          <w:tab w:val="right" w:leader="dot" w:pos="9062"/>
        </w:tabs>
        <w:rPr>
          <w:rFonts w:ascii="Calibri" w:hAnsi="Calibri"/>
          <w:smallCaps w:val="0"/>
          <w:noProof/>
          <w:sz w:val="22"/>
          <w:szCs w:val="22"/>
          <w:lang w:eastAsia="en-GB"/>
        </w:rPr>
      </w:pPr>
      <w:r>
        <w:rPr>
          <w:noProof/>
        </w:rPr>
        <w:t>6.3. When a potential issue is reported</w:t>
      </w:r>
      <w:r>
        <w:rPr>
          <w:noProof/>
        </w:rPr>
        <w:tab/>
      </w:r>
      <w:r w:rsidR="00C80322">
        <w:rPr>
          <w:noProof/>
        </w:rPr>
        <w:fldChar w:fldCharType="begin"/>
      </w:r>
      <w:r>
        <w:rPr>
          <w:noProof/>
        </w:rPr>
        <w:instrText xml:space="preserve"> PAGEREF _Toc267075443 \h </w:instrText>
      </w:r>
      <w:r w:rsidR="00C80322">
        <w:rPr>
          <w:noProof/>
        </w:rPr>
      </w:r>
      <w:r w:rsidR="00C80322">
        <w:rPr>
          <w:noProof/>
        </w:rPr>
        <w:fldChar w:fldCharType="separate"/>
      </w:r>
      <w:r w:rsidR="008F5B3A">
        <w:rPr>
          <w:noProof/>
        </w:rPr>
        <w:t>15</w:t>
      </w:r>
      <w:r w:rsidR="00C80322">
        <w:rPr>
          <w:noProof/>
        </w:rPr>
        <w:fldChar w:fldCharType="end"/>
      </w:r>
    </w:p>
    <w:p w:rsidR="00625199" w:rsidRDefault="00625199">
      <w:pPr>
        <w:pStyle w:val="TOC2"/>
        <w:tabs>
          <w:tab w:val="right" w:leader="dot" w:pos="9062"/>
        </w:tabs>
        <w:rPr>
          <w:rFonts w:ascii="Calibri" w:hAnsi="Calibri"/>
          <w:smallCaps w:val="0"/>
          <w:noProof/>
          <w:sz w:val="22"/>
          <w:szCs w:val="22"/>
          <w:lang w:eastAsia="en-GB"/>
        </w:rPr>
      </w:pPr>
      <w:r>
        <w:rPr>
          <w:noProof/>
        </w:rPr>
        <w:t>6.4. If information has been made public</w:t>
      </w:r>
      <w:r>
        <w:rPr>
          <w:noProof/>
        </w:rPr>
        <w:tab/>
      </w:r>
      <w:r w:rsidR="00C80322">
        <w:rPr>
          <w:noProof/>
        </w:rPr>
        <w:fldChar w:fldCharType="begin"/>
      </w:r>
      <w:r>
        <w:rPr>
          <w:noProof/>
        </w:rPr>
        <w:instrText xml:space="preserve"> PAGEREF _Toc267075444 \h </w:instrText>
      </w:r>
      <w:r w:rsidR="00C80322">
        <w:rPr>
          <w:noProof/>
        </w:rPr>
      </w:r>
      <w:r w:rsidR="00C80322">
        <w:rPr>
          <w:noProof/>
        </w:rPr>
        <w:fldChar w:fldCharType="separate"/>
      </w:r>
      <w:r w:rsidR="008F5B3A">
        <w:rPr>
          <w:noProof/>
        </w:rPr>
        <w:t>15</w:t>
      </w:r>
      <w:r w:rsidR="00C80322">
        <w:rPr>
          <w:noProof/>
        </w:rPr>
        <w:fldChar w:fldCharType="end"/>
      </w:r>
    </w:p>
    <w:p w:rsidR="00625199" w:rsidRDefault="00625199">
      <w:pPr>
        <w:pStyle w:val="TOC2"/>
        <w:tabs>
          <w:tab w:val="right" w:leader="dot" w:pos="9062"/>
        </w:tabs>
        <w:rPr>
          <w:rFonts w:ascii="Calibri" w:hAnsi="Calibri"/>
          <w:smallCaps w:val="0"/>
          <w:noProof/>
          <w:sz w:val="22"/>
          <w:szCs w:val="22"/>
          <w:lang w:eastAsia="en-GB"/>
        </w:rPr>
      </w:pPr>
      <w:r>
        <w:rPr>
          <w:noProof/>
        </w:rPr>
        <w:t>6.5. Investigation of an issue</w:t>
      </w:r>
      <w:r>
        <w:rPr>
          <w:noProof/>
        </w:rPr>
        <w:tab/>
      </w:r>
      <w:r w:rsidR="00C80322">
        <w:rPr>
          <w:noProof/>
        </w:rPr>
        <w:fldChar w:fldCharType="begin"/>
      </w:r>
      <w:r>
        <w:rPr>
          <w:noProof/>
        </w:rPr>
        <w:instrText xml:space="preserve"> PAGEREF _Toc267075445 \h </w:instrText>
      </w:r>
      <w:r w:rsidR="00C80322">
        <w:rPr>
          <w:noProof/>
        </w:rPr>
      </w:r>
      <w:r w:rsidR="00C80322">
        <w:rPr>
          <w:noProof/>
        </w:rPr>
        <w:fldChar w:fldCharType="separate"/>
      </w:r>
      <w:r w:rsidR="008F5B3A">
        <w:rPr>
          <w:noProof/>
        </w:rPr>
        <w:t>15</w:t>
      </w:r>
      <w:r w:rsidR="00C80322">
        <w:rPr>
          <w:noProof/>
        </w:rPr>
        <w:fldChar w:fldCharType="end"/>
      </w:r>
    </w:p>
    <w:p w:rsidR="00625199" w:rsidRDefault="00625199">
      <w:pPr>
        <w:pStyle w:val="TOC2"/>
        <w:tabs>
          <w:tab w:val="right" w:leader="dot" w:pos="9062"/>
        </w:tabs>
        <w:rPr>
          <w:rFonts w:ascii="Calibri" w:hAnsi="Calibri"/>
          <w:smallCaps w:val="0"/>
          <w:noProof/>
          <w:sz w:val="22"/>
          <w:szCs w:val="22"/>
          <w:lang w:eastAsia="en-GB"/>
        </w:rPr>
      </w:pPr>
      <w:r>
        <w:rPr>
          <w:noProof/>
        </w:rPr>
        <w:t>6.6. Risk Assessment</w:t>
      </w:r>
      <w:r>
        <w:rPr>
          <w:noProof/>
        </w:rPr>
        <w:tab/>
      </w:r>
      <w:r w:rsidR="00C80322">
        <w:rPr>
          <w:noProof/>
        </w:rPr>
        <w:fldChar w:fldCharType="begin"/>
      </w:r>
      <w:r>
        <w:rPr>
          <w:noProof/>
        </w:rPr>
        <w:instrText xml:space="preserve"> PAGEREF _Toc267075446 \h </w:instrText>
      </w:r>
      <w:r w:rsidR="00C80322">
        <w:rPr>
          <w:noProof/>
        </w:rPr>
      </w:r>
      <w:r w:rsidR="00C80322">
        <w:rPr>
          <w:noProof/>
        </w:rPr>
        <w:fldChar w:fldCharType="separate"/>
      </w:r>
      <w:r w:rsidR="008F5B3A">
        <w:rPr>
          <w:noProof/>
        </w:rPr>
        <w:t>16</w:t>
      </w:r>
      <w:r w:rsidR="00C80322">
        <w:rPr>
          <w:noProof/>
        </w:rPr>
        <w:fldChar w:fldCharType="end"/>
      </w:r>
    </w:p>
    <w:p w:rsidR="00625199" w:rsidRDefault="00625199">
      <w:pPr>
        <w:pStyle w:val="TOC2"/>
        <w:tabs>
          <w:tab w:val="right" w:leader="dot" w:pos="9062"/>
        </w:tabs>
        <w:rPr>
          <w:rFonts w:ascii="Calibri" w:hAnsi="Calibri"/>
          <w:smallCaps w:val="0"/>
          <w:noProof/>
          <w:sz w:val="22"/>
          <w:szCs w:val="22"/>
          <w:lang w:eastAsia="en-GB"/>
        </w:rPr>
      </w:pPr>
      <w:r>
        <w:rPr>
          <w:noProof/>
        </w:rPr>
        <w:t>6.7. Target Date Set</w:t>
      </w:r>
      <w:r>
        <w:rPr>
          <w:noProof/>
        </w:rPr>
        <w:tab/>
      </w:r>
      <w:r w:rsidR="00C80322">
        <w:rPr>
          <w:noProof/>
        </w:rPr>
        <w:fldChar w:fldCharType="begin"/>
      </w:r>
      <w:r>
        <w:rPr>
          <w:noProof/>
        </w:rPr>
        <w:instrText xml:space="preserve"> PAGEREF _Toc267075447 \h </w:instrText>
      </w:r>
      <w:r w:rsidR="00C80322">
        <w:rPr>
          <w:noProof/>
        </w:rPr>
      </w:r>
      <w:r w:rsidR="00C80322">
        <w:rPr>
          <w:noProof/>
        </w:rPr>
        <w:fldChar w:fldCharType="separate"/>
      </w:r>
      <w:r w:rsidR="008F5B3A">
        <w:rPr>
          <w:noProof/>
        </w:rPr>
        <w:t>16</w:t>
      </w:r>
      <w:r w:rsidR="00C80322">
        <w:rPr>
          <w:noProof/>
        </w:rPr>
        <w:fldChar w:fldCharType="end"/>
      </w:r>
    </w:p>
    <w:p w:rsidR="00625199" w:rsidRDefault="00625199">
      <w:pPr>
        <w:pStyle w:val="TOC2"/>
        <w:tabs>
          <w:tab w:val="right" w:leader="dot" w:pos="9062"/>
        </w:tabs>
        <w:rPr>
          <w:rFonts w:ascii="Calibri" w:hAnsi="Calibri"/>
          <w:smallCaps w:val="0"/>
          <w:noProof/>
          <w:sz w:val="22"/>
          <w:szCs w:val="22"/>
          <w:lang w:eastAsia="en-GB"/>
        </w:rPr>
      </w:pPr>
      <w:r>
        <w:rPr>
          <w:noProof/>
        </w:rPr>
        <w:t>6.8. Provide help and advice where needed on how to resolve an issue</w:t>
      </w:r>
      <w:r>
        <w:rPr>
          <w:noProof/>
        </w:rPr>
        <w:tab/>
      </w:r>
      <w:r w:rsidR="00C80322">
        <w:rPr>
          <w:noProof/>
        </w:rPr>
        <w:fldChar w:fldCharType="begin"/>
      </w:r>
      <w:r>
        <w:rPr>
          <w:noProof/>
        </w:rPr>
        <w:instrText xml:space="preserve"> PAGEREF _Toc267075448 \h </w:instrText>
      </w:r>
      <w:r w:rsidR="00C80322">
        <w:rPr>
          <w:noProof/>
        </w:rPr>
      </w:r>
      <w:r w:rsidR="00C80322">
        <w:rPr>
          <w:noProof/>
        </w:rPr>
        <w:fldChar w:fldCharType="separate"/>
      </w:r>
      <w:r w:rsidR="008F5B3A">
        <w:rPr>
          <w:noProof/>
        </w:rPr>
        <w:t>16</w:t>
      </w:r>
      <w:r w:rsidR="00C80322">
        <w:rPr>
          <w:noProof/>
        </w:rPr>
        <w:fldChar w:fldCharType="end"/>
      </w:r>
    </w:p>
    <w:p w:rsidR="00625199" w:rsidRDefault="00625199">
      <w:pPr>
        <w:pStyle w:val="TOC2"/>
        <w:tabs>
          <w:tab w:val="right" w:leader="dot" w:pos="9062"/>
        </w:tabs>
        <w:rPr>
          <w:rFonts w:ascii="Calibri" w:hAnsi="Calibri"/>
          <w:smallCaps w:val="0"/>
          <w:noProof/>
          <w:sz w:val="22"/>
          <w:szCs w:val="22"/>
          <w:lang w:eastAsia="en-GB"/>
        </w:rPr>
      </w:pPr>
      <w:r>
        <w:rPr>
          <w:noProof/>
        </w:rPr>
        <w:t>6.9. Draft Advisory</w:t>
      </w:r>
      <w:r>
        <w:rPr>
          <w:noProof/>
        </w:rPr>
        <w:tab/>
      </w:r>
      <w:r w:rsidR="00C80322">
        <w:rPr>
          <w:noProof/>
        </w:rPr>
        <w:fldChar w:fldCharType="begin"/>
      </w:r>
      <w:r>
        <w:rPr>
          <w:noProof/>
        </w:rPr>
        <w:instrText xml:space="preserve"> PAGEREF _Toc267075449 \h </w:instrText>
      </w:r>
      <w:r w:rsidR="00C80322">
        <w:rPr>
          <w:noProof/>
        </w:rPr>
      </w:r>
      <w:r w:rsidR="00C80322">
        <w:rPr>
          <w:noProof/>
        </w:rPr>
        <w:fldChar w:fldCharType="separate"/>
      </w:r>
      <w:r w:rsidR="008F5B3A">
        <w:rPr>
          <w:noProof/>
        </w:rPr>
        <w:t>16</w:t>
      </w:r>
      <w:r w:rsidR="00C80322">
        <w:rPr>
          <w:noProof/>
        </w:rPr>
        <w:fldChar w:fldCharType="end"/>
      </w:r>
    </w:p>
    <w:p w:rsidR="00625199" w:rsidRDefault="00625199">
      <w:pPr>
        <w:pStyle w:val="TOC2"/>
        <w:tabs>
          <w:tab w:val="right" w:leader="dot" w:pos="9062"/>
        </w:tabs>
        <w:rPr>
          <w:rFonts w:ascii="Calibri" w:hAnsi="Calibri"/>
          <w:smallCaps w:val="0"/>
          <w:noProof/>
          <w:sz w:val="22"/>
          <w:szCs w:val="22"/>
          <w:lang w:eastAsia="en-GB"/>
        </w:rPr>
      </w:pPr>
      <w:r>
        <w:rPr>
          <w:noProof/>
        </w:rPr>
        <w:t>6.10. When the software is released/or on the target date</w:t>
      </w:r>
      <w:r>
        <w:rPr>
          <w:noProof/>
        </w:rPr>
        <w:tab/>
      </w:r>
      <w:r w:rsidR="00C80322">
        <w:rPr>
          <w:noProof/>
        </w:rPr>
        <w:fldChar w:fldCharType="begin"/>
      </w:r>
      <w:r>
        <w:rPr>
          <w:noProof/>
        </w:rPr>
        <w:instrText xml:space="preserve"> PAGEREF _Toc267075450 \h </w:instrText>
      </w:r>
      <w:r w:rsidR="00C80322">
        <w:rPr>
          <w:noProof/>
        </w:rPr>
      </w:r>
      <w:r w:rsidR="00C80322">
        <w:rPr>
          <w:noProof/>
        </w:rPr>
        <w:fldChar w:fldCharType="separate"/>
      </w:r>
      <w:r w:rsidR="008F5B3A">
        <w:rPr>
          <w:noProof/>
        </w:rPr>
        <w:t>17</w:t>
      </w:r>
      <w:r w:rsidR="00C80322">
        <w:rPr>
          <w:noProof/>
        </w:rPr>
        <w:fldChar w:fldCharType="end"/>
      </w:r>
    </w:p>
    <w:p w:rsidR="00625199" w:rsidRDefault="00625199">
      <w:pPr>
        <w:pStyle w:val="TOC1"/>
        <w:tabs>
          <w:tab w:val="right" w:leader="dot" w:pos="9062"/>
        </w:tabs>
        <w:rPr>
          <w:rFonts w:ascii="Calibri" w:hAnsi="Calibri"/>
          <w:b w:val="0"/>
          <w:caps w:val="0"/>
          <w:noProof/>
          <w:sz w:val="22"/>
          <w:szCs w:val="22"/>
          <w:lang w:eastAsia="en-GB"/>
        </w:rPr>
      </w:pPr>
      <w:r>
        <w:rPr>
          <w:noProof/>
        </w:rPr>
        <w:t>7. Software providers view and responsibilities</w:t>
      </w:r>
      <w:r>
        <w:rPr>
          <w:noProof/>
        </w:rPr>
        <w:tab/>
      </w:r>
      <w:r w:rsidR="00C80322">
        <w:rPr>
          <w:noProof/>
        </w:rPr>
        <w:fldChar w:fldCharType="begin"/>
      </w:r>
      <w:r>
        <w:rPr>
          <w:noProof/>
        </w:rPr>
        <w:instrText xml:space="preserve"> PAGEREF _Toc267075451 \h </w:instrText>
      </w:r>
      <w:r w:rsidR="00C80322">
        <w:rPr>
          <w:noProof/>
        </w:rPr>
      </w:r>
      <w:r w:rsidR="00C80322">
        <w:rPr>
          <w:noProof/>
        </w:rPr>
        <w:fldChar w:fldCharType="separate"/>
      </w:r>
      <w:r w:rsidR="008F5B3A">
        <w:rPr>
          <w:noProof/>
        </w:rPr>
        <w:t>18</w:t>
      </w:r>
      <w:r w:rsidR="00C80322">
        <w:rPr>
          <w:noProof/>
        </w:rPr>
        <w:fldChar w:fldCharType="end"/>
      </w:r>
    </w:p>
    <w:p w:rsidR="00625199" w:rsidRDefault="00625199">
      <w:pPr>
        <w:pStyle w:val="TOC2"/>
        <w:tabs>
          <w:tab w:val="right" w:leader="dot" w:pos="9062"/>
        </w:tabs>
        <w:rPr>
          <w:rFonts w:ascii="Calibri" w:hAnsi="Calibri"/>
          <w:smallCaps w:val="0"/>
          <w:noProof/>
          <w:sz w:val="22"/>
          <w:szCs w:val="22"/>
          <w:lang w:eastAsia="en-GB"/>
        </w:rPr>
      </w:pPr>
      <w:r>
        <w:rPr>
          <w:noProof/>
        </w:rPr>
        <w:t>7.1. Software providers agreed to an SLA</w:t>
      </w:r>
      <w:r>
        <w:rPr>
          <w:noProof/>
        </w:rPr>
        <w:tab/>
      </w:r>
      <w:r w:rsidR="00C80322">
        <w:rPr>
          <w:noProof/>
        </w:rPr>
        <w:fldChar w:fldCharType="begin"/>
      </w:r>
      <w:r>
        <w:rPr>
          <w:noProof/>
        </w:rPr>
        <w:instrText xml:space="preserve"> PAGEREF _Toc267075452 \h </w:instrText>
      </w:r>
      <w:r w:rsidR="00C80322">
        <w:rPr>
          <w:noProof/>
        </w:rPr>
      </w:r>
      <w:r w:rsidR="00C80322">
        <w:rPr>
          <w:noProof/>
        </w:rPr>
        <w:fldChar w:fldCharType="separate"/>
      </w:r>
      <w:r w:rsidR="008F5B3A">
        <w:rPr>
          <w:noProof/>
        </w:rPr>
        <w:t>18</w:t>
      </w:r>
      <w:r w:rsidR="00C80322">
        <w:rPr>
          <w:noProof/>
        </w:rPr>
        <w:fldChar w:fldCharType="end"/>
      </w:r>
    </w:p>
    <w:p w:rsidR="00625199" w:rsidRDefault="00625199">
      <w:pPr>
        <w:pStyle w:val="TOC2"/>
        <w:tabs>
          <w:tab w:val="right" w:leader="dot" w:pos="9062"/>
        </w:tabs>
        <w:rPr>
          <w:rFonts w:ascii="Calibri" w:hAnsi="Calibri"/>
          <w:smallCaps w:val="0"/>
          <w:noProof/>
          <w:sz w:val="22"/>
          <w:szCs w:val="22"/>
          <w:lang w:eastAsia="en-GB"/>
        </w:rPr>
      </w:pPr>
      <w:r>
        <w:rPr>
          <w:noProof/>
        </w:rPr>
        <w:t>7.2. Software providers supply up to date contact details</w:t>
      </w:r>
      <w:r>
        <w:rPr>
          <w:noProof/>
        </w:rPr>
        <w:tab/>
      </w:r>
      <w:r w:rsidR="00C80322">
        <w:rPr>
          <w:noProof/>
        </w:rPr>
        <w:fldChar w:fldCharType="begin"/>
      </w:r>
      <w:r>
        <w:rPr>
          <w:noProof/>
        </w:rPr>
        <w:instrText xml:space="preserve"> PAGEREF _Toc267075453 \h </w:instrText>
      </w:r>
      <w:r w:rsidR="00C80322">
        <w:rPr>
          <w:noProof/>
        </w:rPr>
      </w:r>
      <w:r w:rsidR="00C80322">
        <w:rPr>
          <w:noProof/>
        </w:rPr>
        <w:fldChar w:fldCharType="separate"/>
      </w:r>
      <w:r w:rsidR="008F5B3A">
        <w:rPr>
          <w:noProof/>
        </w:rPr>
        <w:t>18</w:t>
      </w:r>
      <w:r w:rsidR="00C80322">
        <w:rPr>
          <w:noProof/>
        </w:rPr>
        <w:fldChar w:fldCharType="end"/>
      </w:r>
    </w:p>
    <w:p w:rsidR="00625199" w:rsidRDefault="00625199">
      <w:pPr>
        <w:pStyle w:val="TOC2"/>
        <w:tabs>
          <w:tab w:val="right" w:leader="dot" w:pos="9062"/>
        </w:tabs>
        <w:rPr>
          <w:rFonts w:ascii="Calibri" w:hAnsi="Calibri"/>
          <w:smallCaps w:val="0"/>
          <w:noProof/>
          <w:sz w:val="22"/>
          <w:szCs w:val="22"/>
          <w:lang w:eastAsia="en-GB"/>
        </w:rPr>
      </w:pPr>
      <w:r>
        <w:rPr>
          <w:noProof/>
        </w:rPr>
        <w:t>7.3. Software providers co-operate with the investigation</w:t>
      </w:r>
      <w:r>
        <w:rPr>
          <w:noProof/>
        </w:rPr>
        <w:tab/>
      </w:r>
      <w:r w:rsidR="00C80322">
        <w:rPr>
          <w:noProof/>
        </w:rPr>
        <w:fldChar w:fldCharType="begin"/>
      </w:r>
      <w:r>
        <w:rPr>
          <w:noProof/>
        </w:rPr>
        <w:instrText xml:space="preserve"> PAGEREF _Toc267075454 \h </w:instrText>
      </w:r>
      <w:r w:rsidR="00C80322">
        <w:rPr>
          <w:noProof/>
        </w:rPr>
      </w:r>
      <w:r w:rsidR="00C80322">
        <w:rPr>
          <w:noProof/>
        </w:rPr>
        <w:fldChar w:fldCharType="separate"/>
      </w:r>
      <w:r w:rsidR="008F5B3A">
        <w:rPr>
          <w:noProof/>
        </w:rPr>
        <w:t>18</w:t>
      </w:r>
      <w:r w:rsidR="00C80322">
        <w:rPr>
          <w:noProof/>
        </w:rPr>
        <w:fldChar w:fldCharType="end"/>
      </w:r>
    </w:p>
    <w:p w:rsidR="00625199" w:rsidRDefault="00625199">
      <w:pPr>
        <w:pStyle w:val="TOC2"/>
        <w:tabs>
          <w:tab w:val="right" w:leader="dot" w:pos="9062"/>
        </w:tabs>
        <w:rPr>
          <w:rFonts w:ascii="Calibri" w:hAnsi="Calibri"/>
          <w:smallCaps w:val="0"/>
          <w:noProof/>
          <w:sz w:val="22"/>
          <w:szCs w:val="22"/>
          <w:lang w:eastAsia="en-GB"/>
        </w:rPr>
      </w:pPr>
      <w:r>
        <w:rPr>
          <w:noProof/>
        </w:rPr>
        <w:t>7.4. Await Risk Assessment</w:t>
      </w:r>
      <w:r>
        <w:rPr>
          <w:noProof/>
        </w:rPr>
        <w:tab/>
      </w:r>
      <w:r w:rsidR="00C80322">
        <w:rPr>
          <w:noProof/>
        </w:rPr>
        <w:fldChar w:fldCharType="begin"/>
      </w:r>
      <w:r>
        <w:rPr>
          <w:noProof/>
        </w:rPr>
        <w:instrText xml:space="preserve"> PAGEREF _Toc267075455 \h </w:instrText>
      </w:r>
      <w:r w:rsidR="00C80322">
        <w:rPr>
          <w:noProof/>
        </w:rPr>
      </w:r>
      <w:r w:rsidR="00C80322">
        <w:rPr>
          <w:noProof/>
        </w:rPr>
        <w:fldChar w:fldCharType="separate"/>
      </w:r>
      <w:r w:rsidR="008F5B3A">
        <w:rPr>
          <w:noProof/>
        </w:rPr>
        <w:t>18</w:t>
      </w:r>
      <w:r w:rsidR="00C80322">
        <w:rPr>
          <w:noProof/>
        </w:rPr>
        <w:fldChar w:fldCharType="end"/>
      </w:r>
    </w:p>
    <w:p w:rsidR="00625199" w:rsidRDefault="00625199">
      <w:pPr>
        <w:pStyle w:val="TOC2"/>
        <w:tabs>
          <w:tab w:val="right" w:leader="dot" w:pos="9062"/>
        </w:tabs>
        <w:rPr>
          <w:rFonts w:ascii="Calibri" w:hAnsi="Calibri"/>
          <w:smallCaps w:val="0"/>
          <w:noProof/>
          <w:sz w:val="22"/>
          <w:szCs w:val="22"/>
          <w:lang w:eastAsia="en-GB"/>
        </w:rPr>
      </w:pPr>
      <w:r>
        <w:rPr>
          <w:noProof/>
        </w:rPr>
        <w:t xml:space="preserve">7.5. Ensure a </w:t>
      </w:r>
      <w:r w:rsidRPr="00692529">
        <w:rPr>
          <w:noProof/>
        </w:rPr>
        <w:t>fixed version</w:t>
      </w:r>
      <w:r>
        <w:rPr>
          <w:noProof/>
        </w:rPr>
        <w:t xml:space="preserve"> is available by the Target Date</w:t>
      </w:r>
      <w:r>
        <w:rPr>
          <w:noProof/>
        </w:rPr>
        <w:tab/>
      </w:r>
      <w:r w:rsidR="00C80322">
        <w:rPr>
          <w:noProof/>
        </w:rPr>
        <w:fldChar w:fldCharType="begin"/>
      </w:r>
      <w:r>
        <w:rPr>
          <w:noProof/>
        </w:rPr>
        <w:instrText xml:space="preserve"> PAGEREF _Toc267075456 \h </w:instrText>
      </w:r>
      <w:r w:rsidR="00C80322">
        <w:rPr>
          <w:noProof/>
        </w:rPr>
      </w:r>
      <w:r w:rsidR="00C80322">
        <w:rPr>
          <w:noProof/>
        </w:rPr>
        <w:fldChar w:fldCharType="separate"/>
      </w:r>
      <w:r w:rsidR="008F5B3A">
        <w:rPr>
          <w:noProof/>
        </w:rPr>
        <w:t>18</w:t>
      </w:r>
      <w:r w:rsidR="00C80322">
        <w:rPr>
          <w:noProof/>
        </w:rPr>
        <w:fldChar w:fldCharType="end"/>
      </w:r>
    </w:p>
    <w:p w:rsidR="00625199" w:rsidRDefault="00625199">
      <w:pPr>
        <w:pStyle w:val="TOC2"/>
        <w:tabs>
          <w:tab w:val="right" w:leader="dot" w:pos="9062"/>
        </w:tabs>
        <w:rPr>
          <w:rFonts w:ascii="Calibri" w:hAnsi="Calibri"/>
          <w:smallCaps w:val="0"/>
          <w:noProof/>
          <w:sz w:val="22"/>
          <w:szCs w:val="22"/>
          <w:lang w:eastAsia="en-GB"/>
        </w:rPr>
      </w:pPr>
      <w:r>
        <w:rPr>
          <w:noProof/>
        </w:rPr>
        <w:t>7.6. Review advisory</w:t>
      </w:r>
      <w:r>
        <w:rPr>
          <w:noProof/>
        </w:rPr>
        <w:tab/>
      </w:r>
      <w:r w:rsidR="00C80322">
        <w:rPr>
          <w:noProof/>
        </w:rPr>
        <w:fldChar w:fldCharType="begin"/>
      </w:r>
      <w:r>
        <w:rPr>
          <w:noProof/>
        </w:rPr>
        <w:instrText xml:space="preserve"> PAGEREF _Toc267075457 \h </w:instrText>
      </w:r>
      <w:r w:rsidR="00C80322">
        <w:rPr>
          <w:noProof/>
        </w:rPr>
      </w:r>
      <w:r w:rsidR="00C80322">
        <w:rPr>
          <w:noProof/>
        </w:rPr>
        <w:fldChar w:fldCharType="separate"/>
      </w:r>
      <w:r w:rsidR="008F5B3A">
        <w:rPr>
          <w:noProof/>
        </w:rPr>
        <w:t>18</w:t>
      </w:r>
      <w:r w:rsidR="00C80322">
        <w:rPr>
          <w:noProof/>
        </w:rPr>
        <w:fldChar w:fldCharType="end"/>
      </w:r>
    </w:p>
    <w:p w:rsidR="00625199" w:rsidRDefault="00625199">
      <w:pPr>
        <w:pStyle w:val="TOC2"/>
        <w:tabs>
          <w:tab w:val="right" w:leader="dot" w:pos="9062"/>
        </w:tabs>
        <w:rPr>
          <w:rFonts w:ascii="Calibri" w:hAnsi="Calibri"/>
          <w:smallCaps w:val="0"/>
          <w:noProof/>
          <w:sz w:val="22"/>
          <w:szCs w:val="22"/>
          <w:lang w:eastAsia="en-GB"/>
        </w:rPr>
      </w:pPr>
      <w:r>
        <w:rPr>
          <w:noProof/>
        </w:rPr>
        <w:t>7.7. When software providers find a vulnerability</w:t>
      </w:r>
      <w:r>
        <w:rPr>
          <w:noProof/>
        </w:rPr>
        <w:tab/>
      </w:r>
      <w:r w:rsidR="00C80322">
        <w:rPr>
          <w:noProof/>
        </w:rPr>
        <w:fldChar w:fldCharType="begin"/>
      </w:r>
      <w:r>
        <w:rPr>
          <w:noProof/>
        </w:rPr>
        <w:instrText xml:space="preserve"> PAGEREF _Toc267075458 \h </w:instrText>
      </w:r>
      <w:r w:rsidR="00C80322">
        <w:rPr>
          <w:noProof/>
        </w:rPr>
      </w:r>
      <w:r w:rsidR="00C80322">
        <w:rPr>
          <w:noProof/>
        </w:rPr>
        <w:fldChar w:fldCharType="separate"/>
      </w:r>
      <w:r w:rsidR="008F5B3A">
        <w:rPr>
          <w:noProof/>
        </w:rPr>
        <w:t>19</w:t>
      </w:r>
      <w:r w:rsidR="00C80322">
        <w:rPr>
          <w:noProof/>
        </w:rPr>
        <w:fldChar w:fldCharType="end"/>
      </w:r>
    </w:p>
    <w:p w:rsidR="00625199" w:rsidRDefault="00625199">
      <w:pPr>
        <w:pStyle w:val="TOC2"/>
        <w:tabs>
          <w:tab w:val="right" w:leader="dot" w:pos="9062"/>
        </w:tabs>
        <w:rPr>
          <w:rFonts w:ascii="Calibri" w:hAnsi="Calibri"/>
          <w:smallCaps w:val="0"/>
          <w:noProof/>
          <w:sz w:val="22"/>
          <w:szCs w:val="22"/>
          <w:lang w:eastAsia="en-GB"/>
        </w:rPr>
      </w:pPr>
      <w:r w:rsidRPr="00692529">
        <w:rPr>
          <w:noProof/>
        </w:rPr>
        <w:t>7.8. Software providers are invited to join the SVG</w:t>
      </w:r>
      <w:r>
        <w:rPr>
          <w:noProof/>
        </w:rPr>
        <w:tab/>
      </w:r>
      <w:r w:rsidR="00C80322">
        <w:rPr>
          <w:noProof/>
        </w:rPr>
        <w:fldChar w:fldCharType="begin"/>
      </w:r>
      <w:r>
        <w:rPr>
          <w:noProof/>
        </w:rPr>
        <w:instrText xml:space="preserve"> PAGEREF _Toc267075459 \h </w:instrText>
      </w:r>
      <w:r w:rsidR="00C80322">
        <w:rPr>
          <w:noProof/>
        </w:rPr>
      </w:r>
      <w:r w:rsidR="00C80322">
        <w:rPr>
          <w:noProof/>
        </w:rPr>
        <w:fldChar w:fldCharType="separate"/>
      </w:r>
      <w:r w:rsidR="008F5B3A">
        <w:rPr>
          <w:noProof/>
        </w:rPr>
        <w:t>19</w:t>
      </w:r>
      <w:r w:rsidR="00C80322">
        <w:rPr>
          <w:noProof/>
        </w:rPr>
        <w:fldChar w:fldCharType="end"/>
      </w:r>
    </w:p>
    <w:p w:rsidR="00625199" w:rsidRDefault="00625199">
      <w:pPr>
        <w:pStyle w:val="TOC1"/>
        <w:tabs>
          <w:tab w:val="right" w:leader="dot" w:pos="9062"/>
        </w:tabs>
        <w:rPr>
          <w:rFonts w:ascii="Calibri" w:hAnsi="Calibri"/>
          <w:b w:val="0"/>
          <w:caps w:val="0"/>
          <w:noProof/>
          <w:sz w:val="22"/>
          <w:szCs w:val="22"/>
          <w:lang w:eastAsia="en-GB"/>
        </w:rPr>
      </w:pPr>
      <w:r>
        <w:rPr>
          <w:noProof/>
        </w:rPr>
        <w:t>8. UMD view and Responsibilities</w:t>
      </w:r>
      <w:r>
        <w:rPr>
          <w:noProof/>
        </w:rPr>
        <w:tab/>
      </w:r>
      <w:r w:rsidR="00C80322">
        <w:rPr>
          <w:noProof/>
        </w:rPr>
        <w:fldChar w:fldCharType="begin"/>
      </w:r>
      <w:r>
        <w:rPr>
          <w:noProof/>
        </w:rPr>
        <w:instrText xml:space="preserve"> PAGEREF _Toc267075460 \h </w:instrText>
      </w:r>
      <w:r w:rsidR="00C80322">
        <w:rPr>
          <w:noProof/>
        </w:rPr>
      </w:r>
      <w:r w:rsidR="00C80322">
        <w:rPr>
          <w:noProof/>
        </w:rPr>
        <w:fldChar w:fldCharType="separate"/>
      </w:r>
      <w:r w:rsidR="008F5B3A">
        <w:rPr>
          <w:noProof/>
        </w:rPr>
        <w:t>20</w:t>
      </w:r>
      <w:r w:rsidR="00C80322">
        <w:rPr>
          <w:noProof/>
        </w:rPr>
        <w:fldChar w:fldCharType="end"/>
      </w:r>
    </w:p>
    <w:p w:rsidR="00625199" w:rsidRDefault="00625199">
      <w:pPr>
        <w:pStyle w:val="TOC2"/>
        <w:tabs>
          <w:tab w:val="right" w:leader="dot" w:pos="9062"/>
        </w:tabs>
        <w:rPr>
          <w:rFonts w:ascii="Calibri" w:hAnsi="Calibri"/>
          <w:smallCaps w:val="0"/>
          <w:noProof/>
          <w:sz w:val="22"/>
          <w:szCs w:val="22"/>
          <w:lang w:eastAsia="en-GB"/>
        </w:rPr>
      </w:pPr>
      <w:r>
        <w:rPr>
          <w:noProof/>
        </w:rPr>
        <w:t>8.1. The UMD will be alerted when a Risk Assessment is complete</w:t>
      </w:r>
      <w:r>
        <w:rPr>
          <w:noProof/>
        </w:rPr>
        <w:tab/>
      </w:r>
      <w:r w:rsidR="00C80322">
        <w:rPr>
          <w:noProof/>
        </w:rPr>
        <w:fldChar w:fldCharType="begin"/>
      </w:r>
      <w:r>
        <w:rPr>
          <w:noProof/>
        </w:rPr>
        <w:instrText xml:space="preserve"> PAGEREF _Toc267075461 \h </w:instrText>
      </w:r>
      <w:r w:rsidR="00C80322">
        <w:rPr>
          <w:noProof/>
        </w:rPr>
      </w:r>
      <w:r w:rsidR="00C80322">
        <w:rPr>
          <w:noProof/>
        </w:rPr>
        <w:fldChar w:fldCharType="separate"/>
      </w:r>
      <w:r w:rsidR="008F5B3A">
        <w:rPr>
          <w:noProof/>
        </w:rPr>
        <w:t>20</w:t>
      </w:r>
      <w:r w:rsidR="00C80322">
        <w:rPr>
          <w:noProof/>
        </w:rPr>
        <w:fldChar w:fldCharType="end"/>
      </w:r>
    </w:p>
    <w:p w:rsidR="00625199" w:rsidRDefault="00625199">
      <w:pPr>
        <w:pStyle w:val="TOC2"/>
        <w:tabs>
          <w:tab w:val="right" w:leader="dot" w:pos="9062"/>
        </w:tabs>
        <w:rPr>
          <w:rFonts w:ascii="Calibri" w:hAnsi="Calibri"/>
          <w:smallCaps w:val="0"/>
          <w:noProof/>
          <w:sz w:val="22"/>
          <w:szCs w:val="22"/>
          <w:lang w:eastAsia="en-GB"/>
        </w:rPr>
      </w:pPr>
      <w:r>
        <w:rPr>
          <w:noProof/>
        </w:rPr>
        <w:t xml:space="preserve">8.2. UMD and Software provider ensure </w:t>
      </w:r>
      <w:r w:rsidRPr="00692529">
        <w:rPr>
          <w:noProof/>
        </w:rPr>
        <w:t>new version</w:t>
      </w:r>
      <w:r>
        <w:rPr>
          <w:noProof/>
        </w:rPr>
        <w:t xml:space="preserve"> is available in time</w:t>
      </w:r>
      <w:r w:rsidRPr="00692529">
        <w:rPr>
          <w:noProof/>
          <w:lang w:val="en-US"/>
        </w:rPr>
        <w:t xml:space="preserve"> on</w:t>
      </w:r>
      <w:r>
        <w:rPr>
          <w:noProof/>
        </w:rPr>
        <w:t xml:space="preserve"> TD</w:t>
      </w:r>
      <w:r>
        <w:rPr>
          <w:noProof/>
        </w:rPr>
        <w:tab/>
      </w:r>
      <w:r w:rsidR="00C80322">
        <w:rPr>
          <w:noProof/>
        </w:rPr>
        <w:fldChar w:fldCharType="begin"/>
      </w:r>
      <w:r>
        <w:rPr>
          <w:noProof/>
        </w:rPr>
        <w:instrText xml:space="preserve"> PAGEREF _Toc267075462 \h </w:instrText>
      </w:r>
      <w:r w:rsidR="00C80322">
        <w:rPr>
          <w:noProof/>
        </w:rPr>
      </w:r>
      <w:r w:rsidR="00C80322">
        <w:rPr>
          <w:noProof/>
        </w:rPr>
        <w:fldChar w:fldCharType="separate"/>
      </w:r>
      <w:r w:rsidR="008F5B3A">
        <w:rPr>
          <w:noProof/>
        </w:rPr>
        <w:t>20</w:t>
      </w:r>
      <w:r w:rsidR="00C80322">
        <w:rPr>
          <w:noProof/>
        </w:rPr>
        <w:fldChar w:fldCharType="end"/>
      </w:r>
    </w:p>
    <w:p w:rsidR="00625199" w:rsidRDefault="00625199">
      <w:pPr>
        <w:pStyle w:val="TOC2"/>
        <w:tabs>
          <w:tab w:val="right" w:leader="dot" w:pos="9062"/>
        </w:tabs>
        <w:rPr>
          <w:rFonts w:ascii="Calibri" w:hAnsi="Calibri"/>
          <w:smallCaps w:val="0"/>
          <w:noProof/>
          <w:sz w:val="22"/>
          <w:szCs w:val="22"/>
          <w:lang w:eastAsia="en-GB"/>
        </w:rPr>
      </w:pPr>
      <w:r>
        <w:rPr>
          <w:noProof/>
        </w:rPr>
        <w:lastRenderedPageBreak/>
        <w:t xml:space="preserve">8.3. UMD informs SVG when about to release a </w:t>
      </w:r>
      <w:r w:rsidRPr="00692529">
        <w:rPr>
          <w:noProof/>
        </w:rPr>
        <w:t>version containing a vulnerability resolution</w:t>
      </w:r>
      <w:r>
        <w:rPr>
          <w:noProof/>
        </w:rPr>
        <w:tab/>
      </w:r>
      <w:r w:rsidR="00C80322">
        <w:rPr>
          <w:noProof/>
        </w:rPr>
        <w:fldChar w:fldCharType="begin"/>
      </w:r>
      <w:r>
        <w:rPr>
          <w:noProof/>
        </w:rPr>
        <w:instrText xml:space="preserve"> PAGEREF _Toc267075463 \h </w:instrText>
      </w:r>
      <w:r w:rsidR="00C80322">
        <w:rPr>
          <w:noProof/>
        </w:rPr>
      </w:r>
      <w:r w:rsidR="00C80322">
        <w:rPr>
          <w:noProof/>
        </w:rPr>
        <w:fldChar w:fldCharType="separate"/>
      </w:r>
      <w:r w:rsidR="008F5B3A">
        <w:rPr>
          <w:noProof/>
        </w:rPr>
        <w:t>20</w:t>
      </w:r>
      <w:r w:rsidR="00C80322">
        <w:rPr>
          <w:noProof/>
        </w:rPr>
        <w:fldChar w:fldCharType="end"/>
      </w:r>
    </w:p>
    <w:p w:rsidR="00625199" w:rsidRDefault="00625199">
      <w:pPr>
        <w:pStyle w:val="TOC2"/>
        <w:tabs>
          <w:tab w:val="right" w:leader="dot" w:pos="9062"/>
        </w:tabs>
        <w:rPr>
          <w:rFonts w:ascii="Calibri" w:hAnsi="Calibri"/>
          <w:smallCaps w:val="0"/>
          <w:noProof/>
          <w:sz w:val="22"/>
          <w:szCs w:val="22"/>
          <w:lang w:eastAsia="en-GB"/>
        </w:rPr>
      </w:pPr>
      <w:r>
        <w:rPr>
          <w:noProof/>
        </w:rPr>
        <w:t>8.4. UMD ensures release notes refer to the advisory</w:t>
      </w:r>
      <w:r>
        <w:rPr>
          <w:noProof/>
        </w:rPr>
        <w:tab/>
      </w:r>
      <w:r w:rsidR="00C80322">
        <w:rPr>
          <w:noProof/>
        </w:rPr>
        <w:fldChar w:fldCharType="begin"/>
      </w:r>
      <w:r>
        <w:rPr>
          <w:noProof/>
        </w:rPr>
        <w:instrText xml:space="preserve"> PAGEREF _Toc267075464 \h </w:instrText>
      </w:r>
      <w:r w:rsidR="00C80322">
        <w:rPr>
          <w:noProof/>
        </w:rPr>
      </w:r>
      <w:r w:rsidR="00C80322">
        <w:rPr>
          <w:noProof/>
        </w:rPr>
        <w:fldChar w:fldCharType="separate"/>
      </w:r>
      <w:r w:rsidR="008F5B3A">
        <w:rPr>
          <w:noProof/>
        </w:rPr>
        <w:t>20</w:t>
      </w:r>
      <w:r w:rsidR="00C80322">
        <w:rPr>
          <w:noProof/>
        </w:rPr>
        <w:fldChar w:fldCharType="end"/>
      </w:r>
    </w:p>
    <w:p w:rsidR="00625199" w:rsidRDefault="00625199">
      <w:pPr>
        <w:pStyle w:val="TOC1"/>
        <w:tabs>
          <w:tab w:val="right" w:leader="dot" w:pos="9062"/>
        </w:tabs>
        <w:rPr>
          <w:rFonts w:ascii="Calibri" w:hAnsi="Calibri"/>
          <w:b w:val="0"/>
          <w:caps w:val="0"/>
          <w:noProof/>
          <w:sz w:val="22"/>
          <w:szCs w:val="22"/>
          <w:lang w:eastAsia="en-GB"/>
        </w:rPr>
      </w:pPr>
      <w:r>
        <w:rPr>
          <w:noProof/>
        </w:rPr>
        <w:t>9. CSIRT Team view and responsibilities</w:t>
      </w:r>
      <w:r>
        <w:rPr>
          <w:noProof/>
        </w:rPr>
        <w:tab/>
      </w:r>
      <w:r w:rsidR="00C80322">
        <w:rPr>
          <w:noProof/>
        </w:rPr>
        <w:fldChar w:fldCharType="begin"/>
      </w:r>
      <w:r>
        <w:rPr>
          <w:noProof/>
        </w:rPr>
        <w:instrText xml:space="preserve"> PAGEREF _Toc267075465 \h </w:instrText>
      </w:r>
      <w:r w:rsidR="00C80322">
        <w:rPr>
          <w:noProof/>
        </w:rPr>
      </w:r>
      <w:r w:rsidR="00C80322">
        <w:rPr>
          <w:noProof/>
        </w:rPr>
        <w:fldChar w:fldCharType="separate"/>
      </w:r>
      <w:r w:rsidR="008F5B3A">
        <w:rPr>
          <w:noProof/>
        </w:rPr>
        <w:t>21</w:t>
      </w:r>
      <w:r w:rsidR="00C80322">
        <w:rPr>
          <w:noProof/>
        </w:rPr>
        <w:fldChar w:fldCharType="end"/>
      </w:r>
    </w:p>
    <w:p w:rsidR="00625199" w:rsidRDefault="00625199">
      <w:pPr>
        <w:pStyle w:val="TOC2"/>
        <w:tabs>
          <w:tab w:val="right" w:leader="dot" w:pos="9062"/>
        </w:tabs>
        <w:rPr>
          <w:rFonts w:ascii="Calibri" w:hAnsi="Calibri"/>
          <w:smallCaps w:val="0"/>
          <w:noProof/>
          <w:sz w:val="22"/>
          <w:szCs w:val="22"/>
          <w:lang w:eastAsia="en-GB"/>
        </w:rPr>
      </w:pPr>
      <w:r>
        <w:rPr>
          <w:noProof/>
        </w:rPr>
        <w:t>9.1. CSIRT</w:t>
      </w:r>
      <w:r w:rsidRPr="00692529">
        <w:rPr>
          <w:noProof/>
        </w:rPr>
        <w:t xml:space="preserve"> Team</w:t>
      </w:r>
      <w:r>
        <w:rPr>
          <w:noProof/>
        </w:rPr>
        <w:t xml:space="preserve"> may report a vulnerability</w:t>
      </w:r>
      <w:r>
        <w:rPr>
          <w:noProof/>
        </w:rPr>
        <w:tab/>
      </w:r>
      <w:r w:rsidR="00C80322">
        <w:rPr>
          <w:noProof/>
        </w:rPr>
        <w:fldChar w:fldCharType="begin"/>
      </w:r>
      <w:r>
        <w:rPr>
          <w:noProof/>
        </w:rPr>
        <w:instrText xml:space="preserve"> PAGEREF _Toc267075466 \h </w:instrText>
      </w:r>
      <w:r w:rsidR="00C80322">
        <w:rPr>
          <w:noProof/>
        </w:rPr>
      </w:r>
      <w:r w:rsidR="00C80322">
        <w:rPr>
          <w:noProof/>
        </w:rPr>
        <w:fldChar w:fldCharType="separate"/>
      </w:r>
      <w:r w:rsidR="008F5B3A">
        <w:rPr>
          <w:noProof/>
        </w:rPr>
        <w:t>21</w:t>
      </w:r>
      <w:r w:rsidR="00C80322">
        <w:rPr>
          <w:noProof/>
        </w:rPr>
        <w:fldChar w:fldCharType="end"/>
      </w:r>
    </w:p>
    <w:p w:rsidR="00625199" w:rsidRDefault="00625199">
      <w:pPr>
        <w:pStyle w:val="TOC2"/>
        <w:tabs>
          <w:tab w:val="right" w:leader="dot" w:pos="9062"/>
        </w:tabs>
        <w:rPr>
          <w:rFonts w:ascii="Calibri" w:hAnsi="Calibri"/>
          <w:smallCaps w:val="0"/>
          <w:noProof/>
          <w:sz w:val="22"/>
          <w:szCs w:val="22"/>
          <w:lang w:eastAsia="en-GB"/>
        </w:rPr>
      </w:pPr>
      <w:r>
        <w:rPr>
          <w:noProof/>
        </w:rPr>
        <w:t xml:space="preserve">9.2. CSIRT </w:t>
      </w:r>
      <w:r w:rsidRPr="00692529">
        <w:rPr>
          <w:noProof/>
        </w:rPr>
        <w:t xml:space="preserve">Team </w:t>
      </w:r>
      <w:r>
        <w:rPr>
          <w:noProof/>
        </w:rPr>
        <w:t xml:space="preserve">will be informed if a vulnerability is assessed as </w:t>
      </w:r>
      <w:r w:rsidRPr="00692529">
        <w:rPr>
          <w:noProof/>
        </w:rPr>
        <w:t>critical</w:t>
      </w:r>
      <w:r>
        <w:rPr>
          <w:noProof/>
        </w:rPr>
        <w:tab/>
      </w:r>
      <w:r w:rsidR="00C80322">
        <w:rPr>
          <w:noProof/>
        </w:rPr>
        <w:fldChar w:fldCharType="begin"/>
      </w:r>
      <w:r>
        <w:rPr>
          <w:noProof/>
        </w:rPr>
        <w:instrText xml:space="preserve"> PAGEREF _Toc267075467 \h </w:instrText>
      </w:r>
      <w:r w:rsidR="00C80322">
        <w:rPr>
          <w:noProof/>
        </w:rPr>
      </w:r>
      <w:r w:rsidR="00C80322">
        <w:rPr>
          <w:noProof/>
        </w:rPr>
        <w:fldChar w:fldCharType="separate"/>
      </w:r>
      <w:r w:rsidR="008F5B3A">
        <w:rPr>
          <w:noProof/>
        </w:rPr>
        <w:t>21</w:t>
      </w:r>
      <w:r w:rsidR="00C80322">
        <w:rPr>
          <w:noProof/>
        </w:rPr>
        <w:fldChar w:fldCharType="end"/>
      </w:r>
    </w:p>
    <w:p w:rsidR="00625199" w:rsidRDefault="00625199">
      <w:pPr>
        <w:pStyle w:val="TOC2"/>
        <w:tabs>
          <w:tab w:val="right" w:leader="dot" w:pos="9062"/>
        </w:tabs>
        <w:rPr>
          <w:rFonts w:ascii="Calibri" w:hAnsi="Calibri"/>
          <w:smallCaps w:val="0"/>
          <w:noProof/>
          <w:sz w:val="22"/>
          <w:szCs w:val="22"/>
          <w:lang w:eastAsia="en-GB"/>
        </w:rPr>
      </w:pPr>
      <w:r>
        <w:rPr>
          <w:noProof/>
        </w:rPr>
        <w:t xml:space="preserve">9.3. CSIRT </w:t>
      </w:r>
      <w:r w:rsidRPr="00692529">
        <w:rPr>
          <w:noProof/>
        </w:rPr>
        <w:t xml:space="preserve">Team </w:t>
      </w:r>
      <w:r>
        <w:rPr>
          <w:noProof/>
        </w:rPr>
        <w:t>will be informed when advisories are issued</w:t>
      </w:r>
      <w:r>
        <w:rPr>
          <w:noProof/>
        </w:rPr>
        <w:tab/>
      </w:r>
      <w:r w:rsidR="00C80322">
        <w:rPr>
          <w:noProof/>
        </w:rPr>
        <w:fldChar w:fldCharType="begin"/>
      </w:r>
      <w:r>
        <w:rPr>
          <w:noProof/>
        </w:rPr>
        <w:instrText xml:space="preserve"> PAGEREF _Toc267075468 \h </w:instrText>
      </w:r>
      <w:r w:rsidR="00C80322">
        <w:rPr>
          <w:noProof/>
        </w:rPr>
      </w:r>
      <w:r w:rsidR="00C80322">
        <w:rPr>
          <w:noProof/>
        </w:rPr>
        <w:fldChar w:fldCharType="separate"/>
      </w:r>
      <w:r w:rsidR="008F5B3A">
        <w:rPr>
          <w:noProof/>
        </w:rPr>
        <w:t>21</w:t>
      </w:r>
      <w:r w:rsidR="00C80322">
        <w:rPr>
          <w:noProof/>
        </w:rPr>
        <w:fldChar w:fldCharType="end"/>
      </w:r>
    </w:p>
    <w:p w:rsidR="00625199" w:rsidRDefault="00625199">
      <w:pPr>
        <w:pStyle w:val="TOC2"/>
        <w:tabs>
          <w:tab w:val="right" w:leader="dot" w:pos="9062"/>
        </w:tabs>
        <w:rPr>
          <w:rFonts w:ascii="Calibri" w:hAnsi="Calibri"/>
          <w:smallCaps w:val="0"/>
          <w:noProof/>
          <w:sz w:val="22"/>
          <w:szCs w:val="22"/>
          <w:lang w:eastAsia="en-GB"/>
        </w:rPr>
      </w:pPr>
      <w:r>
        <w:rPr>
          <w:noProof/>
        </w:rPr>
        <w:t xml:space="preserve">9.4. CSIRT </w:t>
      </w:r>
      <w:r w:rsidRPr="00692529">
        <w:rPr>
          <w:noProof/>
        </w:rPr>
        <w:t xml:space="preserve">Team </w:t>
      </w:r>
      <w:r>
        <w:rPr>
          <w:noProof/>
        </w:rPr>
        <w:t>will be informed of issues which cannot be fixed</w:t>
      </w:r>
      <w:r>
        <w:rPr>
          <w:noProof/>
        </w:rPr>
        <w:tab/>
      </w:r>
      <w:r w:rsidR="00C80322">
        <w:rPr>
          <w:noProof/>
        </w:rPr>
        <w:fldChar w:fldCharType="begin"/>
      </w:r>
      <w:r>
        <w:rPr>
          <w:noProof/>
        </w:rPr>
        <w:instrText xml:space="preserve"> PAGEREF _Toc267075469 \h </w:instrText>
      </w:r>
      <w:r w:rsidR="00C80322">
        <w:rPr>
          <w:noProof/>
        </w:rPr>
      </w:r>
      <w:r w:rsidR="00C80322">
        <w:rPr>
          <w:noProof/>
        </w:rPr>
        <w:fldChar w:fldCharType="separate"/>
      </w:r>
      <w:r w:rsidR="008F5B3A">
        <w:rPr>
          <w:noProof/>
        </w:rPr>
        <w:t>21</w:t>
      </w:r>
      <w:r w:rsidR="00C80322">
        <w:rPr>
          <w:noProof/>
        </w:rPr>
        <w:fldChar w:fldCharType="end"/>
      </w:r>
    </w:p>
    <w:p w:rsidR="00625199" w:rsidRDefault="00625199">
      <w:pPr>
        <w:pStyle w:val="TOC2"/>
        <w:tabs>
          <w:tab w:val="right" w:leader="dot" w:pos="9062"/>
        </w:tabs>
        <w:rPr>
          <w:rFonts w:ascii="Calibri" w:hAnsi="Calibri"/>
          <w:smallCaps w:val="0"/>
          <w:noProof/>
          <w:sz w:val="22"/>
          <w:szCs w:val="22"/>
          <w:lang w:eastAsia="en-GB"/>
        </w:rPr>
      </w:pPr>
      <w:r>
        <w:rPr>
          <w:noProof/>
        </w:rPr>
        <w:t xml:space="preserve">9.5. CSIRT </w:t>
      </w:r>
      <w:r w:rsidRPr="00692529">
        <w:rPr>
          <w:noProof/>
        </w:rPr>
        <w:t xml:space="preserve">Team </w:t>
      </w:r>
      <w:r>
        <w:rPr>
          <w:noProof/>
        </w:rPr>
        <w:t>may consult the SVG RAT</w:t>
      </w:r>
      <w:r>
        <w:rPr>
          <w:noProof/>
        </w:rPr>
        <w:tab/>
      </w:r>
      <w:r w:rsidR="00C80322">
        <w:rPr>
          <w:noProof/>
        </w:rPr>
        <w:fldChar w:fldCharType="begin"/>
      </w:r>
      <w:r>
        <w:rPr>
          <w:noProof/>
        </w:rPr>
        <w:instrText xml:space="preserve"> PAGEREF _Toc267075470 \h </w:instrText>
      </w:r>
      <w:r w:rsidR="00C80322">
        <w:rPr>
          <w:noProof/>
        </w:rPr>
      </w:r>
      <w:r w:rsidR="00C80322">
        <w:rPr>
          <w:noProof/>
        </w:rPr>
        <w:fldChar w:fldCharType="separate"/>
      </w:r>
      <w:r w:rsidR="008F5B3A">
        <w:rPr>
          <w:noProof/>
        </w:rPr>
        <w:t>21</w:t>
      </w:r>
      <w:r w:rsidR="00C80322">
        <w:rPr>
          <w:noProof/>
        </w:rPr>
        <w:fldChar w:fldCharType="end"/>
      </w:r>
    </w:p>
    <w:p w:rsidR="00625199" w:rsidRDefault="00625199">
      <w:pPr>
        <w:pStyle w:val="TOC1"/>
        <w:tabs>
          <w:tab w:val="right" w:leader="dot" w:pos="9062"/>
        </w:tabs>
        <w:rPr>
          <w:rFonts w:ascii="Calibri" w:hAnsi="Calibri"/>
          <w:b w:val="0"/>
          <w:caps w:val="0"/>
          <w:noProof/>
          <w:sz w:val="22"/>
          <w:szCs w:val="22"/>
          <w:lang w:eastAsia="en-GB"/>
        </w:rPr>
      </w:pPr>
      <w:r>
        <w:rPr>
          <w:noProof/>
        </w:rPr>
        <w:t>10. NGI/Sites view and responsibilities</w:t>
      </w:r>
      <w:r>
        <w:rPr>
          <w:noProof/>
        </w:rPr>
        <w:tab/>
      </w:r>
      <w:r w:rsidR="00C80322">
        <w:rPr>
          <w:noProof/>
        </w:rPr>
        <w:fldChar w:fldCharType="begin"/>
      </w:r>
      <w:r>
        <w:rPr>
          <w:noProof/>
        </w:rPr>
        <w:instrText xml:space="preserve"> PAGEREF _Toc267075471 \h </w:instrText>
      </w:r>
      <w:r w:rsidR="00C80322">
        <w:rPr>
          <w:noProof/>
        </w:rPr>
      </w:r>
      <w:r w:rsidR="00C80322">
        <w:rPr>
          <w:noProof/>
        </w:rPr>
        <w:fldChar w:fldCharType="separate"/>
      </w:r>
      <w:r w:rsidR="008F5B3A">
        <w:rPr>
          <w:noProof/>
        </w:rPr>
        <w:t>22</w:t>
      </w:r>
      <w:r w:rsidR="00C80322">
        <w:rPr>
          <w:noProof/>
        </w:rPr>
        <w:fldChar w:fldCharType="end"/>
      </w:r>
    </w:p>
    <w:p w:rsidR="00625199" w:rsidRDefault="00625199">
      <w:pPr>
        <w:pStyle w:val="TOC2"/>
        <w:tabs>
          <w:tab w:val="right" w:leader="dot" w:pos="9062"/>
        </w:tabs>
        <w:rPr>
          <w:rFonts w:ascii="Calibri" w:hAnsi="Calibri"/>
          <w:smallCaps w:val="0"/>
          <w:noProof/>
          <w:sz w:val="22"/>
          <w:szCs w:val="22"/>
          <w:lang w:eastAsia="en-GB"/>
        </w:rPr>
      </w:pPr>
      <w:r>
        <w:rPr>
          <w:noProof/>
        </w:rPr>
        <w:t>10.1. Sites should install up to date software</w:t>
      </w:r>
      <w:r>
        <w:rPr>
          <w:noProof/>
        </w:rPr>
        <w:tab/>
      </w:r>
      <w:r w:rsidR="00C80322">
        <w:rPr>
          <w:noProof/>
        </w:rPr>
        <w:fldChar w:fldCharType="begin"/>
      </w:r>
      <w:r>
        <w:rPr>
          <w:noProof/>
        </w:rPr>
        <w:instrText xml:space="preserve"> PAGEREF _Toc267075472 \h </w:instrText>
      </w:r>
      <w:r w:rsidR="00C80322">
        <w:rPr>
          <w:noProof/>
        </w:rPr>
      </w:r>
      <w:r w:rsidR="00C80322">
        <w:rPr>
          <w:noProof/>
        </w:rPr>
        <w:fldChar w:fldCharType="separate"/>
      </w:r>
      <w:r w:rsidR="008F5B3A">
        <w:rPr>
          <w:noProof/>
        </w:rPr>
        <w:t>22</w:t>
      </w:r>
      <w:r w:rsidR="00C80322">
        <w:rPr>
          <w:noProof/>
        </w:rPr>
        <w:fldChar w:fldCharType="end"/>
      </w:r>
    </w:p>
    <w:p w:rsidR="00625199" w:rsidRDefault="00625199">
      <w:pPr>
        <w:pStyle w:val="TOC2"/>
        <w:tabs>
          <w:tab w:val="right" w:leader="dot" w:pos="9062"/>
        </w:tabs>
        <w:rPr>
          <w:rFonts w:ascii="Calibri" w:hAnsi="Calibri"/>
          <w:smallCaps w:val="0"/>
          <w:noProof/>
          <w:sz w:val="22"/>
          <w:szCs w:val="22"/>
          <w:lang w:eastAsia="en-GB"/>
        </w:rPr>
      </w:pPr>
      <w:r>
        <w:rPr>
          <w:noProof/>
        </w:rPr>
        <w:t>10.2. Sites should report any vulnerabilities they find</w:t>
      </w:r>
      <w:r>
        <w:rPr>
          <w:noProof/>
        </w:rPr>
        <w:tab/>
      </w:r>
      <w:r w:rsidR="00C80322">
        <w:rPr>
          <w:noProof/>
        </w:rPr>
        <w:fldChar w:fldCharType="begin"/>
      </w:r>
      <w:r>
        <w:rPr>
          <w:noProof/>
        </w:rPr>
        <w:instrText xml:space="preserve"> PAGEREF _Toc267075473 \h </w:instrText>
      </w:r>
      <w:r w:rsidR="00C80322">
        <w:rPr>
          <w:noProof/>
        </w:rPr>
      </w:r>
      <w:r w:rsidR="00C80322">
        <w:rPr>
          <w:noProof/>
        </w:rPr>
        <w:fldChar w:fldCharType="separate"/>
      </w:r>
      <w:r w:rsidR="008F5B3A">
        <w:rPr>
          <w:noProof/>
        </w:rPr>
        <w:t>22</w:t>
      </w:r>
      <w:r w:rsidR="00C80322">
        <w:rPr>
          <w:noProof/>
        </w:rPr>
        <w:fldChar w:fldCharType="end"/>
      </w:r>
    </w:p>
    <w:p w:rsidR="00625199" w:rsidRDefault="00625199">
      <w:pPr>
        <w:pStyle w:val="TOC2"/>
        <w:tabs>
          <w:tab w:val="right" w:leader="dot" w:pos="9062"/>
        </w:tabs>
        <w:rPr>
          <w:rFonts w:ascii="Calibri" w:hAnsi="Calibri"/>
          <w:smallCaps w:val="0"/>
          <w:noProof/>
          <w:sz w:val="22"/>
          <w:szCs w:val="22"/>
          <w:lang w:eastAsia="en-GB"/>
        </w:rPr>
      </w:pPr>
      <w:r w:rsidRPr="00692529">
        <w:rPr>
          <w:noProof/>
        </w:rPr>
        <w:t>10.3. NGIs and sites are invited to join the SVG</w:t>
      </w:r>
      <w:r>
        <w:rPr>
          <w:noProof/>
        </w:rPr>
        <w:tab/>
      </w:r>
      <w:r w:rsidR="00C80322">
        <w:rPr>
          <w:noProof/>
        </w:rPr>
        <w:fldChar w:fldCharType="begin"/>
      </w:r>
      <w:r>
        <w:rPr>
          <w:noProof/>
        </w:rPr>
        <w:instrText xml:space="preserve"> PAGEREF _Toc267075474 \h </w:instrText>
      </w:r>
      <w:r w:rsidR="00C80322">
        <w:rPr>
          <w:noProof/>
        </w:rPr>
      </w:r>
      <w:r w:rsidR="00C80322">
        <w:rPr>
          <w:noProof/>
        </w:rPr>
        <w:fldChar w:fldCharType="separate"/>
      </w:r>
      <w:r w:rsidR="008F5B3A">
        <w:rPr>
          <w:noProof/>
        </w:rPr>
        <w:t>22</w:t>
      </w:r>
      <w:r w:rsidR="00C80322">
        <w:rPr>
          <w:noProof/>
        </w:rPr>
        <w:fldChar w:fldCharType="end"/>
      </w:r>
    </w:p>
    <w:p w:rsidR="00FB7A23" w:rsidRPr="0028684D" w:rsidRDefault="00C80322" w:rsidP="0019799E">
      <w:pPr>
        <w:jc w:val="center"/>
        <w:rPr>
          <w:rFonts w:ascii="Arial" w:hAnsi="Arial"/>
          <w:b/>
          <w:caps/>
          <w:sz w:val="24"/>
        </w:rPr>
      </w:pPr>
      <w:r>
        <w:rPr>
          <w:rFonts w:ascii="Arial" w:hAnsi="Arial"/>
          <w:b/>
          <w:caps/>
          <w:sz w:val="24"/>
        </w:rPr>
        <w:fldChar w:fldCharType="end"/>
      </w:r>
    </w:p>
    <w:p w:rsidR="00FB7A23" w:rsidRPr="0028684D" w:rsidRDefault="00FB7A23" w:rsidP="00B6210D">
      <w:pPr>
        <w:pStyle w:val="Heading1"/>
        <w:pageBreakBefore/>
      </w:pPr>
      <w:bookmarkStart w:id="1" w:name="_Toc127000554"/>
      <w:bookmarkStart w:id="2" w:name="_Toc127000574"/>
      <w:bookmarkStart w:id="3" w:name="_Toc130697436"/>
      <w:bookmarkStart w:id="4" w:name="_Toc267075416"/>
      <w:bookmarkEnd w:id="0"/>
      <w:bookmarkEnd w:id="1"/>
      <w:bookmarkEnd w:id="2"/>
      <w:r w:rsidRPr="0028684D">
        <w:lastRenderedPageBreak/>
        <w:t>Introduction</w:t>
      </w:r>
      <w:bookmarkEnd w:id="3"/>
      <w:bookmarkEnd w:id="4"/>
    </w:p>
    <w:p w:rsidR="00FB7A23" w:rsidRPr="0028684D" w:rsidRDefault="00FB7A23" w:rsidP="00124F28">
      <w:pPr>
        <w:pStyle w:val="Heading2"/>
      </w:pPr>
      <w:bookmarkStart w:id="5" w:name="_Toc127001197"/>
      <w:bookmarkStart w:id="6" w:name="_Toc127761644"/>
      <w:bookmarkStart w:id="7" w:name="_Toc431023276"/>
      <w:bookmarkStart w:id="8" w:name="_Toc492806026"/>
      <w:bookmarkStart w:id="9" w:name="_Toc510847650"/>
      <w:bookmarkStart w:id="10" w:name="_Toc514061636"/>
      <w:bookmarkStart w:id="11" w:name="_Toc11836197"/>
      <w:bookmarkStart w:id="12" w:name="_Toc130959455"/>
      <w:bookmarkStart w:id="13" w:name="_Toc267075417"/>
      <w:bookmarkStart w:id="14" w:name="_Toc431023281"/>
      <w:bookmarkStart w:id="15" w:name="_Toc492806031"/>
      <w:bookmarkStart w:id="16" w:name="_Toc127001209"/>
      <w:bookmarkStart w:id="17" w:name="_Toc130697438"/>
      <w:bookmarkStart w:id="18" w:name="_Toc431023272"/>
      <w:bookmarkStart w:id="19" w:name="_Toc492806023"/>
      <w:bookmarkStart w:id="20" w:name="_Toc413639805"/>
      <w:bookmarkEnd w:id="5"/>
      <w:bookmarkEnd w:id="6"/>
      <w:r w:rsidRPr="0028684D">
        <w:t>Purpose</w:t>
      </w:r>
      <w:bookmarkEnd w:id="7"/>
      <w:bookmarkEnd w:id="8"/>
      <w:bookmarkEnd w:id="9"/>
      <w:bookmarkEnd w:id="10"/>
      <w:bookmarkEnd w:id="11"/>
      <w:bookmarkEnd w:id="12"/>
      <w:bookmarkEnd w:id="13"/>
    </w:p>
    <w:p w:rsidR="00FB7A23" w:rsidRPr="0028684D" w:rsidRDefault="00DF750B" w:rsidP="0015242E">
      <w:r>
        <w:t xml:space="preserve">The purpose of this document is to describe the EGI Software Vulnerabilities Group (SVG) and the process for handling software vulnerabilities found in the EGI infrastructure. </w:t>
      </w:r>
    </w:p>
    <w:p w:rsidR="00FB7A23" w:rsidRPr="0028684D" w:rsidRDefault="00FB7A23" w:rsidP="00124F28">
      <w:pPr>
        <w:pStyle w:val="Heading2"/>
      </w:pPr>
      <w:bookmarkStart w:id="21" w:name="_Toc267075418"/>
      <w:r w:rsidRPr="0028684D">
        <w:t>Application area</w:t>
      </w:r>
      <w:bookmarkEnd w:id="14"/>
      <w:bookmarkEnd w:id="15"/>
      <w:bookmarkEnd w:id="16"/>
      <w:bookmarkEnd w:id="17"/>
      <w:bookmarkEnd w:id="21"/>
      <w:r w:rsidRPr="0028684D">
        <w:tab/>
      </w:r>
    </w:p>
    <w:p w:rsidR="00FB7A23" w:rsidRDefault="00FB7A23" w:rsidP="0015242E">
      <w:r w:rsidRPr="0028684D">
        <w:t>This document is a formal deliverable for the European Commission, applicable to all members of the EGI-</w:t>
      </w:r>
      <w:proofErr w:type="spellStart"/>
      <w:r w:rsidRPr="0028684D">
        <w:t>InSPIRE</w:t>
      </w:r>
      <w:proofErr w:type="spellEnd"/>
      <w:r w:rsidRPr="0028684D">
        <w:t xml:space="preserve"> project, beneficiaries and Joint Research Unit members, as well as its collaborating projects.</w:t>
      </w:r>
    </w:p>
    <w:p w:rsidR="00337C8C" w:rsidRPr="00452612" w:rsidRDefault="00337C8C" w:rsidP="00337C8C">
      <w:r>
        <w:t xml:space="preserve">This document is relevant to anyone who interacts with the EGI infrastructure, in that it informs how to report </w:t>
      </w:r>
      <w:proofErr w:type="gramStart"/>
      <w:r>
        <w:t>a vulnerability</w:t>
      </w:r>
      <w:proofErr w:type="gramEnd"/>
      <w:r>
        <w:t xml:space="preserve"> and how each vulnerability is dealt with. It is particularly relevant to those who provide the Grid Middleware used in the EGI infrastructure, contribute resources to the EGI infrastructure, </w:t>
      </w:r>
      <w:r w:rsidR="00430B28">
        <w:t>or</w:t>
      </w:r>
      <w:r>
        <w:t xml:space="preserve"> distribute software for the EGI. </w:t>
      </w:r>
    </w:p>
    <w:p w:rsidR="00337C8C" w:rsidRPr="0028684D" w:rsidRDefault="00337C8C" w:rsidP="0015242E"/>
    <w:p w:rsidR="00FB7A23" w:rsidRPr="0028684D" w:rsidRDefault="00FB7A23" w:rsidP="00124F28">
      <w:pPr>
        <w:pStyle w:val="Heading2"/>
      </w:pPr>
      <w:bookmarkStart w:id="22" w:name="_Toc127761657"/>
      <w:bookmarkStart w:id="23" w:name="_Toc127001210"/>
      <w:bookmarkStart w:id="24" w:name="_Toc130697439"/>
      <w:bookmarkStart w:id="25" w:name="_Toc267075419"/>
      <w:bookmarkEnd w:id="22"/>
      <w:r w:rsidRPr="0028684D">
        <w:t>References</w:t>
      </w:r>
      <w:bookmarkEnd w:id="23"/>
      <w:bookmarkEnd w:id="24"/>
      <w:bookmarkEnd w:id="25"/>
    </w:p>
    <w:p w:rsidR="00FB7A23" w:rsidRPr="0028684D" w:rsidRDefault="00FB7A23" w:rsidP="00783B48">
      <w:pPr>
        <w:jc w:val="center"/>
        <w:rPr>
          <w:b/>
        </w:rPr>
      </w:pPr>
      <w:bookmarkStart w:id="26" w:name="_Toc129755486"/>
      <w:bookmarkStart w:id="27" w:name="_Toc133204114"/>
      <w:r w:rsidRPr="0028684D">
        <w:rPr>
          <w:b/>
        </w:rPr>
        <w:t xml:space="preserve">Table </w:t>
      </w:r>
      <w:r w:rsidR="00C80322" w:rsidRPr="0028684D">
        <w:rPr>
          <w:b/>
        </w:rPr>
        <w:fldChar w:fldCharType="begin"/>
      </w:r>
      <w:r w:rsidRPr="0028684D">
        <w:rPr>
          <w:b/>
        </w:rPr>
        <w:instrText xml:space="preserve"> SEQ Table \* ARABIC </w:instrText>
      </w:r>
      <w:r w:rsidR="00C80322" w:rsidRPr="0028684D">
        <w:rPr>
          <w:b/>
        </w:rPr>
        <w:fldChar w:fldCharType="separate"/>
      </w:r>
      <w:r w:rsidR="00CE70C8">
        <w:rPr>
          <w:b/>
          <w:noProof/>
        </w:rPr>
        <w:t>1</w:t>
      </w:r>
      <w:r w:rsidR="00C80322" w:rsidRPr="0028684D">
        <w:rPr>
          <w:b/>
        </w:rPr>
        <w:fldChar w:fldCharType="end"/>
      </w:r>
      <w:r w:rsidRPr="0028684D">
        <w:rPr>
          <w:b/>
        </w:rPr>
        <w:t>: Table of references</w:t>
      </w:r>
      <w:bookmarkEnd w:id="26"/>
      <w:bookmarkEnd w:id="27"/>
    </w:p>
    <w:p w:rsidR="00FB7A23" w:rsidRPr="0028684D" w:rsidRDefault="00FB7A23" w:rsidP="00783B4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537"/>
      </w:tblGrid>
      <w:tr w:rsidR="00FB7A23" w:rsidRPr="0028684D" w:rsidTr="005E1D93">
        <w:tc>
          <w:tcPr>
            <w:tcW w:w="675" w:type="dxa"/>
          </w:tcPr>
          <w:p w:rsidR="00FB7A23" w:rsidRPr="0028684D" w:rsidRDefault="00FB7A23" w:rsidP="001F18C7">
            <w:pPr>
              <w:pStyle w:val="Caption"/>
            </w:pPr>
            <w:bookmarkStart w:id="28" w:name="_Ref205358713"/>
            <w:r w:rsidRPr="0028684D">
              <w:t xml:space="preserve">R </w:t>
            </w:r>
            <w:fldSimple w:instr=" SEQ R \* ARABIC ">
              <w:r w:rsidR="00CE70C8">
                <w:rPr>
                  <w:noProof/>
                </w:rPr>
                <w:t>1</w:t>
              </w:r>
            </w:fldSimple>
            <w:bookmarkEnd w:id="28"/>
          </w:p>
        </w:tc>
        <w:tc>
          <w:tcPr>
            <w:tcW w:w="8537" w:type="dxa"/>
            <w:vAlign w:val="center"/>
          </w:tcPr>
          <w:p w:rsidR="00FB7A23" w:rsidRDefault="00010E0E" w:rsidP="005E1D93">
            <w:pPr>
              <w:jc w:val="left"/>
            </w:pPr>
            <w:r>
              <w:t xml:space="preserve">The </w:t>
            </w:r>
            <w:r w:rsidR="00461158">
              <w:t xml:space="preserve">(EGEE) </w:t>
            </w:r>
            <w:r>
              <w:t>Grid Security Vulnerability Group – Process and Risk Assessments for Specific Issues</w:t>
            </w:r>
          </w:p>
          <w:p w:rsidR="00010E0E" w:rsidRPr="0028684D" w:rsidRDefault="00C80322" w:rsidP="005E1D93">
            <w:pPr>
              <w:jc w:val="left"/>
            </w:pPr>
            <w:hyperlink r:id="rId16" w:history="1">
              <w:r w:rsidR="00010E0E" w:rsidRPr="00351E42">
                <w:rPr>
                  <w:rStyle w:val="Hyperlink"/>
                </w:rPr>
                <w:t>https://edms.cern.ch/document/977396</w:t>
              </w:r>
            </w:hyperlink>
          </w:p>
        </w:tc>
      </w:tr>
      <w:tr w:rsidR="00FB7A23" w:rsidRPr="0028684D" w:rsidTr="005E1D93">
        <w:tc>
          <w:tcPr>
            <w:tcW w:w="675" w:type="dxa"/>
          </w:tcPr>
          <w:p w:rsidR="00FB7A23" w:rsidRPr="0028684D" w:rsidRDefault="00FB7A23" w:rsidP="0069709F">
            <w:pPr>
              <w:pStyle w:val="Caption"/>
            </w:pPr>
            <w:bookmarkStart w:id="29" w:name="_Ref265844705"/>
            <w:r w:rsidRPr="0028684D">
              <w:t xml:space="preserve">R </w:t>
            </w:r>
            <w:fldSimple w:instr=" SEQ R \* ARABIC ">
              <w:r w:rsidR="00CE70C8">
                <w:rPr>
                  <w:noProof/>
                </w:rPr>
                <w:t>2</w:t>
              </w:r>
            </w:fldSimple>
            <w:bookmarkEnd w:id="29"/>
          </w:p>
        </w:tc>
        <w:tc>
          <w:tcPr>
            <w:tcW w:w="8537" w:type="dxa"/>
            <w:vAlign w:val="center"/>
          </w:tcPr>
          <w:p w:rsidR="00FB7A23" w:rsidRDefault="00461158" w:rsidP="005E1D93">
            <w:pPr>
              <w:jc w:val="left"/>
            </w:pPr>
            <w:r>
              <w:t xml:space="preserve">The EGI </w:t>
            </w:r>
            <w:proofErr w:type="spellStart"/>
            <w:r>
              <w:t>InSPIRE</w:t>
            </w:r>
            <w:proofErr w:type="spellEnd"/>
            <w:r>
              <w:t xml:space="preserve"> Incident Response Procedure</w:t>
            </w:r>
          </w:p>
          <w:p w:rsidR="00461158" w:rsidRPr="0028684D" w:rsidRDefault="00C80322" w:rsidP="005E1D93">
            <w:pPr>
              <w:jc w:val="left"/>
            </w:pPr>
            <w:hyperlink r:id="rId17" w:history="1">
              <w:r w:rsidR="00461158" w:rsidRPr="00351E42">
                <w:rPr>
                  <w:rStyle w:val="Hyperlink"/>
                </w:rPr>
                <w:t>https://documents.egi.eu/secure/ShowDocument?docid=47</w:t>
              </w:r>
            </w:hyperlink>
          </w:p>
        </w:tc>
      </w:tr>
      <w:tr w:rsidR="00FB7A23" w:rsidRPr="0028684D" w:rsidTr="005E1D93">
        <w:tc>
          <w:tcPr>
            <w:tcW w:w="675" w:type="dxa"/>
          </w:tcPr>
          <w:p w:rsidR="00FB7A23" w:rsidRPr="0028684D" w:rsidRDefault="00FB7A23" w:rsidP="0069709F">
            <w:pPr>
              <w:pStyle w:val="Caption"/>
            </w:pPr>
            <w:bookmarkStart w:id="30" w:name="_Ref205358754"/>
            <w:r w:rsidRPr="0028684D">
              <w:t xml:space="preserve">R </w:t>
            </w:r>
            <w:fldSimple w:instr=" SEQ R \* ARABIC ">
              <w:r w:rsidR="00CE70C8">
                <w:rPr>
                  <w:noProof/>
                </w:rPr>
                <w:t>3</w:t>
              </w:r>
            </w:fldSimple>
            <w:bookmarkEnd w:id="30"/>
          </w:p>
        </w:tc>
        <w:tc>
          <w:tcPr>
            <w:tcW w:w="8537" w:type="dxa"/>
            <w:vAlign w:val="center"/>
          </w:tcPr>
          <w:p w:rsidR="00FB7A23" w:rsidRPr="0028684D" w:rsidRDefault="00FB7A23" w:rsidP="005E1D93">
            <w:pPr>
              <w:jc w:val="left"/>
            </w:pPr>
          </w:p>
        </w:tc>
      </w:tr>
      <w:tr w:rsidR="00FB7A23" w:rsidRPr="0028684D" w:rsidTr="005E1D93">
        <w:tc>
          <w:tcPr>
            <w:tcW w:w="675" w:type="dxa"/>
          </w:tcPr>
          <w:p w:rsidR="00FB7A23" w:rsidRPr="0028684D" w:rsidRDefault="00FB7A23" w:rsidP="0069709F">
            <w:pPr>
              <w:pStyle w:val="Caption"/>
            </w:pPr>
            <w:bookmarkStart w:id="31" w:name="_Ref205358859"/>
            <w:r w:rsidRPr="0028684D">
              <w:t xml:space="preserve">R </w:t>
            </w:r>
            <w:fldSimple w:instr=" SEQ R \* ARABIC ">
              <w:r w:rsidR="00CE70C8">
                <w:rPr>
                  <w:noProof/>
                </w:rPr>
                <w:t>4</w:t>
              </w:r>
            </w:fldSimple>
            <w:bookmarkEnd w:id="31"/>
          </w:p>
        </w:tc>
        <w:tc>
          <w:tcPr>
            <w:tcW w:w="8537" w:type="dxa"/>
            <w:vAlign w:val="center"/>
          </w:tcPr>
          <w:p w:rsidR="00FB7A23" w:rsidRPr="0028684D" w:rsidRDefault="00FB7A23" w:rsidP="005E1D93">
            <w:pPr>
              <w:jc w:val="left"/>
            </w:pPr>
          </w:p>
        </w:tc>
      </w:tr>
      <w:tr w:rsidR="00FB7A23" w:rsidRPr="0028684D" w:rsidTr="005E1D93">
        <w:tc>
          <w:tcPr>
            <w:tcW w:w="675" w:type="dxa"/>
          </w:tcPr>
          <w:p w:rsidR="00FB7A23" w:rsidRPr="0028684D" w:rsidRDefault="00FB7A23" w:rsidP="001160C4">
            <w:pPr>
              <w:pStyle w:val="Caption"/>
            </w:pPr>
            <w:bookmarkStart w:id="32" w:name="_Ref205358759"/>
            <w:r w:rsidRPr="0028684D">
              <w:t xml:space="preserve">R </w:t>
            </w:r>
            <w:fldSimple w:instr=" SEQ R \* ARABIC ">
              <w:r w:rsidR="00CE70C8">
                <w:rPr>
                  <w:noProof/>
                </w:rPr>
                <w:t>5</w:t>
              </w:r>
            </w:fldSimple>
            <w:bookmarkEnd w:id="32"/>
          </w:p>
        </w:tc>
        <w:tc>
          <w:tcPr>
            <w:tcW w:w="8537" w:type="dxa"/>
            <w:vAlign w:val="center"/>
          </w:tcPr>
          <w:p w:rsidR="00FB7A23" w:rsidRPr="0028684D" w:rsidRDefault="00FB7A23" w:rsidP="005E1D93">
            <w:pPr>
              <w:jc w:val="left"/>
            </w:pPr>
          </w:p>
        </w:tc>
      </w:tr>
    </w:tbl>
    <w:p w:rsidR="00FB7A23" w:rsidRPr="0028684D" w:rsidRDefault="00FB7A23" w:rsidP="00124F28">
      <w:pPr>
        <w:pStyle w:val="Heading2"/>
      </w:pPr>
      <w:bookmarkStart w:id="33" w:name="_Toc127761659"/>
      <w:bookmarkStart w:id="34" w:name="_Toc431023278"/>
      <w:bookmarkStart w:id="35" w:name="_Toc492806028"/>
      <w:bookmarkStart w:id="36" w:name="_Toc127001211"/>
      <w:bookmarkStart w:id="37" w:name="_Toc130697440"/>
      <w:bookmarkStart w:id="38" w:name="_Toc267075420"/>
      <w:bookmarkEnd w:id="18"/>
      <w:bookmarkEnd w:id="19"/>
      <w:bookmarkEnd w:id="33"/>
      <w:r w:rsidRPr="0028684D">
        <w:t>Document amendment procedure</w:t>
      </w:r>
      <w:bookmarkEnd w:id="34"/>
      <w:bookmarkEnd w:id="35"/>
      <w:bookmarkEnd w:id="36"/>
      <w:bookmarkEnd w:id="37"/>
      <w:bookmarkEnd w:id="38"/>
    </w:p>
    <w:p w:rsidR="00FB7A23" w:rsidRPr="0028684D" w:rsidRDefault="00FB7A23" w:rsidP="00626E43">
      <w:pPr>
        <w:jc w:val="left"/>
      </w:pPr>
      <w:r w:rsidRPr="0028684D">
        <w:t>Amendments, comments and suggestions should be sent to the authors. The procedures documented in the EGI-</w:t>
      </w:r>
      <w:proofErr w:type="spellStart"/>
      <w:r w:rsidRPr="0028684D">
        <w:t>InSPIRE</w:t>
      </w:r>
      <w:proofErr w:type="spellEnd"/>
      <w:r w:rsidRPr="0028684D">
        <w:t xml:space="preserve"> “Document Management Procedure” will be followed</w:t>
      </w:r>
      <w:proofErr w:type="gramStart"/>
      <w:r w:rsidRPr="0028684D">
        <w:t>:</w:t>
      </w:r>
      <w:bookmarkStart w:id="39" w:name="_Toc105397224"/>
      <w:bookmarkEnd w:id="39"/>
      <w:proofErr w:type="gramEnd"/>
      <w:r w:rsidRPr="0028684D">
        <w:br/>
      </w:r>
      <w:hyperlink r:id="rId18" w:history="1">
        <w:r w:rsidRPr="0028684D">
          <w:rPr>
            <w:rStyle w:val="Hyperlink"/>
          </w:rPr>
          <w:t>https://wiki.egi.eu/wiki/Procedures</w:t>
        </w:r>
      </w:hyperlink>
    </w:p>
    <w:p w:rsidR="00FB7A23" w:rsidRPr="0028684D" w:rsidRDefault="00FB7A23" w:rsidP="00124F28">
      <w:pPr>
        <w:pStyle w:val="Heading2"/>
      </w:pPr>
      <w:bookmarkStart w:id="40" w:name="_Toc127001212"/>
      <w:bookmarkStart w:id="41" w:name="_Toc127761661"/>
      <w:bookmarkStart w:id="42" w:name="_Toc127001213"/>
      <w:bookmarkStart w:id="43" w:name="_Toc130697441"/>
      <w:bookmarkStart w:id="44" w:name="_Toc267075421"/>
      <w:bookmarkEnd w:id="40"/>
      <w:bookmarkEnd w:id="41"/>
      <w:r w:rsidRPr="0028684D">
        <w:t>Terminology</w:t>
      </w:r>
      <w:bookmarkEnd w:id="42"/>
      <w:bookmarkEnd w:id="43"/>
      <w:bookmarkEnd w:id="44"/>
    </w:p>
    <w:p w:rsidR="00FB7A23" w:rsidRPr="0028684D" w:rsidRDefault="00FB7A23" w:rsidP="00626E43">
      <w:pPr>
        <w:jc w:val="left"/>
      </w:pPr>
      <w:r w:rsidRPr="0028684D">
        <w:t>A complete project glossary is provided in the EGI-</w:t>
      </w:r>
      <w:proofErr w:type="spellStart"/>
      <w:r w:rsidRPr="0028684D">
        <w:t>InSPIRE</w:t>
      </w:r>
      <w:proofErr w:type="spellEnd"/>
      <w:r w:rsidRPr="0028684D">
        <w:t xml:space="preserve"> glossary:</w:t>
      </w:r>
    </w:p>
    <w:p w:rsidR="00FB7A23" w:rsidRPr="0028684D" w:rsidRDefault="00FB7A23" w:rsidP="00626E43">
      <w:pPr>
        <w:jc w:val="left"/>
      </w:pPr>
      <w:r w:rsidRPr="0028684D">
        <w:t xml:space="preserve"> </w:t>
      </w:r>
      <w:hyperlink r:id="rId19" w:history="1">
        <w:r w:rsidRPr="0028684D">
          <w:rPr>
            <w:rStyle w:val="Hyperlink"/>
          </w:rPr>
          <w:t>http://www.egi.eu/results/glossary/</w:t>
        </w:r>
      </w:hyperlink>
      <w:r w:rsidRPr="0028684D">
        <w:t xml:space="preserve"> </w:t>
      </w:r>
    </w:p>
    <w:p w:rsidR="00FB7A23" w:rsidRDefault="00FB7A23"/>
    <w:p w:rsidR="000121A1" w:rsidRDefault="000121A1" w:rsidP="000121A1"/>
    <w:p w:rsidR="000121A1" w:rsidRDefault="000121A1" w:rsidP="000121A1">
      <w:pPr>
        <w:rPr>
          <w:rFonts w:ascii="Arial" w:hAnsi="Arial"/>
          <w:b/>
        </w:rPr>
      </w:pPr>
      <w:r>
        <w:rPr>
          <w:rFonts w:ascii="Arial" w:hAnsi="Arial"/>
          <w:b/>
        </w:rPr>
        <w:t>Glossary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7371"/>
      </w:tblGrid>
      <w:tr w:rsidR="000121A1" w:rsidTr="00A4439A">
        <w:trPr>
          <w:cantSplit/>
        </w:trPr>
        <w:tc>
          <w:tcPr>
            <w:tcW w:w="2338" w:type="dxa"/>
          </w:tcPr>
          <w:p w:rsidR="000121A1" w:rsidRPr="00472371" w:rsidRDefault="000121A1" w:rsidP="002B14BC">
            <w:pPr>
              <w:pStyle w:val="Header"/>
              <w:tabs>
                <w:tab w:val="clear" w:pos="4819"/>
                <w:tab w:val="clear" w:pos="9071"/>
              </w:tabs>
              <w:rPr>
                <w:sz w:val="22"/>
              </w:rPr>
            </w:pPr>
            <w:r w:rsidRPr="00472371">
              <w:rPr>
                <w:sz w:val="22"/>
              </w:rPr>
              <w:t>CSIRT</w:t>
            </w:r>
          </w:p>
        </w:tc>
        <w:tc>
          <w:tcPr>
            <w:tcW w:w="7371" w:type="dxa"/>
          </w:tcPr>
          <w:p w:rsidR="000121A1" w:rsidRDefault="000121A1" w:rsidP="002B14BC">
            <w:r>
              <w:t>(The EGI) Computer Security Incident Response Team</w:t>
            </w:r>
          </w:p>
        </w:tc>
      </w:tr>
      <w:tr w:rsidR="000975C0" w:rsidTr="00A4439A">
        <w:trPr>
          <w:cantSplit/>
        </w:trPr>
        <w:tc>
          <w:tcPr>
            <w:tcW w:w="2338" w:type="dxa"/>
          </w:tcPr>
          <w:p w:rsidR="000975C0" w:rsidRPr="00472371" w:rsidRDefault="000975C0" w:rsidP="002B14BC">
            <w:pPr>
              <w:pStyle w:val="Header"/>
              <w:tabs>
                <w:tab w:val="clear" w:pos="4819"/>
                <w:tab w:val="clear" w:pos="9071"/>
              </w:tabs>
              <w:rPr>
                <w:sz w:val="22"/>
              </w:rPr>
            </w:pPr>
            <w:r>
              <w:rPr>
                <w:sz w:val="22"/>
              </w:rPr>
              <w:t>EGEE</w:t>
            </w:r>
          </w:p>
        </w:tc>
        <w:tc>
          <w:tcPr>
            <w:tcW w:w="7371" w:type="dxa"/>
          </w:tcPr>
          <w:p w:rsidR="000975C0" w:rsidRDefault="000975C0" w:rsidP="002B14BC">
            <w:r>
              <w:t xml:space="preserve">The EU Enabling Grids for </w:t>
            </w:r>
            <w:proofErr w:type="spellStart"/>
            <w:r>
              <w:t>EsciencE</w:t>
            </w:r>
            <w:proofErr w:type="spellEnd"/>
            <w:r>
              <w:t xml:space="preserve"> project</w:t>
            </w:r>
          </w:p>
        </w:tc>
      </w:tr>
      <w:tr w:rsidR="000121A1" w:rsidTr="00A4439A">
        <w:trPr>
          <w:cantSplit/>
        </w:trPr>
        <w:tc>
          <w:tcPr>
            <w:tcW w:w="2338" w:type="dxa"/>
          </w:tcPr>
          <w:p w:rsidR="000121A1" w:rsidRDefault="000121A1" w:rsidP="002B14BC">
            <w:r>
              <w:lastRenderedPageBreak/>
              <w:t>GSVG</w:t>
            </w:r>
          </w:p>
        </w:tc>
        <w:tc>
          <w:tcPr>
            <w:tcW w:w="7371" w:type="dxa"/>
          </w:tcPr>
          <w:p w:rsidR="000121A1" w:rsidRDefault="000121A1" w:rsidP="002B14BC">
            <w:r>
              <w:t>(The EGEE) Grid Security Vulnerability Group</w:t>
            </w:r>
          </w:p>
        </w:tc>
      </w:tr>
      <w:tr w:rsidR="00121C0F" w:rsidTr="00A4439A">
        <w:trPr>
          <w:cantSplit/>
        </w:trPr>
        <w:tc>
          <w:tcPr>
            <w:tcW w:w="2338" w:type="dxa"/>
          </w:tcPr>
          <w:p w:rsidR="00121C0F" w:rsidRDefault="00121C0F" w:rsidP="002B14BC">
            <w:r>
              <w:t>IRTF</w:t>
            </w:r>
          </w:p>
        </w:tc>
        <w:tc>
          <w:tcPr>
            <w:tcW w:w="7371" w:type="dxa"/>
          </w:tcPr>
          <w:p w:rsidR="00121C0F" w:rsidRDefault="00121C0F" w:rsidP="002B14BC">
            <w:r>
              <w:t>The (EGI) Incident Response Task Force</w:t>
            </w:r>
          </w:p>
        </w:tc>
      </w:tr>
      <w:tr w:rsidR="00D775BF" w:rsidTr="00A4439A">
        <w:trPr>
          <w:cantSplit/>
        </w:trPr>
        <w:tc>
          <w:tcPr>
            <w:tcW w:w="2338" w:type="dxa"/>
          </w:tcPr>
          <w:p w:rsidR="00D775BF" w:rsidRDefault="00D775BF" w:rsidP="002B14BC">
            <w:r>
              <w:t>NGI</w:t>
            </w:r>
          </w:p>
        </w:tc>
        <w:tc>
          <w:tcPr>
            <w:tcW w:w="7371" w:type="dxa"/>
          </w:tcPr>
          <w:p w:rsidR="00D775BF" w:rsidRDefault="00D775BF" w:rsidP="002B14BC">
            <w:r>
              <w:t>National Grid Infrastructure</w:t>
            </w:r>
          </w:p>
        </w:tc>
      </w:tr>
      <w:tr w:rsidR="00FA1798" w:rsidTr="00A4439A">
        <w:trPr>
          <w:cantSplit/>
        </w:trPr>
        <w:tc>
          <w:tcPr>
            <w:tcW w:w="2338" w:type="dxa"/>
          </w:tcPr>
          <w:p w:rsidR="00FA1798" w:rsidRDefault="00FA1798" w:rsidP="002B14BC">
            <w:r>
              <w:t>RAT</w:t>
            </w:r>
          </w:p>
        </w:tc>
        <w:tc>
          <w:tcPr>
            <w:tcW w:w="7371" w:type="dxa"/>
          </w:tcPr>
          <w:p w:rsidR="00FA1798" w:rsidRDefault="00FA1798" w:rsidP="002B14BC">
            <w:r>
              <w:t>The Risk Assessment Team</w:t>
            </w:r>
          </w:p>
        </w:tc>
      </w:tr>
      <w:tr w:rsidR="000121A1" w:rsidTr="00A4439A">
        <w:trPr>
          <w:cantSplit/>
        </w:trPr>
        <w:tc>
          <w:tcPr>
            <w:tcW w:w="2338" w:type="dxa"/>
          </w:tcPr>
          <w:p w:rsidR="000121A1" w:rsidRDefault="000121A1" w:rsidP="002B14BC">
            <w:r>
              <w:t xml:space="preserve">SVG </w:t>
            </w:r>
          </w:p>
        </w:tc>
        <w:tc>
          <w:tcPr>
            <w:tcW w:w="7371" w:type="dxa"/>
          </w:tcPr>
          <w:p w:rsidR="000121A1" w:rsidRDefault="000121A1" w:rsidP="002B14BC">
            <w:r>
              <w:t>(The EGI) Software Vulnerability Group</w:t>
            </w:r>
          </w:p>
        </w:tc>
      </w:tr>
      <w:tr w:rsidR="00C018B1" w:rsidTr="00A4439A">
        <w:trPr>
          <w:cantSplit/>
        </w:trPr>
        <w:tc>
          <w:tcPr>
            <w:tcW w:w="2338" w:type="dxa"/>
          </w:tcPr>
          <w:p w:rsidR="00C018B1" w:rsidRDefault="00C018B1" w:rsidP="002B14BC">
            <w:r>
              <w:t>TBC</w:t>
            </w:r>
          </w:p>
        </w:tc>
        <w:tc>
          <w:tcPr>
            <w:tcW w:w="7371" w:type="dxa"/>
          </w:tcPr>
          <w:p w:rsidR="00C018B1" w:rsidRDefault="00C018B1" w:rsidP="002B14BC">
            <w:r>
              <w:t>To Be Confirmed</w:t>
            </w:r>
          </w:p>
        </w:tc>
      </w:tr>
      <w:tr w:rsidR="00D775BF" w:rsidTr="00A4439A">
        <w:trPr>
          <w:cantSplit/>
        </w:trPr>
        <w:tc>
          <w:tcPr>
            <w:tcW w:w="2338" w:type="dxa"/>
          </w:tcPr>
          <w:p w:rsidR="00D775BF" w:rsidRDefault="00D775BF" w:rsidP="002B14BC">
            <w:r>
              <w:t>TBD</w:t>
            </w:r>
          </w:p>
        </w:tc>
        <w:tc>
          <w:tcPr>
            <w:tcW w:w="7371" w:type="dxa"/>
          </w:tcPr>
          <w:p w:rsidR="00D775BF" w:rsidRDefault="00D775BF" w:rsidP="002B14BC">
            <w:r>
              <w:t>To Be Determined</w:t>
            </w:r>
          </w:p>
        </w:tc>
      </w:tr>
      <w:tr w:rsidR="00B23E0C" w:rsidTr="00A4439A">
        <w:trPr>
          <w:cantSplit/>
        </w:trPr>
        <w:tc>
          <w:tcPr>
            <w:tcW w:w="2338" w:type="dxa"/>
          </w:tcPr>
          <w:p w:rsidR="00B23E0C" w:rsidRDefault="00B23E0C" w:rsidP="002B14BC">
            <w:r>
              <w:t>TD</w:t>
            </w:r>
          </w:p>
        </w:tc>
        <w:tc>
          <w:tcPr>
            <w:tcW w:w="7371" w:type="dxa"/>
          </w:tcPr>
          <w:p w:rsidR="00B23E0C" w:rsidRDefault="00B23E0C" w:rsidP="002B14BC">
            <w:r>
              <w:t>Target Date</w:t>
            </w:r>
          </w:p>
        </w:tc>
      </w:tr>
      <w:tr w:rsidR="000121A1" w:rsidTr="00A4439A">
        <w:trPr>
          <w:cantSplit/>
        </w:trPr>
        <w:tc>
          <w:tcPr>
            <w:tcW w:w="2338" w:type="dxa"/>
          </w:tcPr>
          <w:p w:rsidR="000121A1" w:rsidRDefault="000121A1" w:rsidP="002B14BC">
            <w:r>
              <w:t>UMD</w:t>
            </w:r>
          </w:p>
        </w:tc>
        <w:tc>
          <w:tcPr>
            <w:tcW w:w="7371" w:type="dxa"/>
          </w:tcPr>
          <w:p w:rsidR="000121A1" w:rsidRDefault="000121A1" w:rsidP="002B14BC">
            <w:r>
              <w:t>(The EGI) Unified Middleware Distribution</w:t>
            </w:r>
          </w:p>
        </w:tc>
      </w:tr>
    </w:tbl>
    <w:p w:rsidR="000121A1" w:rsidRDefault="000121A1" w:rsidP="000121A1">
      <w:pPr>
        <w:pStyle w:val="Heading1"/>
        <w:numPr>
          <w:ilvl w:val="0"/>
          <w:numId w:val="0"/>
        </w:numPr>
        <w:ind w:left="431"/>
      </w:pPr>
      <w:bookmarkStart w:id="45" w:name="_Toc127000571"/>
      <w:bookmarkStart w:id="46" w:name="_Toc127000591"/>
      <w:bookmarkStart w:id="47" w:name="_Toc127001216"/>
      <w:bookmarkStart w:id="48" w:name="_Toc127761665"/>
      <w:bookmarkStart w:id="49" w:name="_Toc127001217"/>
      <w:bookmarkStart w:id="50" w:name="_Toc130697443"/>
      <w:bookmarkEnd w:id="45"/>
      <w:bookmarkEnd w:id="46"/>
      <w:bookmarkEnd w:id="47"/>
      <w:bookmarkEnd w:id="48"/>
    </w:p>
    <w:bookmarkEnd w:id="49"/>
    <w:bookmarkEnd w:id="50"/>
    <w:p w:rsidR="00852A4D" w:rsidRPr="0028684D" w:rsidRDefault="00852A4D" w:rsidP="000121A1"/>
    <w:p w:rsidR="005E1D93" w:rsidRPr="0028684D" w:rsidRDefault="005E1D93" w:rsidP="005E1D93">
      <w:pPr>
        <w:pStyle w:val="Heading1"/>
        <w:pageBreakBefore/>
      </w:pPr>
      <w:bookmarkStart w:id="51" w:name="_Toc127001214"/>
      <w:bookmarkStart w:id="52" w:name="_Toc127761663"/>
      <w:bookmarkStart w:id="53" w:name="_Toc264392864"/>
      <w:bookmarkStart w:id="54" w:name="_Toc267075422"/>
      <w:bookmarkEnd w:id="51"/>
      <w:bookmarkEnd w:id="52"/>
      <w:r>
        <w:lastRenderedPageBreak/>
        <w:t>EXECUTIVE SUMMARY</w:t>
      </w:r>
      <w:bookmarkEnd w:id="53"/>
      <w:bookmarkEnd w:id="54"/>
    </w:p>
    <w:p w:rsidR="00113759" w:rsidRDefault="00113759" w:rsidP="005E1D93">
      <w:pPr>
        <w:rPr>
          <w:szCs w:val="22"/>
        </w:rPr>
      </w:pPr>
      <w:r>
        <w:rPr>
          <w:szCs w:val="22"/>
        </w:rPr>
        <w:t>To ensure the sustainability of the deployed EGI infrastr</w:t>
      </w:r>
      <w:r w:rsidR="00B05D98">
        <w:rPr>
          <w:szCs w:val="22"/>
        </w:rPr>
        <w:t>ucture it is important</w:t>
      </w:r>
      <w:r>
        <w:rPr>
          <w:szCs w:val="22"/>
        </w:rPr>
        <w:t xml:space="preserve"> that it is sufficiently secure. Part of this is to ensure that the s</w:t>
      </w:r>
      <w:r w:rsidR="00B05D98">
        <w:rPr>
          <w:szCs w:val="22"/>
        </w:rPr>
        <w:t>oftware deployed is</w:t>
      </w:r>
      <w:r>
        <w:rPr>
          <w:szCs w:val="22"/>
        </w:rPr>
        <w:t xml:space="preserve"> secure, by eliminating existing software vulnerabilities and preventing the introduction of new ones.</w:t>
      </w:r>
      <w:r w:rsidR="00AD6D10">
        <w:rPr>
          <w:szCs w:val="22"/>
        </w:rPr>
        <w:t xml:space="preserve"> This is the task of the EGI Software Vulnerability Group.</w:t>
      </w:r>
      <w:r>
        <w:rPr>
          <w:szCs w:val="22"/>
        </w:rPr>
        <w:t xml:space="preserve"> </w:t>
      </w:r>
      <w:r w:rsidR="00464A01">
        <w:rPr>
          <w:szCs w:val="22"/>
        </w:rPr>
        <w:t>This document describes how</w:t>
      </w:r>
      <w:r>
        <w:rPr>
          <w:szCs w:val="22"/>
        </w:rPr>
        <w:t xml:space="preserve"> software vulnerabilities found or reported are handled.</w:t>
      </w:r>
    </w:p>
    <w:p w:rsidR="00752CC2" w:rsidRDefault="00752CC2" w:rsidP="005E1D93">
      <w:pPr>
        <w:rPr>
          <w:szCs w:val="22"/>
        </w:rPr>
      </w:pPr>
      <w:r>
        <w:rPr>
          <w:szCs w:val="22"/>
        </w:rPr>
        <w:t>The basic process is that:</w:t>
      </w:r>
    </w:p>
    <w:p w:rsidR="004145DE" w:rsidRDefault="00113759" w:rsidP="004145DE">
      <w:pPr>
        <w:numPr>
          <w:ilvl w:val="0"/>
          <w:numId w:val="39"/>
        </w:numPr>
        <w:rPr>
          <w:szCs w:val="22"/>
        </w:rPr>
      </w:pPr>
      <w:r w:rsidRPr="00AD6D10">
        <w:rPr>
          <w:szCs w:val="22"/>
        </w:rPr>
        <w:t>Anyone may report a vulnerability by e-</w:t>
      </w:r>
      <w:r w:rsidR="004145DE">
        <w:rPr>
          <w:szCs w:val="22"/>
        </w:rPr>
        <w:t xml:space="preserve">mail to </w:t>
      </w:r>
      <w:hyperlink r:id="rId20" w:history="1">
        <w:r w:rsidR="004145DE" w:rsidRPr="00A3606E">
          <w:rPr>
            <w:rStyle w:val="Hyperlink"/>
            <w:szCs w:val="22"/>
          </w:rPr>
          <w:t>report-vulnerability@egi.eu</w:t>
        </w:r>
      </w:hyperlink>
    </w:p>
    <w:p w:rsidR="00752CC2" w:rsidRPr="004145DE" w:rsidRDefault="00113759" w:rsidP="004145DE">
      <w:pPr>
        <w:numPr>
          <w:ilvl w:val="0"/>
          <w:numId w:val="39"/>
        </w:numPr>
        <w:rPr>
          <w:szCs w:val="22"/>
        </w:rPr>
      </w:pPr>
      <w:r w:rsidRPr="004145DE">
        <w:rPr>
          <w:szCs w:val="22"/>
        </w:rPr>
        <w:t xml:space="preserve"> The Risk Assessment Team, along with the rep</w:t>
      </w:r>
      <w:r w:rsidR="00752CC2" w:rsidRPr="004145DE">
        <w:rPr>
          <w:szCs w:val="22"/>
        </w:rPr>
        <w:t>orter and developer investigate</w:t>
      </w:r>
      <w:r w:rsidRPr="004145DE">
        <w:rPr>
          <w:szCs w:val="22"/>
        </w:rPr>
        <w:t xml:space="preserve"> </w:t>
      </w:r>
      <w:r w:rsidR="00AD6D10" w:rsidRPr="004145DE">
        <w:rPr>
          <w:szCs w:val="22"/>
        </w:rPr>
        <w:t>the issue, to see if it is valid.</w:t>
      </w:r>
    </w:p>
    <w:p w:rsidR="00752CC2" w:rsidRDefault="00752CC2" w:rsidP="00752CC2">
      <w:pPr>
        <w:numPr>
          <w:ilvl w:val="0"/>
          <w:numId w:val="39"/>
        </w:numPr>
        <w:rPr>
          <w:szCs w:val="22"/>
        </w:rPr>
      </w:pPr>
      <w:r>
        <w:rPr>
          <w:szCs w:val="22"/>
        </w:rPr>
        <w:t>I</w:t>
      </w:r>
      <w:r w:rsidR="006A7F81">
        <w:rPr>
          <w:szCs w:val="22"/>
        </w:rPr>
        <w:t>f a reported issue</w:t>
      </w:r>
      <w:r w:rsidR="00AD6D10">
        <w:rPr>
          <w:szCs w:val="22"/>
        </w:rPr>
        <w:t xml:space="preserve"> is found to be valid, the Risk Assessment Team place</w:t>
      </w:r>
      <w:r w:rsidR="00113759">
        <w:rPr>
          <w:szCs w:val="22"/>
        </w:rPr>
        <w:t xml:space="preserve"> the issue in one of four risk categories – Critical, High, Moderate, or Low. </w:t>
      </w:r>
    </w:p>
    <w:p w:rsidR="00113759" w:rsidRDefault="00113759" w:rsidP="00752CC2">
      <w:pPr>
        <w:numPr>
          <w:ilvl w:val="0"/>
          <w:numId w:val="39"/>
        </w:numPr>
        <w:rPr>
          <w:szCs w:val="22"/>
        </w:rPr>
      </w:pPr>
      <w:r>
        <w:rPr>
          <w:szCs w:val="22"/>
        </w:rPr>
        <w:t>A</w:t>
      </w:r>
      <w:r w:rsidR="006A7F81">
        <w:rPr>
          <w:szCs w:val="22"/>
        </w:rPr>
        <w:t>ccording to the risk category, a fixed</w:t>
      </w:r>
      <w:r>
        <w:rPr>
          <w:szCs w:val="22"/>
        </w:rPr>
        <w:t xml:space="preserve"> target date </w:t>
      </w:r>
      <w:r w:rsidR="006A7F81">
        <w:rPr>
          <w:szCs w:val="22"/>
        </w:rPr>
        <w:t xml:space="preserve">is set. </w:t>
      </w:r>
      <w:r>
        <w:rPr>
          <w:szCs w:val="22"/>
        </w:rPr>
        <w:t xml:space="preserve"> </w:t>
      </w:r>
    </w:p>
    <w:p w:rsidR="00752CC2" w:rsidRDefault="00752CC2" w:rsidP="00752CC2">
      <w:pPr>
        <w:numPr>
          <w:ilvl w:val="0"/>
          <w:numId w:val="39"/>
        </w:numPr>
        <w:rPr>
          <w:szCs w:val="22"/>
        </w:rPr>
      </w:pPr>
      <w:r>
        <w:rPr>
          <w:szCs w:val="22"/>
        </w:rPr>
        <w:t>The developers then</w:t>
      </w:r>
      <w:r w:rsidR="00430B28">
        <w:rPr>
          <w:szCs w:val="22"/>
        </w:rPr>
        <w:t xml:space="preserve"> should try and</w:t>
      </w:r>
      <w:r>
        <w:rPr>
          <w:szCs w:val="22"/>
        </w:rPr>
        <w:t xml:space="preserve"> fix the issue</w:t>
      </w:r>
      <w:r w:rsidR="00430B28">
        <w:rPr>
          <w:szCs w:val="22"/>
        </w:rPr>
        <w:t xml:space="preserve"> by the target date</w:t>
      </w:r>
      <w:r w:rsidR="00AD6D10">
        <w:rPr>
          <w:szCs w:val="22"/>
        </w:rPr>
        <w:t>.</w:t>
      </w:r>
    </w:p>
    <w:p w:rsidR="00752CC2" w:rsidRDefault="00752CC2" w:rsidP="00752CC2">
      <w:pPr>
        <w:numPr>
          <w:ilvl w:val="0"/>
          <w:numId w:val="39"/>
        </w:numPr>
        <w:rPr>
          <w:szCs w:val="22"/>
        </w:rPr>
      </w:pPr>
      <w:r>
        <w:rPr>
          <w:szCs w:val="22"/>
        </w:rPr>
        <w:t xml:space="preserve">An advisory is released when </w:t>
      </w:r>
      <w:r w:rsidR="006A7F81">
        <w:rPr>
          <w:szCs w:val="22"/>
        </w:rPr>
        <w:t>a patch is released, or on the t</w:t>
      </w:r>
      <w:r>
        <w:rPr>
          <w:szCs w:val="22"/>
        </w:rPr>
        <w:t>arg</w:t>
      </w:r>
      <w:r w:rsidR="006A7F81">
        <w:rPr>
          <w:szCs w:val="22"/>
        </w:rPr>
        <w:t>et d</w:t>
      </w:r>
      <w:r>
        <w:rPr>
          <w:szCs w:val="22"/>
        </w:rPr>
        <w:t>ate, whichever is the sooner.</w:t>
      </w:r>
    </w:p>
    <w:p w:rsidR="00752CC2" w:rsidRDefault="00752CC2" w:rsidP="00752CC2">
      <w:pPr>
        <w:rPr>
          <w:szCs w:val="22"/>
        </w:rPr>
      </w:pPr>
      <w:r>
        <w:rPr>
          <w:szCs w:val="22"/>
        </w:rPr>
        <w:t>This document describes this process in more detail,</w:t>
      </w:r>
      <w:r w:rsidR="00AD6D10">
        <w:rPr>
          <w:szCs w:val="22"/>
        </w:rPr>
        <w:t xml:space="preserve"> and defines the responsibilities</w:t>
      </w:r>
      <w:r>
        <w:rPr>
          <w:szCs w:val="22"/>
        </w:rPr>
        <w:t xml:space="preserve"> from the point of view of the various parties involved, i.e. the Reporter of the Issue, The Software Vulnerability Group, </w:t>
      </w:r>
      <w:r w:rsidR="00AD6D10">
        <w:rPr>
          <w:szCs w:val="22"/>
        </w:rPr>
        <w:t xml:space="preserve">The Software providers, the EGI Middleware Distribution, the Security Operations and the sites. </w:t>
      </w:r>
      <w:r>
        <w:rPr>
          <w:szCs w:val="22"/>
        </w:rPr>
        <w:t xml:space="preserve"> </w:t>
      </w:r>
    </w:p>
    <w:p w:rsidR="00113759" w:rsidRDefault="00113759" w:rsidP="005E1D93">
      <w:pPr>
        <w:rPr>
          <w:szCs w:val="22"/>
        </w:rPr>
      </w:pPr>
    </w:p>
    <w:p w:rsidR="00113759" w:rsidRPr="0028684D" w:rsidRDefault="00113759" w:rsidP="005E1D93">
      <w:pPr>
        <w:rPr>
          <w:szCs w:val="22"/>
        </w:rPr>
      </w:pPr>
    </w:p>
    <w:p w:rsidR="00FB7A23" w:rsidRDefault="004630FA" w:rsidP="00B6210D">
      <w:pPr>
        <w:pStyle w:val="Heading1"/>
        <w:pageBreakBefore/>
      </w:pPr>
      <w:bookmarkStart w:id="55" w:name="_Toc267075423"/>
      <w:r>
        <w:lastRenderedPageBreak/>
        <w:t>Scope of the SVG issue handling activity</w:t>
      </w:r>
      <w:bookmarkEnd w:id="55"/>
    </w:p>
    <w:p w:rsidR="004630FA" w:rsidRDefault="004630FA" w:rsidP="00124F28">
      <w:pPr>
        <w:pStyle w:val="Heading2"/>
      </w:pPr>
      <w:bookmarkStart w:id="56" w:name="_Toc264982613"/>
      <w:bookmarkStart w:id="57" w:name="_Toc267075424"/>
      <w:r>
        <w:t>Background</w:t>
      </w:r>
      <w:bookmarkEnd w:id="56"/>
      <w:bookmarkEnd w:id="57"/>
    </w:p>
    <w:p w:rsidR="004630FA" w:rsidRDefault="004630FA" w:rsidP="004630FA">
      <w:r>
        <w:t>In 2005 it was recognised that something should be done to log and try to fix/el</w:t>
      </w:r>
      <w:r w:rsidR="00075402">
        <w:t>iminate vulnerabilities in the grid i</w:t>
      </w:r>
      <w:r>
        <w:t>nfrastructure in order to reduce the likelihood of incidents. The Grid Security Vulnerability Group (GSVG) was included in the EGEE-II proposal.  A process for handling vulnerabilities, setting a target date for resolution, and responsible disclos</w:t>
      </w:r>
      <w:r w:rsidR="003E150D">
        <w:t>ur</w:t>
      </w:r>
      <w:r>
        <w:t>e was established and approved by the EGEE managemen</w:t>
      </w:r>
      <w:r w:rsidR="003912AD">
        <w:t>t for software produced by EGEE</w:t>
      </w:r>
      <w:r>
        <w:t xml:space="preserve"> </w:t>
      </w:r>
      <w:r w:rsidR="003912AD">
        <w:t>[</w:t>
      </w:r>
      <w:r w:rsidR="00C80322">
        <w:fldChar w:fldCharType="begin"/>
      </w:r>
      <w:r w:rsidR="003912AD">
        <w:instrText xml:space="preserve"> REF _Ref205358713 \h </w:instrText>
      </w:r>
      <w:r w:rsidR="00C80322">
        <w:fldChar w:fldCharType="separate"/>
      </w:r>
      <w:r w:rsidR="00CE70C8" w:rsidRPr="0028684D">
        <w:t xml:space="preserve">R </w:t>
      </w:r>
      <w:r w:rsidR="00CE70C8">
        <w:rPr>
          <w:noProof/>
        </w:rPr>
        <w:t>1</w:t>
      </w:r>
      <w:r w:rsidR="00C80322">
        <w:fldChar w:fldCharType="end"/>
      </w:r>
      <w:r w:rsidR="003912AD">
        <w:t xml:space="preserve">]. </w:t>
      </w:r>
      <w:r>
        <w:t>Such an activity is also recognized as being necessary for software used in the EGI infrastructure, and the EGI Software Vulnerabilities Group (SVG) was included in the EGI proposal.</w:t>
      </w:r>
      <w:r w:rsidR="00B16D79">
        <w:t xml:space="preserve"> </w:t>
      </w:r>
    </w:p>
    <w:p w:rsidR="004630FA" w:rsidRDefault="008C1DD4" w:rsidP="00124F28">
      <w:pPr>
        <w:pStyle w:val="Heading2"/>
      </w:pPr>
      <w:bookmarkStart w:id="58" w:name="_Toc264982614"/>
      <w:bookmarkStart w:id="59" w:name="_Toc267075425"/>
      <w:r>
        <w:t>Changed</w:t>
      </w:r>
      <w:r w:rsidR="004630FA">
        <w:t xml:space="preserve"> Situation for EG</w:t>
      </w:r>
      <w:r w:rsidR="003E150D">
        <w:rPr>
          <w:lang w:val="en-US"/>
        </w:rPr>
        <w:t>I</w:t>
      </w:r>
      <w:bookmarkEnd w:id="58"/>
      <w:bookmarkEnd w:id="59"/>
    </w:p>
    <w:p w:rsidR="004630FA" w:rsidRDefault="004630FA" w:rsidP="004630FA">
      <w:r>
        <w:t xml:space="preserve">For the EGEE GSVG, the focus was very much </w:t>
      </w:r>
      <w:r w:rsidR="00B9755C">
        <w:t xml:space="preserve">on </w:t>
      </w:r>
      <w:r>
        <w:t xml:space="preserve">software provided as part of </w:t>
      </w:r>
      <w:proofErr w:type="spellStart"/>
      <w:r>
        <w:t>gLite</w:t>
      </w:r>
      <w:proofErr w:type="spellEnd"/>
      <w:r>
        <w:t xml:space="preserve">. Permissions for releasing information on vulnerabilities according to the agreed process were only admissible for </w:t>
      </w:r>
      <w:proofErr w:type="spellStart"/>
      <w:r>
        <w:t>gLite</w:t>
      </w:r>
      <w:proofErr w:type="spellEnd"/>
      <w:r>
        <w:t>, as it was part of the EGEE project.  For EGI, the situation is different. EGI is distributing software provided by 3</w:t>
      </w:r>
      <w:r w:rsidRPr="00F96D2B">
        <w:rPr>
          <w:vertAlign w:val="superscript"/>
        </w:rPr>
        <w:t>rd</w:t>
      </w:r>
      <w:r>
        <w:t xml:space="preserve"> parties, through the EGI UMD (Unif</w:t>
      </w:r>
      <w:r w:rsidR="00B9755C">
        <w:t>ied</w:t>
      </w:r>
      <w:r>
        <w:t xml:space="preserve"> Middleware Distribution).  A service level agreement is being defined which gives the SVG permission to handle vulnerabilities according to the agreed process, and </w:t>
      </w:r>
      <w:r w:rsidR="00B9755C">
        <w:t xml:space="preserve">which has </w:t>
      </w:r>
      <w:r>
        <w:t xml:space="preserve">the software providers agree </w:t>
      </w:r>
      <w:r w:rsidR="00B9755C">
        <w:t xml:space="preserve">to </w:t>
      </w:r>
      <w:r>
        <w:t>a response time if a potential vulnerability is found in the software they supply.</w:t>
      </w:r>
    </w:p>
    <w:p w:rsidR="00274405" w:rsidRPr="00136F22" w:rsidRDefault="00045598" w:rsidP="004630FA">
      <w:r>
        <w:t>Some other</w:t>
      </w:r>
      <w:r w:rsidR="00274405">
        <w:t xml:space="preserve"> changes </w:t>
      </w:r>
      <w:r>
        <w:t>to the process are</w:t>
      </w:r>
      <w:r w:rsidR="00274405">
        <w:t xml:space="preserve"> being made</w:t>
      </w:r>
      <w:r>
        <w:t>. The amount</w:t>
      </w:r>
      <w:r w:rsidR="00274405">
        <w:t xml:space="preserve"> of time</w:t>
      </w:r>
      <w:r>
        <w:t xml:space="preserve"> allowed to fix vulnerabilities </w:t>
      </w:r>
      <w:r w:rsidR="00274405">
        <w:t>after the assessment</w:t>
      </w:r>
      <w:r>
        <w:t>s are complete has been lengthened</w:t>
      </w:r>
      <w:r w:rsidR="00C018B1">
        <w:t xml:space="preserve"> (TBC)</w:t>
      </w:r>
      <w:r>
        <w:t xml:space="preserve">, partly to allow a more realistic schedule for all but the most critical issues, and partly because in EGEE the timescales were probably </w:t>
      </w:r>
      <w:r w:rsidR="00CE067B">
        <w:t xml:space="preserve">set </w:t>
      </w:r>
      <w:r>
        <w:t>much stricter than needed.</w:t>
      </w:r>
    </w:p>
    <w:p w:rsidR="004630FA" w:rsidRDefault="004630FA" w:rsidP="00124F28">
      <w:pPr>
        <w:pStyle w:val="Heading2"/>
      </w:pPr>
      <w:bookmarkStart w:id="60" w:name="_Toc264982615"/>
      <w:bookmarkStart w:id="61" w:name="_Ref267059713"/>
      <w:bookmarkStart w:id="62" w:name="_Toc267075426"/>
      <w:r>
        <w:t>Scope of SVG</w:t>
      </w:r>
      <w:bookmarkEnd w:id="60"/>
      <w:bookmarkEnd w:id="61"/>
      <w:bookmarkEnd w:id="62"/>
    </w:p>
    <w:p w:rsidR="004630FA" w:rsidRDefault="004630FA" w:rsidP="004630FA">
      <w:r>
        <w:t>Between EGI CSIRT and EGI SVG all problems concerning security of the deployed EGI Grid should be dealt with. It is worth noting that sites are responsible for their own security, CSIRT</w:t>
      </w:r>
      <w:r w:rsidR="00FE1B8F">
        <w:t xml:space="preserve"> will advise and recommend on security matters and have the power to suspend sites from the infrastructure if they fail to apply critical security patches. </w:t>
      </w:r>
    </w:p>
    <w:p w:rsidR="004630FA" w:rsidRDefault="00A23A85" w:rsidP="00B055CE">
      <w:r>
        <w:t>The handling of incident</w:t>
      </w:r>
      <w:r w:rsidR="00461158">
        <w:t>s is the responsibility of the EGI Incident Response</w:t>
      </w:r>
      <w:r>
        <w:t xml:space="preserve"> </w:t>
      </w:r>
      <w:r w:rsidR="00461158">
        <w:t xml:space="preserve">Task Force (IRTF) </w:t>
      </w:r>
      <w:r>
        <w:t>and they are handled according to the</w:t>
      </w:r>
      <w:r w:rsidR="00461158">
        <w:t xml:space="preserve"> EGI </w:t>
      </w:r>
      <w:proofErr w:type="spellStart"/>
      <w:r w:rsidR="00461158">
        <w:t>InSPIRE</w:t>
      </w:r>
      <w:proofErr w:type="spellEnd"/>
      <w:r w:rsidR="00461158">
        <w:t xml:space="preserve"> Incident Response </w:t>
      </w:r>
      <w:r w:rsidR="000B092C">
        <w:t>Procedure [</w:t>
      </w:r>
      <w:fldSimple w:instr=" REF _Ref265844705 \h  \* MERGEFORMAT ">
        <w:r w:rsidR="00CE70C8" w:rsidRPr="0028684D">
          <w:t xml:space="preserve">R </w:t>
        </w:r>
        <w:r w:rsidR="00CE70C8">
          <w:rPr>
            <w:noProof/>
          </w:rPr>
          <w:t>2</w:t>
        </w:r>
      </w:fldSimple>
      <w:r w:rsidR="00461158">
        <w:t>]</w:t>
      </w:r>
      <w:r>
        <w:t xml:space="preserve">. </w:t>
      </w:r>
      <w:r w:rsidR="00461158">
        <w:t xml:space="preserve"> </w:t>
      </w:r>
      <w:r>
        <w:t xml:space="preserve">However, if an incident turns out to be due to </w:t>
      </w:r>
      <w:proofErr w:type="gramStart"/>
      <w:r>
        <w:t>a software</w:t>
      </w:r>
      <w:proofErr w:type="gramEnd"/>
      <w:r>
        <w:t xml:space="preserve"> vulnerability then the SVG may get involved. </w:t>
      </w:r>
      <w:r w:rsidR="004630FA">
        <w:t xml:space="preserve">SVG should ensure that the software available for installation on the EGI infrastructure is </w:t>
      </w:r>
      <w:r w:rsidR="003E150D">
        <w:t>sufficiently</w:t>
      </w:r>
      <w:r w:rsidR="004630FA">
        <w:t xml:space="preserve"> secur</w:t>
      </w:r>
      <w:r w:rsidR="00766E3A">
        <w:t>e and contains as few</w:t>
      </w:r>
      <w:r>
        <w:t xml:space="preserve"> vulnerabilities</w:t>
      </w:r>
      <w:r w:rsidR="00766E3A">
        <w:t xml:space="preserve"> as possible</w:t>
      </w:r>
      <w:r>
        <w:t>, thus reducing the likelihood of incidents</w:t>
      </w:r>
      <w:r w:rsidR="00766E3A">
        <w:t>.</w:t>
      </w:r>
      <w:r>
        <w:t xml:space="preserve"> </w:t>
      </w:r>
      <w:r w:rsidR="004630FA">
        <w:t>In particular SVG hand</w:t>
      </w:r>
      <w:r w:rsidR="00620653">
        <w:t>les vulnerabilities reported</w:t>
      </w:r>
      <w:r w:rsidR="004630FA">
        <w:t xml:space="preserve"> in the software distributed by EGI</w:t>
      </w:r>
      <w:r w:rsidR="00E126D7">
        <w:t xml:space="preserve"> </w:t>
      </w:r>
      <w:r w:rsidR="00620653">
        <w:t xml:space="preserve">(UMD) in the manner described in this document and defined in section </w:t>
      </w:r>
      <w:fldSimple w:instr=" REF _Ref265832311 \r \h  \* MERGEFORMAT ">
        <w:r w:rsidR="00CE70C8">
          <w:t>3.5</w:t>
        </w:r>
      </w:fldSimple>
      <w:r w:rsidR="004630FA">
        <w:t>. Vulnerabilities in</w:t>
      </w:r>
      <w:r w:rsidR="00766E3A">
        <w:t xml:space="preserve"> 3</w:t>
      </w:r>
      <w:r w:rsidR="00766E3A" w:rsidRPr="00766E3A">
        <w:rPr>
          <w:vertAlign w:val="superscript"/>
        </w:rPr>
        <w:t>rd</w:t>
      </w:r>
      <w:r w:rsidR="00766E3A">
        <w:t xml:space="preserve"> party software supported by UMD dependencies for</w:t>
      </w:r>
      <w:r w:rsidR="004630FA">
        <w:t xml:space="preserve"> which there is a patch from the provider also need to be partially handled by SVG. If either a dependency is re-distributed by EGI/UMD, or if it is necessary to ensure that the software which is dependent on it works with a new version</w:t>
      </w:r>
      <w:r w:rsidR="003E150D">
        <w:t>,</w:t>
      </w:r>
      <w:r w:rsidR="004630FA">
        <w:t xml:space="preserve"> then SVG will need to be involved. The risk posed by the vulnerability in the EGI infrastructure needs to be assessed by SVG to establish the timescale for which the EGI/UMD software </w:t>
      </w:r>
      <w:r w:rsidR="003E150D">
        <w:t>should be</w:t>
      </w:r>
      <w:r w:rsidR="004630FA">
        <w:t xml:space="preserve"> available with the fixed dependency. </w:t>
      </w:r>
    </w:p>
    <w:p w:rsidR="004630FA" w:rsidRDefault="004630FA" w:rsidP="004630FA">
      <w:r>
        <w:t xml:space="preserve">SVG may also handle other software vulnerabilities in software used in the EGI infrastructure, as appropriate.  </w:t>
      </w:r>
    </w:p>
    <w:p w:rsidR="00A23A85" w:rsidRDefault="004630FA" w:rsidP="004630FA">
      <w:r>
        <w:t xml:space="preserve">SVG will not normally be involved </w:t>
      </w:r>
      <w:r w:rsidR="00B05A68">
        <w:t>for</w:t>
      </w:r>
      <w:r>
        <w:t xml:space="preserve"> vulnerabilities in operating systems, as appropriate patches are usually issued by the vendors of those systems, and advisories are issued</w:t>
      </w:r>
      <w:r w:rsidR="00B05A68">
        <w:t xml:space="preserve"> as well</w:t>
      </w:r>
      <w:r>
        <w:t>. It is then an operational (CSIRT) activity</w:t>
      </w:r>
      <w:r w:rsidR="00766E3A">
        <w:t xml:space="preserve"> to decide on the priority of upgrading</w:t>
      </w:r>
      <w:r>
        <w:t xml:space="preserve"> such software. However, SVG can be consulted by CSIRT, on general vulnerabilities and other matters where appropriate.</w:t>
      </w:r>
    </w:p>
    <w:p w:rsidR="004630FA" w:rsidRPr="009243C1" w:rsidRDefault="004630FA" w:rsidP="004630FA"/>
    <w:p w:rsidR="004630FA" w:rsidRDefault="004630FA" w:rsidP="00124F28">
      <w:pPr>
        <w:pStyle w:val="Heading2"/>
      </w:pPr>
      <w:bookmarkStart w:id="63" w:name="_Toc264982616"/>
      <w:bookmarkStart w:id="64" w:name="_Toc267075427"/>
      <w:r>
        <w:lastRenderedPageBreak/>
        <w:t>Scope of this Document</w:t>
      </w:r>
      <w:bookmarkEnd w:id="63"/>
      <w:bookmarkEnd w:id="64"/>
      <w:r>
        <w:t xml:space="preserve"> </w:t>
      </w:r>
    </w:p>
    <w:p w:rsidR="004630FA" w:rsidRPr="004630FA" w:rsidRDefault="004630FA" w:rsidP="004630FA">
      <w:r>
        <w:t xml:space="preserve">This document describes how specific potential vulnerability issues reported to or found by the EGI Software Vulnerability Group are handled. It describes the interfaces between the various groups involved in handling issues. It does not cover other activities, such as checking code and assessing software for vulnerabilities, ensuring new code introduced into the EGI infrastructure is secure, or developer education. It does include the handling of vulnerabilities found as a result of assessing software for security, which are handled in the same way as vulnerabilities found or reported in other ways.  </w:t>
      </w:r>
    </w:p>
    <w:p w:rsidR="00FB7A23" w:rsidRDefault="004630FA" w:rsidP="00124F28">
      <w:pPr>
        <w:pStyle w:val="Heading2"/>
      </w:pPr>
      <w:bookmarkStart w:id="65" w:name="_Ref265832311"/>
      <w:bookmarkStart w:id="66" w:name="_Toc267075428"/>
      <w:r>
        <w:t>What is a vulnerability</w:t>
      </w:r>
      <w:bookmarkEnd w:id="65"/>
      <w:bookmarkEnd w:id="66"/>
    </w:p>
    <w:p w:rsidR="004630FA" w:rsidRDefault="00303471" w:rsidP="004630FA">
      <w:r>
        <w:t xml:space="preserve">We usually consider </w:t>
      </w:r>
      <w:proofErr w:type="gramStart"/>
      <w:r>
        <w:t xml:space="preserve">a </w:t>
      </w:r>
      <w:r w:rsidR="004630FA">
        <w:t>vulnerability</w:t>
      </w:r>
      <w:proofErr w:type="gramEnd"/>
      <w:r w:rsidR="004630FA">
        <w:t xml:space="preserve"> as a problem where a principal can gain access or </w:t>
      </w:r>
      <w:r w:rsidR="005C4F3F">
        <w:t>influence a system</w:t>
      </w:r>
      <w:r w:rsidR="004630FA">
        <w:t xml:space="preserve"> beyond their intended rights. This could be where an unauthorized user may gain access to a system. This could be where a user gains privileges they should not be able to</w:t>
      </w:r>
      <w:r w:rsidR="000231C3">
        <w:t xml:space="preserve"> hold</w:t>
      </w:r>
      <w:r w:rsidR="004630FA">
        <w:t>, such as root or administrator privilege, can damage a system, gain access to data or information that is confidential, or impersonate another user. It can also be if a user is able to cause damage to a 3</w:t>
      </w:r>
      <w:r w:rsidR="004630FA" w:rsidRPr="00B116FD">
        <w:rPr>
          <w:vertAlign w:val="superscript"/>
        </w:rPr>
        <w:t>rd</w:t>
      </w:r>
      <w:r w:rsidR="000231C3">
        <w:t xml:space="preserve"> party via usage of the system</w:t>
      </w:r>
      <w:r w:rsidR="004630FA">
        <w:t xml:space="preserve">. </w:t>
      </w:r>
    </w:p>
    <w:p w:rsidR="00C47846" w:rsidRPr="00B116FD" w:rsidRDefault="00C47846" w:rsidP="004630FA">
      <w:r>
        <w:t>Some people who carry out vulnerability assessments do not report issues if</w:t>
      </w:r>
      <w:r w:rsidR="00E35836">
        <w:t xml:space="preserve"> they cannot develop an exploit. </w:t>
      </w:r>
      <w:r>
        <w:t xml:space="preserve">SVG does </w:t>
      </w:r>
      <w:r w:rsidR="00E35836">
        <w:t xml:space="preserve">require </w:t>
      </w:r>
      <w:r>
        <w:t>a proof of concept piece of software</w:t>
      </w:r>
      <w:r w:rsidR="00E35836">
        <w:t xml:space="preserve"> to be developed in order for a problem to be treated </w:t>
      </w:r>
      <w:r>
        <w:t>a</w:t>
      </w:r>
      <w:r w:rsidR="00E35836">
        <w:t>s</w:t>
      </w:r>
      <w:r>
        <w:t xml:space="preserve"> vulnerability</w:t>
      </w:r>
      <w:r w:rsidR="00E35836">
        <w:t>.</w:t>
      </w:r>
      <w:r>
        <w:t xml:space="preserve"> Dangerous coding constructs, where there is a possibility that an exploit can be developed, can be considered to be vulnerabilities. </w:t>
      </w:r>
      <w:r w:rsidR="00A23A85">
        <w:t>However, if the risk is considered to be negligible then the issue may be treated in another way, e.g. as a bug</w:t>
      </w:r>
      <w:r w:rsidR="008572C1">
        <w:t>,</w:t>
      </w:r>
      <w:r w:rsidR="00A23A85">
        <w:t xml:space="preserve"> as the RAT considers appropriate. </w:t>
      </w:r>
    </w:p>
    <w:p w:rsidR="004630FA" w:rsidRDefault="004630FA" w:rsidP="00124F28">
      <w:pPr>
        <w:pStyle w:val="Heading2"/>
      </w:pPr>
      <w:bookmarkStart w:id="67" w:name="_Toc264982620"/>
      <w:bookmarkStart w:id="68" w:name="_Ref267057546"/>
      <w:bookmarkStart w:id="69" w:name="_Ref267059344"/>
      <w:bookmarkStart w:id="70" w:name="_Ref267059684"/>
      <w:bookmarkStart w:id="71" w:name="_Toc267075429"/>
      <w:r>
        <w:t>What is NOT a vulnerability</w:t>
      </w:r>
      <w:bookmarkEnd w:id="67"/>
      <w:bookmarkEnd w:id="68"/>
      <w:bookmarkEnd w:id="69"/>
      <w:bookmarkEnd w:id="70"/>
      <w:bookmarkEnd w:id="71"/>
    </w:p>
    <w:p w:rsidR="004630FA" w:rsidRDefault="004630FA" w:rsidP="00746A1E">
      <w:pPr>
        <w:pStyle w:val="Heading3"/>
      </w:pPr>
      <w:bookmarkStart w:id="72" w:name="_Toc264982621"/>
      <w:r>
        <w:t>Actions t</w:t>
      </w:r>
      <w:r w:rsidR="00BA7DF4">
        <w:t xml:space="preserve">hat can only be carried out by site </w:t>
      </w:r>
      <w:bookmarkEnd w:id="72"/>
      <w:r w:rsidR="00BA7DF4">
        <w:t>administrators</w:t>
      </w:r>
    </w:p>
    <w:p w:rsidR="004630FA" w:rsidRDefault="00BA7DF4" w:rsidP="004630FA">
      <w:r>
        <w:t>In general,</w:t>
      </w:r>
      <w:r w:rsidR="004630FA">
        <w:t xml:space="preserve"> site administrators are (almost) trusted at </w:t>
      </w:r>
      <w:r>
        <w:t>the sites they manage – and they are assumed to be able to access and manipulate</w:t>
      </w:r>
      <w:r w:rsidR="004630FA">
        <w:t xml:space="preserve"> data stored on th</w:t>
      </w:r>
      <w:r w:rsidR="00A250EA">
        <w:t>eir</w:t>
      </w:r>
      <w:r>
        <w:t xml:space="preserve"> equipment</w:t>
      </w:r>
      <w:r w:rsidR="004630FA">
        <w:t>. The only thing that they are not trusted with is bulk encrypted data and encryption keys. Site administrators should not</w:t>
      </w:r>
      <w:r w:rsidR="00BD70BD">
        <w:t xml:space="preserve"> be able to decrypt </w:t>
      </w:r>
      <w:r w:rsidR="0028416F">
        <w:t>encrypted</w:t>
      </w:r>
      <w:r w:rsidR="004630FA">
        <w:t xml:space="preserve"> dat</w:t>
      </w:r>
      <w:r w:rsidR="00AE415E">
        <w:t xml:space="preserve">a at will, however as data </w:t>
      </w:r>
      <w:r w:rsidR="004630FA">
        <w:t>need</w:t>
      </w:r>
      <w:r w:rsidR="00AE415E">
        <w:t>s</w:t>
      </w:r>
      <w:r w:rsidR="004630FA">
        <w:t xml:space="preserve"> to be decrypted for processing it cannot be entirely protected from </w:t>
      </w:r>
      <w:r w:rsidR="00B12747">
        <w:t xml:space="preserve">processes with </w:t>
      </w:r>
      <w:r w:rsidR="004630FA">
        <w:t>site administrator</w:t>
      </w:r>
      <w:r w:rsidR="00B12747">
        <w:t xml:space="preserve"> privilege</w:t>
      </w:r>
      <w:r w:rsidR="004630FA">
        <w:t>s.</w:t>
      </w:r>
    </w:p>
    <w:p w:rsidR="004630FA" w:rsidRDefault="00CE2A1D" w:rsidP="00746A1E">
      <w:pPr>
        <w:pStyle w:val="Heading3"/>
      </w:pPr>
      <w:r>
        <w:t>Issues which provide information that may be useful to an attacker</w:t>
      </w:r>
    </w:p>
    <w:p w:rsidR="004630FA" w:rsidRDefault="00CE2A1D" w:rsidP="004630FA">
      <w:r>
        <w:t xml:space="preserve">If information </w:t>
      </w:r>
      <w:r w:rsidR="004630FA">
        <w:t>is provided which may be of use to a</w:t>
      </w:r>
      <w:r w:rsidR="003619BB">
        <w:t>n</w:t>
      </w:r>
      <w:r w:rsidR="004630FA">
        <w:t xml:space="preserve"> </w:t>
      </w:r>
      <w:r w:rsidR="003619BB">
        <w:t>att</w:t>
      </w:r>
      <w:r w:rsidR="004630FA">
        <w:t>acker, but does not</w:t>
      </w:r>
      <w:r>
        <w:t xml:space="preserve"> represent an exploit in itself, this is not necessarily considered to be </w:t>
      </w:r>
      <w:proofErr w:type="gramStart"/>
      <w:r>
        <w:t>a vulnerability</w:t>
      </w:r>
      <w:proofErr w:type="gramEnd"/>
      <w:r>
        <w:t>. In the past such issues have been treated as ‘Low’ risk issues, even if there is virtually no risk.  These can again be rejected, treated</w:t>
      </w:r>
      <w:r w:rsidR="004630FA">
        <w:t xml:space="preserve"> as standard </w:t>
      </w:r>
      <w:r>
        <w:t>bugs</w:t>
      </w:r>
      <w:r w:rsidR="004630FA">
        <w:t xml:space="preserve"> or as vulnerabilities a</w:t>
      </w:r>
      <w:r w:rsidR="00561CF9">
        <w:t>s the RAT</w:t>
      </w:r>
      <w:r w:rsidR="004630FA">
        <w:t xml:space="preserve"> considers appropriate.</w:t>
      </w:r>
    </w:p>
    <w:p w:rsidR="004630FA" w:rsidRDefault="004630FA" w:rsidP="00746A1E">
      <w:pPr>
        <w:pStyle w:val="Heading3"/>
      </w:pPr>
      <w:bookmarkStart w:id="73" w:name="_Toc264982623"/>
      <w:r>
        <w:t>General Concerns</w:t>
      </w:r>
      <w:bookmarkEnd w:id="73"/>
    </w:p>
    <w:p w:rsidR="004630FA" w:rsidRPr="0072160C" w:rsidRDefault="004630FA" w:rsidP="004630FA">
      <w:r>
        <w:t xml:space="preserve">This is the type of report where someone states that ‘this may not get installed correctly’ or ‘some users will do this incorrectly’. Such concerns will not be considered vulnerabilities, but can be raised with the appropriate groups. If they are reported to SVG then SVG will raise them to the appropriate groups. </w:t>
      </w:r>
    </w:p>
    <w:p w:rsidR="004630FA" w:rsidRDefault="004630FA" w:rsidP="004630FA"/>
    <w:p w:rsidR="00620653" w:rsidRPr="004630FA" w:rsidRDefault="00620653" w:rsidP="004630FA">
      <w:r>
        <w:br w:type="page"/>
      </w:r>
    </w:p>
    <w:p w:rsidR="004630FA" w:rsidRDefault="008C1DD4" w:rsidP="004630FA">
      <w:pPr>
        <w:pStyle w:val="Heading1"/>
        <w:ind w:left="431" w:hanging="431"/>
      </w:pPr>
      <w:bookmarkStart w:id="74" w:name="_Toc267075430"/>
      <w:r>
        <w:lastRenderedPageBreak/>
        <w:t>I</w:t>
      </w:r>
      <w:r w:rsidR="004630FA">
        <w:t>ssue handling process</w:t>
      </w:r>
      <w:bookmarkEnd w:id="74"/>
    </w:p>
    <w:p w:rsidR="004630FA" w:rsidRDefault="004630FA" w:rsidP="00124F28">
      <w:pPr>
        <w:pStyle w:val="Heading2"/>
      </w:pPr>
      <w:bookmarkStart w:id="75" w:name="_Ref264036055"/>
      <w:bookmarkStart w:id="76" w:name="_Toc264982625"/>
      <w:bookmarkStart w:id="77" w:name="_Toc267075431"/>
      <w:r>
        <w:t>Basic process</w:t>
      </w:r>
      <w:bookmarkEnd w:id="75"/>
      <w:bookmarkEnd w:id="76"/>
      <w:bookmarkEnd w:id="77"/>
    </w:p>
    <w:p w:rsidR="00FA1798" w:rsidRDefault="00FA1798" w:rsidP="00746A1E">
      <w:pPr>
        <w:pStyle w:val="Heading3"/>
      </w:pPr>
      <w:r>
        <w:t>Reporting an issue</w:t>
      </w:r>
    </w:p>
    <w:p w:rsidR="00FA1798" w:rsidRDefault="00FA1798" w:rsidP="00FA1798">
      <w:r>
        <w:t>If anyone finds a suspected vulnerability, they should report it to</w:t>
      </w:r>
    </w:p>
    <w:p w:rsidR="00FA1798" w:rsidRDefault="00C80322" w:rsidP="00FA1798">
      <w:hyperlink r:id="rId21" w:history="1">
        <w:r w:rsidR="00350A41" w:rsidRPr="00A3606E">
          <w:rPr>
            <w:rStyle w:val="Hyperlink"/>
          </w:rPr>
          <w:t>report-vulnerability@egi.eu</w:t>
        </w:r>
      </w:hyperlink>
    </w:p>
    <w:p w:rsidR="00B16D79" w:rsidRDefault="00B16D79" w:rsidP="00FA1798">
      <w:r>
        <w:t>It is then entered into the Software Vulnerability Issue tracker.</w:t>
      </w:r>
      <w:r w:rsidR="00D81693">
        <w:t xml:space="preserve"> This is a private tracker, information can only be accessed by the RAT and others involved in the resolution of the issue.</w:t>
      </w:r>
    </w:p>
    <w:p w:rsidR="00FA1798" w:rsidRDefault="00FA1798" w:rsidP="00746A1E">
      <w:pPr>
        <w:pStyle w:val="Heading3"/>
      </w:pPr>
      <w:r>
        <w:t>Investigation of issue</w:t>
      </w:r>
    </w:p>
    <w:p w:rsidR="00FA1798" w:rsidRDefault="00B16D79" w:rsidP="00FA1798">
      <w:r>
        <w:t xml:space="preserve">It is then </w:t>
      </w:r>
      <w:r w:rsidR="00FA1798">
        <w:t>investigated by the Software Vulnerability Group</w:t>
      </w:r>
      <w:r w:rsidR="009C39C8">
        <w:t xml:space="preserve"> (SVG)</w:t>
      </w:r>
      <w:r w:rsidR="00FA1798">
        <w:t xml:space="preserve"> Risk Assessment Team (RAT) in conjunction</w:t>
      </w:r>
      <w:r w:rsidR="00292C01">
        <w:t xml:space="preserve"> with the reporter of the issue</w:t>
      </w:r>
      <w:r w:rsidR="00FA1798">
        <w:t xml:space="preserve"> and the supplier of the software. </w:t>
      </w:r>
      <w:r w:rsidR="00E533D1">
        <w:t xml:space="preserve"> This is in order to establish whether or not there is an issue, and if there is what the problem is, in what circumstances it may be exploited and what the probable effect of exploitation is.</w:t>
      </w:r>
    </w:p>
    <w:p w:rsidR="00B16D79" w:rsidRDefault="00E533D1" w:rsidP="00FA1798">
      <w:r>
        <w:t xml:space="preserve">If as a result of this investigation it is agreed that no problem exists then no further action is taken. </w:t>
      </w:r>
      <w:r w:rsidR="00B16D79">
        <w:t xml:space="preserve"> </w:t>
      </w:r>
    </w:p>
    <w:p w:rsidR="00B16D79" w:rsidRDefault="00D81693" w:rsidP="00746A1E">
      <w:pPr>
        <w:pStyle w:val="Heading3"/>
      </w:pPr>
      <w:r>
        <w:t>Risk Assessment</w:t>
      </w:r>
    </w:p>
    <w:p w:rsidR="002B14BC" w:rsidRDefault="00E533D1" w:rsidP="002B14BC">
      <w:r>
        <w:t xml:space="preserve">Assuming a problem </w:t>
      </w:r>
      <w:proofErr w:type="gramStart"/>
      <w:r>
        <w:t>exists</w:t>
      </w:r>
      <w:proofErr w:type="gramEnd"/>
      <w:r>
        <w:t xml:space="preserve"> </w:t>
      </w:r>
      <w:r w:rsidR="00292C01">
        <w:t>a risk a</w:t>
      </w:r>
      <w:r w:rsidR="00B16D79">
        <w:t xml:space="preserve">ssessment is carried out by the </w:t>
      </w:r>
      <w:r w:rsidR="00292C01">
        <w:t>RAT</w:t>
      </w:r>
      <w:r w:rsidR="002B14BC">
        <w:t xml:space="preserve"> which discusses the impact of each issue.</w:t>
      </w:r>
      <w:r w:rsidR="002B14BC" w:rsidRPr="002B14BC">
        <w:t xml:space="preserve"> </w:t>
      </w:r>
      <w:r>
        <w:t xml:space="preserve"> T</w:t>
      </w:r>
      <w:r w:rsidR="00292C01">
        <w:t>he RAT then places the issue in one of 4 risk c</w:t>
      </w:r>
      <w:r w:rsidR="002B14BC">
        <w:t>ategories</w:t>
      </w:r>
      <w:r>
        <w:t>:</w:t>
      </w:r>
    </w:p>
    <w:p w:rsidR="002B14BC" w:rsidRDefault="002B14BC" w:rsidP="002B14BC">
      <w:pPr>
        <w:numPr>
          <w:ilvl w:val="0"/>
          <w:numId w:val="32"/>
        </w:numPr>
      </w:pPr>
      <w:r>
        <w:t>Critical</w:t>
      </w:r>
    </w:p>
    <w:p w:rsidR="002B14BC" w:rsidRDefault="002B14BC" w:rsidP="002B14BC">
      <w:pPr>
        <w:numPr>
          <w:ilvl w:val="0"/>
          <w:numId w:val="32"/>
        </w:numPr>
      </w:pPr>
      <w:r>
        <w:t>High</w:t>
      </w:r>
    </w:p>
    <w:p w:rsidR="002B14BC" w:rsidRDefault="002B14BC" w:rsidP="002B14BC">
      <w:pPr>
        <w:numPr>
          <w:ilvl w:val="0"/>
          <w:numId w:val="32"/>
        </w:numPr>
      </w:pPr>
      <w:r>
        <w:t>Moderate</w:t>
      </w:r>
    </w:p>
    <w:p w:rsidR="002B14BC" w:rsidRDefault="002B14BC" w:rsidP="002B14BC">
      <w:pPr>
        <w:numPr>
          <w:ilvl w:val="0"/>
          <w:numId w:val="32"/>
        </w:numPr>
      </w:pPr>
      <w:r>
        <w:t>Low</w:t>
      </w:r>
    </w:p>
    <w:p w:rsidR="00E533D1" w:rsidRDefault="002B14BC" w:rsidP="00FA1798">
      <w:r>
        <w:t xml:space="preserve">The category is established by vote, i.e. the RAT </w:t>
      </w:r>
      <w:r w:rsidR="00080FBD">
        <w:t>members vote</w:t>
      </w:r>
      <w:r>
        <w:t xml:space="preserve"> </w:t>
      </w:r>
      <w:r w:rsidR="00E62408">
        <w:t>i</w:t>
      </w:r>
      <w:r>
        <w:t>n which risk category an issue should be placed.</w:t>
      </w:r>
      <w:r w:rsidR="00D72E71">
        <w:t xml:space="preserve"> Usually a clear majority of the votes are for a particular risk category, which is then taken as the resulting risk category. When the votes remain divided after ample discussion, either the more conservative (i.e. higher) level is taken, or the matter </w:t>
      </w:r>
      <w:r w:rsidR="002C7A71">
        <w:t>may end up deemed</w:t>
      </w:r>
      <w:r w:rsidR="00D72E71">
        <w:t xml:space="preserve"> out of scope for the SVG</w:t>
      </w:r>
      <w:r w:rsidR="00292C01">
        <w:t xml:space="preserve">, as explained in section </w:t>
      </w:r>
      <w:r w:rsidR="00C80322">
        <w:fldChar w:fldCharType="begin"/>
      </w:r>
      <w:r w:rsidR="00292C01">
        <w:instrText xml:space="preserve"> REF _Ref267057546 \w \h </w:instrText>
      </w:r>
      <w:r w:rsidR="00C80322">
        <w:fldChar w:fldCharType="separate"/>
      </w:r>
      <w:r w:rsidR="00CE70C8">
        <w:t>3.6</w:t>
      </w:r>
      <w:r w:rsidR="00C80322">
        <w:fldChar w:fldCharType="end"/>
      </w:r>
      <w:r w:rsidR="00AA589B">
        <w:t>. In some such</w:t>
      </w:r>
      <w:r w:rsidR="002C7A71">
        <w:t xml:space="preserve"> case</w:t>
      </w:r>
      <w:r w:rsidR="00AA589B">
        <w:t>s the CSIRT may be</w:t>
      </w:r>
      <w:r w:rsidR="00D72E71">
        <w:t xml:space="preserve"> </w:t>
      </w:r>
      <w:r w:rsidR="002C7A71">
        <w:t>asked to consider an operational advisory.</w:t>
      </w:r>
      <w:r w:rsidR="00AA589B">
        <w:t xml:space="preserve"> </w:t>
      </w:r>
      <w:r w:rsidR="00E533D1">
        <w:t xml:space="preserve">In </w:t>
      </w:r>
      <w:r w:rsidR="00AA589B">
        <w:t xml:space="preserve">others </w:t>
      </w:r>
      <w:r w:rsidR="00E533D1">
        <w:t xml:space="preserve">it may be concluded that </w:t>
      </w:r>
      <w:r w:rsidR="00292C01">
        <w:t>there is no vulnerability, and</w:t>
      </w:r>
      <w:r w:rsidR="00E533D1">
        <w:t xml:space="preserve"> the RAT and the software provider may consider whether other action needs to be carried out, such as submission of a standard bug. </w:t>
      </w:r>
    </w:p>
    <w:p w:rsidR="00B16D79" w:rsidRDefault="00D81693" w:rsidP="00746A1E">
      <w:pPr>
        <w:pStyle w:val="Heading3"/>
      </w:pPr>
      <w:r>
        <w:t>Target Date Set</w:t>
      </w:r>
      <w:r w:rsidR="00D13542">
        <w:t xml:space="preserve"> </w:t>
      </w:r>
    </w:p>
    <w:p w:rsidR="006601B4" w:rsidRDefault="009D0242" w:rsidP="006601B4">
      <w:r>
        <w:t>A Target Date (TD) for resolution is set according to the risk category, as below.</w:t>
      </w:r>
      <w:r w:rsidR="005C1786">
        <w:t xml:space="preserve"> </w:t>
      </w:r>
    </w:p>
    <w:p w:rsidR="00D13542" w:rsidRDefault="00D13542" w:rsidP="006601B4">
      <w:r>
        <w:t xml:space="preserve">(TBD </w:t>
      </w:r>
      <w:r w:rsidR="00205211">
        <w:t xml:space="preserve">and debate encouraged </w:t>
      </w:r>
      <w:r>
        <w:t>– For EGEE dates were 2 days, 3 weeks, 3 months, 6 months – suggest revise upwards definitely not downwards.)</w:t>
      </w:r>
    </w:p>
    <w:p w:rsidR="005C1786" w:rsidRDefault="005C1786" w:rsidP="005C1786">
      <w:pPr>
        <w:numPr>
          <w:ilvl w:val="0"/>
          <w:numId w:val="33"/>
        </w:numPr>
      </w:pPr>
      <w:r>
        <w:t>Critical – 3 days</w:t>
      </w:r>
      <w:r w:rsidR="0012020A">
        <w:t xml:space="preserve"> (see section </w:t>
      </w:r>
      <w:r w:rsidR="00C80322">
        <w:fldChar w:fldCharType="begin"/>
      </w:r>
      <w:r w:rsidR="0012020A">
        <w:instrText xml:space="preserve"> REF _Ref267051889 \w \h </w:instrText>
      </w:r>
      <w:r w:rsidR="00C80322">
        <w:fldChar w:fldCharType="separate"/>
      </w:r>
      <w:r w:rsidR="00CE70C8">
        <w:t>4.2</w:t>
      </w:r>
      <w:r w:rsidR="00C80322">
        <w:fldChar w:fldCharType="end"/>
      </w:r>
      <w:r w:rsidR="0012020A">
        <w:t>)</w:t>
      </w:r>
    </w:p>
    <w:p w:rsidR="005C1786" w:rsidRDefault="005C1786" w:rsidP="005C1786">
      <w:pPr>
        <w:numPr>
          <w:ilvl w:val="0"/>
          <w:numId w:val="33"/>
        </w:numPr>
      </w:pPr>
      <w:r>
        <w:t>High – 6 weeks</w:t>
      </w:r>
    </w:p>
    <w:p w:rsidR="005C1786" w:rsidRDefault="005C1786" w:rsidP="005C1786">
      <w:pPr>
        <w:numPr>
          <w:ilvl w:val="0"/>
          <w:numId w:val="33"/>
        </w:numPr>
      </w:pPr>
      <w:r>
        <w:t>Moderate – 4 months</w:t>
      </w:r>
    </w:p>
    <w:p w:rsidR="005C1786" w:rsidRDefault="005C1786" w:rsidP="005C1786">
      <w:pPr>
        <w:numPr>
          <w:ilvl w:val="0"/>
          <w:numId w:val="33"/>
        </w:numPr>
      </w:pPr>
      <w:r>
        <w:t>Low – 1 year</w:t>
      </w:r>
    </w:p>
    <w:p w:rsidR="00080FBD" w:rsidRDefault="00292C01" w:rsidP="005C1786">
      <w:r>
        <w:t>This is from the day that the risk category</w:t>
      </w:r>
      <w:r w:rsidR="00080FBD">
        <w:t xml:space="preserve"> is set.</w:t>
      </w:r>
      <w:r w:rsidR="003337E9">
        <w:t xml:space="preserve"> The reason for this is to allow the prioritization according to severity and timely resolution of vulnerabilities in the software. </w:t>
      </w:r>
    </w:p>
    <w:p w:rsidR="005C1786" w:rsidRDefault="00080FBD" w:rsidP="005C1786">
      <w:r>
        <w:t>The software providers, UMD, and reporter are informed of the ris</w:t>
      </w:r>
      <w:r w:rsidR="00292C01">
        <w:t>k category, and of the target d</w:t>
      </w:r>
      <w:r>
        <w:t xml:space="preserve">ate for resolution.  </w:t>
      </w:r>
    </w:p>
    <w:p w:rsidR="003F358E" w:rsidRDefault="00826529" w:rsidP="005C1786">
      <w:r>
        <w:t xml:space="preserve">The SVG aims to </w:t>
      </w:r>
      <w:r w:rsidR="005C6685">
        <w:t>reach this point, i.e. where the risk category is set,</w:t>
      </w:r>
      <w:r>
        <w:t xml:space="preserve"> within </w:t>
      </w:r>
      <w:r w:rsidR="00F072EA">
        <w:t xml:space="preserve">at most </w:t>
      </w:r>
      <w:r>
        <w:t>4 working days</w:t>
      </w:r>
      <w:r w:rsidR="005C6685">
        <w:t>, of an issue being reported. We would like to do this within</w:t>
      </w:r>
      <w:r w:rsidR="00F072EA">
        <w:t xml:space="preserve"> 2 working days</w:t>
      </w:r>
      <w:r w:rsidR="005C6685">
        <w:t xml:space="preserve"> if possible</w:t>
      </w:r>
      <w:r w:rsidR="00F072EA">
        <w:t>,</w:t>
      </w:r>
      <w:r>
        <w:t xml:space="preserve"> </w:t>
      </w:r>
      <w:r w:rsidR="005C6685">
        <w:t xml:space="preserve">and </w:t>
      </w:r>
      <w:r w:rsidR="0024523E">
        <w:t xml:space="preserve">within 1 working day for </w:t>
      </w:r>
      <w:r w:rsidR="00A02BB9">
        <w:t>risks immediately assessed as c</w:t>
      </w:r>
      <w:r w:rsidR="00FE0B6D">
        <w:t>ritical</w:t>
      </w:r>
      <w:r>
        <w:t>.</w:t>
      </w:r>
      <w:r w:rsidR="00F072EA">
        <w:t xml:space="preserve"> In the past it has been found that it is usually </w:t>
      </w:r>
      <w:r w:rsidR="00F072EA">
        <w:lastRenderedPageBreak/>
        <w:t xml:space="preserve">apparent if an issue falls into one of the higher risk categories, and the investigation tends to happen very quickly. </w:t>
      </w:r>
    </w:p>
    <w:p w:rsidR="00080FBD" w:rsidRDefault="00080FBD" w:rsidP="00746A1E">
      <w:pPr>
        <w:pStyle w:val="Heading3"/>
      </w:pPr>
      <w:r>
        <w:t>Resolving the issue</w:t>
      </w:r>
    </w:p>
    <w:p w:rsidR="00080FBD" w:rsidRDefault="00080FBD" w:rsidP="00080FBD">
      <w:r>
        <w:t xml:space="preserve">It is then between the software providers and the UMD to </w:t>
      </w:r>
      <w:r w:rsidR="00C97033">
        <w:t xml:space="preserve">try and </w:t>
      </w:r>
      <w:r>
        <w:t xml:space="preserve">ensure that the issue is fixed by the </w:t>
      </w:r>
      <w:r w:rsidR="00531DF5">
        <w:t>t</w:t>
      </w:r>
      <w:r>
        <w:t>arget date, and the version of the software</w:t>
      </w:r>
      <w:r w:rsidR="00C32A8C">
        <w:t xml:space="preserve"> available </w:t>
      </w:r>
      <w:r w:rsidR="00531DF5">
        <w:t>i</w:t>
      </w:r>
      <w:r w:rsidR="00C32A8C">
        <w:t xml:space="preserve">n the UMD on the target date does not contain the </w:t>
      </w:r>
      <w:r w:rsidR="003F358E">
        <w:t xml:space="preserve">vulnerability. </w:t>
      </w:r>
    </w:p>
    <w:p w:rsidR="003F358E" w:rsidRDefault="003F358E" w:rsidP="00746A1E">
      <w:pPr>
        <w:pStyle w:val="Heading3"/>
      </w:pPr>
      <w:r>
        <w:t>When the patch is released</w:t>
      </w:r>
    </w:p>
    <w:p w:rsidR="003F358E" w:rsidRDefault="003F358E" w:rsidP="003F358E">
      <w:r>
        <w:t>When the patch is released an advisory is issued by the SVG.  The release notes should refer to the advisory, and the advisory should refer to the release notes</w:t>
      </w:r>
      <w:r w:rsidR="002976FA">
        <w:t>.</w:t>
      </w:r>
    </w:p>
    <w:p w:rsidR="003F358E" w:rsidRDefault="003F358E" w:rsidP="00746A1E">
      <w:pPr>
        <w:pStyle w:val="Heading3"/>
      </w:pPr>
      <w:r>
        <w:t>If the target date is reached and no patch is available</w:t>
      </w:r>
    </w:p>
    <w:p w:rsidR="006D283E" w:rsidRDefault="003F358E" w:rsidP="003F358E">
      <w:r>
        <w:t>The advisory is released on the</w:t>
      </w:r>
      <w:r w:rsidR="006D283E">
        <w:t xml:space="preserve"> target date, or the first working day after the target date.</w:t>
      </w:r>
      <w:r w:rsidR="005959A1">
        <w:t xml:space="preserve"> This may not necessarily be the case for Critical issues, see section </w:t>
      </w:r>
      <w:r w:rsidR="00C80322">
        <w:fldChar w:fldCharType="begin"/>
      </w:r>
      <w:r w:rsidR="005959A1">
        <w:instrText xml:space="preserve"> REF _Ref267050865 \r \h </w:instrText>
      </w:r>
      <w:r w:rsidR="00C80322">
        <w:fldChar w:fldCharType="separate"/>
      </w:r>
      <w:r w:rsidR="00CE70C8">
        <w:t>4.2</w:t>
      </w:r>
      <w:r w:rsidR="00C80322">
        <w:fldChar w:fldCharType="end"/>
      </w:r>
      <w:r w:rsidR="005959A1">
        <w:t xml:space="preserve">. </w:t>
      </w:r>
      <w:r w:rsidR="006D283E">
        <w:t xml:space="preserve"> </w:t>
      </w:r>
    </w:p>
    <w:p w:rsidR="006D283E" w:rsidRDefault="00FE0B6D" w:rsidP="00124F28">
      <w:pPr>
        <w:pStyle w:val="Heading2"/>
      </w:pPr>
      <w:bookmarkStart w:id="78" w:name="_Ref267050865"/>
      <w:bookmarkStart w:id="79" w:name="_Ref267050868"/>
      <w:bookmarkStart w:id="80" w:name="_Ref267051840"/>
      <w:bookmarkStart w:id="81" w:name="_Ref267051849"/>
      <w:bookmarkStart w:id="82" w:name="_Ref267051863"/>
      <w:bookmarkStart w:id="83" w:name="_Ref267051889"/>
      <w:bookmarkStart w:id="84" w:name="_Toc267075432"/>
      <w:r>
        <w:t xml:space="preserve">Special process for </w:t>
      </w:r>
      <w:r w:rsidR="00F50A43">
        <w:t>critical</w:t>
      </w:r>
      <w:r w:rsidR="006D283E">
        <w:t xml:space="preserve"> issues</w:t>
      </w:r>
      <w:bookmarkEnd w:id="78"/>
      <w:bookmarkEnd w:id="79"/>
      <w:bookmarkEnd w:id="80"/>
      <w:bookmarkEnd w:id="81"/>
      <w:bookmarkEnd w:id="82"/>
      <w:bookmarkEnd w:id="83"/>
      <w:bookmarkEnd w:id="84"/>
    </w:p>
    <w:p w:rsidR="00F77C21" w:rsidRDefault="00F50A43" w:rsidP="006D283E">
      <w:r>
        <w:t xml:space="preserve">While it is hoped that none of these </w:t>
      </w:r>
      <w:r w:rsidR="00F77C21">
        <w:t xml:space="preserve">occur, </w:t>
      </w:r>
      <w:r w:rsidR="000B0263">
        <w:t>or if they do it will be rare,</w:t>
      </w:r>
      <w:r>
        <w:t xml:space="preserve"> it should be noted that if a critical issue does occur a special process will need to be in place.</w:t>
      </w:r>
      <w:r w:rsidR="000B0263">
        <w:t xml:space="preserve"> </w:t>
      </w:r>
    </w:p>
    <w:p w:rsidR="008A4FB4" w:rsidRDefault="008A4FB4" w:rsidP="006D283E">
      <w:r>
        <w:t>This will include:</w:t>
      </w:r>
    </w:p>
    <w:p w:rsidR="008A4FB4" w:rsidRDefault="008A4FB4" w:rsidP="008A4FB4">
      <w:pPr>
        <w:numPr>
          <w:ilvl w:val="0"/>
          <w:numId w:val="38"/>
        </w:numPr>
      </w:pPr>
      <w:r>
        <w:t xml:space="preserve">Alerting CSIRT, developers, </w:t>
      </w:r>
      <w:r w:rsidR="00FE0B6D">
        <w:t>and UMD as soon as a possible</w:t>
      </w:r>
      <w:r>
        <w:t xml:space="preserve"> </w:t>
      </w:r>
      <w:r w:rsidR="00FE0B6D">
        <w:t xml:space="preserve">Critical </w:t>
      </w:r>
      <w:r>
        <w:t>issue has been identified.</w:t>
      </w:r>
    </w:p>
    <w:p w:rsidR="008A4FB4" w:rsidRDefault="001B4A57" w:rsidP="008A4FB4">
      <w:pPr>
        <w:numPr>
          <w:ilvl w:val="0"/>
          <w:numId w:val="38"/>
        </w:numPr>
      </w:pPr>
      <w:r>
        <w:t>Consider whether it is practical to make a patch on a very short time scale</w:t>
      </w:r>
      <w:r w:rsidR="002B611E">
        <w:t>.</w:t>
      </w:r>
    </w:p>
    <w:p w:rsidR="005959A1" w:rsidRDefault="004968BA" w:rsidP="008A4FB4">
      <w:pPr>
        <w:numPr>
          <w:ilvl w:val="0"/>
          <w:numId w:val="38"/>
        </w:numPr>
      </w:pPr>
      <w:r>
        <w:t>If it is not, then in conjunction with CSIRT, developers, reporter and any other appropriate people discuss what should be done in the short t</w:t>
      </w:r>
      <w:r w:rsidR="001F2228">
        <w:t>erm.  This may be to advise sites to disable a service</w:t>
      </w:r>
      <w:r>
        <w:t xml:space="preserve"> until the problem can be resolved, or take some sort of</w:t>
      </w:r>
      <w:r w:rsidR="001F2228">
        <w:t xml:space="preserve"> other</w:t>
      </w:r>
      <w:r>
        <w:t xml:space="preserve"> mitigating operational action.</w:t>
      </w:r>
      <w:r w:rsidR="000B0263">
        <w:t xml:space="preserve"> </w:t>
      </w:r>
      <w:r w:rsidR="00F50A43">
        <w:t>This will need to be considered on a case by case basis.</w:t>
      </w:r>
    </w:p>
    <w:p w:rsidR="000B0263" w:rsidRDefault="000B0263" w:rsidP="008A4FB4">
      <w:pPr>
        <w:numPr>
          <w:ilvl w:val="0"/>
          <w:numId w:val="38"/>
        </w:numPr>
      </w:pPr>
      <w:r>
        <w:t xml:space="preserve">Another option may be to set a longer target date than the default 3 days, but this should be agreed between the software providers, SVG, and CSIRT. </w:t>
      </w:r>
    </w:p>
    <w:p w:rsidR="00F50A43" w:rsidRDefault="004968BA" w:rsidP="00F50A43">
      <w:pPr>
        <w:numPr>
          <w:ilvl w:val="0"/>
          <w:numId w:val="38"/>
        </w:numPr>
      </w:pPr>
      <w:r>
        <w:t>Inform sites on what should be done. This may be in the form of a normal advisory, or</w:t>
      </w:r>
      <w:r w:rsidR="00F50A43">
        <w:t xml:space="preserve"> it may require special action.</w:t>
      </w:r>
    </w:p>
    <w:p w:rsidR="003F358E" w:rsidRDefault="00E16725" w:rsidP="00124F28">
      <w:pPr>
        <w:pStyle w:val="Heading2"/>
      </w:pPr>
      <w:bookmarkStart w:id="85" w:name="_Toc267075433"/>
      <w:r>
        <w:t>Issuing advisories</w:t>
      </w:r>
      <w:bookmarkEnd w:id="85"/>
    </w:p>
    <w:p w:rsidR="003E58F9" w:rsidRDefault="001F2228" w:rsidP="003E58F9">
      <w:r>
        <w:t>Advisories are issued publicl</w:t>
      </w:r>
      <w:r w:rsidR="003E58F9">
        <w:t xml:space="preserve">y on the web at </w:t>
      </w:r>
    </w:p>
    <w:p w:rsidR="00682F37" w:rsidRDefault="00C80322" w:rsidP="003E58F9">
      <w:hyperlink r:id="rId22" w:history="1">
        <w:r w:rsidR="00584290" w:rsidRPr="00256641">
          <w:rPr>
            <w:rStyle w:val="Hyperlink"/>
          </w:rPr>
          <w:t>http://www.gridpp.ac.uk/gsvg/advisories/</w:t>
        </w:r>
      </w:hyperlink>
    </w:p>
    <w:p w:rsidR="003F358E" w:rsidRPr="00080FBD" w:rsidRDefault="003F358E" w:rsidP="00080FBD"/>
    <w:p w:rsidR="00FA1798" w:rsidRDefault="00350A41" w:rsidP="00FA1798">
      <w:r>
        <w:t>This will probably</w:t>
      </w:r>
      <w:r w:rsidR="00682F37">
        <w:t xml:space="preserve"> move to an EGI Wiki –</w:t>
      </w:r>
    </w:p>
    <w:p w:rsidR="00682F37" w:rsidRDefault="00350A41" w:rsidP="00FA1798">
      <w:r>
        <w:t>This will probably continue to be publ</w:t>
      </w:r>
      <w:r w:rsidR="004D4F1E">
        <w:t>ic</w:t>
      </w:r>
      <w:r>
        <w:t xml:space="preserve">ly readable, but the possibility of making it readable only by those who can logon to EGI using an EGI SSO account will be considered. </w:t>
      </w:r>
    </w:p>
    <w:p w:rsidR="003337E9" w:rsidRDefault="003337E9" w:rsidP="00FA1798">
      <w:r>
        <w:t>The EGI CSIRT</w:t>
      </w:r>
      <w:r w:rsidR="00887EDA">
        <w:t xml:space="preserve"> Team</w:t>
      </w:r>
      <w:r w:rsidR="00350A41">
        <w:t xml:space="preserve">, </w:t>
      </w:r>
      <w:r w:rsidR="00887EDA">
        <w:t xml:space="preserve">sites, </w:t>
      </w:r>
      <w:r>
        <w:t>along with the reporter of the issue will then be informed of the availability of the new advisory</w:t>
      </w:r>
      <w:r w:rsidR="00785D61">
        <w:t>.</w:t>
      </w:r>
      <w:r w:rsidR="00887EDA">
        <w:t xml:space="preserve"> The exact lists which will be used to inform sites and possibly others are not certain yet. </w:t>
      </w:r>
    </w:p>
    <w:p w:rsidR="00274405" w:rsidRDefault="00274405" w:rsidP="00FA1798">
      <w:r>
        <w:t>Advisories should include the type of problem that would occur if the vulnerability were to be exploited, but not include how to exploit the vulnerability.</w:t>
      </w:r>
    </w:p>
    <w:p w:rsidR="00011782" w:rsidRDefault="00011782" w:rsidP="00FA1798"/>
    <w:p w:rsidR="004630FA" w:rsidRDefault="004630FA" w:rsidP="00124F28">
      <w:pPr>
        <w:pStyle w:val="Heading2"/>
      </w:pPr>
      <w:bookmarkStart w:id="86" w:name="_Toc264982626"/>
      <w:bookmarkStart w:id="87" w:name="_Ref267059247"/>
      <w:bookmarkStart w:id="88" w:name="_Toc267075434"/>
      <w:r>
        <w:t>Principle</w:t>
      </w:r>
      <w:r w:rsidR="00570DF2">
        <w:t>s</w:t>
      </w:r>
      <w:r w:rsidR="009D0242">
        <w:t xml:space="preserve"> of dealing with other</w:t>
      </w:r>
      <w:r>
        <w:t xml:space="preserve"> situations</w:t>
      </w:r>
      <w:bookmarkEnd w:id="86"/>
      <w:bookmarkEnd w:id="87"/>
      <w:bookmarkEnd w:id="88"/>
    </w:p>
    <w:p w:rsidR="002976FA" w:rsidRDefault="002976FA" w:rsidP="002976FA">
      <w:r>
        <w:t xml:space="preserve">While the majority of issues are expected to result from bugs in the UMD software, a minority of issues </w:t>
      </w:r>
      <w:r w:rsidR="00F02D5B">
        <w:t>tend not to fall into the</w:t>
      </w:r>
      <w:r w:rsidR="006F6E8F">
        <w:t xml:space="preserve"> outlined</w:t>
      </w:r>
      <w:r w:rsidR="00F02D5B">
        <w:t xml:space="preserve"> categories.</w:t>
      </w:r>
    </w:p>
    <w:p w:rsidR="002976FA" w:rsidRDefault="003337E9" w:rsidP="00746A1E">
      <w:pPr>
        <w:pStyle w:val="Heading3"/>
      </w:pPr>
      <w:r>
        <w:lastRenderedPageBreak/>
        <w:t>Operational Vulnerabilities</w:t>
      </w:r>
    </w:p>
    <w:p w:rsidR="00F02D5B" w:rsidRPr="003337E9" w:rsidRDefault="003337E9" w:rsidP="003337E9">
      <w:r>
        <w:t>Some issues may tur</w:t>
      </w:r>
      <w:r w:rsidR="00F02D5B">
        <w:t>n out to be purely operational, and no software fix is required. In this case C</w:t>
      </w:r>
      <w:r w:rsidR="00F77C21">
        <w:t>SIRT is informed of the problem with any appropriate recommendations.</w:t>
      </w:r>
    </w:p>
    <w:p w:rsidR="003337E9" w:rsidRDefault="00F77C21" w:rsidP="00746A1E">
      <w:pPr>
        <w:pStyle w:val="Heading3"/>
      </w:pPr>
      <w:r>
        <w:t>Issues where the decision is not to fix</w:t>
      </w:r>
    </w:p>
    <w:p w:rsidR="00F77C21" w:rsidRDefault="00F77C21" w:rsidP="00F77C21">
      <w:r>
        <w:t>This may be because there isn’t a</w:t>
      </w:r>
      <w:r w:rsidR="007F026E">
        <w:t xml:space="preserve"> practical</w:t>
      </w:r>
      <w:r>
        <w:t xml:space="preserve"> way of fixing it, or the problem is part of the design of the system. In this case CSIRT will be informed, with recommendation of any mitigat</w:t>
      </w:r>
      <w:r w:rsidR="008C1DD4">
        <w:t>ing action that should be taken or problems they should be alert to.</w:t>
      </w:r>
    </w:p>
    <w:p w:rsidR="00F77C21" w:rsidRDefault="00F77C21" w:rsidP="00746A1E">
      <w:pPr>
        <w:pStyle w:val="Heading3"/>
      </w:pPr>
      <w:r>
        <w:t>Other cases</w:t>
      </w:r>
    </w:p>
    <w:p w:rsidR="00620653" w:rsidRPr="00B6210D" w:rsidRDefault="00F77C21" w:rsidP="004630FA">
      <w:r>
        <w:t xml:space="preserve">The principle is that any issue where there is an exploitable vulnerability should be dealt with in some way, but not in a way that provides information that is useful to a potential attacker. </w:t>
      </w:r>
    </w:p>
    <w:p w:rsidR="004630FA" w:rsidRDefault="00A770AA" w:rsidP="004630FA">
      <w:pPr>
        <w:pStyle w:val="Heading1"/>
        <w:ind w:left="431" w:hanging="431"/>
      </w:pPr>
      <w:bookmarkStart w:id="89" w:name="_Toc127761667"/>
      <w:bookmarkStart w:id="90" w:name="_Toc264982628"/>
      <w:bookmarkStart w:id="91" w:name="_Ref265077682"/>
      <w:bookmarkStart w:id="92" w:name="_Ref265077685"/>
      <w:bookmarkStart w:id="93" w:name="_Ref265754394"/>
      <w:bookmarkEnd w:id="89"/>
      <w:r>
        <w:br w:type="page"/>
      </w:r>
      <w:bookmarkStart w:id="94" w:name="_Toc267075435"/>
      <w:r w:rsidR="004630FA">
        <w:lastRenderedPageBreak/>
        <w:t>Reporters view and respon</w:t>
      </w:r>
      <w:r w:rsidR="00570DF2">
        <w:t>s</w:t>
      </w:r>
      <w:r w:rsidR="004630FA">
        <w:t>ibilities</w:t>
      </w:r>
      <w:bookmarkEnd w:id="90"/>
      <w:bookmarkEnd w:id="91"/>
      <w:bookmarkEnd w:id="92"/>
      <w:bookmarkEnd w:id="93"/>
      <w:bookmarkEnd w:id="94"/>
    </w:p>
    <w:p w:rsidR="00911BF4" w:rsidRDefault="00911BF4" w:rsidP="00124F28">
      <w:pPr>
        <w:pStyle w:val="Heading2"/>
      </w:pPr>
      <w:bookmarkStart w:id="95" w:name="_Toc267075436"/>
      <w:r>
        <w:t>Not publicising a vulnerability</w:t>
      </w:r>
      <w:bookmarkEnd w:id="95"/>
    </w:p>
    <w:p w:rsidR="00952468" w:rsidRDefault="00952468" w:rsidP="00911BF4">
      <w:r>
        <w:t>It is important that information on vulnerabilities is kept private while they are investigated and while the software providers are fixing them. Vulnerabilities mus</w:t>
      </w:r>
      <w:r w:rsidR="004D4F1E">
        <w:t>t not be entered on any public</w:t>
      </w:r>
      <w:r>
        <w:t>ly readable bug tracking system, discussed on any mail</w:t>
      </w:r>
      <w:r w:rsidR="004D4F1E">
        <w:t>ing list that is either public</w:t>
      </w:r>
      <w:r>
        <w:t>ly archived or does not have a strictly controlled membership policy, or place</w:t>
      </w:r>
      <w:r w:rsidR="00A970D2">
        <w:t>d</w:t>
      </w:r>
      <w:r>
        <w:t xml:space="preserve"> on any web page. </w:t>
      </w:r>
    </w:p>
    <w:p w:rsidR="00952468" w:rsidRDefault="00952468" w:rsidP="00911BF4">
      <w:r>
        <w:t xml:space="preserve">Vulnerabilities </w:t>
      </w:r>
      <w:r w:rsidR="008461DB">
        <w:t xml:space="preserve">should </w:t>
      </w:r>
      <w:r>
        <w:t>not be publicised in any way without agreement from the SVG.</w:t>
      </w:r>
    </w:p>
    <w:p w:rsidR="00C204DE" w:rsidRDefault="00C204DE" w:rsidP="00911BF4">
      <w:r>
        <w:t>If a vulnerability has been distributed publ</w:t>
      </w:r>
      <w:r w:rsidR="004D4F1E">
        <w:t>ic</w:t>
      </w:r>
      <w:r>
        <w:t>ly, e.g. on a less secur</w:t>
      </w:r>
      <w:r w:rsidR="004D4F1E">
        <w:t>e mailing list, or on a public</w:t>
      </w:r>
      <w:r>
        <w:t xml:space="preserve">ly accessible web page, then the reporter should </w:t>
      </w:r>
      <w:r w:rsidR="00B23049">
        <w:t xml:space="preserve">make this known to the SVG and </w:t>
      </w:r>
      <w:r w:rsidR="004D4F1E">
        <w:t xml:space="preserve">if possible </w:t>
      </w:r>
      <w:r w:rsidR="00B23049">
        <w:t xml:space="preserve">try to </w:t>
      </w:r>
      <w:r>
        <w:t>ensure the in</w:t>
      </w:r>
      <w:r w:rsidR="004D4F1E">
        <w:t>formation is removed</w:t>
      </w:r>
      <w:r>
        <w:t xml:space="preserve">. </w:t>
      </w:r>
    </w:p>
    <w:p w:rsidR="00952468" w:rsidRPr="00911BF4" w:rsidRDefault="00952468" w:rsidP="00124F28">
      <w:pPr>
        <w:pStyle w:val="Heading2"/>
      </w:pPr>
      <w:bookmarkStart w:id="96" w:name="_Toc267075437"/>
      <w:r>
        <w:t>Reporting a vulnerability</w:t>
      </w:r>
      <w:bookmarkEnd w:id="96"/>
      <w:r>
        <w:t xml:space="preserve"> </w:t>
      </w:r>
    </w:p>
    <w:p w:rsidR="004145DE" w:rsidRDefault="00952468" w:rsidP="00952468">
      <w:r>
        <w:t xml:space="preserve">Anyone who finds </w:t>
      </w:r>
      <w:proofErr w:type="gramStart"/>
      <w:r>
        <w:t>a vulnerability</w:t>
      </w:r>
      <w:proofErr w:type="gramEnd"/>
      <w:r>
        <w:t xml:space="preserve"> </w:t>
      </w:r>
      <w:r w:rsidR="00A27568">
        <w:t xml:space="preserve">should </w:t>
      </w:r>
      <w:r>
        <w:t xml:space="preserve">report it to the EGI SVG </w:t>
      </w:r>
      <w:r w:rsidR="00AC5B89">
        <w:t>via</w:t>
      </w:r>
      <w:r w:rsidR="004145DE">
        <w:t xml:space="preserve"> </w:t>
      </w:r>
      <w:hyperlink r:id="rId23" w:history="1">
        <w:r w:rsidR="004145DE" w:rsidRPr="00A3606E">
          <w:rPr>
            <w:rStyle w:val="Hyperlink"/>
          </w:rPr>
          <w:t>report-vulnerability@egi.eu</w:t>
        </w:r>
      </w:hyperlink>
    </w:p>
    <w:p w:rsidR="004630FA" w:rsidRDefault="00952468" w:rsidP="00124F28">
      <w:pPr>
        <w:pStyle w:val="Heading2"/>
      </w:pPr>
      <w:bookmarkStart w:id="97" w:name="_Toc267075438"/>
      <w:r>
        <w:t>Help and co-operate with the investigation</w:t>
      </w:r>
      <w:bookmarkEnd w:id="97"/>
    </w:p>
    <w:p w:rsidR="00952468" w:rsidRDefault="00952468" w:rsidP="00952468">
      <w:r>
        <w:t xml:space="preserve">While this is not mandatory, it is can be extremely helpful if the person who finds </w:t>
      </w:r>
      <w:proofErr w:type="gramStart"/>
      <w:r>
        <w:t>a vulnerability</w:t>
      </w:r>
      <w:proofErr w:type="gramEnd"/>
      <w:r>
        <w:t xml:space="preserve"> is able to </w:t>
      </w:r>
      <w:r w:rsidR="0073446D">
        <w:t>assist</w:t>
      </w:r>
      <w:r>
        <w:t xml:space="preserve"> with the investigation. </w:t>
      </w:r>
    </w:p>
    <w:p w:rsidR="005D0C90" w:rsidRDefault="008C1DD4" w:rsidP="00124F28">
      <w:pPr>
        <w:pStyle w:val="Heading2"/>
      </w:pPr>
      <w:bookmarkStart w:id="98" w:name="_Toc267075439"/>
      <w:r>
        <w:t>Reporter r</w:t>
      </w:r>
      <w:r w:rsidR="005D0C90">
        <w:t>eceive</w:t>
      </w:r>
      <w:r>
        <w:t>s</w:t>
      </w:r>
      <w:r w:rsidR="005D0C90">
        <w:t xml:space="preserve"> information on progress</w:t>
      </w:r>
      <w:bookmarkEnd w:id="98"/>
    </w:p>
    <w:p w:rsidR="005D0C90" w:rsidRPr="005D0C90" w:rsidRDefault="005D0C90" w:rsidP="005D0C90">
      <w:r>
        <w:t xml:space="preserve">The reporter will receive information on the progress of the issue, including receiving a copy of the advisory. </w:t>
      </w:r>
    </w:p>
    <w:p w:rsidR="004630FA" w:rsidRDefault="00A770AA" w:rsidP="004630FA">
      <w:pPr>
        <w:pStyle w:val="Heading1"/>
        <w:ind w:left="431" w:hanging="431"/>
      </w:pPr>
      <w:bookmarkStart w:id="99" w:name="_Toc264982629"/>
      <w:r>
        <w:br w:type="page"/>
      </w:r>
      <w:bookmarkStart w:id="100" w:name="_Toc267075440"/>
      <w:r w:rsidR="004630FA">
        <w:lastRenderedPageBreak/>
        <w:t>SVG view and responsibilities</w:t>
      </w:r>
      <w:bookmarkEnd w:id="99"/>
      <w:bookmarkEnd w:id="100"/>
    </w:p>
    <w:p w:rsidR="00140A6F" w:rsidRPr="00140A6F" w:rsidRDefault="008E59F9" w:rsidP="00124F28">
      <w:pPr>
        <w:pStyle w:val="Heading2"/>
      </w:pPr>
      <w:bookmarkStart w:id="101" w:name="_Toc267075441"/>
      <w:r>
        <w:t>Set</w:t>
      </w:r>
      <w:r w:rsidR="000E6FF8">
        <w:rPr>
          <w:lang w:val="en-US"/>
        </w:rPr>
        <w:t xml:space="preserve"> </w:t>
      </w:r>
      <w:r>
        <w:t>up and maintain infrastructure for issue handling</w:t>
      </w:r>
      <w:bookmarkEnd w:id="101"/>
    </w:p>
    <w:p w:rsidR="00A254E8" w:rsidRDefault="00140A6F" w:rsidP="008E59F9">
      <w:r>
        <w:t>The software vulnerability group will set</w:t>
      </w:r>
      <w:r w:rsidR="00B02BBB">
        <w:t xml:space="preserve"> </w:t>
      </w:r>
      <w:r>
        <w:t>up and provide the infrastructure for issue handling. This includes the mailing l</w:t>
      </w:r>
      <w:r w:rsidR="00A254E8">
        <w:t xml:space="preserve">ist for reporting, </w:t>
      </w:r>
      <w:r w:rsidR="004B5187">
        <w:t xml:space="preserve">the </w:t>
      </w:r>
      <w:r w:rsidR="00A254E8">
        <w:t>mailing list</w:t>
      </w:r>
      <w:r>
        <w:t xml:space="preserve"> for </w:t>
      </w:r>
      <w:r w:rsidR="00A254E8">
        <w:t xml:space="preserve">the RAT to investigate and assess issues, </w:t>
      </w:r>
      <w:r w:rsidR="004B5187">
        <w:t xml:space="preserve">and </w:t>
      </w:r>
      <w:r w:rsidR="00A254E8">
        <w:t>the web pages for release of advisories. It also involves ensuring that the contact details for the various software providers are at hand and readily available.</w:t>
      </w:r>
    </w:p>
    <w:p w:rsidR="008E59F9" w:rsidRDefault="008E59F9" w:rsidP="00124F28">
      <w:pPr>
        <w:pStyle w:val="Heading2"/>
      </w:pPr>
      <w:bookmarkStart w:id="102" w:name="_Toc267075442"/>
      <w:r>
        <w:t>Provide a rota for cover on working days</w:t>
      </w:r>
      <w:bookmarkEnd w:id="102"/>
    </w:p>
    <w:p w:rsidR="008E59F9" w:rsidRDefault="008E59F9" w:rsidP="008E59F9">
      <w:r>
        <w:t xml:space="preserve">SVG will </w:t>
      </w:r>
      <w:r w:rsidR="000D23BD">
        <w:t xml:space="preserve">try and </w:t>
      </w:r>
      <w:r>
        <w:t xml:space="preserve">ensure that a person is available to respond to any issue reported </w:t>
      </w:r>
      <w:r w:rsidR="00845A60">
        <w:t xml:space="preserve">and carry out the issue handling process </w:t>
      </w:r>
      <w:r>
        <w:t>on all working days.</w:t>
      </w:r>
      <w:r w:rsidR="0013667B">
        <w:t xml:space="preserve"> This will be known as the SVG duty. </w:t>
      </w:r>
      <w:r w:rsidR="00845A60">
        <w:t>The chair of the Security Vulnerability Group will organise this rota. The majority of the time the chair w</w:t>
      </w:r>
      <w:r w:rsidR="00E93088">
        <w:t xml:space="preserve">ill be on duty, if not available </w:t>
      </w:r>
      <w:proofErr w:type="spellStart"/>
      <w:r w:rsidR="00E93088">
        <w:t>one</w:t>
      </w:r>
      <w:proofErr w:type="spellEnd"/>
      <w:r w:rsidR="00845A60">
        <w:t xml:space="preserve"> the deputies will take duty, if </w:t>
      </w:r>
      <w:r w:rsidR="00E93088">
        <w:t>none are available another RAT member</w:t>
      </w:r>
      <w:r w:rsidR="00845A60">
        <w:t xml:space="preserve"> may be able to take on a duty. </w:t>
      </w:r>
    </w:p>
    <w:p w:rsidR="008E59F9" w:rsidRDefault="008E59F9" w:rsidP="008E59F9">
      <w:r>
        <w:t xml:space="preserve">Note that SVG does not guarantee cover on all </w:t>
      </w:r>
      <w:r w:rsidR="00E93088">
        <w:t>working days, but will aim to do so</w:t>
      </w:r>
      <w:r>
        <w:t xml:space="preserve">. SVG does not </w:t>
      </w:r>
      <w:r w:rsidR="000D23BD">
        <w:t xml:space="preserve">guarantee </w:t>
      </w:r>
      <w:r>
        <w:t>out of hours</w:t>
      </w:r>
      <w:r w:rsidR="000D23BD">
        <w:t xml:space="preserve"> support</w:t>
      </w:r>
      <w:r>
        <w:t xml:space="preserve">, or cover over </w:t>
      </w:r>
      <w:r w:rsidR="00140A6F">
        <w:t xml:space="preserve">public </w:t>
      </w:r>
      <w:r>
        <w:t xml:space="preserve">holidays – but most members do check their e-mails and will deal with any serious or urgent problems on a best effort basis. </w:t>
      </w:r>
    </w:p>
    <w:p w:rsidR="00A254E8" w:rsidRDefault="0084642C" w:rsidP="00124F28">
      <w:pPr>
        <w:pStyle w:val="Heading2"/>
      </w:pPr>
      <w:bookmarkStart w:id="103" w:name="_Toc267075443"/>
      <w:r>
        <w:t>W</w:t>
      </w:r>
      <w:r w:rsidR="00A254E8">
        <w:t>hen a potential issue is reported</w:t>
      </w:r>
      <w:bookmarkEnd w:id="103"/>
    </w:p>
    <w:p w:rsidR="00A254E8" w:rsidRDefault="00A254E8" w:rsidP="00A254E8">
      <w:r>
        <w:t>Anyone may report an issue – by e-mailing report-vulnerability at egi.eu</w:t>
      </w:r>
    </w:p>
    <w:p w:rsidR="0084642C" w:rsidRDefault="0013667B" w:rsidP="00A254E8">
      <w:r>
        <w:t xml:space="preserve">The SVG </w:t>
      </w:r>
      <w:r w:rsidR="0084642C">
        <w:t xml:space="preserve">duty should do the following: </w:t>
      </w:r>
    </w:p>
    <w:p w:rsidR="0084642C" w:rsidRDefault="0084642C" w:rsidP="0084642C">
      <w:pPr>
        <w:numPr>
          <w:ilvl w:val="0"/>
          <w:numId w:val="34"/>
        </w:numPr>
      </w:pPr>
      <w:r>
        <w:t>Acknowledge the reporter.</w:t>
      </w:r>
    </w:p>
    <w:p w:rsidR="0084642C" w:rsidRDefault="0084642C" w:rsidP="0084642C">
      <w:pPr>
        <w:numPr>
          <w:ilvl w:val="0"/>
          <w:numId w:val="34"/>
        </w:numPr>
      </w:pPr>
      <w:r>
        <w:t>Contact the provider of the software</w:t>
      </w:r>
      <w:r w:rsidR="00BF575D">
        <w:t xml:space="preserve"> (unless the issue is </w:t>
      </w:r>
      <w:r w:rsidR="0035799D">
        <w:t xml:space="preserve">quickly </w:t>
      </w:r>
      <w:r w:rsidR="00BF575D">
        <w:t>deemed invalid)</w:t>
      </w:r>
      <w:r w:rsidR="000720A2">
        <w:t>.</w:t>
      </w:r>
    </w:p>
    <w:p w:rsidR="0084642C" w:rsidRDefault="0084642C" w:rsidP="0084642C">
      <w:pPr>
        <w:numPr>
          <w:ilvl w:val="0"/>
          <w:numId w:val="34"/>
        </w:numPr>
      </w:pPr>
      <w:r>
        <w:t>Ensure that the issue is in the tracker</w:t>
      </w:r>
      <w:r w:rsidR="000720A2">
        <w:t>.</w:t>
      </w:r>
    </w:p>
    <w:p w:rsidR="0084642C" w:rsidRDefault="0084642C" w:rsidP="0084642C">
      <w:pPr>
        <w:numPr>
          <w:ilvl w:val="0"/>
          <w:numId w:val="34"/>
        </w:numPr>
      </w:pPr>
      <w:r>
        <w:t>Alert the Risk Assessment Team (RAT) that</w:t>
      </w:r>
      <w:r w:rsidR="00E14F02">
        <w:t xml:space="preserve"> a</w:t>
      </w:r>
      <w:r w:rsidR="00C83FE2">
        <w:t xml:space="preserve"> new issue has been reported by </w:t>
      </w:r>
      <w:r w:rsidR="00E14F02">
        <w:t>e-mail including “RAT alert” in the title.</w:t>
      </w:r>
    </w:p>
    <w:p w:rsidR="00A254E8" w:rsidRDefault="0084642C" w:rsidP="0084642C">
      <w:pPr>
        <w:ind w:left="54"/>
      </w:pPr>
      <w:r>
        <w:t xml:space="preserve">This should happen as soon as possible, </w:t>
      </w:r>
      <w:r w:rsidR="000720A2">
        <w:t xml:space="preserve">typically </w:t>
      </w:r>
      <w:r>
        <w:t>within an hour or two</w:t>
      </w:r>
      <w:r w:rsidR="000720A2">
        <w:t>,</w:t>
      </w:r>
      <w:r>
        <w:t xml:space="preserve"> or at least within 1 working day</w:t>
      </w:r>
      <w:r w:rsidR="004B5187">
        <w:t>.</w:t>
      </w:r>
    </w:p>
    <w:p w:rsidR="0084642C" w:rsidRDefault="008C04C9" w:rsidP="00124F28">
      <w:pPr>
        <w:pStyle w:val="Heading2"/>
      </w:pPr>
      <w:bookmarkStart w:id="104" w:name="_Toc267075444"/>
      <w:r>
        <w:t>If information has been made public</w:t>
      </w:r>
      <w:bookmarkEnd w:id="104"/>
    </w:p>
    <w:p w:rsidR="008C04C9" w:rsidRPr="008C04C9" w:rsidRDefault="008C04C9" w:rsidP="008C04C9">
      <w:r>
        <w:t>Although we ask people to take care when discussing vulnerabilities it is important to consider the case where information may have accidentally or intentionally been made public. If this happens, then we should consider a special process for dealing with this.  If possible, such as if</w:t>
      </w:r>
      <w:r w:rsidR="00B620FB">
        <w:t xml:space="preserve"> it</w:t>
      </w:r>
      <w:r>
        <w:t xml:space="preserve"> is on a web page managed by people contributing to or related to EGI, the information should be removed. When assessing the risk, if information is public it may be that the issue is placed in a higher risk category than it would be if the RAT were confident of its privacy. In most cases, CSIRT will be informed that the vulnerability has been disclosed and in what way it has been disclosed. </w:t>
      </w:r>
    </w:p>
    <w:p w:rsidR="0084642C" w:rsidRDefault="0084642C" w:rsidP="00124F28">
      <w:pPr>
        <w:pStyle w:val="Heading2"/>
      </w:pPr>
      <w:bookmarkStart w:id="105" w:name="_Toc267075445"/>
      <w:r>
        <w:t>Investigation of an issue</w:t>
      </w:r>
      <w:bookmarkEnd w:id="105"/>
    </w:p>
    <w:p w:rsidR="0084642C" w:rsidRDefault="0084642C" w:rsidP="0084642C">
      <w:r>
        <w:t xml:space="preserve">The SVG RAT along with the reporter and the provider of the software investigate whether or not there is </w:t>
      </w:r>
      <w:proofErr w:type="gramStart"/>
      <w:r>
        <w:t>a vulnerability</w:t>
      </w:r>
      <w:proofErr w:type="gramEnd"/>
      <w:r>
        <w:t>.</w:t>
      </w:r>
    </w:p>
    <w:p w:rsidR="0084642C" w:rsidRDefault="0084642C" w:rsidP="0084642C">
      <w:r>
        <w:t>If there is not a problem at all, the issue is closed.  If the issue needs attention but is not a software vulnerability, then appropriate action is taken</w:t>
      </w:r>
      <w:r w:rsidR="00C6407E">
        <w:t xml:space="preserve"> </w:t>
      </w:r>
      <w:r w:rsidR="00C83FE2">
        <w:t xml:space="preserve">as described e.g. in section </w:t>
      </w:r>
      <w:r w:rsidR="00C80322">
        <w:fldChar w:fldCharType="begin"/>
      </w:r>
      <w:r w:rsidR="00C83FE2">
        <w:instrText xml:space="preserve"> REF _Ref267059247 \w \h </w:instrText>
      </w:r>
      <w:r w:rsidR="00C80322">
        <w:fldChar w:fldCharType="separate"/>
      </w:r>
      <w:r w:rsidR="00CE70C8">
        <w:t>4.4</w:t>
      </w:r>
      <w:r w:rsidR="00C80322">
        <w:fldChar w:fldCharType="end"/>
      </w:r>
      <w:r>
        <w:t xml:space="preserve">. </w:t>
      </w:r>
    </w:p>
    <w:p w:rsidR="00625199" w:rsidRDefault="00625199" w:rsidP="0084642C"/>
    <w:p w:rsidR="00625199" w:rsidRDefault="00625199" w:rsidP="0084642C"/>
    <w:p w:rsidR="0013667B" w:rsidRDefault="0013667B" w:rsidP="00124F28">
      <w:pPr>
        <w:pStyle w:val="Heading2"/>
      </w:pPr>
      <w:bookmarkStart w:id="106" w:name="_Toc267075446"/>
      <w:r>
        <w:lastRenderedPageBreak/>
        <w:t>Risk Assessment</w:t>
      </w:r>
      <w:bookmarkEnd w:id="106"/>
    </w:p>
    <w:p w:rsidR="0013667B" w:rsidRDefault="0013667B" w:rsidP="0013667B">
      <w:r>
        <w:t>If the issue is valid a Risk Assessment is carried out by the RAT which discusses the impact of each issue.</w:t>
      </w:r>
      <w:r w:rsidRPr="002B14BC">
        <w:t xml:space="preserve"> </w:t>
      </w:r>
      <w:r>
        <w:t xml:space="preserve"> The SVG duty will call for a Risk Assessment. For each valid issue, the Risk Assessment Team places the issue in one of 4 Risk Categories</w:t>
      </w:r>
    </w:p>
    <w:p w:rsidR="0013667B" w:rsidRDefault="0013667B" w:rsidP="0013667B">
      <w:pPr>
        <w:numPr>
          <w:ilvl w:val="0"/>
          <w:numId w:val="32"/>
        </w:numPr>
      </w:pPr>
      <w:r>
        <w:t>Critical</w:t>
      </w:r>
    </w:p>
    <w:p w:rsidR="0013667B" w:rsidRDefault="0013667B" w:rsidP="0013667B">
      <w:pPr>
        <w:numPr>
          <w:ilvl w:val="0"/>
          <w:numId w:val="32"/>
        </w:numPr>
      </w:pPr>
      <w:r>
        <w:t>High</w:t>
      </w:r>
    </w:p>
    <w:p w:rsidR="0013667B" w:rsidRDefault="0013667B" w:rsidP="0013667B">
      <w:pPr>
        <w:numPr>
          <w:ilvl w:val="0"/>
          <w:numId w:val="32"/>
        </w:numPr>
      </w:pPr>
      <w:r>
        <w:t>Moderate</w:t>
      </w:r>
    </w:p>
    <w:p w:rsidR="0013667B" w:rsidRDefault="0013667B" w:rsidP="0013667B">
      <w:pPr>
        <w:numPr>
          <w:ilvl w:val="0"/>
          <w:numId w:val="32"/>
        </w:numPr>
      </w:pPr>
      <w:r>
        <w:t>Low</w:t>
      </w:r>
    </w:p>
    <w:p w:rsidR="0013667B" w:rsidRDefault="0013667B" w:rsidP="0013667B">
      <w:r>
        <w:t xml:space="preserve">The category is established by vote, i.e. the RAT members vote </w:t>
      </w:r>
      <w:r w:rsidR="00D0326F">
        <w:t>i</w:t>
      </w:r>
      <w:r>
        <w:t>n which risk category an issue should be placed.</w:t>
      </w:r>
      <w:r w:rsidR="00341D36" w:rsidRPr="00341D36">
        <w:t xml:space="preserve"> </w:t>
      </w:r>
      <w:r w:rsidR="00341D36">
        <w:t>Usually a clear majority of the votes are for a particular risk category, which is then taken as the resulting risk category. When the votes remain divide</w:t>
      </w:r>
      <w:r w:rsidR="00D14273">
        <w:t>d after ample discussion, in some cases</w:t>
      </w:r>
      <w:r w:rsidR="00341D36">
        <w:t xml:space="preserve"> the more conservative (i.e. higher) level is taken, or the matter may end up deemed out of scop</w:t>
      </w:r>
      <w:r w:rsidR="00D14273">
        <w:t>e for the SVG as explained in s</w:t>
      </w:r>
      <w:r w:rsidR="00341D36">
        <w:t>ectio</w:t>
      </w:r>
      <w:r w:rsidR="00D14273">
        <w:t xml:space="preserve">n </w:t>
      </w:r>
      <w:r w:rsidR="00C80322">
        <w:fldChar w:fldCharType="begin"/>
      </w:r>
      <w:r w:rsidR="00D14273">
        <w:instrText xml:space="preserve"> REF _Ref267059713 \w \h </w:instrText>
      </w:r>
      <w:r w:rsidR="00C80322">
        <w:fldChar w:fldCharType="separate"/>
      </w:r>
      <w:r w:rsidR="00CE70C8">
        <w:t>3.3</w:t>
      </w:r>
      <w:r w:rsidR="00C80322">
        <w:fldChar w:fldCharType="end"/>
      </w:r>
      <w:r w:rsidR="00D14273">
        <w:t>.  In some cases the CSIRT may be</w:t>
      </w:r>
      <w:r w:rsidR="00341D36">
        <w:t xml:space="preserve"> asked to consider an operational advisory.</w:t>
      </w:r>
    </w:p>
    <w:p w:rsidR="0013667B" w:rsidRDefault="0013667B" w:rsidP="00124F28">
      <w:pPr>
        <w:pStyle w:val="Heading2"/>
      </w:pPr>
      <w:bookmarkStart w:id="107" w:name="_Toc267075447"/>
      <w:r>
        <w:t>Target Date Set</w:t>
      </w:r>
      <w:bookmarkEnd w:id="107"/>
    </w:p>
    <w:p w:rsidR="0013667B" w:rsidRDefault="0013667B" w:rsidP="0013667B">
      <w:r>
        <w:t xml:space="preserve">When the Risk has been established, the SVG on duty </w:t>
      </w:r>
      <w:r w:rsidR="00746A1E">
        <w:t>sets the</w:t>
      </w:r>
      <w:r>
        <w:t xml:space="preserve"> Target Date (TD) for resolution according to the risk category, as below. </w:t>
      </w:r>
    </w:p>
    <w:p w:rsidR="0013667B" w:rsidRDefault="0013667B" w:rsidP="0013667B">
      <w:pPr>
        <w:numPr>
          <w:ilvl w:val="0"/>
          <w:numId w:val="33"/>
        </w:numPr>
      </w:pPr>
      <w:r>
        <w:t>Critical – 3 days</w:t>
      </w:r>
    </w:p>
    <w:p w:rsidR="0013667B" w:rsidRDefault="0013667B" w:rsidP="0013667B">
      <w:pPr>
        <w:numPr>
          <w:ilvl w:val="0"/>
          <w:numId w:val="33"/>
        </w:numPr>
      </w:pPr>
      <w:r>
        <w:t>High – 6 weeks</w:t>
      </w:r>
    </w:p>
    <w:p w:rsidR="0013667B" w:rsidRDefault="0013667B" w:rsidP="0013667B">
      <w:pPr>
        <w:numPr>
          <w:ilvl w:val="0"/>
          <w:numId w:val="33"/>
        </w:numPr>
      </w:pPr>
      <w:r>
        <w:t>Moderate – 4 months</w:t>
      </w:r>
    </w:p>
    <w:p w:rsidR="0013667B" w:rsidRDefault="0013667B" w:rsidP="0013667B">
      <w:pPr>
        <w:numPr>
          <w:ilvl w:val="0"/>
          <w:numId w:val="33"/>
        </w:numPr>
      </w:pPr>
      <w:r>
        <w:t>Low – 1 year</w:t>
      </w:r>
    </w:p>
    <w:p w:rsidR="0084642C" w:rsidRDefault="00030394" w:rsidP="0084642C">
      <w:r>
        <w:t>This is from the day that the risk category is set. The reason for this is to allow the prioritization according to severity and timely resolution of vulnerabilities in the software</w:t>
      </w:r>
      <w:r w:rsidR="00746A1E">
        <w:t>. The SVG duty will then</w:t>
      </w:r>
      <w:r w:rsidR="00042C87">
        <w:t>:</w:t>
      </w:r>
    </w:p>
    <w:p w:rsidR="00746A1E" w:rsidRDefault="00030394" w:rsidP="00746A1E">
      <w:pPr>
        <w:numPr>
          <w:ilvl w:val="0"/>
          <w:numId w:val="35"/>
        </w:numPr>
      </w:pPr>
      <w:r>
        <w:t>Set the risk and TD</w:t>
      </w:r>
      <w:r w:rsidR="00746A1E">
        <w:t xml:space="preserve"> in the tracker</w:t>
      </w:r>
    </w:p>
    <w:p w:rsidR="00030394" w:rsidRDefault="00030394" w:rsidP="00030394">
      <w:pPr>
        <w:numPr>
          <w:ilvl w:val="0"/>
          <w:numId w:val="35"/>
        </w:numPr>
      </w:pPr>
      <w:r>
        <w:t xml:space="preserve">Alert the software supplier, </w:t>
      </w:r>
      <w:r w:rsidR="00746A1E">
        <w:t>UMD pe</w:t>
      </w:r>
      <w:r>
        <w:t xml:space="preserve">rsons, and reporter of the risk category and TD. </w:t>
      </w:r>
    </w:p>
    <w:p w:rsidR="00030394" w:rsidRDefault="00030394" w:rsidP="002645CE">
      <w:r>
        <w:t xml:space="preserve">The SVG aims to reach this point, i.e. where the risk category is set, within at most 4 working days, of an issue being reported. We would like to do this within 2 working days if possible, and within 1 working day for risks immediately assessed as critical. In the past it has been found that it is usually apparent if an issue falls into one of the higher risk categories, and the investigation tends to happen very quickly. </w:t>
      </w:r>
    </w:p>
    <w:p w:rsidR="006E7366" w:rsidRDefault="006E7366" w:rsidP="00124F28">
      <w:pPr>
        <w:pStyle w:val="Heading2"/>
      </w:pPr>
      <w:bookmarkStart w:id="108" w:name="_Toc267075448"/>
      <w:r>
        <w:t>Provide help and advice where needed on how to resolve an issue</w:t>
      </w:r>
      <w:bookmarkEnd w:id="108"/>
    </w:p>
    <w:p w:rsidR="006E7366" w:rsidRPr="006E7366" w:rsidRDefault="006E7366" w:rsidP="006E7366">
      <w:r>
        <w:t>It is not an SVG task to fix vulnerabilities. Some members of the SVG RAT are drawn from development teams, so</w:t>
      </w:r>
      <w:r w:rsidR="00D0759D">
        <w:t xml:space="preserve"> they may happen to be involved. </w:t>
      </w:r>
      <w:r>
        <w:t>However the SVG RAT will provide help and advice on how to fix or mitigate problems whenever possible.</w:t>
      </w:r>
    </w:p>
    <w:p w:rsidR="00746A1E" w:rsidRDefault="00572203" w:rsidP="00124F28">
      <w:pPr>
        <w:pStyle w:val="Heading2"/>
      </w:pPr>
      <w:bookmarkStart w:id="109" w:name="_Toc267075449"/>
      <w:r>
        <w:t>Draft Advisory</w:t>
      </w:r>
      <w:bookmarkEnd w:id="109"/>
    </w:p>
    <w:p w:rsidR="00572203" w:rsidRDefault="00572203" w:rsidP="00572203">
      <w:r>
        <w:t xml:space="preserve">The SVG duty produces a draft of the advisory, with input from RAT members, the software provider and reporter as appropriate. The contents should be agreed with the software provider and the Risk Assessment Team. </w:t>
      </w:r>
    </w:p>
    <w:p w:rsidR="00572203" w:rsidRDefault="00572203" w:rsidP="00572203">
      <w:r>
        <w:t>The SVG duty puts a placeholder file on the web page – containing no information except to state that this has not been released yet.</w:t>
      </w:r>
    </w:p>
    <w:p w:rsidR="00625199" w:rsidRDefault="00625199" w:rsidP="00572203"/>
    <w:p w:rsidR="00625199" w:rsidRDefault="00625199" w:rsidP="00572203"/>
    <w:p w:rsidR="00572203" w:rsidRDefault="00572203" w:rsidP="00124F28">
      <w:pPr>
        <w:pStyle w:val="Heading2"/>
      </w:pPr>
      <w:bookmarkStart w:id="110" w:name="_Toc267075450"/>
      <w:r>
        <w:lastRenderedPageBreak/>
        <w:t>When the software is released/or on the target date</w:t>
      </w:r>
      <w:bookmarkEnd w:id="110"/>
    </w:p>
    <w:p w:rsidR="002139AE" w:rsidRDefault="00572203" w:rsidP="002139AE">
      <w:r>
        <w:t>The SVG duty makes any modification necessary to the advisory</w:t>
      </w:r>
      <w:r w:rsidR="00531F93">
        <w:t xml:space="preserve">, </w:t>
      </w:r>
      <w:r>
        <w:t>e.g. to refer to the release notes, state</w:t>
      </w:r>
      <w:r w:rsidR="0099365E">
        <w:t>s</w:t>
      </w:r>
      <w:r>
        <w:t xml:space="preserve"> the date of release</w:t>
      </w:r>
      <w:r w:rsidR="002139AE">
        <w:t xml:space="preserve"> and uploads it to the web page.</w:t>
      </w:r>
      <w:r>
        <w:t xml:space="preserve"> </w:t>
      </w:r>
      <w:r w:rsidR="002139AE">
        <w:t>The EGI CSIRT Team and NGIs, (TBD who else?) along with the reporter of the issue will then be informed of the availability of the new advisory</w:t>
      </w:r>
      <w:r w:rsidR="00482AB2">
        <w:t>.</w:t>
      </w:r>
    </w:p>
    <w:p w:rsidR="004630FA" w:rsidRDefault="00A770AA" w:rsidP="004630FA">
      <w:pPr>
        <w:pStyle w:val="Heading1"/>
        <w:ind w:left="431" w:hanging="431"/>
      </w:pPr>
      <w:bookmarkStart w:id="111" w:name="_Toc264982631"/>
      <w:r>
        <w:br w:type="page"/>
      </w:r>
      <w:bookmarkStart w:id="112" w:name="_Toc267075451"/>
      <w:r w:rsidR="00160B82">
        <w:lastRenderedPageBreak/>
        <w:t xml:space="preserve">Software providers </w:t>
      </w:r>
      <w:r w:rsidR="004630FA">
        <w:t xml:space="preserve">view and </w:t>
      </w:r>
      <w:r w:rsidR="0071144E">
        <w:t>responsibilities</w:t>
      </w:r>
      <w:bookmarkEnd w:id="111"/>
      <w:bookmarkEnd w:id="112"/>
    </w:p>
    <w:p w:rsidR="0071144E" w:rsidRDefault="0071144E" w:rsidP="00124F28">
      <w:pPr>
        <w:pStyle w:val="Heading2"/>
      </w:pPr>
      <w:bookmarkStart w:id="113" w:name="_Toc267075452"/>
      <w:r>
        <w:t>Software providers agreed to an SLA</w:t>
      </w:r>
      <w:bookmarkEnd w:id="113"/>
    </w:p>
    <w:p w:rsidR="0071144E" w:rsidRDefault="0071144E" w:rsidP="0071144E">
      <w:r>
        <w:t xml:space="preserve">By having their software in the UMD, software providers </w:t>
      </w:r>
      <w:r w:rsidR="00023508">
        <w:t xml:space="preserve">should </w:t>
      </w:r>
      <w:r>
        <w:t>have agreed to an SLA with includes</w:t>
      </w:r>
      <w:r w:rsidR="00531F93">
        <w:t xml:space="preserve"> agreeing: </w:t>
      </w:r>
      <w:r>
        <w:t xml:space="preserve"> </w:t>
      </w:r>
    </w:p>
    <w:p w:rsidR="0071144E" w:rsidRDefault="00486349" w:rsidP="0071144E">
      <w:pPr>
        <w:numPr>
          <w:ilvl w:val="0"/>
          <w:numId w:val="36"/>
        </w:numPr>
      </w:pPr>
      <w:r>
        <w:t xml:space="preserve">That </w:t>
      </w:r>
      <w:r w:rsidR="0071144E">
        <w:t>any suspected vulnerabilities found in their software are handled using the</w:t>
      </w:r>
      <w:r>
        <w:t xml:space="preserve"> EGI SVG issue handling process.</w:t>
      </w:r>
    </w:p>
    <w:p w:rsidR="0071144E" w:rsidRDefault="00486349" w:rsidP="0071144E">
      <w:pPr>
        <w:numPr>
          <w:ilvl w:val="0"/>
          <w:numId w:val="36"/>
        </w:numPr>
      </w:pPr>
      <w:r>
        <w:t>T</w:t>
      </w:r>
      <w:r w:rsidR="0071144E">
        <w:t xml:space="preserve">o provide contact details </w:t>
      </w:r>
      <w:r w:rsidR="00531F93">
        <w:t>for their development teams</w:t>
      </w:r>
      <w:r>
        <w:t>.</w:t>
      </w:r>
    </w:p>
    <w:p w:rsidR="00531F93" w:rsidRDefault="00486349" w:rsidP="0071144E">
      <w:pPr>
        <w:numPr>
          <w:ilvl w:val="0"/>
          <w:numId w:val="36"/>
        </w:numPr>
      </w:pPr>
      <w:r>
        <w:t>T</w:t>
      </w:r>
      <w:r w:rsidR="00531F93">
        <w:t>o respond when asked by the SVG as soon as possible – or at least within 2 working days</w:t>
      </w:r>
      <w:r>
        <w:t>.</w:t>
      </w:r>
    </w:p>
    <w:p w:rsidR="00531F93" w:rsidRDefault="00486349" w:rsidP="0071144E">
      <w:pPr>
        <w:numPr>
          <w:ilvl w:val="0"/>
          <w:numId w:val="36"/>
        </w:numPr>
      </w:pPr>
      <w:r>
        <w:t>T</w:t>
      </w:r>
      <w:r w:rsidR="00531F93">
        <w:t>o co-operate to ensure that if they find a vulnerability in their own software, they fix i</w:t>
      </w:r>
      <w:r w:rsidR="002F37E7">
        <w:t xml:space="preserve">t in a timely manner and </w:t>
      </w:r>
      <w:proofErr w:type="gramStart"/>
      <w:r w:rsidR="002F37E7">
        <w:t>a ensure</w:t>
      </w:r>
      <w:proofErr w:type="gramEnd"/>
      <w:r w:rsidR="002F37E7">
        <w:t xml:space="preserve"> that the new version</w:t>
      </w:r>
      <w:r w:rsidR="00531F93">
        <w:t xml:space="preserve"> is available </w:t>
      </w:r>
      <w:r w:rsidR="004E1CB0">
        <w:t>i</w:t>
      </w:r>
      <w:r w:rsidR="00531F93">
        <w:t>n the UMD</w:t>
      </w:r>
      <w:r w:rsidR="004E1CB0">
        <w:t xml:space="preserve"> for an appropriate amount of time</w:t>
      </w:r>
      <w:r w:rsidR="00531F93">
        <w:t xml:space="preserve"> prior to releasing information on this.</w:t>
      </w:r>
    </w:p>
    <w:p w:rsidR="007E6EEF" w:rsidRDefault="007E6EEF" w:rsidP="007E6EEF">
      <w:pPr>
        <w:ind w:left="720"/>
      </w:pPr>
    </w:p>
    <w:p w:rsidR="000929E6" w:rsidRPr="0071144E" w:rsidRDefault="000C1A37" w:rsidP="00531F93">
      <w:proofErr w:type="gramStart"/>
      <w:r>
        <w:t xml:space="preserve">(Maybe correct when </w:t>
      </w:r>
      <w:r w:rsidR="00531F93">
        <w:t>SLA available – add reference to SLA.)</w:t>
      </w:r>
      <w:proofErr w:type="gramEnd"/>
    </w:p>
    <w:p w:rsidR="004630FA" w:rsidRDefault="0071144E" w:rsidP="00124F28">
      <w:pPr>
        <w:pStyle w:val="Heading2"/>
      </w:pPr>
      <w:bookmarkStart w:id="114" w:name="_Toc267075453"/>
      <w:r>
        <w:t xml:space="preserve">Software providers supply </w:t>
      </w:r>
      <w:r w:rsidR="000D0E90">
        <w:t xml:space="preserve">up to date </w:t>
      </w:r>
      <w:r>
        <w:t>contact details</w:t>
      </w:r>
      <w:bookmarkEnd w:id="114"/>
    </w:p>
    <w:p w:rsidR="000D0E90" w:rsidRDefault="000D0E90" w:rsidP="000D0E90">
      <w:r>
        <w:t xml:space="preserve">Software providers should ensure that they provide up to date contact details so they can be contacted as soon as possible in the event of a potential vulnerability being reported </w:t>
      </w:r>
      <w:r w:rsidR="003F57F2">
        <w:t>for</w:t>
      </w:r>
      <w:r>
        <w:t xml:space="preserve"> their code.</w:t>
      </w:r>
    </w:p>
    <w:p w:rsidR="000D0E90" w:rsidRPr="000D0E90" w:rsidRDefault="000D0E90" w:rsidP="000D0E90">
      <w:r>
        <w:t xml:space="preserve">It is recommended that software providers supply e-mail addresses both </w:t>
      </w:r>
      <w:r w:rsidR="0080450E">
        <w:t>of</w:t>
      </w:r>
      <w:r>
        <w:t xml:space="preserve"> development teams and </w:t>
      </w:r>
      <w:r w:rsidR="000E31A9">
        <w:t xml:space="preserve">of </w:t>
      </w:r>
      <w:r>
        <w:t>an overall responsible person. This should ensure that developers can be inv</w:t>
      </w:r>
      <w:r w:rsidR="00486349">
        <w:t>olved in the investigation whenever</w:t>
      </w:r>
      <w:r>
        <w:t xml:space="preserve"> possible, and the overall responsible person for the software suite is aler</w:t>
      </w:r>
      <w:r w:rsidR="00DA2D99">
        <w:t>t</w:t>
      </w:r>
      <w:r>
        <w:t>ed to any potential problems when they occur</w:t>
      </w:r>
      <w:r w:rsidR="009418A2">
        <w:t>.</w:t>
      </w:r>
    </w:p>
    <w:p w:rsidR="007E6EEF" w:rsidRDefault="007E6EEF" w:rsidP="00124F28">
      <w:pPr>
        <w:pStyle w:val="Heading2"/>
      </w:pPr>
      <w:bookmarkStart w:id="115" w:name="_Toc267075454"/>
      <w:r>
        <w:t>Software providers co-operate with the investigation</w:t>
      </w:r>
      <w:bookmarkEnd w:id="115"/>
    </w:p>
    <w:p w:rsidR="00A90AD1" w:rsidRDefault="000D0E90" w:rsidP="007E6EEF">
      <w:r>
        <w:t>The providers of the software will be alerted with an e</w:t>
      </w:r>
      <w:r w:rsidR="00E14F02">
        <w:t xml:space="preserve">-mail with a title including </w:t>
      </w:r>
    </w:p>
    <w:p w:rsidR="00A90AD1" w:rsidRDefault="00A90AD1" w:rsidP="007E6EEF">
      <w:proofErr w:type="gramStart"/>
      <w:r>
        <w:t>“SVG Alert – Possible Vulnerability in software”.</w:t>
      </w:r>
      <w:proofErr w:type="gramEnd"/>
    </w:p>
    <w:p w:rsidR="00A90AD1" w:rsidRDefault="00A90AD1" w:rsidP="007E6EEF">
      <w:r>
        <w:t>Software providers should</w:t>
      </w:r>
      <w:r w:rsidR="009418A2">
        <w:t>:</w:t>
      </w:r>
    </w:p>
    <w:p w:rsidR="007E6EEF" w:rsidRDefault="00A90AD1" w:rsidP="00A90AD1">
      <w:pPr>
        <w:numPr>
          <w:ilvl w:val="0"/>
          <w:numId w:val="37"/>
        </w:numPr>
      </w:pPr>
      <w:r>
        <w:t>Respond as soon as they see the e-mail</w:t>
      </w:r>
      <w:r w:rsidR="00BD17B9">
        <w:t>.</w:t>
      </w:r>
    </w:p>
    <w:p w:rsidR="00A90AD1" w:rsidRDefault="00A90AD1" w:rsidP="00A90AD1">
      <w:pPr>
        <w:numPr>
          <w:ilvl w:val="0"/>
          <w:numId w:val="37"/>
        </w:numPr>
      </w:pPr>
      <w:r>
        <w:t xml:space="preserve">Respond anyway within 2 </w:t>
      </w:r>
      <w:r w:rsidR="00BD17B9">
        <w:t xml:space="preserve">working </w:t>
      </w:r>
      <w:r>
        <w:t>days</w:t>
      </w:r>
      <w:r w:rsidR="00BD17B9">
        <w:t xml:space="preserve">, </w:t>
      </w:r>
      <w:r w:rsidR="00600315">
        <w:t xml:space="preserve">preferably 1 working day for </w:t>
      </w:r>
      <w:r w:rsidR="00BD17B9">
        <w:t>issues</w:t>
      </w:r>
      <w:r w:rsidR="00FE0B6D">
        <w:t xml:space="preserve"> deemed Critical</w:t>
      </w:r>
      <w:r w:rsidR="00BD17B9">
        <w:t>.</w:t>
      </w:r>
    </w:p>
    <w:p w:rsidR="00A90AD1" w:rsidRDefault="00A90AD1" w:rsidP="00A90AD1">
      <w:pPr>
        <w:numPr>
          <w:ilvl w:val="0"/>
          <w:numId w:val="37"/>
        </w:numPr>
      </w:pPr>
      <w:r>
        <w:t>Help with the investigation as to whether the issue is real or not, and in what circumstances it may be exploitable</w:t>
      </w:r>
    </w:p>
    <w:p w:rsidR="00A90AD1" w:rsidRDefault="009418A2" w:rsidP="00A90AD1">
      <w:r>
        <w:t xml:space="preserve">If the investigation concludes that there is </w:t>
      </w:r>
      <w:proofErr w:type="gramStart"/>
      <w:r>
        <w:t>a software</w:t>
      </w:r>
      <w:proofErr w:type="gramEnd"/>
      <w:r>
        <w:t xml:space="preserve"> vulnerability then</w:t>
      </w:r>
      <w:r w:rsidR="00A53680">
        <w:t>:</w:t>
      </w:r>
    </w:p>
    <w:p w:rsidR="007E6EEF" w:rsidRDefault="009418A2" w:rsidP="00124F28">
      <w:pPr>
        <w:pStyle w:val="Heading2"/>
      </w:pPr>
      <w:bookmarkStart w:id="116" w:name="_Toc267075455"/>
      <w:r>
        <w:t>Await Risk Assessment</w:t>
      </w:r>
      <w:bookmarkEnd w:id="116"/>
    </w:p>
    <w:p w:rsidR="007E6EEF" w:rsidRDefault="00125F56" w:rsidP="007E6EEF">
      <w:r>
        <w:t>The d</w:t>
      </w:r>
      <w:r w:rsidR="009418A2">
        <w:t xml:space="preserve">evelopment team </w:t>
      </w:r>
      <w:r w:rsidR="00FF6A10">
        <w:t>may</w:t>
      </w:r>
      <w:r>
        <w:t xml:space="preserve"> usually wait for the risk category and TD</w:t>
      </w:r>
      <w:r w:rsidR="009418A2">
        <w:t xml:space="preserve"> to be set by the RAT.</w:t>
      </w:r>
    </w:p>
    <w:p w:rsidR="009418A2" w:rsidRDefault="002F37E7" w:rsidP="00124F28">
      <w:pPr>
        <w:pStyle w:val="Heading2"/>
      </w:pPr>
      <w:bookmarkStart w:id="117" w:name="_Toc267075456"/>
      <w:r>
        <w:t>Ensure a fixed version</w:t>
      </w:r>
      <w:r w:rsidR="009418A2">
        <w:t xml:space="preserve"> is available by the Target Date</w:t>
      </w:r>
      <w:bookmarkEnd w:id="117"/>
    </w:p>
    <w:p w:rsidR="009418A2" w:rsidRDefault="009418A2" w:rsidP="009418A2">
      <w:r>
        <w:t>I</w:t>
      </w:r>
      <w:r w:rsidR="002F05C0">
        <w:t>t is the responsibility of the software p</w:t>
      </w:r>
      <w:r>
        <w:t xml:space="preserve">roviders to </w:t>
      </w:r>
      <w:r w:rsidR="00ED0AD1">
        <w:t xml:space="preserve">try and </w:t>
      </w:r>
      <w:r>
        <w:t>ensure a version</w:t>
      </w:r>
      <w:r w:rsidR="0040700E">
        <w:t xml:space="preserve"> free from the vulnerability</w:t>
      </w:r>
      <w:r>
        <w:t xml:space="preserve"> is available in the UMD by the target date. The developers may consult the SVG who will help where they can with advice on how to fix the problem, and will need to co-ordinate with the UMD to ensure that the </w:t>
      </w:r>
      <w:r w:rsidR="00E3292D">
        <w:t xml:space="preserve">software is released on time. The software provider will also need to make it clear to the UMD when a new version fixes </w:t>
      </w:r>
      <w:proofErr w:type="gramStart"/>
      <w:r w:rsidR="00E3292D">
        <w:t>a vulnerability</w:t>
      </w:r>
      <w:proofErr w:type="gramEnd"/>
      <w:r w:rsidR="0040700E">
        <w:t>.</w:t>
      </w:r>
    </w:p>
    <w:p w:rsidR="009418A2" w:rsidRDefault="009418A2" w:rsidP="00124F28">
      <w:pPr>
        <w:pStyle w:val="Heading2"/>
      </w:pPr>
      <w:bookmarkStart w:id="118" w:name="_Toc267075457"/>
      <w:r>
        <w:t>Review advisory</w:t>
      </w:r>
      <w:bookmarkEnd w:id="118"/>
    </w:p>
    <w:p w:rsidR="009418A2" w:rsidRDefault="009418A2" w:rsidP="007E6EEF">
      <w:r>
        <w:t>The advisory should be agreed between the development team and the RAT.</w:t>
      </w:r>
    </w:p>
    <w:p w:rsidR="0040700E" w:rsidRPr="007E6EEF" w:rsidRDefault="006E7366" w:rsidP="00124F28">
      <w:pPr>
        <w:pStyle w:val="Heading2"/>
      </w:pPr>
      <w:bookmarkStart w:id="119" w:name="_Toc267075458"/>
      <w:r>
        <w:lastRenderedPageBreak/>
        <w:t>When software providers</w:t>
      </w:r>
      <w:r w:rsidR="0040700E">
        <w:t xml:space="preserve"> find</w:t>
      </w:r>
      <w:r w:rsidR="007B4820">
        <w:t xml:space="preserve"> a vulnerability</w:t>
      </w:r>
      <w:bookmarkEnd w:id="119"/>
    </w:p>
    <w:p w:rsidR="0071144E" w:rsidRDefault="006E7366" w:rsidP="0071144E">
      <w:r>
        <w:t>If a software provider</w:t>
      </w:r>
      <w:r w:rsidR="00ED0AD1">
        <w:t xml:space="preserve"> team</w:t>
      </w:r>
      <w:r>
        <w:t xml:space="preserve"> finds </w:t>
      </w:r>
      <w:proofErr w:type="gramStart"/>
      <w:r>
        <w:t>a vulnerability</w:t>
      </w:r>
      <w:proofErr w:type="gramEnd"/>
      <w:r>
        <w:t xml:space="preserve"> in their own software,</w:t>
      </w:r>
      <w:r w:rsidR="000A682A">
        <w:t xml:space="preserve"> they must ensure appropriate action is taken to resolve the vulnerability in a timely manner.  T</w:t>
      </w:r>
      <w:r>
        <w:t>hey must ensure t</w:t>
      </w:r>
      <w:r w:rsidR="007B4820">
        <w:t>hat a fix can be made available in the UMD prior to disclosing information on this vulnerability.</w:t>
      </w:r>
      <w:r w:rsidR="000A682A">
        <w:t xml:space="preserve"> There are two ways this may be achieved:</w:t>
      </w:r>
    </w:p>
    <w:p w:rsidR="000A682A" w:rsidRDefault="000A682A" w:rsidP="000A682A">
      <w:pPr>
        <w:pStyle w:val="Heading3"/>
      </w:pPr>
      <w:r>
        <w:t>Inform SVG as soon as they find the vulnerability</w:t>
      </w:r>
    </w:p>
    <w:p w:rsidR="007B4820" w:rsidRDefault="00EB0567" w:rsidP="0071144E">
      <w:r>
        <w:t xml:space="preserve">This is what SVG would strongly prefer. This is important because there is always the possibility that if the developers can find the problem others could, especially as the EGI software is mostly open </w:t>
      </w:r>
      <w:r w:rsidR="005512F9">
        <w:t>source</w:t>
      </w:r>
      <w:r>
        <w:t xml:space="preserve">. </w:t>
      </w:r>
      <w:r w:rsidR="000A682A">
        <w:t>If this is done, the vulnerability is ha</w:t>
      </w:r>
      <w:r>
        <w:t xml:space="preserve">ndled in the same way as other vulnerabilities. </w:t>
      </w:r>
      <w:r w:rsidR="00FD2221">
        <w:t xml:space="preserve"> This</w:t>
      </w:r>
      <w:r>
        <w:t xml:space="preserve"> also</w:t>
      </w:r>
      <w:r w:rsidR="00FD2221">
        <w:t xml:space="preserve"> has the advantage to the development team of being able to ask the SVG for any help and advice needed in </w:t>
      </w:r>
      <w:r>
        <w:t xml:space="preserve">resolving it. </w:t>
      </w:r>
    </w:p>
    <w:p w:rsidR="00EB0567" w:rsidRDefault="00EB0567" w:rsidP="00EB0567">
      <w:pPr>
        <w:pStyle w:val="Heading3"/>
      </w:pPr>
      <w:r>
        <w:t>Fix the vulnerability prior to informing SVG</w:t>
      </w:r>
    </w:p>
    <w:p w:rsidR="00EB0567" w:rsidRDefault="00EB0567" w:rsidP="00EB0567">
      <w:r>
        <w:t>Some software providers will inevitably fix the vulnerability prior to informing SVG. If this is done, the software provider should report it to the report-vulnerability at egi.eu list after they have fixed it, explaining the problem and how it has been resolved. The SVG RAT will then carry out a risk assessment and set the target date in the usual wa</w:t>
      </w:r>
      <w:r w:rsidR="005512F9">
        <w:t>y</w:t>
      </w:r>
      <w:r>
        <w:t xml:space="preserve">. The RAT and the development team should agree </w:t>
      </w:r>
      <w:r w:rsidR="002F05C0">
        <w:t xml:space="preserve">on </w:t>
      </w:r>
      <w:r>
        <w:t>an advisory, which w</w:t>
      </w:r>
      <w:r w:rsidR="002F37E7">
        <w:t>ill be released when the fixed</w:t>
      </w:r>
      <w:r>
        <w:t xml:space="preserve"> version of the software is available in the UMD. If software providers take this approach </w:t>
      </w:r>
      <w:r w:rsidR="008F1854">
        <w:t xml:space="preserve">they need to </w:t>
      </w:r>
      <w:r>
        <w:t xml:space="preserve">be aware that if there were to be an incident whereby such </w:t>
      </w:r>
      <w:proofErr w:type="gramStart"/>
      <w:r>
        <w:t>a vulnerability</w:t>
      </w:r>
      <w:proofErr w:type="gramEnd"/>
      <w:r>
        <w:t xml:space="preserve"> is exploited and they had delayed its resolution, it would be bad for both the EGI project and their </w:t>
      </w:r>
      <w:r w:rsidR="008F1854">
        <w:t xml:space="preserve">own </w:t>
      </w:r>
      <w:r>
        <w:t xml:space="preserve">reputation.  </w:t>
      </w:r>
    </w:p>
    <w:p w:rsidR="00010B6E" w:rsidRDefault="00010B6E" w:rsidP="0071144E"/>
    <w:p w:rsidR="00010B6E" w:rsidRDefault="00010B6E" w:rsidP="00010B6E">
      <w:pPr>
        <w:pStyle w:val="Heading2"/>
      </w:pPr>
      <w:bookmarkStart w:id="120" w:name="_Toc267075459"/>
      <w:r>
        <w:t>Software providers are invited to join the SVG</w:t>
      </w:r>
      <w:bookmarkEnd w:id="120"/>
    </w:p>
    <w:p w:rsidR="00010B6E" w:rsidRPr="00124F28" w:rsidRDefault="007F65B2" w:rsidP="00010B6E">
      <w:r>
        <w:t>Members of the RAT are drawn from s</w:t>
      </w:r>
      <w:r w:rsidR="00010B6E">
        <w:t>ites</w:t>
      </w:r>
      <w:r>
        <w:t>, NGIs,</w:t>
      </w:r>
      <w:r w:rsidR="00010B6E">
        <w:t xml:space="preserve"> and software providers. Software providers are </w:t>
      </w:r>
      <w:r>
        <w:t>invited to provide a RAT member. The workload induced on a RAT member should only be a</w:t>
      </w:r>
      <w:r w:rsidR="00010B6E">
        <w:t xml:space="preserve"> small percentage of tha</w:t>
      </w:r>
      <w:r w:rsidR="00767C8F">
        <w:t>t person</w:t>
      </w:r>
      <w:r>
        <w:t>’s</w:t>
      </w:r>
      <w:r w:rsidR="00767C8F">
        <w:t xml:space="preserve"> time. It would be best if </w:t>
      </w:r>
      <w:r w:rsidR="00010B6E">
        <w:t xml:space="preserve">the RAT includes members from all the </w:t>
      </w:r>
      <w:r w:rsidR="00767C8F">
        <w:t>major software suppliers to maximize the knowledge base of the RAT and efficiently investigate and assess problems. One</w:t>
      </w:r>
      <w:r w:rsidR="00010B6E">
        <w:t xml:space="preserve"> incentive to provide membership is the opportunity to influence the process as well as helping to provide a secure infrastructure. </w:t>
      </w:r>
    </w:p>
    <w:p w:rsidR="004630FA" w:rsidRDefault="00A770AA" w:rsidP="004630FA">
      <w:pPr>
        <w:pStyle w:val="Heading1"/>
        <w:ind w:left="431" w:hanging="431"/>
      </w:pPr>
      <w:bookmarkStart w:id="121" w:name="_Toc264982633"/>
      <w:r>
        <w:br w:type="page"/>
      </w:r>
      <w:bookmarkStart w:id="122" w:name="_Toc267075460"/>
      <w:r w:rsidR="004630FA">
        <w:lastRenderedPageBreak/>
        <w:t>UMD view</w:t>
      </w:r>
      <w:bookmarkEnd w:id="121"/>
      <w:r w:rsidR="004630FA">
        <w:t xml:space="preserve"> and Responsibilities</w:t>
      </w:r>
      <w:bookmarkEnd w:id="122"/>
    </w:p>
    <w:p w:rsidR="00696412" w:rsidRDefault="00696412" w:rsidP="00696412">
      <w:r>
        <w:t>As the focus of the EGI SVG will be on ensuring that the software released as part of the UMD is as secure as possible, and the issue handling is focussed on this, the UMD will inevitably need to interact with this process.</w:t>
      </w:r>
    </w:p>
    <w:p w:rsidR="00696412" w:rsidRDefault="00696412" w:rsidP="00124F28">
      <w:pPr>
        <w:pStyle w:val="Heading2"/>
      </w:pPr>
      <w:bookmarkStart w:id="123" w:name="_Toc267075461"/>
      <w:r>
        <w:t xml:space="preserve">The UMD will be alerted when a </w:t>
      </w:r>
      <w:r w:rsidR="005E4989">
        <w:t>Risk Assessment is complete</w:t>
      </w:r>
      <w:bookmarkEnd w:id="123"/>
    </w:p>
    <w:p w:rsidR="005E4989" w:rsidRDefault="005E4989" w:rsidP="005E4989">
      <w:r>
        <w:t xml:space="preserve">The SVG will alert the UMD when a risk assessment is complete, </w:t>
      </w:r>
      <w:r w:rsidR="003F2DEA">
        <w:t xml:space="preserve">stating the target date </w:t>
      </w:r>
      <w:r>
        <w:t>for resolution of the problem, and the software involved.</w:t>
      </w:r>
    </w:p>
    <w:p w:rsidR="005E4989" w:rsidRDefault="005E4989" w:rsidP="00124F28">
      <w:pPr>
        <w:pStyle w:val="Heading2"/>
      </w:pPr>
      <w:bookmarkStart w:id="124" w:name="_Toc267075462"/>
      <w:r>
        <w:t xml:space="preserve">UMD and Software provider ensure </w:t>
      </w:r>
      <w:r w:rsidR="002F37E7">
        <w:t>new version</w:t>
      </w:r>
      <w:r>
        <w:t xml:space="preserve"> is available in time</w:t>
      </w:r>
      <w:r w:rsidR="0023191F">
        <w:rPr>
          <w:lang w:val="en-US"/>
        </w:rPr>
        <w:t xml:space="preserve"> on</w:t>
      </w:r>
      <w:r>
        <w:t xml:space="preserve"> TD</w:t>
      </w:r>
      <w:bookmarkEnd w:id="124"/>
    </w:p>
    <w:p w:rsidR="005E4989" w:rsidRDefault="003F2DEA" w:rsidP="005E4989">
      <w:r>
        <w:t>The UMD and s</w:t>
      </w:r>
      <w:r w:rsidR="005E4989">
        <w:t xml:space="preserve">oftware provider will need to co-ordinate their work to ensure that a </w:t>
      </w:r>
      <w:r w:rsidR="002F37E7">
        <w:t xml:space="preserve">new version of the software, with the vulnerability fixed, </w:t>
      </w:r>
      <w:r>
        <w:t>is available on or before the target d</w:t>
      </w:r>
      <w:r w:rsidR="005E4989">
        <w:t>ate.</w:t>
      </w:r>
      <w:r w:rsidR="008A4FB4">
        <w:t xml:space="preserve"> In som</w:t>
      </w:r>
      <w:r w:rsidR="00FE0B6D">
        <w:t>e cases, such as</w:t>
      </w:r>
      <w:r w:rsidR="00182682">
        <w:t xml:space="preserve"> issues categorized as critical or high risk</w:t>
      </w:r>
      <w:r w:rsidR="002F37E7">
        <w:t>, an emergency release</w:t>
      </w:r>
      <w:r w:rsidR="008A4FB4">
        <w:t xml:space="preserve"> may need to be made available.</w:t>
      </w:r>
    </w:p>
    <w:p w:rsidR="005E4989" w:rsidRDefault="005E4989" w:rsidP="00124F28">
      <w:pPr>
        <w:pStyle w:val="Heading2"/>
      </w:pPr>
      <w:bookmarkStart w:id="125" w:name="_Toc267075463"/>
      <w:r>
        <w:t xml:space="preserve">UMD informs SVG when about </w:t>
      </w:r>
      <w:r w:rsidR="002F37E7">
        <w:t>to release a version containing a vulnerability resolution</w:t>
      </w:r>
      <w:bookmarkEnd w:id="125"/>
    </w:p>
    <w:p w:rsidR="005E4989" w:rsidRDefault="005E4989" w:rsidP="005E4989">
      <w:r>
        <w:t>The UMD should inform SVG when t</w:t>
      </w:r>
      <w:r w:rsidR="002F37E7">
        <w:t>hey are about to release a version</w:t>
      </w:r>
      <w:r>
        <w:t xml:space="preserve"> which fixes a vulnerability. This allows SVG to complete the advisory as ap</w:t>
      </w:r>
      <w:r w:rsidR="002F37E7">
        <w:t>propriate and refer to the release version</w:t>
      </w:r>
      <w:r>
        <w:t>.</w:t>
      </w:r>
    </w:p>
    <w:p w:rsidR="005E4989" w:rsidRDefault="005E4989" w:rsidP="00124F28">
      <w:pPr>
        <w:pStyle w:val="Heading2"/>
      </w:pPr>
      <w:bookmarkStart w:id="126" w:name="_Toc267075464"/>
      <w:r>
        <w:t>UMD ensures release notes refer to the advisory</w:t>
      </w:r>
      <w:bookmarkEnd w:id="126"/>
    </w:p>
    <w:p w:rsidR="005E4989" w:rsidRPr="005E4989" w:rsidRDefault="005E4989" w:rsidP="005E4989">
      <w:r>
        <w:t xml:space="preserve">The Release notes should refer to the advisory (just as the advisory refers to the release notes). </w:t>
      </w:r>
    </w:p>
    <w:p w:rsidR="00373C07" w:rsidRDefault="00A770AA" w:rsidP="00373C07">
      <w:pPr>
        <w:pStyle w:val="Heading1"/>
        <w:ind w:left="431" w:hanging="431"/>
      </w:pPr>
      <w:r>
        <w:br w:type="page"/>
      </w:r>
      <w:bookmarkStart w:id="127" w:name="_Toc267075465"/>
      <w:r w:rsidR="00373C07">
        <w:lastRenderedPageBreak/>
        <w:t>CSIRT</w:t>
      </w:r>
      <w:r w:rsidR="002751FF">
        <w:t xml:space="preserve"> Team</w:t>
      </w:r>
      <w:r w:rsidR="00373C07">
        <w:t xml:space="preserve"> view and responsibilities</w:t>
      </w:r>
      <w:bookmarkEnd w:id="127"/>
    </w:p>
    <w:p w:rsidR="00927DB5" w:rsidRPr="00927DB5" w:rsidRDefault="00927DB5" w:rsidP="00927DB5">
      <w:r>
        <w:t>As well as the EGI CSIRT Team,</w:t>
      </w:r>
      <w:r w:rsidR="00C875F0">
        <w:t xml:space="preserve"> which handles security operations related to EGI,</w:t>
      </w:r>
      <w:r>
        <w:t xml:space="preserve"> various NGIs and Sites have their own CSIRTS. These may, of course, report vulnerabilities</w:t>
      </w:r>
      <w:r w:rsidR="00C875F0">
        <w:t>.</w:t>
      </w:r>
    </w:p>
    <w:p w:rsidR="00373C07" w:rsidRDefault="008D50AD" w:rsidP="00124F28">
      <w:pPr>
        <w:pStyle w:val="Heading2"/>
      </w:pPr>
      <w:bookmarkStart w:id="128" w:name="_Toc267075466"/>
      <w:r>
        <w:t>CSIRT</w:t>
      </w:r>
      <w:r w:rsidR="00076A2D">
        <w:t xml:space="preserve"> Team</w:t>
      </w:r>
      <w:r>
        <w:t xml:space="preserve"> may report a vulnerability</w:t>
      </w:r>
      <w:bookmarkEnd w:id="128"/>
    </w:p>
    <w:p w:rsidR="008D50AD" w:rsidRDefault="008D50AD" w:rsidP="008D50AD">
      <w:r>
        <w:t>CSIRT</w:t>
      </w:r>
      <w:r w:rsidR="00DA6FD3">
        <w:t xml:space="preserve"> members</w:t>
      </w:r>
      <w:r>
        <w:t xml:space="preserve"> may find a security problem that turns out to be due to a vulnerability, in </w:t>
      </w:r>
      <w:r w:rsidR="00324961">
        <w:t>which</w:t>
      </w:r>
      <w:r>
        <w:t xml:space="preserve"> case they may report it as in section </w:t>
      </w:r>
      <w:r w:rsidR="00C80322">
        <w:fldChar w:fldCharType="begin"/>
      </w:r>
      <w:r>
        <w:instrText xml:space="preserve"> REF _Ref265754394 \r \h </w:instrText>
      </w:r>
      <w:r w:rsidR="00C80322">
        <w:fldChar w:fldCharType="separate"/>
      </w:r>
      <w:r w:rsidR="00CE70C8">
        <w:t>5</w:t>
      </w:r>
      <w:r w:rsidR="00C80322">
        <w:fldChar w:fldCharType="end"/>
      </w:r>
      <w:r>
        <w:t xml:space="preserve">. </w:t>
      </w:r>
    </w:p>
    <w:p w:rsidR="008D50AD" w:rsidRDefault="00C06D57" w:rsidP="008D50AD">
      <w:r>
        <w:t>When</w:t>
      </w:r>
      <w:r w:rsidR="00DA6FD3">
        <w:t xml:space="preserve"> the IRTF is handling</w:t>
      </w:r>
      <w:r>
        <w:t xml:space="preserve"> incidents, if an incident turns out to be due to </w:t>
      </w:r>
      <w:proofErr w:type="gramStart"/>
      <w:r>
        <w:t>a software</w:t>
      </w:r>
      <w:proofErr w:type="gramEnd"/>
      <w:r>
        <w:t xml:space="preserve"> vulnerability in the UMD distribution, they should report it to the SVG. </w:t>
      </w:r>
      <w:r w:rsidR="00531ACC">
        <w:t>A</w:t>
      </w:r>
      <w:r>
        <w:t xml:space="preserve"> vulnerability</w:t>
      </w:r>
      <w:r w:rsidR="00531ACC">
        <w:t xml:space="preserve"> that</w:t>
      </w:r>
      <w:r>
        <w:t xml:space="preserve"> has caused an incid</w:t>
      </w:r>
      <w:r w:rsidR="00075A4F">
        <w:t>ent is likely to be classed as c</w:t>
      </w:r>
      <w:r>
        <w:t xml:space="preserve">ritical or at least </w:t>
      </w:r>
      <w:r w:rsidR="00075A4F">
        <w:t>h</w:t>
      </w:r>
      <w:r>
        <w:t>igh risk.</w:t>
      </w:r>
    </w:p>
    <w:p w:rsidR="00C06D57" w:rsidRDefault="00C06D57" w:rsidP="00124F28">
      <w:pPr>
        <w:pStyle w:val="Heading2"/>
      </w:pPr>
      <w:bookmarkStart w:id="129" w:name="_Toc267075467"/>
      <w:r>
        <w:t xml:space="preserve">CSIRT </w:t>
      </w:r>
      <w:r w:rsidR="00076A2D">
        <w:t xml:space="preserve">Team </w:t>
      </w:r>
      <w:r>
        <w:t xml:space="preserve">will be informed if </w:t>
      </w:r>
      <w:r w:rsidR="00075A4F">
        <w:t xml:space="preserve">a vulnerability is assessed as </w:t>
      </w:r>
      <w:r w:rsidR="006C34BA">
        <w:t>critical</w:t>
      </w:r>
      <w:bookmarkEnd w:id="129"/>
    </w:p>
    <w:p w:rsidR="00C06D57" w:rsidRDefault="00C06D57" w:rsidP="00C06D57">
      <w:r>
        <w:t>If the SVG identifies a vulnerability that is Critical, then CSIRT is informed. If it is</w:t>
      </w:r>
      <w:r w:rsidR="002F37E7">
        <w:t xml:space="preserve"> not possible to produce a fixed version of the software</w:t>
      </w:r>
      <w:r>
        <w:t xml:space="preserve"> on a short timescale, SVG will work with CSIRT to decide how best to mitigate the problem.</w:t>
      </w:r>
    </w:p>
    <w:p w:rsidR="00C06D57" w:rsidRDefault="00C06D57" w:rsidP="00124F28">
      <w:pPr>
        <w:pStyle w:val="Heading2"/>
      </w:pPr>
      <w:bookmarkStart w:id="130" w:name="_Toc267075468"/>
      <w:r>
        <w:t xml:space="preserve">CSIRT </w:t>
      </w:r>
      <w:r w:rsidR="00076A2D">
        <w:t xml:space="preserve">Team </w:t>
      </w:r>
      <w:r>
        <w:t>will be informed when advisories are issued</w:t>
      </w:r>
      <w:bookmarkEnd w:id="130"/>
    </w:p>
    <w:p w:rsidR="00C06D57" w:rsidRPr="00C06D57" w:rsidRDefault="00C06D57" w:rsidP="00C06D57">
      <w:r>
        <w:t xml:space="preserve">SVG will inform CSIRT whenever it issues an advisory. </w:t>
      </w:r>
    </w:p>
    <w:p w:rsidR="00C06D57" w:rsidRDefault="00C06D57" w:rsidP="00124F28">
      <w:pPr>
        <w:pStyle w:val="Heading2"/>
      </w:pPr>
      <w:r>
        <w:t xml:space="preserve"> </w:t>
      </w:r>
      <w:bookmarkStart w:id="131" w:name="_Toc267075469"/>
      <w:r w:rsidR="00B101AE">
        <w:t xml:space="preserve">CSIRT </w:t>
      </w:r>
      <w:r w:rsidR="00076A2D">
        <w:t xml:space="preserve">Team </w:t>
      </w:r>
      <w:r w:rsidR="00B101AE">
        <w:t>will be informed of issues which cannot be fixed</w:t>
      </w:r>
      <w:bookmarkEnd w:id="131"/>
    </w:p>
    <w:p w:rsidR="00C06D57" w:rsidRDefault="00B101AE" w:rsidP="00C06D57">
      <w:r>
        <w:t>This may be because there isn’t a practical way of fixing it, or the problem is part of the design of the system. In this case CSIRT will be informed, with recommendation of any mitigating action that should be taken or problems they should be alert to.</w:t>
      </w:r>
    </w:p>
    <w:p w:rsidR="00C06D57" w:rsidRDefault="00C06D57" w:rsidP="00124F28">
      <w:pPr>
        <w:pStyle w:val="Heading2"/>
      </w:pPr>
      <w:bookmarkStart w:id="132" w:name="_Toc267075470"/>
      <w:r>
        <w:t xml:space="preserve">CSIRT </w:t>
      </w:r>
      <w:r w:rsidR="00076A2D">
        <w:t xml:space="preserve">Team </w:t>
      </w:r>
      <w:r>
        <w:t>may consult the SVG RAT</w:t>
      </w:r>
      <w:bookmarkEnd w:id="132"/>
    </w:p>
    <w:p w:rsidR="00C06D57" w:rsidRPr="00C06D57" w:rsidRDefault="00C06D57" w:rsidP="00C06D57">
      <w:r>
        <w:t xml:space="preserve">CSIRT </w:t>
      </w:r>
      <w:r w:rsidR="00076A2D">
        <w:t xml:space="preserve">Team </w:t>
      </w:r>
      <w:r>
        <w:t>may see the RAT as a resource and consult the RAT where appropriate.</w:t>
      </w:r>
      <w:r w:rsidR="00076A2D">
        <w:t xml:space="preserve"> This may include if the IRTF is investigating an incident and they wish the RAT to investigate some of the software. This may also include a request for an opinion on a vulnerability which is not part of the EGI UMD middleware. In general, the CSIRT Team, the subset the IRTF and the SVG will work together to ensure that any possible problem is </w:t>
      </w:r>
      <w:proofErr w:type="gramStart"/>
      <w:r w:rsidR="00076A2D">
        <w:t>investigated,</w:t>
      </w:r>
      <w:proofErr w:type="gramEnd"/>
      <w:r w:rsidR="00076A2D">
        <w:t xml:space="preserve"> and the deployed infrastructure is sufficiently secure.</w:t>
      </w:r>
    </w:p>
    <w:p w:rsidR="004630FA" w:rsidRDefault="00A770AA" w:rsidP="004630FA">
      <w:pPr>
        <w:pStyle w:val="Heading1"/>
        <w:ind w:left="431" w:hanging="431"/>
      </w:pPr>
      <w:bookmarkStart w:id="133" w:name="_Toc264982634"/>
      <w:bookmarkStart w:id="134" w:name="_Toc264982630"/>
      <w:bookmarkEnd w:id="133"/>
      <w:r>
        <w:br w:type="page"/>
      </w:r>
      <w:bookmarkStart w:id="135" w:name="_Toc267075471"/>
      <w:r w:rsidR="00696412">
        <w:lastRenderedPageBreak/>
        <w:t>NGI/Sites view and responsibili</w:t>
      </w:r>
      <w:r w:rsidR="004630FA">
        <w:t>t</w:t>
      </w:r>
      <w:r w:rsidR="00696412">
        <w:t>i</w:t>
      </w:r>
      <w:r w:rsidR="004630FA">
        <w:t>es</w:t>
      </w:r>
      <w:bookmarkEnd w:id="134"/>
      <w:bookmarkEnd w:id="135"/>
    </w:p>
    <w:p w:rsidR="0080204D" w:rsidRDefault="008D50AD" w:rsidP="00124F28">
      <w:pPr>
        <w:pStyle w:val="Heading2"/>
      </w:pPr>
      <w:bookmarkStart w:id="136" w:name="_Toc267075472"/>
      <w:r>
        <w:t>Sites should install up to date software</w:t>
      </w:r>
      <w:bookmarkEnd w:id="136"/>
    </w:p>
    <w:p w:rsidR="0080204D" w:rsidRDefault="0080204D" w:rsidP="0080204D">
      <w:r>
        <w:t>Sites should ensure that software is up to date, including installing up to date versions of the middleware distributed by the EGI/UMD and take note of appropriate advisories.</w:t>
      </w:r>
      <w:r w:rsidR="00FE1B8F">
        <w:t xml:space="preserve"> Sites should be aware that CSIRT has the power to suspend sites from the infrastructure if they fail to</w:t>
      </w:r>
      <w:r w:rsidR="002F37E7">
        <w:t xml:space="preserve"> apply critical security updates</w:t>
      </w:r>
      <w:r w:rsidR="00FE1B8F">
        <w:t xml:space="preserve">, however they should be given due warning and instruction on appropriate action to take to avoid suspension. </w:t>
      </w:r>
    </w:p>
    <w:p w:rsidR="00762EE5" w:rsidRDefault="00762EE5" w:rsidP="00762EE5">
      <w:r>
        <w:t>Advisories are iss</w:t>
      </w:r>
      <w:r w:rsidR="004D4F1E">
        <w:t>ued public</w:t>
      </w:r>
      <w:r>
        <w:t xml:space="preserve">ly on the web at </w:t>
      </w:r>
    </w:p>
    <w:p w:rsidR="00762EE5" w:rsidRDefault="00C80322" w:rsidP="00762EE5">
      <w:hyperlink r:id="rId24" w:history="1">
        <w:r w:rsidR="00762EE5" w:rsidRPr="00256641">
          <w:rPr>
            <w:rStyle w:val="Hyperlink"/>
          </w:rPr>
          <w:t>http://www.gridpp.ac.uk/gsvg/advisories/</w:t>
        </w:r>
      </w:hyperlink>
    </w:p>
    <w:p w:rsidR="00762EE5" w:rsidRPr="00080FBD" w:rsidRDefault="00762EE5" w:rsidP="00762EE5"/>
    <w:p w:rsidR="00762EE5" w:rsidRDefault="00762EE5" w:rsidP="00762EE5">
      <w:r>
        <w:t>TBD- this may move to an EGI Wiki –</w:t>
      </w:r>
    </w:p>
    <w:p w:rsidR="00762EE5" w:rsidRDefault="004D4F1E" w:rsidP="00762EE5">
      <w:r>
        <w:t>This may be public</w:t>
      </w:r>
      <w:r w:rsidR="00762EE5">
        <w:t xml:space="preserve">ly readable </w:t>
      </w:r>
      <w:proofErr w:type="gramStart"/>
      <w:r w:rsidR="00762EE5">
        <w:t>Or</w:t>
      </w:r>
      <w:proofErr w:type="gramEnd"/>
    </w:p>
    <w:p w:rsidR="00762EE5" w:rsidRDefault="00762EE5" w:rsidP="00762EE5">
      <w:r>
        <w:t xml:space="preserve">This may be only readable by people who are members of the EGI CSIRT Team, NGIs and other appropriate groups. </w:t>
      </w:r>
    </w:p>
    <w:p w:rsidR="004630FA" w:rsidRPr="001A6B76" w:rsidRDefault="0080204D" w:rsidP="00124F28">
      <w:pPr>
        <w:pStyle w:val="Heading2"/>
      </w:pPr>
      <w:bookmarkStart w:id="137" w:name="_Toc267075473"/>
      <w:r>
        <w:t>Sites should report any vulnerabilities they find</w:t>
      </w:r>
      <w:bookmarkEnd w:id="137"/>
    </w:p>
    <w:p w:rsidR="0093478C" w:rsidRDefault="0093478C" w:rsidP="00740111">
      <w:pPr>
        <w:rPr>
          <w:szCs w:val="22"/>
        </w:rPr>
      </w:pPr>
      <w:r>
        <w:rPr>
          <w:szCs w:val="22"/>
        </w:rPr>
        <w:t xml:space="preserve">If </w:t>
      </w:r>
      <w:r w:rsidR="001A6B76">
        <w:rPr>
          <w:szCs w:val="22"/>
        </w:rPr>
        <w:t>a site</w:t>
      </w:r>
      <w:r>
        <w:rPr>
          <w:szCs w:val="22"/>
        </w:rPr>
        <w:t xml:space="preserve"> find</w:t>
      </w:r>
      <w:r w:rsidR="008A7900">
        <w:rPr>
          <w:szCs w:val="22"/>
        </w:rPr>
        <w:t>s</w:t>
      </w:r>
      <w:r>
        <w:rPr>
          <w:szCs w:val="22"/>
        </w:rPr>
        <w:t xml:space="preserve"> </w:t>
      </w:r>
      <w:proofErr w:type="gramStart"/>
      <w:r>
        <w:rPr>
          <w:szCs w:val="22"/>
        </w:rPr>
        <w:t>a vulnerability</w:t>
      </w:r>
      <w:proofErr w:type="gramEnd"/>
      <w:r>
        <w:rPr>
          <w:szCs w:val="22"/>
        </w:rPr>
        <w:t xml:space="preserve">, </w:t>
      </w:r>
      <w:r w:rsidR="008A7900">
        <w:rPr>
          <w:szCs w:val="22"/>
        </w:rPr>
        <w:t xml:space="preserve">it </w:t>
      </w:r>
      <w:r>
        <w:rPr>
          <w:szCs w:val="22"/>
        </w:rPr>
        <w:t xml:space="preserve">should </w:t>
      </w:r>
      <w:r w:rsidR="008A7900">
        <w:rPr>
          <w:szCs w:val="22"/>
        </w:rPr>
        <w:t xml:space="preserve">be </w:t>
      </w:r>
      <w:r>
        <w:rPr>
          <w:szCs w:val="22"/>
        </w:rPr>
        <w:t>report</w:t>
      </w:r>
      <w:r w:rsidR="008A7900">
        <w:rPr>
          <w:szCs w:val="22"/>
        </w:rPr>
        <w:t>ed</w:t>
      </w:r>
      <w:r>
        <w:rPr>
          <w:szCs w:val="22"/>
        </w:rPr>
        <w:t xml:space="preserve"> as</w:t>
      </w:r>
      <w:r w:rsidR="008A7900">
        <w:rPr>
          <w:szCs w:val="22"/>
        </w:rPr>
        <w:t xml:space="preserve"> described</w:t>
      </w:r>
      <w:r>
        <w:rPr>
          <w:szCs w:val="22"/>
        </w:rPr>
        <w:t xml:space="preserve"> in section </w:t>
      </w:r>
      <w:r w:rsidR="00C80322">
        <w:rPr>
          <w:szCs w:val="22"/>
        </w:rPr>
        <w:fldChar w:fldCharType="begin"/>
      </w:r>
      <w:r>
        <w:rPr>
          <w:szCs w:val="22"/>
        </w:rPr>
        <w:instrText xml:space="preserve"> REF _Ref265077682 \r \h </w:instrText>
      </w:r>
      <w:r w:rsidR="00C80322">
        <w:rPr>
          <w:szCs w:val="22"/>
        </w:rPr>
      </w:r>
      <w:r w:rsidR="00C80322">
        <w:rPr>
          <w:szCs w:val="22"/>
        </w:rPr>
        <w:fldChar w:fldCharType="separate"/>
      </w:r>
      <w:r w:rsidR="00CE70C8">
        <w:rPr>
          <w:szCs w:val="22"/>
        </w:rPr>
        <w:t>5</w:t>
      </w:r>
      <w:r w:rsidR="00C80322">
        <w:rPr>
          <w:szCs w:val="22"/>
        </w:rPr>
        <w:fldChar w:fldCharType="end"/>
      </w:r>
      <w:r>
        <w:rPr>
          <w:szCs w:val="22"/>
        </w:rPr>
        <w:t>.</w:t>
      </w:r>
    </w:p>
    <w:p w:rsidR="00FB7A23" w:rsidRDefault="00124F28" w:rsidP="00124F28">
      <w:pPr>
        <w:pStyle w:val="Heading2"/>
      </w:pPr>
      <w:bookmarkStart w:id="138" w:name="_Toc267075474"/>
      <w:bookmarkEnd w:id="20"/>
      <w:r>
        <w:t>NGIs and sites are invited to join the SVG</w:t>
      </w:r>
      <w:bookmarkEnd w:id="138"/>
    </w:p>
    <w:p w:rsidR="00124F28" w:rsidRPr="00124F28" w:rsidRDefault="00124F28" w:rsidP="00124F28">
      <w:r>
        <w:t xml:space="preserve">The RAT is drawn from both Sites and NGIs, and software providers. NGIs and sites are invited to provide a RAT </w:t>
      </w:r>
      <w:proofErr w:type="gramStart"/>
      <w:r>
        <w:t>member,</w:t>
      </w:r>
      <w:proofErr w:type="gramEnd"/>
      <w:r>
        <w:t xml:space="preserve"> </w:t>
      </w:r>
      <w:r w:rsidR="00644E7F">
        <w:t xml:space="preserve">the workload induced on a RAT member should only take a small portion of that persons time. </w:t>
      </w:r>
      <w:r w:rsidR="00010B6E">
        <w:t xml:space="preserve">An incentive to provide membership is the opportunity to influence the process as well as helping to provide a secure infrastructure. </w:t>
      </w:r>
    </w:p>
    <w:sectPr w:rsidR="00124F28" w:rsidRPr="00124F28" w:rsidSect="002C0B0E">
      <w:headerReference w:type="even" r:id="rId25"/>
      <w:headerReference w:type="default" r:id="rId26"/>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405" w:rsidRDefault="00EA6405">
      <w:r>
        <w:separator/>
      </w:r>
    </w:p>
  </w:endnote>
  <w:endnote w:type="continuationSeparator" w:id="0">
    <w:p w:rsidR="00EA6405" w:rsidRDefault="00EA64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E3A" w:rsidRDefault="00C80322">
    <w:pPr>
      <w:pStyle w:val="Footer"/>
      <w:framePr w:wrap="around" w:vAnchor="text" w:hAnchor="margin" w:xAlign="right" w:y="1"/>
      <w:rPr>
        <w:rStyle w:val="PageNumber"/>
      </w:rPr>
    </w:pPr>
    <w:r>
      <w:rPr>
        <w:rStyle w:val="PageNumber"/>
      </w:rPr>
      <w:fldChar w:fldCharType="begin"/>
    </w:r>
    <w:r w:rsidR="00766E3A">
      <w:rPr>
        <w:rStyle w:val="PageNumber"/>
      </w:rPr>
      <w:instrText xml:space="preserve">PAGE  </w:instrText>
    </w:r>
    <w:r>
      <w:rPr>
        <w:rStyle w:val="PageNumber"/>
      </w:rPr>
      <w:fldChar w:fldCharType="separate"/>
    </w:r>
    <w:r w:rsidR="00766E3A">
      <w:rPr>
        <w:rStyle w:val="PageNumber"/>
        <w:noProof/>
      </w:rPr>
      <w:t>9</w:t>
    </w:r>
    <w:r>
      <w:rPr>
        <w:rStyle w:val="PageNumber"/>
      </w:rPr>
      <w:fldChar w:fldCharType="end"/>
    </w:r>
  </w:p>
  <w:p w:rsidR="00766E3A" w:rsidRDefault="00766E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E3A" w:rsidRDefault="00766E3A">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766E3A">
      <w:tc>
        <w:tcPr>
          <w:tcW w:w="2764" w:type="dxa"/>
          <w:tcBorders>
            <w:top w:val="single" w:sz="8" w:space="0" w:color="000080"/>
          </w:tcBorders>
        </w:tcPr>
        <w:p w:rsidR="00766E3A" w:rsidRPr="0078770C" w:rsidRDefault="00766E3A">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766E3A" w:rsidRPr="0078770C" w:rsidRDefault="00766E3A" w:rsidP="00D54DC1">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766E3A" w:rsidRPr="00472371" w:rsidRDefault="00766E3A">
          <w:pPr>
            <w:pStyle w:val="Footer"/>
            <w:jc w:val="center"/>
            <w:rPr>
              <w:caps/>
              <w:sz w:val="22"/>
            </w:rPr>
          </w:pPr>
          <w:r w:rsidRPr="00472371">
            <w:rPr>
              <w:caps/>
              <w:sz w:val="22"/>
              <w:shd w:val="clear" w:color="auto" w:fill="FFFF00"/>
            </w:rPr>
            <w:t>PUBLIC</w:t>
          </w:r>
          <w:r w:rsidRPr="00472371">
            <w:rPr>
              <w:sz w:val="22"/>
            </w:rPr>
            <w:t xml:space="preserve"> </w:t>
          </w:r>
        </w:p>
      </w:tc>
      <w:tc>
        <w:tcPr>
          <w:tcW w:w="992" w:type="dxa"/>
          <w:tcBorders>
            <w:top w:val="single" w:sz="8" w:space="0" w:color="000080"/>
          </w:tcBorders>
        </w:tcPr>
        <w:p w:rsidR="00766E3A" w:rsidRPr="00472371" w:rsidRDefault="00C80322">
          <w:pPr>
            <w:pStyle w:val="Footer"/>
            <w:jc w:val="right"/>
            <w:rPr>
              <w:sz w:val="22"/>
            </w:rPr>
          </w:pPr>
          <w:r w:rsidRPr="00472371">
            <w:rPr>
              <w:sz w:val="22"/>
            </w:rPr>
            <w:fldChar w:fldCharType="begin"/>
          </w:r>
          <w:r w:rsidR="00766E3A" w:rsidRPr="00472371">
            <w:rPr>
              <w:sz w:val="22"/>
            </w:rPr>
            <w:instrText xml:space="preserve"> PAGE  \* MERGEFORMAT </w:instrText>
          </w:r>
          <w:r w:rsidRPr="00472371">
            <w:rPr>
              <w:sz w:val="22"/>
            </w:rPr>
            <w:fldChar w:fldCharType="separate"/>
          </w:r>
          <w:r w:rsidR="00CB0762">
            <w:rPr>
              <w:noProof/>
              <w:sz w:val="22"/>
            </w:rPr>
            <w:t>3</w:t>
          </w:r>
          <w:r w:rsidRPr="00472371">
            <w:rPr>
              <w:noProof/>
              <w:sz w:val="22"/>
            </w:rPr>
            <w:fldChar w:fldCharType="end"/>
          </w:r>
          <w:r w:rsidR="00766E3A" w:rsidRPr="00472371">
            <w:rPr>
              <w:sz w:val="22"/>
            </w:rPr>
            <w:t xml:space="preserve"> / </w:t>
          </w:r>
          <w:fldSimple w:instr=" NUMPAGES  \* MERGEFORMAT ">
            <w:r w:rsidR="00CB0762" w:rsidRPr="00CB0762">
              <w:rPr>
                <w:noProof/>
                <w:sz w:val="22"/>
              </w:rPr>
              <w:t>22</w:t>
            </w:r>
          </w:fldSimple>
        </w:p>
      </w:tc>
    </w:tr>
  </w:tbl>
  <w:p w:rsidR="00766E3A" w:rsidRDefault="00766E3A" w:rsidP="00D54D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762" w:rsidRDefault="00CB07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405" w:rsidRDefault="00EA6405">
      <w:r>
        <w:separator/>
      </w:r>
    </w:p>
  </w:footnote>
  <w:footnote w:type="continuationSeparator" w:id="0">
    <w:p w:rsidR="00EA6405" w:rsidRDefault="00EA64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762" w:rsidRDefault="00CB07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559"/>
      <w:gridCol w:w="4164"/>
      <w:gridCol w:w="2687"/>
    </w:tblGrid>
    <w:tr w:rsidR="00766E3A" w:rsidTr="00991370">
      <w:trPr>
        <w:trHeight w:val="1131"/>
      </w:trPr>
      <w:tc>
        <w:tcPr>
          <w:tcW w:w="2559" w:type="dxa"/>
        </w:tcPr>
        <w:p w:rsidR="00766E3A" w:rsidRPr="00472371" w:rsidRDefault="00CE70C8" w:rsidP="00991370">
          <w:pPr>
            <w:pStyle w:val="Header"/>
            <w:tabs>
              <w:tab w:val="clear" w:pos="9071"/>
              <w:tab w:val="right" w:pos="9072"/>
            </w:tabs>
            <w:spacing w:before="0" w:after="0"/>
            <w:jc w:val="right"/>
            <w:rPr>
              <w:sz w:val="22"/>
            </w:rPr>
          </w:pPr>
          <w:r>
            <w:rPr>
              <w:noProof/>
              <w:sz w:val="22"/>
              <w:lang w:eastAsia="en-GB"/>
            </w:rPr>
            <w:drawing>
              <wp:inline distT="0" distB="0" distL="0" distR="0">
                <wp:extent cx="1466215" cy="65532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6215" cy="655320"/>
                        </a:xfrm>
                        <a:prstGeom prst="rect">
                          <a:avLst/>
                        </a:prstGeom>
                        <a:noFill/>
                        <a:ln w="9525">
                          <a:noFill/>
                          <a:miter lim="800000"/>
                          <a:headEnd/>
                          <a:tailEnd/>
                        </a:ln>
                      </pic:spPr>
                    </pic:pic>
                  </a:graphicData>
                </a:graphic>
              </wp:inline>
            </w:drawing>
          </w:r>
        </w:p>
      </w:tc>
      <w:tc>
        <w:tcPr>
          <w:tcW w:w="4164" w:type="dxa"/>
        </w:tcPr>
        <w:p w:rsidR="00766E3A" w:rsidRPr="00472371" w:rsidRDefault="00CE70C8" w:rsidP="00991370">
          <w:pPr>
            <w:pStyle w:val="Header"/>
            <w:tabs>
              <w:tab w:val="clear" w:pos="9071"/>
              <w:tab w:val="right" w:pos="9072"/>
            </w:tabs>
            <w:spacing w:before="0" w:after="0"/>
            <w:jc w:val="center"/>
            <w:rPr>
              <w:sz w:val="22"/>
            </w:rPr>
          </w:pPr>
          <w:r>
            <w:rPr>
              <w:noProof/>
              <w:sz w:val="22"/>
              <w:lang w:eastAsia="en-GB"/>
            </w:rPr>
            <w:drawing>
              <wp:inline distT="0" distB="0" distL="0" distR="0">
                <wp:extent cx="957580" cy="698500"/>
                <wp:effectExtent l="1905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957580" cy="698500"/>
                        </a:xfrm>
                        <a:prstGeom prst="rect">
                          <a:avLst/>
                        </a:prstGeom>
                        <a:noFill/>
                        <a:ln w="9525">
                          <a:noFill/>
                          <a:miter lim="800000"/>
                          <a:headEnd/>
                          <a:tailEnd/>
                        </a:ln>
                      </pic:spPr>
                    </pic:pic>
                  </a:graphicData>
                </a:graphic>
              </wp:inline>
            </w:drawing>
          </w:r>
        </w:p>
      </w:tc>
      <w:tc>
        <w:tcPr>
          <w:tcW w:w="2687" w:type="dxa"/>
        </w:tcPr>
        <w:p w:rsidR="00766E3A" w:rsidRPr="00472371" w:rsidRDefault="00CE70C8" w:rsidP="00991370">
          <w:pPr>
            <w:pStyle w:val="Header"/>
            <w:tabs>
              <w:tab w:val="clear" w:pos="9071"/>
              <w:tab w:val="right" w:pos="9072"/>
            </w:tabs>
            <w:spacing w:before="0" w:after="0"/>
            <w:jc w:val="right"/>
            <w:rPr>
              <w:sz w:val="22"/>
            </w:rPr>
          </w:pPr>
          <w:r>
            <w:rPr>
              <w:noProof/>
              <w:sz w:val="22"/>
              <w:lang w:eastAsia="en-GB"/>
            </w:rPr>
            <w:drawing>
              <wp:inline distT="0" distB="0" distL="0" distR="0">
                <wp:extent cx="1527175" cy="62103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527175" cy="621030"/>
                        </a:xfrm>
                        <a:prstGeom prst="rect">
                          <a:avLst/>
                        </a:prstGeom>
                        <a:noFill/>
                        <a:ln w="9525">
                          <a:noFill/>
                          <a:miter lim="800000"/>
                          <a:headEnd/>
                          <a:tailEnd/>
                        </a:ln>
                      </pic:spPr>
                    </pic:pic>
                  </a:graphicData>
                </a:graphic>
              </wp:inline>
            </w:drawing>
          </w:r>
        </w:p>
      </w:tc>
    </w:tr>
  </w:tbl>
  <w:p w:rsidR="00766E3A" w:rsidRPr="00C1105E" w:rsidRDefault="00766E3A" w:rsidP="009913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762" w:rsidRDefault="00CB076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E3A" w:rsidRDefault="00766E3A"/>
  <w:p w:rsidR="00766E3A" w:rsidRDefault="00766E3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918"/>
      <w:gridCol w:w="4603"/>
      <w:gridCol w:w="2551"/>
    </w:tblGrid>
    <w:tr w:rsidR="00766E3A" w:rsidRPr="003E150D">
      <w:trPr>
        <w:cantSplit/>
        <w:jc w:val="center"/>
      </w:trPr>
      <w:tc>
        <w:tcPr>
          <w:tcW w:w="1918" w:type="dxa"/>
          <w:vMerge w:val="restart"/>
          <w:tcBorders>
            <w:bottom w:val="single" w:sz="8" w:space="0" w:color="000080"/>
          </w:tcBorders>
        </w:tcPr>
        <w:p w:rsidR="00766E3A" w:rsidRPr="00472371" w:rsidRDefault="00CE70C8" w:rsidP="008348A7">
          <w:pPr>
            <w:pStyle w:val="Header"/>
            <w:jc w:val="center"/>
            <w:rPr>
              <w:sz w:val="22"/>
            </w:rPr>
          </w:pPr>
          <w:r>
            <w:rPr>
              <w:noProof/>
              <w:sz w:val="22"/>
              <w:lang w:eastAsia="en-GB"/>
            </w:rPr>
            <w:drawing>
              <wp:inline distT="0" distB="0" distL="0" distR="0">
                <wp:extent cx="1078230" cy="483235"/>
                <wp:effectExtent l="19050" t="0" r="762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78230" cy="483235"/>
                        </a:xfrm>
                        <a:prstGeom prst="rect">
                          <a:avLst/>
                        </a:prstGeom>
                        <a:noFill/>
                        <a:ln w="9525">
                          <a:noFill/>
                          <a:miter lim="800000"/>
                          <a:headEnd/>
                          <a:tailEnd/>
                        </a:ln>
                      </pic:spPr>
                    </pic:pic>
                  </a:graphicData>
                </a:graphic>
              </wp:inline>
            </w:drawing>
          </w:r>
        </w:p>
      </w:tc>
      <w:tc>
        <w:tcPr>
          <w:tcW w:w="4603" w:type="dxa"/>
          <w:vMerge w:val="restart"/>
          <w:tcBorders>
            <w:bottom w:val="single" w:sz="4" w:space="0" w:color="auto"/>
          </w:tcBorders>
          <w:vAlign w:val="center"/>
        </w:tcPr>
        <w:p w:rsidR="00766E3A" w:rsidRPr="00472371" w:rsidRDefault="00C80322" w:rsidP="008348A7">
          <w:pPr>
            <w:pStyle w:val="Header"/>
            <w:spacing w:before="0" w:after="0"/>
            <w:jc w:val="center"/>
            <w:rPr>
              <w:b/>
              <w:caps/>
              <w:color w:val="000080"/>
              <w:sz w:val="22"/>
            </w:rPr>
          </w:pPr>
          <w:fldSimple w:instr=" STYLEREF DocTitle \* MERGEFORMAT ">
            <w:r w:rsidR="00CB0762" w:rsidRPr="00CB0762">
              <w:rPr>
                <w:b/>
                <w:caps/>
                <w:noProof/>
                <w:color w:val="000080"/>
                <w:sz w:val="22"/>
                <w:highlight w:val="yellow"/>
                <w:lang w:val="fr-FR"/>
              </w:rPr>
              <w:t>The</w:t>
            </w:r>
            <w:r w:rsidR="00CB0762" w:rsidRPr="00CB0762">
              <w:rPr>
                <w:noProof/>
                <w:sz w:val="22"/>
                <w:highlight w:val="yellow"/>
              </w:rPr>
              <w:t xml:space="preserve"> EGI Software Vulnerability Issue handling process</w:t>
            </w:r>
          </w:fldSimple>
        </w:p>
        <w:p w:rsidR="00766E3A" w:rsidRDefault="00766E3A" w:rsidP="008348A7">
          <w:pPr>
            <w:pStyle w:val="Header"/>
            <w:spacing w:before="0" w:after="0"/>
            <w:jc w:val="center"/>
            <w:rPr>
              <w:b/>
              <w:color w:val="000080"/>
              <w:sz w:val="18"/>
            </w:rPr>
          </w:pPr>
        </w:p>
      </w:tc>
      <w:tc>
        <w:tcPr>
          <w:tcW w:w="2551" w:type="dxa"/>
        </w:tcPr>
        <w:p w:rsidR="00766E3A" w:rsidRDefault="00766E3A" w:rsidP="008348A7">
          <w:pPr>
            <w:pStyle w:val="Header"/>
            <w:spacing w:before="60"/>
            <w:jc w:val="right"/>
            <w:rPr>
              <w:i/>
              <w:sz w:val="16"/>
              <w:lang w:val="fr-FR"/>
            </w:rPr>
          </w:pPr>
          <w:r w:rsidRPr="0078770C">
            <w:rPr>
              <w:i/>
              <w:sz w:val="16"/>
              <w:lang w:val="fr-FR"/>
            </w:rPr>
            <w:t>Doc</w:t>
          </w:r>
          <w:r>
            <w:rPr>
              <w:i/>
              <w:sz w:val="16"/>
              <w:lang w:val="fr-FR"/>
            </w:rPr>
            <w:t xml:space="preserve">ument </w:t>
          </w:r>
          <w:r w:rsidRPr="0078770C">
            <w:rPr>
              <w:i/>
              <w:sz w:val="16"/>
              <w:lang w:val="fr-FR"/>
            </w:rPr>
            <w:t xml:space="preserve"> Identifier</w:t>
          </w:r>
        </w:p>
        <w:p w:rsidR="00766E3A" w:rsidRPr="0078770C" w:rsidRDefault="00CB0762" w:rsidP="000B2EE5">
          <w:pPr>
            <w:pStyle w:val="Header"/>
            <w:jc w:val="right"/>
            <w:rPr>
              <w:b/>
              <w:sz w:val="16"/>
              <w:lang w:val="fr-FR"/>
            </w:rPr>
          </w:pPr>
          <w:r>
            <w:t>EGI-MS405-SVG-V7</w:t>
          </w:r>
          <w:r w:rsidR="00C80322">
            <w:fldChar w:fldCharType="begin"/>
          </w:r>
          <w:r w:rsidR="00A14659">
            <w:instrText xml:space="preserve"> STYLEREF DocId \* MERGEFORMAT </w:instrText>
          </w:r>
          <w:r w:rsidR="00C80322">
            <w:fldChar w:fldCharType="end"/>
          </w:r>
          <w:r>
            <w:fldChar w:fldCharType="begin"/>
          </w:r>
          <w:r>
            <w:instrText xml:space="preserve"> STYLEREF  DocId  \* MERGEFORMAT </w:instrText>
          </w:r>
          <w:r>
            <w:fldChar w:fldCharType="end"/>
          </w:r>
        </w:p>
      </w:tc>
    </w:tr>
    <w:tr w:rsidR="00766E3A">
      <w:trPr>
        <w:cantSplit/>
        <w:jc w:val="center"/>
      </w:trPr>
      <w:tc>
        <w:tcPr>
          <w:tcW w:w="1918" w:type="dxa"/>
          <w:vMerge/>
          <w:tcBorders>
            <w:top w:val="single" w:sz="4" w:space="0" w:color="auto"/>
            <w:bottom w:val="single" w:sz="8" w:space="0" w:color="000080"/>
          </w:tcBorders>
        </w:tcPr>
        <w:p w:rsidR="00766E3A" w:rsidRPr="00472371" w:rsidRDefault="00766E3A" w:rsidP="008348A7">
          <w:pPr>
            <w:pStyle w:val="Header"/>
            <w:jc w:val="center"/>
            <w:rPr>
              <w:sz w:val="22"/>
              <w:lang w:val="fr-FR"/>
            </w:rPr>
          </w:pPr>
        </w:p>
      </w:tc>
      <w:tc>
        <w:tcPr>
          <w:tcW w:w="4603" w:type="dxa"/>
          <w:vMerge/>
          <w:tcBorders>
            <w:bottom w:val="single" w:sz="8" w:space="0" w:color="000080"/>
          </w:tcBorders>
          <w:vAlign w:val="center"/>
        </w:tcPr>
        <w:p w:rsidR="00766E3A" w:rsidRPr="0078770C" w:rsidRDefault="00766E3A" w:rsidP="008348A7">
          <w:pPr>
            <w:pStyle w:val="Header"/>
            <w:spacing w:before="20" w:after="20"/>
            <w:jc w:val="center"/>
            <w:rPr>
              <w:sz w:val="16"/>
              <w:lang w:val="fr-FR"/>
            </w:rPr>
          </w:pPr>
        </w:p>
      </w:tc>
      <w:tc>
        <w:tcPr>
          <w:tcW w:w="2551" w:type="dxa"/>
          <w:tcBorders>
            <w:bottom w:val="single" w:sz="8" w:space="0" w:color="000080"/>
          </w:tcBorders>
        </w:tcPr>
        <w:p w:rsidR="00766E3A" w:rsidRDefault="00766E3A" w:rsidP="008348A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00CB0762" w:rsidRPr="00CB0762">
              <w:rPr>
                <w:rFonts w:ascii="Times New Roman" w:hAnsi="Times New Roman"/>
                <w:sz w:val="16"/>
                <w:lang w:val="fr-FR"/>
              </w:rPr>
              <w:t>19/07/2010</w:t>
            </w:r>
          </w:fldSimple>
          <w:r>
            <w:rPr>
              <w:rFonts w:ascii="Times New Roman" w:hAnsi="Times New Roman"/>
              <w:sz w:val="16"/>
            </w:rPr>
            <w:t xml:space="preserve"> </w:t>
          </w:r>
        </w:p>
      </w:tc>
    </w:tr>
  </w:tbl>
  <w:p w:rsidR="00766E3A" w:rsidRDefault="00766E3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39E6578"/>
    <w:multiLevelType w:val="hybridMultilevel"/>
    <w:tmpl w:val="CFB28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3C6D9C"/>
    <w:multiLevelType w:val="hybridMultilevel"/>
    <w:tmpl w:val="8D72C580"/>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116E8E"/>
    <w:multiLevelType w:val="hybridMultilevel"/>
    <w:tmpl w:val="2EDE68E6"/>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7A1E36"/>
    <w:multiLevelType w:val="hybridMultilevel"/>
    <w:tmpl w:val="53C66B5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EDB5F50"/>
    <w:multiLevelType w:val="hybridMultilevel"/>
    <w:tmpl w:val="80221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C21667"/>
    <w:multiLevelType w:val="hybridMultilevel"/>
    <w:tmpl w:val="2860488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nsid w:val="37207D14"/>
    <w:multiLevelType w:val="hybridMultilevel"/>
    <w:tmpl w:val="7A9EA0A2"/>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1C50C7"/>
    <w:multiLevelType w:val="hybridMultilevel"/>
    <w:tmpl w:val="46F0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32662F"/>
    <w:multiLevelType w:val="hybridMultilevel"/>
    <w:tmpl w:val="9980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B9749F"/>
    <w:multiLevelType w:val="multilevel"/>
    <w:tmpl w:val="E232298E"/>
    <w:lvl w:ilvl="0">
      <w:start w:val="1"/>
      <w:numFmt w:val="decimal"/>
      <w:pStyle w:val="Heading1"/>
      <w:suff w:val="space"/>
      <w:lvlText w:val="%1."/>
      <w:lvlJc w:val="left"/>
      <w:pPr>
        <w:ind w:left="432" w:hanging="432"/>
      </w:pPr>
      <w:rPr>
        <w:rFonts w:cs="Times New Roman"/>
      </w:rPr>
    </w:lvl>
    <w:lvl w:ilvl="1">
      <w:start w:val="1"/>
      <w:numFmt w:val="decimal"/>
      <w:pStyle w:val="Heading2"/>
      <w:suff w:val="space"/>
      <w:lvlText w:val="%1.%2."/>
      <w:lvlJc w:val="left"/>
      <w:pPr>
        <w:ind w:left="576" w:hanging="576"/>
      </w:pPr>
      <w:rPr>
        <w:rFonts w:cs="Times New Roman"/>
      </w:rPr>
    </w:lvl>
    <w:lvl w:ilvl="2">
      <w:start w:val="1"/>
      <w:numFmt w:val="decimal"/>
      <w:pStyle w:val="Heading3"/>
      <w:suff w:val="space"/>
      <w:lvlText w:val="%1.%2.%3."/>
      <w:lvlJc w:val="left"/>
      <w:pPr>
        <w:ind w:left="720"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pStyle w:val="Heading5"/>
      <w:suff w:val="space"/>
      <w:lvlText w:val="%1.%2.%3.%4.%5."/>
      <w:lvlJc w:val="left"/>
      <w:pPr>
        <w:ind w:left="1008" w:hanging="1008"/>
      </w:pPr>
      <w:rPr>
        <w:rFonts w:cs="Times New Roman"/>
      </w:rPr>
    </w:lvl>
    <w:lvl w:ilvl="5">
      <w:start w:val="1"/>
      <w:numFmt w:val="decimal"/>
      <w:pStyle w:val="Heading6"/>
      <w:suff w:val="space"/>
      <w:lvlText w:val="%1.%2.%3.%4.%5.%6."/>
      <w:lvlJc w:val="left"/>
      <w:pPr>
        <w:ind w:left="1152" w:hanging="1152"/>
      </w:pPr>
      <w:rPr>
        <w:rFonts w:cs="Times New Roman"/>
      </w:rPr>
    </w:lvl>
    <w:lvl w:ilvl="6">
      <w:start w:val="1"/>
      <w:numFmt w:val="decimal"/>
      <w:pStyle w:val="Heading7"/>
      <w:suff w:val="space"/>
      <w:lvlText w:val="%1.%2.%3.%4.%5.%6.%7."/>
      <w:lvlJc w:val="left"/>
      <w:pPr>
        <w:ind w:left="1296" w:hanging="1296"/>
      </w:pPr>
      <w:rPr>
        <w:rFonts w:cs="Times New Roman"/>
      </w:rPr>
    </w:lvl>
    <w:lvl w:ilvl="7">
      <w:start w:val="1"/>
      <w:numFmt w:val="decimal"/>
      <w:pStyle w:val="Heading8"/>
      <w:suff w:val="space"/>
      <w:lvlText w:val="%1.%2.%3.%4.%5.%6.%7.%8."/>
      <w:lvlJc w:val="left"/>
      <w:pPr>
        <w:ind w:left="1440" w:hanging="1440"/>
      </w:pPr>
      <w:rPr>
        <w:rFonts w:cs="Times New Roman"/>
      </w:rPr>
    </w:lvl>
    <w:lvl w:ilvl="8">
      <w:start w:val="1"/>
      <w:numFmt w:val="decimal"/>
      <w:pStyle w:val="Heading9"/>
      <w:suff w:val="space"/>
      <w:lvlText w:val="%1.%2.%3.%4.%5.%6.%7.%8.%9."/>
      <w:lvlJc w:val="left"/>
      <w:pPr>
        <w:ind w:left="1584" w:hanging="1584"/>
      </w:pPr>
      <w:rPr>
        <w:rFonts w:cs="Times New Roman"/>
      </w:rPr>
    </w:lvl>
  </w:abstractNum>
  <w:abstractNum w:abstractNumId="13">
    <w:nsid w:val="49EC24A3"/>
    <w:multiLevelType w:val="hybridMultilevel"/>
    <w:tmpl w:val="9890551E"/>
    <w:lvl w:ilvl="0" w:tplc="36E6A45E">
      <w:start w:val="1"/>
      <w:numFmt w:val="bullet"/>
      <w:lvlText w:val=""/>
      <w:lvlJc w:val="left"/>
      <w:pPr>
        <w:tabs>
          <w:tab w:val="num" w:pos="144"/>
        </w:tabs>
        <w:ind w:left="144"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98387F"/>
    <w:multiLevelType w:val="hybridMultilevel"/>
    <w:tmpl w:val="602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594DF8"/>
    <w:multiLevelType w:val="multilevel"/>
    <w:tmpl w:val="06E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01754F"/>
    <w:multiLevelType w:val="hybridMultilevel"/>
    <w:tmpl w:val="6EEA9318"/>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0901AB"/>
    <w:multiLevelType w:val="hybridMultilevel"/>
    <w:tmpl w:val="4D5C596A"/>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9414E9"/>
    <w:multiLevelType w:val="hybridMultilevel"/>
    <w:tmpl w:val="B5506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B40BA5"/>
    <w:multiLevelType w:val="singleLevel"/>
    <w:tmpl w:val="9C8AD6CE"/>
    <w:lvl w:ilvl="0">
      <w:start w:val="1"/>
      <w:numFmt w:val="bullet"/>
      <w:lvlText w:val=""/>
      <w:lvlJc w:val="left"/>
      <w:pPr>
        <w:tabs>
          <w:tab w:val="num" w:pos="360"/>
        </w:tabs>
        <w:ind w:left="360" w:hanging="360"/>
      </w:pPr>
      <w:rPr>
        <w:rFonts w:ascii="Symbol" w:hAnsi="Symbol" w:hint="default"/>
        <w:sz w:val="22"/>
      </w:rPr>
    </w:lvl>
  </w:abstractNum>
  <w:abstractNum w:abstractNumId="20">
    <w:nsid w:val="6A120841"/>
    <w:multiLevelType w:val="hybridMultilevel"/>
    <w:tmpl w:val="B904439E"/>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6632D8"/>
    <w:multiLevelType w:val="singleLevel"/>
    <w:tmpl w:val="E70EA8B0"/>
    <w:lvl w:ilvl="0">
      <w:start w:val="1"/>
      <w:numFmt w:val="bullet"/>
      <w:lvlText w:val=""/>
      <w:lvlJc w:val="left"/>
      <w:pPr>
        <w:tabs>
          <w:tab w:val="num" w:pos="360"/>
        </w:tabs>
        <w:ind w:left="360" w:hanging="360"/>
      </w:pPr>
      <w:rPr>
        <w:rFonts w:ascii="Wingdings" w:hAnsi="Wingdings" w:hint="default"/>
        <w:sz w:val="20"/>
      </w:rPr>
    </w:lvl>
  </w:abstractNum>
  <w:abstractNum w:abstractNumId="22">
    <w:nsid w:val="75533AD7"/>
    <w:multiLevelType w:val="hybridMultilevel"/>
    <w:tmpl w:val="F8240D40"/>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06176E"/>
    <w:multiLevelType w:val="hybridMultilevel"/>
    <w:tmpl w:val="2D2A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9"/>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22"/>
  </w:num>
  <w:num w:numId="19">
    <w:abstractNumId w:val="17"/>
  </w:num>
  <w:num w:numId="20">
    <w:abstractNumId w:val="20"/>
  </w:num>
  <w:num w:numId="21">
    <w:abstractNumId w:val="9"/>
  </w:num>
  <w:num w:numId="22">
    <w:abstractNumId w:val="13"/>
  </w:num>
  <w:num w:numId="23">
    <w:abstractNumId w:val="4"/>
  </w:num>
  <w:num w:numId="24">
    <w:abstractNumId w:val="12"/>
  </w:num>
  <w:num w:numId="25">
    <w:abstractNumId w:val="16"/>
  </w:num>
  <w:num w:numId="26">
    <w:abstractNumId w:val="3"/>
  </w:num>
  <w:num w:numId="27">
    <w:abstractNumId w:val="0"/>
  </w:num>
  <w:num w:numId="28">
    <w:abstractNumId w:val="1"/>
  </w:num>
  <w:num w:numId="29">
    <w:abstractNumId w:val="15"/>
  </w:num>
  <w:num w:numId="30">
    <w:abstractNumId w:val="14"/>
  </w:num>
  <w:num w:numId="31">
    <w:abstractNumId w:val="6"/>
  </w:num>
  <w:num w:numId="32">
    <w:abstractNumId w:val="23"/>
  </w:num>
  <w:num w:numId="33">
    <w:abstractNumId w:val="7"/>
  </w:num>
  <w:num w:numId="34">
    <w:abstractNumId w:val="5"/>
  </w:num>
  <w:num w:numId="35">
    <w:abstractNumId w:val="10"/>
  </w:num>
  <w:num w:numId="36">
    <w:abstractNumId w:val="18"/>
  </w:num>
  <w:num w:numId="37">
    <w:abstractNumId w:val="8"/>
  </w:num>
  <w:num w:numId="38">
    <w:abstractNumId w:val="2"/>
  </w:num>
  <w:num w:numId="39">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001"/>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rsids>
    <w:rsidRoot w:val="00D54DC1"/>
    <w:rsid w:val="000102BE"/>
    <w:rsid w:val="00010B6E"/>
    <w:rsid w:val="00010E0E"/>
    <w:rsid w:val="00011603"/>
    <w:rsid w:val="00011782"/>
    <w:rsid w:val="00012178"/>
    <w:rsid w:val="000121A1"/>
    <w:rsid w:val="000231C3"/>
    <w:rsid w:val="00023508"/>
    <w:rsid w:val="00024C73"/>
    <w:rsid w:val="00030394"/>
    <w:rsid w:val="0003113F"/>
    <w:rsid w:val="00032799"/>
    <w:rsid w:val="00032E60"/>
    <w:rsid w:val="000377CA"/>
    <w:rsid w:val="00040824"/>
    <w:rsid w:val="00041FE0"/>
    <w:rsid w:val="00042C87"/>
    <w:rsid w:val="00045598"/>
    <w:rsid w:val="00046996"/>
    <w:rsid w:val="000475DC"/>
    <w:rsid w:val="00050B0B"/>
    <w:rsid w:val="00051AB8"/>
    <w:rsid w:val="00053458"/>
    <w:rsid w:val="00054283"/>
    <w:rsid w:val="00057BB2"/>
    <w:rsid w:val="000644BE"/>
    <w:rsid w:val="00066DD0"/>
    <w:rsid w:val="0007045D"/>
    <w:rsid w:val="000720A2"/>
    <w:rsid w:val="00075402"/>
    <w:rsid w:val="00075A4F"/>
    <w:rsid w:val="00076A2D"/>
    <w:rsid w:val="00077AD0"/>
    <w:rsid w:val="00080FBD"/>
    <w:rsid w:val="00087EA7"/>
    <w:rsid w:val="000926CD"/>
    <w:rsid w:val="000929E6"/>
    <w:rsid w:val="000971A2"/>
    <w:rsid w:val="000975C0"/>
    <w:rsid w:val="000A682A"/>
    <w:rsid w:val="000A751A"/>
    <w:rsid w:val="000B0263"/>
    <w:rsid w:val="000B092C"/>
    <w:rsid w:val="000B2EE5"/>
    <w:rsid w:val="000C1A37"/>
    <w:rsid w:val="000C2952"/>
    <w:rsid w:val="000C2F1E"/>
    <w:rsid w:val="000D0E90"/>
    <w:rsid w:val="000D23BD"/>
    <w:rsid w:val="000D3617"/>
    <w:rsid w:val="000D61E0"/>
    <w:rsid w:val="000D6BD4"/>
    <w:rsid w:val="000E31A9"/>
    <w:rsid w:val="000E500F"/>
    <w:rsid w:val="000E6FF8"/>
    <w:rsid w:val="000F0EC2"/>
    <w:rsid w:val="000F1770"/>
    <w:rsid w:val="000F3827"/>
    <w:rsid w:val="001133D1"/>
    <w:rsid w:val="001133F6"/>
    <w:rsid w:val="00113759"/>
    <w:rsid w:val="001160C4"/>
    <w:rsid w:val="00116DA3"/>
    <w:rsid w:val="0012020A"/>
    <w:rsid w:val="0012096B"/>
    <w:rsid w:val="00121C0F"/>
    <w:rsid w:val="00124DFF"/>
    <w:rsid w:val="00124F28"/>
    <w:rsid w:val="00125F56"/>
    <w:rsid w:val="00133D6C"/>
    <w:rsid w:val="001347CA"/>
    <w:rsid w:val="0013667B"/>
    <w:rsid w:val="001375E6"/>
    <w:rsid w:val="00140A6F"/>
    <w:rsid w:val="001446ED"/>
    <w:rsid w:val="001507CB"/>
    <w:rsid w:val="0015242E"/>
    <w:rsid w:val="0015287B"/>
    <w:rsid w:val="001566E6"/>
    <w:rsid w:val="00160B82"/>
    <w:rsid w:val="00160E12"/>
    <w:rsid w:val="00162319"/>
    <w:rsid w:val="001623FA"/>
    <w:rsid w:val="00177BC7"/>
    <w:rsid w:val="00181BC6"/>
    <w:rsid w:val="00182682"/>
    <w:rsid w:val="00194687"/>
    <w:rsid w:val="0019799E"/>
    <w:rsid w:val="001A4736"/>
    <w:rsid w:val="001A62C2"/>
    <w:rsid w:val="001A67EF"/>
    <w:rsid w:val="001A6B76"/>
    <w:rsid w:val="001A6DE8"/>
    <w:rsid w:val="001A7A72"/>
    <w:rsid w:val="001B36FD"/>
    <w:rsid w:val="001B4A57"/>
    <w:rsid w:val="001C695B"/>
    <w:rsid w:val="001C7195"/>
    <w:rsid w:val="001D75F1"/>
    <w:rsid w:val="001E0DCB"/>
    <w:rsid w:val="001E4A78"/>
    <w:rsid w:val="001F0B5E"/>
    <w:rsid w:val="001F10C4"/>
    <w:rsid w:val="001F142A"/>
    <w:rsid w:val="001F18C7"/>
    <w:rsid w:val="001F2228"/>
    <w:rsid w:val="001F2387"/>
    <w:rsid w:val="001F248B"/>
    <w:rsid w:val="001F64E4"/>
    <w:rsid w:val="00205211"/>
    <w:rsid w:val="00205390"/>
    <w:rsid w:val="002139AE"/>
    <w:rsid w:val="002225B6"/>
    <w:rsid w:val="00226F3C"/>
    <w:rsid w:val="0023191F"/>
    <w:rsid w:val="00233A02"/>
    <w:rsid w:val="00233D6F"/>
    <w:rsid w:val="002351B2"/>
    <w:rsid w:val="00235EA9"/>
    <w:rsid w:val="00244C8A"/>
    <w:rsid w:val="0024523E"/>
    <w:rsid w:val="002455B2"/>
    <w:rsid w:val="00245980"/>
    <w:rsid w:val="00247B4B"/>
    <w:rsid w:val="00252C5B"/>
    <w:rsid w:val="00253146"/>
    <w:rsid w:val="00255B4C"/>
    <w:rsid w:val="002645CE"/>
    <w:rsid w:val="0026502C"/>
    <w:rsid w:val="00271408"/>
    <w:rsid w:val="00274405"/>
    <w:rsid w:val="002751FF"/>
    <w:rsid w:val="00275795"/>
    <w:rsid w:val="00276355"/>
    <w:rsid w:val="00276B7A"/>
    <w:rsid w:val="00283D1F"/>
    <w:rsid w:val="0028416F"/>
    <w:rsid w:val="00284900"/>
    <w:rsid w:val="0028684D"/>
    <w:rsid w:val="00292C01"/>
    <w:rsid w:val="002976FA"/>
    <w:rsid w:val="002A4C42"/>
    <w:rsid w:val="002B14BC"/>
    <w:rsid w:val="002B611E"/>
    <w:rsid w:val="002B696A"/>
    <w:rsid w:val="002C0B0E"/>
    <w:rsid w:val="002C0B14"/>
    <w:rsid w:val="002C53B2"/>
    <w:rsid w:val="002C591B"/>
    <w:rsid w:val="002C7A71"/>
    <w:rsid w:val="002D2483"/>
    <w:rsid w:val="002D278E"/>
    <w:rsid w:val="002F0499"/>
    <w:rsid w:val="002F05C0"/>
    <w:rsid w:val="002F37E7"/>
    <w:rsid w:val="002F3BB0"/>
    <w:rsid w:val="002F6255"/>
    <w:rsid w:val="002F629E"/>
    <w:rsid w:val="0030293A"/>
    <w:rsid w:val="00303471"/>
    <w:rsid w:val="00312F7D"/>
    <w:rsid w:val="00315953"/>
    <w:rsid w:val="003163F2"/>
    <w:rsid w:val="003170D5"/>
    <w:rsid w:val="00320A7B"/>
    <w:rsid w:val="00323DAD"/>
    <w:rsid w:val="00324961"/>
    <w:rsid w:val="00330867"/>
    <w:rsid w:val="003312E1"/>
    <w:rsid w:val="00331D68"/>
    <w:rsid w:val="003337E9"/>
    <w:rsid w:val="003345D8"/>
    <w:rsid w:val="00334C75"/>
    <w:rsid w:val="00337C8C"/>
    <w:rsid w:val="00340560"/>
    <w:rsid w:val="003412F2"/>
    <w:rsid w:val="00341D36"/>
    <w:rsid w:val="00350A41"/>
    <w:rsid w:val="0035799D"/>
    <w:rsid w:val="003619BB"/>
    <w:rsid w:val="0036511B"/>
    <w:rsid w:val="00372CB5"/>
    <w:rsid w:val="00373776"/>
    <w:rsid w:val="00373C07"/>
    <w:rsid w:val="00377AE4"/>
    <w:rsid w:val="00377B8F"/>
    <w:rsid w:val="00381E8E"/>
    <w:rsid w:val="00384C14"/>
    <w:rsid w:val="003908F6"/>
    <w:rsid w:val="003912AD"/>
    <w:rsid w:val="00394711"/>
    <w:rsid w:val="00394EAB"/>
    <w:rsid w:val="00396979"/>
    <w:rsid w:val="003A1E47"/>
    <w:rsid w:val="003A4905"/>
    <w:rsid w:val="003A76AC"/>
    <w:rsid w:val="003C7463"/>
    <w:rsid w:val="003D6E22"/>
    <w:rsid w:val="003E150D"/>
    <w:rsid w:val="003E58F9"/>
    <w:rsid w:val="003F0EC6"/>
    <w:rsid w:val="003F2DEA"/>
    <w:rsid w:val="003F33ED"/>
    <w:rsid w:val="003F358E"/>
    <w:rsid w:val="003F57F2"/>
    <w:rsid w:val="003F7520"/>
    <w:rsid w:val="0040700E"/>
    <w:rsid w:val="004145DE"/>
    <w:rsid w:val="0042092F"/>
    <w:rsid w:val="00430B28"/>
    <w:rsid w:val="00435338"/>
    <w:rsid w:val="00435900"/>
    <w:rsid w:val="004423F0"/>
    <w:rsid w:val="004461B6"/>
    <w:rsid w:val="00447A88"/>
    <w:rsid w:val="00457816"/>
    <w:rsid w:val="00461158"/>
    <w:rsid w:val="004630FA"/>
    <w:rsid w:val="00464A01"/>
    <w:rsid w:val="00464BD0"/>
    <w:rsid w:val="0046566E"/>
    <w:rsid w:val="00472208"/>
    <w:rsid w:val="00472371"/>
    <w:rsid w:val="00476A66"/>
    <w:rsid w:val="004776FB"/>
    <w:rsid w:val="00480326"/>
    <w:rsid w:val="00482AB2"/>
    <w:rsid w:val="00486349"/>
    <w:rsid w:val="00487375"/>
    <w:rsid w:val="0049038D"/>
    <w:rsid w:val="004968BA"/>
    <w:rsid w:val="004A4D9F"/>
    <w:rsid w:val="004A5255"/>
    <w:rsid w:val="004B3B61"/>
    <w:rsid w:val="004B4B02"/>
    <w:rsid w:val="004B5187"/>
    <w:rsid w:val="004C3BD0"/>
    <w:rsid w:val="004C7A24"/>
    <w:rsid w:val="004D0A1D"/>
    <w:rsid w:val="004D152A"/>
    <w:rsid w:val="004D4F1E"/>
    <w:rsid w:val="004D5599"/>
    <w:rsid w:val="004E1CB0"/>
    <w:rsid w:val="004E1CD8"/>
    <w:rsid w:val="00520C1B"/>
    <w:rsid w:val="0052128D"/>
    <w:rsid w:val="00526533"/>
    <w:rsid w:val="00527959"/>
    <w:rsid w:val="00531160"/>
    <w:rsid w:val="00531ACC"/>
    <w:rsid w:val="00531DF5"/>
    <w:rsid w:val="00531F93"/>
    <w:rsid w:val="00534A0F"/>
    <w:rsid w:val="005451FE"/>
    <w:rsid w:val="005512F9"/>
    <w:rsid w:val="005514B9"/>
    <w:rsid w:val="00554CD0"/>
    <w:rsid w:val="0055604D"/>
    <w:rsid w:val="00561CF9"/>
    <w:rsid w:val="00566390"/>
    <w:rsid w:val="00570DF2"/>
    <w:rsid w:val="0057209B"/>
    <w:rsid w:val="00572203"/>
    <w:rsid w:val="005725A3"/>
    <w:rsid w:val="00577DD5"/>
    <w:rsid w:val="00581702"/>
    <w:rsid w:val="00584290"/>
    <w:rsid w:val="005864B6"/>
    <w:rsid w:val="005933F8"/>
    <w:rsid w:val="005959A1"/>
    <w:rsid w:val="00596C90"/>
    <w:rsid w:val="005A4C32"/>
    <w:rsid w:val="005A7FD1"/>
    <w:rsid w:val="005B2A4C"/>
    <w:rsid w:val="005B3130"/>
    <w:rsid w:val="005C1786"/>
    <w:rsid w:val="005C3F48"/>
    <w:rsid w:val="005C4F3F"/>
    <w:rsid w:val="005C6685"/>
    <w:rsid w:val="005C7C93"/>
    <w:rsid w:val="005C7CC4"/>
    <w:rsid w:val="005D0C90"/>
    <w:rsid w:val="005D0DF2"/>
    <w:rsid w:val="005E1D93"/>
    <w:rsid w:val="005E33F5"/>
    <w:rsid w:val="005E4989"/>
    <w:rsid w:val="005F0ACE"/>
    <w:rsid w:val="00600315"/>
    <w:rsid w:val="0060240F"/>
    <w:rsid w:val="00613B02"/>
    <w:rsid w:val="00620653"/>
    <w:rsid w:val="00621459"/>
    <w:rsid w:val="006235D3"/>
    <w:rsid w:val="0062398D"/>
    <w:rsid w:val="00625199"/>
    <w:rsid w:val="00626E43"/>
    <w:rsid w:val="00644115"/>
    <w:rsid w:val="00644E7F"/>
    <w:rsid w:val="006555A8"/>
    <w:rsid w:val="00655CF5"/>
    <w:rsid w:val="006601B4"/>
    <w:rsid w:val="00664C99"/>
    <w:rsid w:val="00665BF2"/>
    <w:rsid w:val="00665E18"/>
    <w:rsid w:val="0066798B"/>
    <w:rsid w:val="00671751"/>
    <w:rsid w:val="00676005"/>
    <w:rsid w:val="00682F37"/>
    <w:rsid w:val="00696412"/>
    <w:rsid w:val="0069709F"/>
    <w:rsid w:val="006A326A"/>
    <w:rsid w:val="006A7A86"/>
    <w:rsid w:val="006A7F81"/>
    <w:rsid w:val="006B63A6"/>
    <w:rsid w:val="006C34BA"/>
    <w:rsid w:val="006C35AC"/>
    <w:rsid w:val="006D283E"/>
    <w:rsid w:val="006D6CB3"/>
    <w:rsid w:val="006E7366"/>
    <w:rsid w:val="006F4D76"/>
    <w:rsid w:val="006F695D"/>
    <w:rsid w:val="006F6B86"/>
    <w:rsid w:val="006F6E8F"/>
    <w:rsid w:val="0071082B"/>
    <w:rsid w:val="0071144E"/>
    <w:rsid w:val="0073446D"/>
    <w:rsid w:val="00735A88"/>
    <w:rsid w:val="00737002"/>
    <w:rsid w:val="00740111"/>
    <w:rsid w:val="00741A75"/>
    <w:rsid w:val="007453A3"/>
    <w:rsid w:val="00745626"/>
    <w:rsid w:val="00746A1E"/>
    <w:rsid w:val="00752CC2"/>
    <w:rsid w:val="00755396"/>
    <w:rsid w:val="00761248"/>
    <w:rsid w:val="00762EE5"/>
    <w:rsid w:val="00763BC3"/>
    <w:rsid w:val="00766E3A"/>
    <w:rsid w:val="00767C8F"/>
    <w:rsid w:val="007769C5"/>
    <w:rsid w:val="007808C6"/>
    <w:rsid w:val="007832F0"/>
    <w:rsid w:val="00783B48"/>
    <w:rsid w:val="00783B79"/>
    <w:rsid w:val="00785D61"/>
    <w:rsid w:val="0078770C"/>
    <w:rsid w:val="00790370"/>
    <w:rsid w:val="007931A6"/>
    <w:rsid w:val="007A2753"/>
    <w:rsid w:val="007A3C05"/>
    <w:rsid w:val="007B4820"/>
    <w:rsid w:val="007B6EBE"/>
    <w:rsid w:val="007B7030"/>
    <w:rsid w:val="007C1C46"/>
    <w:rsid w:val="007C463D"/>
    <w:rsid w:val="007D1600"/>
    <w:rsid w:val="007E52FD"/>
    <w:rsid w:val="007E6EEF"/>
    <w:rsid w:val="007F026E"/>
    <w:rsid w:val="007F5ADE"/>
    <w:rsid w:val="007F65B2"/>
    <w:rsid w:val="008000C7"/>
    <w:rsid w:val="0080204D"/>
    <w:rsid w:val="008034B1"/>
    <w:rsid w:val="0080450E"/>
    <w:rsid w:val="008143C2"/>
    <w:rsid w:val="008247C4"/>
    <w:rsid w:val="00826529"/>
    <w:rsid w:val="008275F9"/>
    <w:rsid w:val="008348A7"/>
    <w:rsid w:val="00837953"/>
    <w:rsid w:val="00837E9E"/>
    <w:rsid w:val="008419AA"/>
    <w:rsid w:val="008443A3"/>
    <w:rsid w:val="00844DD3"/>
    <w:rsid w:val="00845A60"/>
    <w:rsid w:val="008461DB"/>
    <w:rsid w:val="0084642C"/>
    <w:rsid w:val="00846590"/>
    <w:rsid w:val="00846A48"/>
    <w:rsid w:val="00851318"/>
    <w:rsid w:val="00851AF8"/>
    <w:rsid w:val="00851B04"/>
    <w:rsid w:val="00852A4D"/>
    <w:rsid w:val="008572C1"/>
    <w:rsid w:val="00860F5C"/>
    <w:rsid w:val="008759D8"/>
    <w:rsid w:val="00881301"/>
    <w:rsid w:val="00882F0B"/>
    <w:rsid w:val="0088577B"/>
    <w:rsid w:val="00887997"/>
    <w:rsid w:val="00887EDA"/>
    <w:rsid w:val="008934D7"/>
    <w:rsid w:val="008943DA"/>
    <w:rsid w:val="00894E36"/>
    <w:rsid w:val="008950C2"/>
    <w:rsid w:val="00895C4D"/>
    <w:rsid w:val="00897BB0"/>
    <w:rsid w:val="008A4FB4"/>
    <w:rsid w:val="008A7900"/>
    <w:rsid w:val="008A7CE1"/>
    <w:rsid w:val="008B0658"/>
    <w:rsid w:val="008C04C9"/>
    <w:rsid w:val="008C1DD4"/>
    <w:rsid w:val="008C663E"/>
    <w:rsid w:val="008D1D24"/>
    <w:rsid w:val="008D2810"/>
    <w:rsid w:val="008D4D6A"/>
    <w:rsid w:val="008D50AD"/>
    <w:rsid w:val="008D592C"/>
    <w:rsid w:val="008D6ACA"/>
    <w:rsid w:val="008E35D1"/>
    <w:rsid w:val="008E59F9"/>
    <w:rsid w:val="008E7DAC"/>
    <w:rsid w:val="008F1854"/>
    <w:rsid w:val="008F5034"/>
    <w:rsid w:val="008F5B3A"/>
    <w:rsid w:val="008F73E7"/>
    <w:rsid w:val="00900238"/>
    <w:rsid w:val="00904FE8"/>
    <w:rsid w:val="00910154"/>
    <w:rsid w:val="00911BF4"/>
    <w:rsid w:val="00915DDF"/>
    <w:rsid w:val="009227AE"/>
    <w:rsid w:val="00923ABC"/>
    <w:rsid w:val="00927DB5"/>
    <w:rsid w:val="0093478C"/>
    <w:rsid w:val="009364E6"/>
    <w:rsid w:val="0094127F"/>
    <w:rsid w:val="009418A2"/>
    <w:rsid w:val="00941B2D"/>
    <w:rsid w:val="00944684"/>
    <w:rsid w:val="00944BD1"/>
    <w:rsid w:val="00952468"/>
    <w:rsid w:val="0097483F"/>
    <w:rsid w:val="009752BC"/>
    <w:rsid w:val="009778FA"/>
    <w:rsid w:val="0098053D"/>
    <w:rsid w:val="00980869"/>
    <w:rsid w:val="00985A29"/>
    <w:rsid w:val="00991370"/>
    <w:rsid w:val="00991942"/>
    <w:rsid w:val="00993464"/>
    <w:rsid w:val="0099365E"/>
    <w:rsid w:val="00993DE3"/>
    <w:rsid w:val="00996397"/>
    <w:rsid w:val="009A3D24"/>
    <w:rsid w:val="009C39C8"/>
    <w:rsid w:val="009C3F48"/>
    <w:rsid w:val="009C6321"/>
    <w:rsid w:val="009D0242"/>
    <w:rsid w:val="009D2EC4"/>
    <w:rsid w:val="009E1D53"/>
    <w:rsid w:val="009E6C8F"/>
    <w:rsid w:val="00A02BB9"/>
    <w:rsid w:val="00A14659"/>
    <w:rsid w:val="00A161F5"/>
    <w:rsid w:val="00A20BEA"/>
    <w:rsid w:val="00A22ADF"/>
    <w:rsid w:val="00A23A85"/>
    <w:rsid w:val="00A250EA"/>
    <w:rsid w:val="00A254E8"/>
    <w:rsid w:val="00A26B53"/>
    <w:rsid w:val="00A27391"/>
    <w:rsid w:val="00A27568"/>
    <w:rsid w:val="00A279D1"/>
    <w:rsid w:val="00A308E7"/>
    <w:rsid w:val="00A34884"/>
    <w:rsid w:val="00A35988"/>
    <w:rsid w:val="00A4439A"/>
    <w:rsid w:val="00A53680"/>
    <w:rsid w:val="00A552E5"/>
    <w:rsid w:val="00A571C5"/>
    <w:rsid w:val="00A6317A"/>
    <w:rsid w:val="00A72255"/>
    <w:rsid w:val="00A770AA"/>
    <w:rsid w:val="00A82164"/>
    <w:rsid w:val="00A90AD1"/>
    <w:rsid w:val="00A9143D"/>
    <w:rsid w:val="00A93CA5"/>
    <w:rsid w:val="00A95ED8"/>
    <w:rsid w:val="00A970D2"/>
    <w:rsid w:val="00A97D77"/>
    <w:rsid w:val="00AA1ED2"/>
    <w:rsid w:val="00AA589B"/>
    <w:rsid w:val="00AA5BFE"/>
    <w:rsid w:val="00AA6C3B"/>
    <w:rsid w:val="00AA7D6E"/>
    <w:rsid w:val="00AB2297"/>
    <w:rsid w:val="00AB2433"/>
    <w:rsid w:val="00AB3EF6"/>
    <w:rsid w:val="00AC11FE"/>
    <w:rsid w:val="00AC27A7"/>
    <w:rsid w:val="00AC5B89"/>
    <w:rsid w:val="00AD2CAD"/>
    <w:rsid w:val="00AD332E"/>
    <w:rsid w:val="00AD6D10"/>
    <w:rsid w:val="00AE3481"/>
    <w:rsid w:val="00AE415E"/>
    <w:rsid w:val="00AE53B9"/>
    <w:rsid w:val="00AE7014"/>
    <w:rsid w:val="00AF536A"/>
    <w:rsid w:val="00AF73A1"/>
    <w:rsid w:val="00B00B9E"/>
    <w:rsid w:val="00B02BBB"/>
    <w:rsid w:val="00B03395"/>
    <w:rsid w:val="00B0456B"/>
    <w:rsid w:val="00B04F81"/>
    <w:rsid w:val="00B055CE"/>
    <w:rsid w:val="00B05A68"/>
    <w:rsid w:val="00B05D98"/>
    <w:rsid w:val="00B101AE"/>
    <w:rsid w:val="00B12747"/>
    <w:rsid w:val="00B16D79"/>
    <w:rsid w:val="00B17878"/>
    <w:rsid w:val="00B21AB5"/>
    <w:rsid w:val="00B23049"/>
    <w:rsid w:val="00B23E0C"/>
    <w:rsid w:val="00B31E1D"/>
    <w:rsid w:val="00B346EB"/>
    <w:rsid w:val="00B36846"/>
    <w:rsid w:val="00B37470"/>
    <w:rsid w:val="00B4502A"/>
    <w:rsid w:val="00B524E3"/>
    <w:rsid w:val="00B620FB"/>
    <w:rsid w:val="00B6210D"/>
    <w:rsid w:val="00B70E26"/>
    <w:rsid w:val="00B80E4B"/>
    <w:rsid w:val="00B85739"/>
    <w:rsid w:val="00B86C9C"/>
    <w:rsid w:val="00B873E0"/>
    <w:rsid w:val="00B9029C"/>
    <w:rsid w:val="00B9720B"/>
    <w:rsid w:val="00B9755C"/>
    <w:rsid w:val="00B97EAE"/>
    <w:rsid w:val="00BA7673"/>
    <w:rsid w:val="00BA7DF4"/>
    <w:rsid w:val="00BB112D"/>
    <w:rsid w:val="00BB3F24"/>
    <w:rsid w:val="00BB5E0C"/>
    <w:rsid w:val="00BD17B9"/>
    <w:rsid w:val="00BD70BD"/>
    <w:rsid w:val="00BD7761"/>
    <w:rsid w:val="00BD7A16"/>
    <w:rsid w:val="00BE116F"/>
    <w:rsid w:val="00BE7CEE"/>
    <w:rsid w:val="00BF00BD"/>
    <w:rsid w:val="00BF575D"/>
    <w:rsid w:val="00BF7526"/>
    <w:rsid w:val="00C00778"/>
    <w:rsid w:val="00C01430"/>
    <w:rsid w:val="00C018B1"/>
    <w:rsid w:val="00C0479A"/>
    <w:rsid w:val="00C06D57"/>
    <w:rsid w:val="00C07A77"/>
    <w:rsid w:val="00C101AF"/>
    <w:rsid w:val="00C1105E"/>
    <w:rsid w:val="00C1153B"/>
    <w:rsid w:val="00C16425"/>
    <w:rsid w:val="00C204DE"/>
    <w:rsid w:val="00C229B8"/>
    <w:rsid w:val="00C26430"/>
    <w:rsid w:val="00C32A8C"/>
    <w:rsid w:val="00C37AB6"/>
    <w:rsid w:val="00C47846"/>
    <w:rsid w:val="00C51DCC"/>
    <w:rsid w:val="00C5298B"/>
    <w:rsid w:val="00C63845"/>
    <w:rsid w:val="00C6407E"/>
    <w:rsid w:val="00C640B2"/>
    <w:rsid w:val="00C73EFA"/>
    <w:rsid w:val="00C772AB"/>
    <w:rsid w:val="00C77439"/>
    <w:rsid w:val="00C77586"/>
    <w:rsid w:val="00C80322"/>
    <w:rsid w:val="00C803CE"/>
    <w:rsid w:val="00C819BC"/>
    <w:rsid w:val="00C83FE2"/>
    <w:rsid w:val="00C875F0"/>
    <w:rsid w:val="00C90113"/>
    <w:rsid w:val="00C92183"/>
    <w:rsid w:val="00C93D0C"/>
    <w:rsid w:val="00C97033"/>
    <w:rsid w:val="00CB00B8"/>
    <w:rsid w:val="00CB0762"/>
    <w:rsid w:val="00CB3654"/>
    <w:rsid w:val="00CB3B08"/>
    <w:rsid w:val="00CB52F5"/>
    <w:rsid w:val="00CC0899"/>
    <w:rsid w:val="00CD2B71"/>
    <w:rsid w:val="00CD5720"/>
    <w:rsid w:val="00CD5A62"/>
    <w:rsid w:val="00CD79A1"/>
    <w:rsid w:val="00CE067B"/>
    <w:rsid w:val="00CE2A1D"/>
    <w:rsid w:val="00CE53E6"/>
    <w:rsid w:val="00CE70C8"/>
    <w:rsid w:val="00CF6F5F"/>
    <w:rsid w:val="00D0326F"/>
    <w:rsid w:val="00D0759D"/>
    <w:rsid w:val="00D13542"/>
    <w:rsid w:val="00D14273"/>
    <w:rsid w:val="00D16103"/>
    <w:rsid w:val="00D242E2"/>
    <w:rsid w:val="00D368A2"/>
    <w:rsid w:val="00D45C1B"/>
    <w:rsid w:val="00D4606E"/>
    <w:rsid w:val="00D506A9"/>
    <w:rsid w:val="00D53B39"/>
    <w:rsid w:val="00D54DC1"/>
    <w:rsid w:val="00D62597"/>
    <w:rsid w:val="00D6612C"/>
    <w:rsid w:val="00D72007"/>
    <w:rsid w:val="00D723F6"/>
    <w:rsid w:val="00D72E71"/>
    <w:rsid w:val="00D775BF"/>
    <w:rsid w:val="00D81693"/>
    <w:rsid w:val="00D86C6E"/>
    <w:rsid w:val="00D87F75"/>
    <w:rsid w:val="00D964B6"/>
    <w:rsid w:val="00DA2D99"/>
    <w:rsid w:val="00DA50DC"/>
    <w:rsid w:val="00DA6FD3"/>
    <w:rsid w:val="00DB2575"/>
    <w:rsid w:val="00DB3348"/>
    <w:rsid w:val="00DB5484"/>
    <w:rsid w:val="00DB578D"/>
    <w:rsid w:val="00DC4826"/>
    <w:rsid w:val="00DC7A1D"/>
    <w:rsid w:val="00DD0776"/>
    <w:rsid w:val="00DD736B"/>
    <w:rsid w:val="00DE6D2F"/>
    <w:rsid w:val="00DF2C59"/>
    <w:rsid w:val="00DF64B2"/>
    <w:rsid w:val="00DF750B"/>
    <w:rsid w:val="00E01986"/>
    <w:rsid w:val="00E06DE3"/>
    <w:rsid w:val="00E07D88"/>
    <w:rsid w:val="00E126D7"/>
    <w:rsid w:val="00E14F02"/>
    <w:rsid w:val="00E16725"/>
    <w:rsid w:val="00E1676D"/>
    <w:rsid w:val="00E2513E"/>
    <w:rsid w:val="00E27ABC"/>
    <w:rsid w:val="00E3292D"/>
    <w:rsid w:val="00E33669"/>
    <w:rsid w:val="00E33B79"/>
    <w:rsid w:val="00E34FAE"/>
    <w:rsid w:val="00E35836"/>
    <w:rsid w:val="00E35B63"/>
    <w:rsid w:val="00E3718E"/>
    <w:rsid w:val="00E533D1"/>
    <w:rsid w:val="00E62408"/>
    <w:rsid w:val="00E74E5A"/>
    <w:rsid w:val="00E82C81"/>
    <w:rsid w:val="00E91696"/>
    <w:rsid w:val="00E93088"/>
    <w:rsid w:val="00EA2786"/>
    <w:rsid w:val="00EA30FE"/>
    <w:rsid w:val="00EA3B08"/>
    <w:rsid w:val="00EA6405"/>
    <w:rsid w:val="00EB0567"/>
    <w:rsid w:val="00EB638C"/>
    <w:rsid w:val="00EB732F"/>
    <w:rsid w:val="00ED0AD1"/>
    <w:rsid w:val="00EE01F6"/>
    <w:rsid w:val="00EE2136"/>
    <w:rsid w:val="00F02848"/>
    <w:rsid w:val="00F02D5B"/>
    <w:rsid w:val="00F06F02"/>
    <w:rsid w:val="00F072EA"/>
    <w:rsid w:val="00F21348"/>
    <w:rsid w:val="00F252DB"/>
    <w:rsid w:val="00F322FC"/>
    <w:rsid w:val="00F35021"/>
    <w:rsid w:val="00F40E51"/>
    <w:rsid w:val="00F42B4E"/>
    <w:rsid w:val="00F46551"/>
    <w:rsid w:val="00F50A43"/>
    <w:rsid w:val="00F548E4"/>
    <w:rsid w:val="00F54C2D"/>
    <w:rsid w:val="00F67213"/>
    <w:rsid w:val="00F77C21"/>
    <w:rsid w:val="00F85F89"/>
    <w:rsid w:val="00F917A8"/>
    <w:rsid w:val="00F91BCB"/>
    <w:rsid w:val="00F94549"/>
    <w:rsid w:val="00F96D87"/>
    <w:rsid w:val="00FA012D"/>
    <w:rsid w:val="00FA07AB"/>
    <w:rsid w:val="00FA1798"/>
    <w:rsid w:val="00FA3617"/>
    <w:rsid w:val="00FB2802"/>
    <w:rsid w:val="00FB4327"/>
    <w:rsid w:val="00FB71FC"/>
    <w:rsid w:val="00FB7A23"/>
    <w:rsid w:val="00FC3802"/>
    <w:rsid w:val="00FC791A"/>
    <w:rsid w:val="00FD2221"/>
    <w:rsid w:val="00FD4549"/>
    <w:rsid w:val="00FE0B6D"/>
    <w:rsid w:val="00FE1B8F"/>
    <w:rsid w:val="00FE4E7A"/>
    <w:rsid w:val="00FE5802"/>
    <w:rsid w:val="00FF0F76"/>
    <w:rsid w:val="00FF0FF1"/>
    <w:rsid w:val="00FF266B"/>
    <w:rsid w:val="00FF552C"/>
    <w:rsid w:val="00FF6A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B2"/>
    <w:pPr>
      <w:suppressAutoHyphens/>
      <w:spacing w:before="40" w:after="40"/>
      <w:jc w:val="both"/>
    </w:pPr>
    <w:rPr>
      <w:sz w:val="22"/>
      <w:lang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uiPriority w:val="9"/>
    <w:qFormat/>
    <w:rsid w:val="00116DA3"/>
    <w:pPr>
      <w:numPr>
        <w:numId w:val="1"/>
      </w:numPr>
      <w:spacing w:before="120"/>
      <w:outlineLvl w:val="0"/>
    </w:pPr>
    <w:rPr>
      <w:rFonts w:ascii="Cambria" w:hAnsi="Cambria"/>
      <w:b/>
      <w:bCs/>
      <w:kern w:val="32"/>
      <w:sz w:val="32"/>
      <w:szCs w:val="32"/>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autoRedefine/>
    <w:uiPriority w:val="9"/>
    <w:qFormat/>
    <w:rsid w:val="00124F28"/>
    <w:pPr>
      <w:numPr>
        <w:ilvl w:val="1"/>
        <w:numId w:val="1"/>
      </w:numPr>
      <w:spacing w:before="240" w:after="60"/>
      <w:outlineLvl w:val="1"/>
    </w:pPr>
    <w:rPr>
      <w:rFonts w:ascii="Cambria" w:hAnsi="Cambria"/>
      <w:b/>
      <w:bCs/>
      <w:i/>
      <w:iCs/>
      <w:sz w:val="28"/>
      <w:szCs w:val="28"/>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
    <w:autoRedefine/>
    <w:qFormat/>
    <w:rsid w:val="00746A1E"/>
    <w:pPr>
      <w:numPr>
        <w:ilvl w:val="2"/>
        <w:numId w:val="1"/>
      </w:numPr>
      <w:spacing w:before="200"/>
      <w:outlineLvl w:val="2"/>
    </w:pPr>
    <w:rPr>
      <w:rFonts w:ascii="Arial" w:hAnsi="Arial"/>
      <w:b/>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link w:val="Heading4Char1"/>
    <w:autoRedefine/>
    <w:uiPriority w:val="9"/>
    <w:qFormat/>
    <w:rsid w:val="00746A1E"/>
    <w:pPr>
      <w:keepNext/>
      <w:numPr>
        <w:ilvl w:val="3"/>
        <w:numId w:val="1"/>
      </w:numPr>
      <w:spacing w:before="200"/>
      <w:outlineLvl w:val="3"/>
    </w:pPr>
    <w:rPr>
      <w:rFonts w:ascii="Calibri" w:hAnsi="Calibri"/>
      <w:b/>
      <w:bCs/>
      <w:sz w:val="28"/>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autoRedefine/>
    <w:uiPriority w:val="9"/>
    <w:qFormat/>
    <w:rsid w:val="00DF64B2"/>
    <w:pPr>
      <w:numPr>
        <w:ilvl w:val="4"/>
        <w:numId w:val="1"/>
      </w:numPr>
      <w:spacing w:before="240" w:after="60"/>
      <w:outlineLvl w:val="4"/>
    </w:pPr>
    <w:rPr>
      <w:rFonts w:ascii="Calibri" w:hAnsi="Calibri"/>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
    <w:qFormat/>
    <w:rsid w:val="00DF64B2"/>
    <w:pPr>
      <w:numPr>
        <w:ilvl w:val="5"/>
        <w:numId w:val="1"/>
      </w:numPr>
      <w:spacing w:before="240" w:after="60"/>
      <w:outlineLvl w:val="5"/>
    </w:pPr>
    <w:rPr>
      <w:rFonts w:ascii="Calibri" w:hAnsi="Calibri"/>
      <w:b/>
      <w:bCs/>
      <w:sz w:val="20"/>
    </w:rPr>
  </w:style>
  <w:style w:type="paragraph" w:styleId="Heading7">
    <w:name w:val="heading 7"/>
    <w:basedOn w:val="Normal"/>
    <w:next w:val="Normal"/>
    <w:link w:val="Heading7Char"/>
    <w:autoRedefine/>
    <w:uiPriority w:val="9"/>
    <w:qFormat/>
    <w:rsid w:val="00DF64B2"/>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autoRedefine/>
    <w:uiPriority w:val="9"/>
    <w:qFormat/>
    <w:rsid w:val="00DF64B2"/>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autoRedefine/>
    <w:uiPriority w:val="9"/>
    <w:qFormat/>
    <w:rsid w:val="00DF64B2"/>
    <w:pPr>
      <w:numPr>
        <w:ilvl w:val="8"/>
        <w:numId w:val="1"/>
      </w:numPr>
      <w:spacing w:before="240" w:after="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uiPriority w:val="9"/>
    <w:rsid w:val="00381F95"/>
    <w:rPr>
      <w:rFonts w:ascii="Cambria" w:eastAsia="Times New Roman" w:hAnsi="Cambria" w:cs="Times New Roman"/>
      <w:b/>
      <w:bCs/>
      <w:kern w:val="32"/>
      <w:sz w:val="32"/>
      <w:szCs w:val="32"/>
      <w:lang w:val="en-GB"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uiPriority w:val="9"/>
    <w:rsid w:val="00124F28"/>
    <w:rPr>
      <w:rFonts w:ascii="Cambria" w:hAnsi="Cambria"/>
      <w:b/>
      <w:bCs/>
      <w:i/>
      <w:iCs/>
      <w:sz w:val="28"/>
      <w:szCs w:val="28"/>
      <w:lang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rsid w:val="00746A1E"/>
    <w:rPr>
      <w:rFonts w:ascii="Arial" w:hAnsi="Arial"/>
      <w:b/>
      <w:sz w:val="22"/>
      <w:lang w:eastAsia="fr-FR"/>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link w:val="Heading4"/>
    <w:uiPriority w:val="9"/>
    <w:rsid w:val="00746A1E"/>
    <w:rPr>
      <w:rFonts w:ascii="Calibri" w:hAnsi="Calibri"/>
      <w:b/>
      <w:bCs/>
      <w:sz w:val="28"/>
      <w:szCs w:val="28"/>
      <w:lang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uiPriority w:val="9"/>
    <w:semiHidden/>
    <w:rsid w:val="00381F95"/>
    <w:rPr>
      <w:rFonts w:ascii="Calibri" w:eastAsia="Times New Roman" w:hAnsi="Calibri" w:cs="Times New Roman"/>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uiPriority w:val="9"/>
    <w:semiHidden/>
    <w:rsid w:val="00381F95"/>
    <w:rPr>
      <w:rFonts w:ascii="Calibri" w:eastAsia="Times New Roman" w:hAnsi="Calibri" w:cs="Times New Roman"/>
      <w:b/>
      <w:bCs/>
      <w:lang w:val="en-GB" w:eastAsia="fr-FR"/>
    </w:rPr>
  </w:style>
  <w:style w:type="character" w:customStyle="1" w:styleId="Heading7Char">
    <w:name w:val="Heading 7 Char"/>
    <w:link w:val="Heading7"/>
    <w:uiPriority w:val="9"/>
    <w:semiHidden/>
    <w:rsid w:val="00381F95"/>
    <w:rPr>
      <w:rFonts w:ascii="Calibri" w:eastAsia="Times New Roman" w:hAnsi="Calibri" w:cs="Times New Roman"/>
      <w:sz w:val="24"/>
      <w:szCs w:val="24"/>
      <w:lang w:val="en-GB" w:eastAsia="fr-FR"/>
    </w:rPr>
  </w:style>
  <w:style w:type="character" w:customStyle="1" w:styleId="Heading8Char">
    <w:name w:val="Heading 8 Char"/>
    <w:link w:val="Heading8"/>
    <w:uiPriority w:val="9"/>
    <w:semiHidden/>
    <w:rsid w:val="00381F95"/>
    <w:rPr>
      <w:rFonts w:ascii="Calibri" w:eastAsia="Times New Roman" w:hAnsi="Calibri" w:cs="Times New Roman"/>
      <w:i/>
      <w:iCs/>
      <w:sz w:val="24"/>
      <w:szCs w:val="24"/>
      <w:lang w:val="en-GB" w:eastAsia="fr-FR"/>
    </w:rPr>
  </w:style>
  <w:style w:type="character" w:customStyle="1" w:styleId="Heading9Char">
    <w:name w:val="Heading 9 Char"/>
    <w:link w:val="Heading9"/>
    <w:uiPriority w:val="9"/>
    <w:semiHidden/>
    <w:rsid w:val="00381F95"/>
    <w:rPr>
      <w:rFonts w:ascii="Cambria" w:eastAsia="Times New Roman" w:hAnsi="Cambria" w:cs="Times New Roman"/>
      <w:lang w:val="en-GB" w:eastAsia="fr-FR"/>
    </w:rPr>
  </w:style>
  <w:style w:type="character" w:styleId="FootnoteReference">
    <w:name w:val="footnote reference"/>
    <w:uiPriority w:val="99"/>
    <w:semiHidden/>
    <w:rsid w:val="00DF64B2"/>
    <w:rPr>
      <w:rFonts w:cs="Times New Roman"/>
      <w:vertAlign w:val="superscript"/>
    </w:rPr>
  </w:style>
  <w:style w:type="paragraph" w:styleId="Header">
    <w:name w:val="header"/>
    <w:basedOn w:val="Normal"/>
    <w:link w:val="HeaderChar"/>
    <w:uiPriority w:val="99"/>
    <w:rsid w:val="00DF64B2"/>
    <w:pPr>
      <w:tabs>
        <w:tab w:val="center" w:pos="4819"/>
        <w:tab w:val="right" w:pos="9071"/>
      </w:tabs>
    </w:pPr>
    <w:rPr>
      <w:sz w:val="20"/>
    </w:rPr>
  </w:style>
  <w:style w:type="character" w:customStyle="1" w:styleId="HeaderChar">
    <w:name w:val="Header Char"/>
    <w:link w:val="Header"/>
    <w:uiPriority w:val="99"/>
    <w:semiHidden/>
    <w:rsid w:val="00381F95"/>
    <w:rPr>
      <w:szCs w:val="20"/>
      <w:lang w:val="en-GB" w:eastAsia="fr-FR"/>
    </w:rPr>
  </w:style>
  <w:style w:type="paragraph" w:styleId="Footer">
    <w:name w:val="footer"/>
    <w:basedOn w:val="Normal"/>
    <w:link w:val="FooterChar"/>
    <w:uiPriority w:val="99"/>
    <w:rsid w:val="00DF64B2"/>
    <w:pPr>
      <w:tabs>
        <w:tab w:val="center" w:pos="4536"/>
        <w:tab w:val="right" w:pos="9072"/>
      </w:tabs>
    </w:pPr>
    <w:rPr>
      <w:sz w:val="20"/>
    </w:rPr>
  </w:style>
  <w:style w:type="character" w:customStyle="1" w:styleId="FooterChar">
    <w:name w:val="Footer Char"/>
    <w:link w:val="Footer"/>
    <w:uiPriority w:val="99"/>
    <w:semiHidden/>
    <w:rsid w:val="00381F95"/>
    <w:rPr>
      <w:szCs w:val="20"/>
      <w:lang w:val="en-GB" w:eastAsia="fr-FR"/>
    </w:rPr>
  </w:style>
  <w:style w:type="character" w:styleId="PageNumber">
    <w:name w:val="page number"/>
    <w:uiPriority w:val="99"/>
    <w:rsid w:val="00DF64B2"/>
    <w:rPr>
      <w:rFonts w:cs="Times New Roman"/>
    </w:rPr>
  </w:style>
  <w:style w:type="paragraph" w:styleId="FootnoteText">
    <w:name w:val="footnote text"/>
    <w:basedOn w:val="Normal"/>
    <w:link w:val="FootnoteTextChar"/>
    <w:uiPriority w:val="99"/>
    <w:semiHidden/>
    <w:rsid w:val="00DF64B2"/>
    <w:pPr>
      <w:widowControl w:val="0"/>
    </w:pPr>
    <w:rPr>
      <w:sz w:val="20"/>
    </w:rPr>
  </w:style>
  <w:style w:type="character" w:customStyle="1" w:styleId="FootnoteTextChar">
    <w:name w:val="Footnote Text Char"/>
    <w:link w:val="FootnoteText"/>
    <w:uiPriority w:val="99"/>
    <w:semiHidden/>
    <w:rsid w:val="00381F95"/>
    <w:rPr>
      <w:sz w:val="20"/>
      <w:szCs w:val="20"/>
      <w:lang w:val="en-GB" w:eastAsia="fr-FR"/>
    </w:rPr>
  </w:style>
  <w:style w:type="paragraph" w:styleId="Caption">
    <w:name w:val="caption"/>
    <w:basedOn w:val="Normal"/>
    <w:next w:val="Normal"/>
    <w:uiPriority w:val="99"/>
    <w:qFormat/>
    <w:rsid w:val="00DF64B2"/>
    <w:pPr>
      <w:spacing w:before="120" w:after="120"/>
    </w:pPr>
    <w:rPr>
      <w:b/>
    </w:rPr>
  </w:style>
  <w:style w:type="paragraph" w:styleId="TOC1">
    <w:name w:val="toc 1"/>
    <w:basedOn w:val="Normal"/>
    <w:next w:val="Normal"/>
    <w:autoRedefine/>
    <w:uiPriority w:val="39"/>
    <w:rsid w:val="00DF64B2"/>
    <w:pPr>
      <w:spacing w:before="120" w:after="120"/>
    </w:pPr>
    <w:rPr>
      <w:b/>
      <w:caps/>
      <w:sz w:val="20"/>
    </w:rPr>
  </w:style>
  <w:style w:type="paragraph" w:styleId="TOC2">
    <w:name w:val="toc 2"/>
    <w:basedOn w:val="Normal"/>
    <w:next w:val="Normal"/>
    <w:autoRedefine/>
    <w:uiPriority w:val="39"/>
    <w:rsid w:val="00DF64B2"/>
    <w:pPr>
      <w:spacing w:before="0" w:after="0"/>
      <w:ind w:left="220"/>
    </w:pPr>
    <w:rPr>
      <w:smallCaps/>
      <w:sz w:val="20"/>
    </w:rPr>
  </w:style>
  <w:style w:type="paragraph" w:styleId="TOC3">
    <w:name w:val="toc 3"/>
    <w:basedOn w:val="Normal"/>
    <w:next w:val="Normal"/>
    <w:autoRedefine/>
    <w:uiPriority w:val="39"/>
    <w:rsid w:val="00DF64B2"/>
    <w:pPr>
      <w:spacing w:before="0" w:after="0"/>
      <w:ind w:left="440"/>
    </w:pPr>
    <w:rPr>
      <w:i/>
      <w:sz w:val="20"/>
    </w:rPr>
  </w:style>
  <w:style w:type="paragraph" w:styleId="TOC4">
    <w:name w:val="toc 4"/>
    <w:basedOn w:val="Normal"/>
    <w:next w:val="Normal"/>
    <w:autoRedefine/>
    <w:uiPriority w:val="99"/>
    <w:semiHidden/>
    <w:rsid w:val="00DF64B2"/>
    <w:pPr>
      <w:spacing w:before="0" w:after="0"/>
      <w:ind w:left="660"/>
    </w:pPr>
    <w:rPr>
      <w:sz w:val="18"/>
    </w:rPr>
  </w:style>
  <w:style w:type="paragraph" w:styleId="TOC5">
    <w:name w:val="toc 5"/>
    <w:basedOn w:val="Normal"/>
    <w:next w:val="Normal"/>
    <w:autoRedefine/>
    <w:uiPriority w:val="99"/>
    <w:semiHidden/>
    <w:rsid w:val="00DF64B2"/>
    <w:pPr>
      <w:spacing w:before="0" w:after="0"/>
      <w:ind w:left="880"/>
    </w:pPr>
    <w:rPr>
      <w:sz w:val="18"/>
    </w:rPr>
  </w:style>
  <w:style w:type="paragraph" w:styleId="TOC6">
    <w:name w:val="toc 6"/>
    <w:basedOn w:val="Normal"/>
    <w:next w:val="Normal"/>
    <w:autoRedefine/>
    <w:uiPriority w:val="99"/>
    <w:semiHidden/>
    <w:rsid w:val="00DF64B2"/>
    <w:pPr>
      <w:spacing w:before="0" w:after="0"/>
      <w:ind w:left="1100"/>
    </w:pPr>
    <w:rPr>
      <w:sz w:val="18"/>
    </w:rPr>
  </w:style>
  <w:style w:type="paragraph" w:styleId="TOC7">
    <w:name w:val="toc 7"/>
    <w:basedOn w:val="Normal"/>
    <w:next w:val="Normal"/>
    <w:autoRedefine/>
    <w:uiPriority w:val="99"/>
    <w:semiHidden/>
    <w:rsid w:val="00DF64B2"/>
    <w:pPr>
      <w:spacing w:before="0" w:after="0"/>
      <w:ind w:left="1320"/>
    </w:pPr>
    <w:rPr>
      <w:sz w:val="18"/>
    </w:rPr>
  </w:style>
  <w:style w:type="paragraph" w:styleId="TOC8">
    <w:name w:val="toc 8"/>
    <w:basedOn w:val="Normal"/>
    <w:next w:val="Normal"/>
    <w:autoRedefine/>
    <w:uiPriority w:val="99"/>
    <w:semiHidden/>
    <w:rsid w:val="00DF64B2"/>
    <w:pPr>
      <w:spacing w:before="0" w:after="0"/>
      <w:ind w:left="1540"/>
    </w:pPr>
    <w:rPr>
      <w:sz w:val="18"/>
    </w:rPr>
  </w:style>
  <w:style w:type="paragraph" w:styleId="TOC9">
    <w:name w:val="toc 9"/>
    <w:basedOn w:val="Normal"/>
    <w:next w:val="Normal"/>
    <w:autoRedefine/>
    <w:uiPriority w:val="99"/>
    <w:semiHidden/>
    <w:rsid w:val="00DF64B2"/>
    <w:pPr>
      <w:spacing w:before="0" w:after="0"/>
      <w:ind w:left="1760"/>
    </w:pPr>
    <w:rPr>
      <w:sz w:val="18"/>
    </w:rPr>
  </w:style>
  <w:style w:type="paragraph" w:styleId="CommentText">
    <w:name w:val="annotation text"/>
    <w:basedOn w:val="Normal"/>
    <w:link w:val="CommentTextChar"/>
    <w:uiPriority w:val="99"/>
    <w:semiHidden/>
    <w:rsid w:val="00DF64B2"/>
    <w:pPr>
      <w:spacing w:after="120"/>
    </w:pPr>
    <w:rPr>
      <w:sz w:val="16"/>
    </w:rPr>
  </w:style>
  <w:style w:type="character" w:customStyle="1" w:styleId="CommentTextChar">
    <w:name w:val="Comment Text Char"/>
    <w:link w:val="CommentText"/>
    <w:uiPriority w:val="99"/>
    <w:semiHidden/>
    <w:locked/>
    <w:rsid w:val="001F2387"/>
    <w:rPr>
      <w:rFonts w:cs="Times New Roman"/>
      <w:sz w:val="16"/>
      <w:lang w:eastAsia="fr-FR"/>
    </w:rPr>
  </w:style>
  <w:style w:type="character" w:styleId="Hyperlink">
    <w:name w:val="Hyperlink"/>
    <w:uiPriority w:val="99"/>
    <w:rsid w:val="00DF64B2"/>
    <w:rPr>
      <w:rFonts w:cs="Times New Roman"/>
      <w:color w:val="0000FF"/>
      <w:u w:val="single"/>
    </w:rPr>
  </w:style>
  <w:style w:type="paragraph" w:styleId="DocumentMap">
    <w:name w:val="Document Map"/>
    <w:basedOn w:val="Normal"/>
    <w:link w:val="DocumentMapChar"/>
    <w:uiPriority w:val="99"/>
    <w:semiHidden/>
    <w:rsid w:val="00DF64B2"/>
    <w:pPr>
      <w:shd w:val="clear" w:color="auto" w:fill="000080"/>
    </w:pPr>
    <w:rPr>
      <w:sz w:val="0"/>
      <w:szCs w:val="0"/>
    </w:rPr>
  </w:style>
  <w:style w:type="character" w:customStyle="1" w:styleId="DocumentMapChar">
    <w:name w:val="Document Map Char"/>
    <w:link w:val="DocumentMap"/>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FollowedHyperlink">
    <w:name w:val="FollowedHyperlink"/>
    <w:uiPriority w:val="99"/>
    <w:rsid w:val="00DF64B2"/>
    <w:rPr>
      <w:rFonts w:cs="Times New Roman"/>
      <w:color w:val="800080"/>
      <w:u w:val="single"/>
    </w:rPr>
  </w:style>
  <w:style w:type="paragraph" w:customStyle="1" w:styleId="DocTitle">
    <w:name w:val="DocTitle"/>
    <w:basedOn w:val="Normal"/>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DF64B2"/>
    <w:pPr>
      <w:spacing w:before="120" w:after="120"/>
    </w:pPr>
    <w:rPr>
      <w:rFonts w:ascii="Arial" w:hAnsi="Arial"/>
      <w:b/>
      <w:noProof/>
    </w:rPr>
  </w:style>
  <w:style w:type="paragraph" w:customStyle="1" w:styleId="DocSubTitle">
    <w:name w:val="DocSubTitle"/>
    <w:basedOn w:val="DocTitle"/>
    <w:next w:val="Normal"/>
    <w:uiPriority w:val="99"/>
    <w:rsid w:val="00DF64B2"/>
    <w:rPr>
      <w:sz w:val="24"/>
    </w:rPr>
  </w:style>
  <w:style w:type="table" w:styleId="TableGrid">
    <w:name w:val="Table Grid"/>
    <w:basedOn w:val="TableNormal"/>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A3617"/>
    <w:rPr>
      <w:sz w:val="0"/>
      <w:szCs w:val="0"/>
    </w:rPr>
  </w:style>
  <w:style w:type="character" w:customStyle="1" w:styleId="BalloonTextChar">
    <w:name w:val="Balloon Text Char"/>
    <w:link w:val="BalloonText"/>
    <w:uiPriority w:val="99"/>
    <w:semiHidden/>
    <w:rsid w:val="00381F95"/>
    <w:rPr>
      <w:sz w:val="0"/>
      <w:szCs w:val="0"/>
      <w:lang w:val="en-GB" w:eastAsia="fr-FR"/>
    </w:rPr>
  </w:style>
  <w:style w:type="paragraph" w:styleId="TableofFigures">
    <w:name w:val="table of figures"/>
    <w:basedOn w:val="Normal"/>
    <w:next w:val="Normal"/>
    <w:uiPriority w:val="99"/>
    <w:semiHidden/>
    <w:rsid w:val="0019799E"/>
  </w:style>
  <w:style w:type="character" w:customStyle="1" w:styleId="apple-style-span">
    <w:name w:val="apple-style-span"/>
    <w:uiPriority w:val="99"/>
    <w:rsid w:val="00276B7A"/>
    <w:rPr>
      <w:rFonts w:cs="Times New Roman"/>
    </w:rPr>
  </w:style>
  <w:style w:type="paragraph" w:styleId="NormalWeb">
    <w:name w:val="Normal (Web)"/>
    <w:basedOn w:val="Normal"/>
    <w:uiPriority w:val="99"/>
    <w:rsid w:val="00276B7A"/>
    <w:pPr>
      <w:suppressAutoHyphens w:val="0"/>
      <w:spacing w:before="100" w:beforeAutospacing="1" w:after="100" w:afterAutospacing="1"/>
      <w:jc w:val="left"/>
    </w:pPr>
    <w:rPr>
      <w:sz w:val="24"/>
      <w:szCs w:val="24"/>
      <w:lang w:val="en-US" w:eastAsia="en-US"/>
    </w:rPr>
  </w:style>
  <w:style w:type="character" w:styleId="CommentReference">
    <w:name w:val="annotation reference"/>
    <w:uiPriority w:val="99"/>
    <w:rsid w:val="001F2387"/>
    <w:rPr>
      <w:rFonts w:cs="Times New Roman"/>
      <w:sz w:val="16"/>
      <w:szCs w:val="16"/>
    </w:rPr>
  </w:style>
  <w:style w:type="paragraph" w:styleId="CommentSubject">
    <w:name w:val="annotation subject"/>
    <w:basedOn w:val="CommentText"/>
    <w:next w:val="CommentText"/>
    <w:link w:val="CommentSubjectChar"/>
    <w:uiPriority w:val="99"/>
    <w:rsid w:val="001F2387"/>
    <w:pPr>
      <w:spacing w:after="40"/>
    </w:pPr>
    <w:rPr>
      <w:b/>
      <w:bCs/>
      <w:sz w:val="20"/>
    </w:rPr>
  </w:style>
  <w:style w:type="character" w:customStyle="1" w:styleId="CommentSubjectChar">
    <w:name w:val="Comment Subject Char"/>
    <w:basedOn w:val="CommentTextChar"/>
    <w:link w:val="CommentSubject"/>
    <w:uiPriority w:val="99"/>
    <w:locked/>
    <w:rsid w:val="001F2387"/>
  </w:style>
  <w:style w:type="character" w:customStyle="1" w:styleId="featureheader">
    <w:name w:val="featureheader"/>
    <w:uiPriority w:val="99"/>
    <w:rsid w:val="00AF73A1"/>
    <w:rPr>
      <w:rFonts w:cs="Times New Roman"/>
    </w:rPr>
  </w:style>
  <w:style w:type="character" w:styleId="Strong">
    <w:name w:val="Strong"/>
    <w:uiPriority w:val="99"/>
    <w:qFormat/>
    <w:locked/>
    <w:rsid w:val="00AB2297"/>
    <w:rPr>
      <w:rFonts w:cs="Times New Roman"/>
      <w:b/>
      <w:bCs/>
    </w:rPr>
  </w:style>
  <w:style w:type="paragraph" w:styleId="PlainText">
    <w:name w:val="Plain Text"/>
    <w:basedOn w:val="Normal"/>
    <w:link w:val="PlainTextChar"/>
    <w:uiPriority w:val="99"/>
    <w:rsid w:val="00B346EB"/>
    <w:pPr>
      <w:suppressAutoHyphens w:val="0"/>
      <w:spacing w:before="0" w:after="0"/>
      <w:jc w:val="left"/>
    </w:pPr>
    <w:rPr>
      <w:rFonts w:ascii="Trebuchet MS" w:hAnsi="Trebuchet MS"/>
      <w:color w:val="000080"/>
      <w:szCs w:val="22"/>
    </w:rPr>
  </w:style>
  <w:style w:type="character" w:customStyle="1" w:styleId="PlainTextChar">
    <w:name w:val="Plain Text Char"/>
    <w:link w:val="PlainText"/>
    <w:uiPriority w:val="99"/>
    <w:locked/>
    <w:rsid w:val="00B346EB"/>
    <w:rPr>
      <w:rFonts w:ascii="Trebuchet MS" w:hAnsi="Trebuchet MS" w:cs="Times New Roman"/>
      <w:color w:val="000080"/>
      <w:sz w:val="22"/>
      <w:szCs w:val="22"/>
    </w:rPr>
  </w:style>
  <w:style w:type="paragraph" w:styleId="NoSpacing">
    <w:name w:val="No Spacing"/>
    <w:uiPriority w:val="99"/>
    <w:qFormat/>
    <w:rsid w:val="00160E12"/>
    <w:rPr>
      <w:rFonts w:ascii="Calibri" w:hAnsi="Calibri"/>
      <w:sz w:val="22"/>
      <w:szCs w:val="22"/>
      <w:lang w:eastAsia="en-US"/>
    </w:rPr>
  </w:style>
  <w:style w:type="paragraph" w:styleId="Revision">
    <w:name w:val="Revision"/>
    <w:hidden/>
    <w:uiPriority w:val="99"/>
    <w:semiHidden/>
    <w:rsid w:val="00785D61"/>
    <w:rPr>
      <w:sz w:val="22"/>
      <w:lang w:eastAsia="fr-FR"/>
    </w:rPr>
  </w:style>
</w:styles>
</file>

<file path=word/webSettings.xml><?xml version="1.0" encoding="utf-8"?>
<w:webSettings xmlns:r="http://schemas.openxmlformats.org/officeDocument/2006/relationships" xmlns:w="http://schemas.openxmlformats.org/wordprocessingml/2006/main">
  <w:divs>
    <w:div w:id="1303384428">
      <w:marLeft w:val="0"/>
      <w:marRight w:val="0"/>
      <w:marTop w:val="0"/>
      <w:marBottom w:val="0"/>
      <w:divBdr>
        <w:top w:val="none" w:sz="0" w:space="0" w:color="auto"/>
        <w:left w:val="none" w:sz="0" w:space="0" w:color="auto"/>
        <w:bottom w:val="none" w:sz="0" w:space="0" w:color="auto"/>
        <w:right w:val="none" w:sz="0" w:space="0" w:color="auto"/>
      </w:divBdr>
    </w:div>
    <w:div w:id="1303384429">
      <w:marLeft w:val="0"/>
      <w:marRight w:val="0"/>
      <w:marTop w:val="0"/>
      <w:marBottom w:val="0"/>
      <w:divBdr>
        <w:top w:val="none" w:sz="0" w:space="0" w:color="auto"/>
        <w:left w:val="none" w:sz="0" w:space="0" w:color="auto"/>
        <w:bottom w:val="none" w:sz="0" w:space="0" w:color="auto"/>
        <w:right w:val="none" w:sz="0" w:space="0" w:color="auto"/>
      </w:divBdr>
    </w:div>
    <w:div w:id="1303384430">
      <w:marLeft w:val="0"/>
      <w:marRight w:val="0"/>
      <w:marTop w:val="0"/>
      <w:marBottom w:val="0"/>
      <w:divBdr>
        <w:top w:val="none" w:sz="0" w:space="0" w:color="auto"/>
        <w:left w:val="none" w:sz="0" w:space="0" w:color="auto"/>
        <w:bottom w:val="none" w:sz="0" w:space="0" w:color="auto"/>
        <w:right w:val="none" w:sz="0" w:space="0" w:color="auto"/>
      </w:divBdr>
    </w:div>
    <w:div w:id="1303384431">
      <w:marLeft w:val="0"/>
      <w:marRight w:val="0"/>
      <w:marTop w:val="0"/>
      <w:marBottom w:val="0"/>
      <w:divBdr>
        <w:top w:val="none" w:sz="0" w:space="0" w:color="auto"/>
        <w:left w:val="none" w:sz="0" w:space="0" w:color="auto"/>
        <w:bottom w:val="none" w:sz="0" w:space="0" w:color="auto"/>
        <w:right w:val="none" w:sz="0" w:space="0" w:color="auto"/>
      </w:divBdr>
    </w:div>
    <w:div w:id="1303384432">
      <w:marLeft w:val="0"/>
      <w:marRight w:val="0"/>
      <w:marTop w:val="0"/>
      <w:marBottom w:val="0"/>
      <w:divBdr>
        <w:top w:val="none" w:sz="0" w:space="0" w:color="auto"/>
        <w:left w:val="none" w:sz="0" w:space="0" w:color="auto"/>
        <w:bottom w:val="none" w:sz="0" w:space="0" w:color="auto"/>
        <w:right w:val="none" w:sz="0" w:space="0" w:color="auto"/>
      </w:divBdr>
    </w:div>
    <w:div w:id="1303384433">
      <w:marLeft w:val="0"/>
      <w:marRight w:val="0"/>
      <w:marTop w:val="0"/>
      <w:marBottom w:val="0"/>
      <w:divBdr>
        <w:top w:val="none" w:sz="0" w:space="0" w:color="auto"/>
        <w:left w:val="none" w:sz="0" w:space="0" w:color="auto"/>
        <w:bottom w:val="none" w:sz="0" w:space="0" w:color="auto"/>
        <w:right w:val="none" w:sz="0" w:space="0" w:color="auto"/>
      </w:divBdr>
    </w:div>
    <w:div w:id="1303384434">
      <w:marLeft w:val="0"/>
      <w:marRight w:val="0"/>
      <w:marTop w:val="0"/>
      <w:marBottom w:val="0"/>
      <w:divBdr>
        <w:top w:val="none" w:sz="0" w:space="0" w:color="auto"/>
        <w:left w:val="none" w:sz="0" w:space="0" w:color="auto"/>
        <w:bottom w:val="none" w:sz="0" w:space="0" w:color="auto"/>
        <w:right w:val="none" w:sz="0" w:space="0" w:color="auto"/>
      </w:divBdr>
    </w:div>
    <w:div w:id="1303384435">
      <w:marLeft w:val="0"/>
      <w:marRight w:val="0"/>
      <w:marTop w:val="0"/>
      <w:marBottom w:val="0"/>
      <w:divBdr>
        <w:top w:val="none" w:sz="0" w:space="0" w:color="auto"/>
        <w:left w:val="none" w:sz="0" w:space="0" w:color="auto"/>
        <w:bottom w:val="none" w:sz="0" w:space="0" w:color="auto"/>
        <w:right w:val="none" w:sz="0" w:space="0" w:color="auto"/>
      </w:divBdr>
    </w:div>
    <w:div w:id="1303384436">
      <w:marLeft w:val="0"/>
      <w:marRight w:val="0"/>
      <w:marTop w:val="0"/>
      <w:marBottom w:val="0"/>
      <w:divBdr>
        <w:top w:val="none" w:sz="0" w:space="0" w:color="auto"/>
        <w:left w:val="none" w:sz="0" w:space="0" w:color="auto"/>
        <w:bottom w:val="none" w:sz="0" w:space="0" w:color="auto"/>
        <w:right w:val="none" w:sz="0" w:space="0" w:color="auto"/>
      </w:divBdr>
    </w:div>
    <w:div w:id="1303384437">
      <w:marLeft w:val="0"/>
      <w:marRight w:val="0"/>
      <w:marTop w:val="0"/>
      <w:marBottom w:val="0"/>
      <w:divBdr>
        <w:top w:val="none" w:sz="0" w:space="0" w:color="auto"/>
        <w:left w:val="none" w:sz="0" w:space="0" w:color="auto"/>
        <w:bottom w:val="none" w:sz="0" w:space="0" w:color="auto"/>
        <w:right w:val="none" w:sz="0" w:space="0" w:color="auto"/>
      </w:divBdr>
    </w:div>
    <w:div w:id="1303384438">
      <w:marLeft w:val="0"/>
      <w:marRight w:val="0"/>
      <w:marTop w:val="0"/>
      <w:marBottom w:val="0"/>
      <w:divBdr>
        <w:top w:val="none" w:sz="0" w:space="0" w:color="auto"/>
        <w:left w:val="none" w:sz="0" w:space="0" w:color="auto"/>
        <w:bottom w:val="none" w:sz="0" w:space="0" w:color="auto"/>
        <w:right w:val="none" w:sz="0" w:space="0" w:color="auto"/>
      </w:divBdr>
    </w:div>
    <w:div w:id="1303384439">
      <w:marLeft w:val="0"/>
      <w:marRight w:val="0"/>
      <w:marTop w:val="0"/>
      <w:marBottom w:val="0"/>
      <w:divBdr>
        <w:top w:val="none" w:sz="0" w:space="0" w:color="auto"/>
        <w:left w:val="none" w:sz="0" w:space="0" w:color="auto"/>
        <w:bottom w:val="none" w:sz="0" w:space="0" w:color="auto"/>
        <w:right w:val="none" w:sz="0" w:space="0" w:color="auto"/>
      </w:divBdr>
    </w:div>
    <w:div w:id="1303384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iki.egi.eu/wiki/Procedures"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report-vulnerability@egi.e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ocuments.egi.eu/secure/ShowDocument?docid=47"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edms.cern.ch/document/977396" TargetMode="External"/><Relationship Id="rId20" Type="http://schemas.openxmlformats.org/officeDocument/2006/relationships/hyperlink" Target="mailto:report-vulnerability@egi.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gridpp.ac.uk/gsvg/advisories/" TargetMode="External"/><Relationship Id="rId5" Type="http://schemas.openxmlformats.org/officeDocument/2006/relationships/webSettings" Target="webSettings.xml"/><Relationship Id="rId15" Type="http://schemas.openxmlformats.org/officeDocument/2006/relationships/hyperlink" Target="file:///\\hepwin2003f\lac78$\EGI\Local%20Settings\Local%20Settings\Templates\www.egi.eu" TargetMode="External"/><Relationship Id="rId23" Type="http://schemas.openxmlformats.org/officeDocument/2006/relationships/hyperlink" Target="mailto:report-vulnerability@egi.eu"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egi.eu/results/glossar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hepwin2003f\lac78$\EGI\Local%20Settings\Local%20Settings\Templates\www.egi.eu" TargetMode="External"/><Relationship Id="rId22" Type="http://schemas.openxmlformats.org/officeDocument/2006/relationships/hyperlink" Target="http://www.gridpp.ac.uk/gsvg/advisories/"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1185D-A9D2-4144-92DF-5756673B1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22</Pages>
  <Words>6795</Words>
  <Characters>37017</Characters>
  <Application>Microsoft Office Word</Application>
  <DocSecurity>0</DocSecurity>
  <Lines>308</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EGI-InSPIRE Document Template</vt:lpstr>
      <vt:lpstr>EGI-InSPIRE Document Template</vt:lpstr>
    </vt:vector>
  </TitlesOfParts>
  <Company>EGEE</Company>
  <LinksUpToDate>false</LinksUpToDate>
  <CharactersWithSpaces>43725</CharactersWithSpaces>
  <SharedDoc>false</SharedDoc>
  <HLinks>
    <vt:vector size="66" baseType="variant">
      <vt:variant>
        <vt:i4>655444</vt:i4>
      </vt:variant>
      <vt:variant>
        <vt:i4>261</vt:i4>
      </vt:variant>
      <vt:variant>
        <vt:i4>0</vt:i4>
      </vt:variant>
      <vt:variant>
        <vt:i4>5</vt:i4>
      </vt:variant>
      <vt:variant>
        <vt:lpwstr>http://www.gridpp.ac.uk/gsvg/advisories/</vt:lpwstr>
      </vt:variant>
      <vt:variant>
        <vt:lpwstr/>
      </vt:variant>
      <vt:variant>
        <vt:i4>5242938</vt:i4>
      </vt:variant>
      <vt:variant>
        <vt:i4>249</vt:i4>
      </vt:variant>
      <vt:variant>
        <vt:i4>0</vt:i4>
      </vt:variant>
      <vt:variant>
        <vt:i4>5</vt:i4>
      </vt:variant>
      <vt:variant>
        <vt:lpwstr>mailto:report-vulnerability@egi.eu</vt:lpwstr>
      </vt:variant>
      <vt:variant>
        <vt:lpwstr/>
      </vt:variant>
      <vt:variant>
        <vt:i4>655444</vt:i4>
      </vt:variant>
      <vt:variant>
        <vt:i4>246</vt:i4>
      </vt:variant>
      <vt:variant>
        <vt:i4>0</vt:i4>
      </vt:variant>
      <vt:variant>
        <vt:i4>5</vt:i4>
      </vt:variant>
      <vt:variant>
        <vt:lpwstr>http://www.gridpp.ac.uk/gsvg/advisories/</vt:lpwstr>
      </vt:variant>
      <vt:variant>
        <vt:lpwstr/>
      </vt:variant>
      <vt:variant>
        <vt:i4>5242938</vt:i4>
      </vt:variant>
      <vt:variant>
        <vt:i4>234</vt:i4>
      </vt:variant>
      <vt:variant>
        <vt:i4>0</vt:i4>
      </vt:variant>
      <vt:variant>
        <vt:i4>5</vt:i4>
      </vt:variant>
      <vt:variant>
        <vt:lpwstr>mailto:report-vulnerability@egi.eu</vt:lpwstr>
      </vt:variant>
      <vt:variant>
        <vt:lpwstr/>
      </vt:variant>
      <vt:variant>
        <vt:i4>5242938</vt:i4>
      </vt:variant>
      <vt:variant>
        <vt:i4>222</vt:i4>
      </vt:variant>
      <vt:variant>
        <vt:i4>0</vt:i4>
      </vt:variant>
      <vt:variant>
        <vt:i4>5</vt:i4>
      </vt:variant>
      <vt:variant>
        <vt:lpwstr>mailto:report-vulnerability@egi.eu</vt:lpwstr>
      </vt:variant>
      <vt:variant>
        <vt:lpwstr/>
      </vt:variant>
      <vt:variant>
        <vt:i4>2162811</vt:i4>
      </vt:variant>
      <vt:variant>
        <vt:i4>219</vt:i4>
      </vt:variant>
      <vt:variant>
        <vt:i4>0</vt:i4>
      </vt:variant>
      <vt:variant>
        <vt:i4>5</vt:i4>
      </vt:variant>
      <vt:variant>
        <vt:lpwstr>http://www.egi.eu/results/glossary/</vt:lpwstr>
      </vt:variant>
      <vt:variant>
        <vt:lpwstr/>
      </vt:variant>
      <vt:variant>
        <vt:i4>3997818</vt:i4>
      </vt:variant>
      <vt:variant>
        <vt:i4>216</vt:i4>
      </vt:variant>
      <vt:variant>
        <vt:i4>0</vt:i4>
      </vt:variant>
      <vt:variant>
        <vt:i4>5</vt:i4>
      </vt:variant>
      <vt:variant>
        <vt:lpwstr>https://wiki.egi.eu/wiki/Procedures</vt:lpwstr>
      </vt:variant>
      <vt:variant>
        <vt:lpwstr/>
      </vt:variant>
      <vt:variant>
        <vt:i4>393240</vt:i4>
      </vt:variant>
      <vt:variant>
        <vt:i4>204</vt:i4>
      </vt:variant>
      <vt:variant>
        <vt:i4>0</vt:i4>
      </vt:variant>
      <vt:variant>
        <vt:i4>5</vt:i4>
      </vt:variant>
      <vt:variant>
        <vt:lpwstr>https://documents.egi.eu/secure/ShowDocument?docid=47</vt:lpwstr>
      </vt:variant>
      <vt:variant>
        <vt:lpwstr/>
      </vt:variant>
      <vt:variant>
        <vt:i4>4718621</vt:i4>
      </vt:variant>
      <vt:variant>
        <vt:i4>198</vt:i4>
      </vt:variant>
      <vt:variant>
        <vt:i4>0</vt:i4>
      </vt:variant>
      <vt:variant>
        <vt:i4>5</vt:i4>
      </vt:variant>
      <vt:variant>
        <vt:lpwstr>https://edms.cern.ch/document/977396</vt:lpwstr>
      </vt:variant>
      <vt:variant>
        <vt:lpwstr/>
      </vt:variant>
      <vt:variant>
        <vt:i4>5374024</vt:i4>
      </vt:variant>
      <vt:variant>
        <vt:i4>9</vt:i4>
      </vt:variant>
      <vt:variant>
        <vt:i4>0</vt:i4>
      </vt:variant>
      <vt:variant>
        <vt:i4>5</vt:i4>
      </vt:variant>
      <vt:variant>
        <vt:lpwstr>../Local Settings/Local Settings/Templates/www.egi.eu</vt:lpwstr>
      </vt:variant>
      <vt:variant>
        <vt:lpwstr/>
      </vt:variant>
      <vt:variant>
        <vt:i4>5374024</vt:i4>
      </vt:variant>
      <vt:variant>
        <vt:i4>6</vt:i4>
      </vt:variant>
      <vt:variant>
        <vt:i4>0</vt:i4>
      </vt:variant>
      <vt:variant>
        <vt:i4>5</vt:i4>
      </vt:variant>
      <vt:variant>
        <vt:lpwstr>../Local Settings/Local Settings/Templates/www.egi.eu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creator>EGI-InSPIRE Project Office</dc:creator>
  <cp:keywords>EGI-InSPIRE</cp:keywords>
  <cp:lastModifiedBy>lac78</cp:lastModifiedBy>
  <cp:revision>15</cp:revision>
  <cp:lastPrinted>2010-07-16T19:49:00Z</cp:lastPrinted>
  <dcterms:created xsi:type="dcterms:W3CDTF">2010-07-19T10:09:00Z</dcterms:created>
  <dcterms:modified xsi:type="dcterms:W3CDTF">2010-07-19T14:56:00Z</dcterms:modified>
</cp:coreProperties>
</file>