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852A4D" w:rsidP="008348A7">
      <w:pPr>
        <w:pStyle w:val="DocTitle"/>
        <w:tabs>
          <w:tab w:val="center" w:pos="4536"/>
          <w:tab w:val="left" w:pos="7845"/>
        </w:tabs>
        <w:rPr>
          <w:color w:val="000000"/>
        </w:rPr>
      </w:pPr>
      <w:r>
        <w:rPr>
          <w:color w:val="000000"/>
        </w:rPr>
        <w:t>The EGI Software Vulnerability Issue handling process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DELIVERABLE: </w:t>
      </w:r>
      <w:r w:rsidR="008D1D24">
        <w:rPr>
          <w:rFonts w:ascii="Arial" w:hAnsi="Arial" w:cs="Arial"/>
          <w:b/>
          <w:bCs/>
          <w:sz w:val="32"/>
        </w:rPr>
        <w:t>MS405-SVG</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C80322">
            <w:pPr>
              <w:spacing w:before="120" w:after="120"/>
              <w:jc w:val="left"/>
              <w:rPr>
                <w:rStyle w:val="DocId"/>
              </w:rPr>
            </w:pPr>
            <w:fldSimple w:instr=" FILENAME  \* MERGEFORMAT ">
              <w:r w:rsidR="00CB0762" w:rsidRPr="00CB0762">
                <w:rPr>
                  <w:rStyle w:val="DocId"/>
                  <w:noProof/>
                </w:rPr>
                <w:t>EGI-MS405-SVG-V7</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C80322">
            <w:pPr>
              <w:pStyle w:val="DocDate"/>
              <w:jc w:val="left"/>
            </w:pPr>
            <w:fldSimple w:instr=" SAVEDATE \@ &quot;dd/MM/yyyy&quot; \* MERGEFORMAT ">
              <w:r w:rsidR="00CB0762">
                <w:t>19/07/2010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D4606E" w:rsidP="00846A48">
            <w:pPr>
              <w:spacing w:before="120" w:after="120"/>
              <w:jc w:val="left"/>
              <w:rPr>
                <w:rFonts w:ascii="Arial" w:hAnsi="Arial"/>
                <w:b/>
                <w:highlight w:val="yellow"/>
              </w:rPr>
            </w:pPr>
            <w:r>
              <w:rPr>
                <w:rFonts w:ascii="Arial" w:hAnsi="Arial"/>
                <w:b/>
                <w:highlight w:val="yellow"/>
              </w:rPr>
              <w:t>SA1</w:t>
            </w:r>
          </w:p>
        </w:tc>
      </w:tr>
      <w:tr w:rsidR="000F0EC2" w:rsidRPr="0028684D" w:rsidTr="000F0EC2">
        <w:trPr>
          <w:cantSplit/>
          <w:jc w:val="center"/>
        </w:trPr>
        <w:tc>
          <w:tcPr>
            <w:tcW w:w="2551" w:type="dxa"/>
            <w:vAlign w:val="center"/>
          </w:tcPr>
          <w:p w:rsidR="000F0EC2" w:rsidRPr="00472371" w:rsidRDefault="000F0EC2">
            <w:pPr>
              <w:pStyle w:val="Header"/>
              <w:tabs>
                <w:tab w:val="clear" w:pos="4819"/>
                <w:tab w:val="clear" w:pos="9071"/>
              </w:tabs>
              <w:spacing w:before="120" w:after="120"/>
              <w:rPr>
                <w:rFonts w:ascii="Arial" w:hAnsi="Arial"/>
                <w:sz w:val="22"/>
              </w:rPr>
            </w:pPr>
            <w:r w:rsidRPr="00472371">
              <w:rPr>
                <w:rFonts w:ascii="Arial" w:hAnsi="Arial"/>
                <w:sz w:val="22"/>
              </w:rPr>
              <w:t>Lead Partner:</w:t>
            </w:r>
          </w:p>
        </w:tc>
        <w:tc>
          <w:tcPr>
            <w:tcW w:w="3827" w:type="dxa"/>
            <w:vAlign w:val="center"/>
          </w:tcPr>
          <w:p w:rsidR="000F0EC2" w:rsidRPr="0028684D" w:rsidRDefault="00D4606E">
            <w:pPr>
              <w:spacing w:before="120" w:after="120"/>
              <w:jc w:val="left"/>
              <w:rPr>
                <w:rFonts w:ascii="Arial" w:hAnsi="Arial"/>
                <w:b/>
                <w:highlight w:val="yellow"/>
              </w:rPr>
            </w:pPr>
            <w:r>
              <w:t>CNRS for Deliverable</w:t>
            </w:r>
            <w:r w:rsidR="008D1D24">
              <w:t xml:space="preserve">/STFC </w:t>
            </w:r>
            <w:r>
              <w:t>for SVG</w:t>
            </w:r>
          </w:p>
        </w:tc>
      </w:tr>
      <w:tr w:rsidR="000F0EC2" w:rsidRPr="0028684D" w:rsidTr="000F0EC2">
        <w:trPr>
          <w:cantSplit/>
          <w:jc w:val="center"/>
        </w:trPr>
        <w:tc>
          <w:tcPr>
            <w:tcW w:w="2551" w:type="dxa"/>
            <w:vAlign w:val="center"/>
          </w:tcPr>
          <w:p w:rsidR="000F0EC2" w:rsidRPr="00472371" w:rsidRDefault="00846A48">
            <w:pPr>
              <w:pStyle w:val="Header"/>
              <w:tabs>
                <w:tab w:val="clear" w:pos="4819"/>
                <w:tab w:val="clear" w:pos="9071"/>
              </w:tabs>
              <w:spacing w:before="120" w:after="120"/>
              <w:rPr>
                <w:rFonts w:ascii="Arial" w:hAnsi="Arial"/>
                <w:sz w:val="22"/>
              </w:rPr>
            </w:pPr>
            <w:r w:rsidRPr="00472371">
              <w:rPr>
                <w:rFonts w:ascii="Arial" w:hAnsi="Arial"/>
                <w:sz w:val="22"/>
              </w:rPr>
              <w:t>Document S</w:t>
            </w:r>
            <w:r w:rsidR="000F0EC2" w:rsidRPr="00472371">
              <w:rPr>
                <w:rFonts w:ascii="Arial" w:hAnsi="Arial"/>
                <w:sz w:val="22"/>
              </w:rPr>
              <w:t>tatus:</w:t>
            </w:r>
          </w:p>
        </w:tc>
        <w:tc>
          <w:tcPr>
            <w:tcW w:w="3827" w:type="dxa"/>
            <w:vAlign w:val="center"/>
          </w:tcPr>
          <w:p w:rsidR="000F0EC2" w:rsidRPr="0028684D" w:rsidRDefault="00D4606E">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472371" w:rsidRDefault="000F0EC2">
            <w:pPr>
              <w:pStyle w:val="Header"/>
              <w:tabs>
                <w:tab w:val="clear" w:pos="4819"/>
                <w:tab w:val="clear" w:pos="9071"/>
              </w:tabs>
              <w:spacing w:before="120" w:after="120"/>
              <w:rPr>
                <w:rFonts w:ascii="Arial" w:hAnsi="Arial"/>
                <w:sz w:val="22"/>
              </w:rPr>
            </w:pPr>
            <w:r w:rsidRPr="00472371">
              <w:rPr>
                <w:rFonts w:ascii="Arial" w:hAnsi="Arial"/>
                <w:sz w:val="22"/>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B36846">
              <w:rPr>
                <w:szCs w:val="22"/>
              </w:rPr>
              <w:t>/47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852A4D" w:rsidP="008348A7">
            <w:pPr>
              <w:spacing w:before="120"/>
              <w:rPr>
                <w:rFonts w:ascii="Arial" w:hAnsi="Arial"/>
              </w:rPr>
            </w:pPr>
            <w:r>
              <w:rPr>
                <w:rFonts w:ascii="Arial" w:hAnsi="Arial"/>
              </w:rPr>
              <w:t xml:space="preserve">In order to reduce the risk of computer security incidents, it is important to handle and resolve software vulnerabilities reported in the EGI project. This document describes the process for Grid Software Vulnerability Issue handling in the EGI project. It describes what is meant by </w:t>
            </w:r>
            <w:proofErr w:type="gramStart"/>
            <w:r>
              <w:rPr>
                <w:rFonts w:ascii="Arial" w:hAnsi="Arial"/>
              </w:rPr>
              <w:t>a vulnerability</w:t>
            </w:r>
            <w:proofErr w:type="gramEnd"/>
            <w:r>
              <w:rPr>
                <w:rFonts w:ascii="Arial" w:hAnsi="Arial"/>
              </w:rPr>
              <w:t>, how to report a vulnerability, and how vulnerabilities are handled.  It describes the responsibilities of various people within the Software Vulnerability Group (SVG), the EGI project and in the communities providing software distributed by the EGI UMD and how the various groups interact with this process.</w:t>
            </w:r>
          </w:p>
        </w:tc>
      </w:tr>
    </w:tbl>
    <w:p w:rsidR="00FB7A23" w:rsidRPr="0028684D" w:rsidRDefault="00FB7A23">
      <w:pPr>
        <w:jc w:val="center"/>
      </w:pPr>
    </w:p>
    <w:p w:rsidR="00FB7A23" w:rsidRPr="0028684D" w:rsidRDefault="00FB7A23">
      <w:pPr>
        <w:sectPr w:rsidR="00FB7A23" w:rsidRPr="002868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4"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5"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r w:rsidR="00944BD1">
              <w:rPr>
                <w:rFonts w:ascii="Arial" w:hAnsi="Arial" w:cs="Arial"/>
              </w:rPr>
              <w:t>Sergio Andreozzi</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r w:rsidR="002F0499">
              <w:rPr>
                <w:rFonts w:ascii="Arial" w:hAnsi="Arial" w:cs="Arial"/>
              </w:rPr>
              <w:t xml:space="preserve">Dr </w:t>
            </w:r>
            <w:proofErr w:type="spellStart"/>
            <w:r w:rsidR="002F0499">
              <w:rPr>
                <w:rFonts w:ascii="Arial" w:hAnsi="Arial" w:cs="Arial"/>
              </w:rPr>
              <w:t>Josva</w:t>
            </w:r>
            <w:proofErr w:type="spellEnd"/>
            <w:r w:rsidR="002F0499">
              <w:rPr>
                <w:rFonts w:ascii="Arial" w:hAnsi="Arial" w:cs="Arial"/>
              </w:rPr>
              <w:t xml:space="preserve"> Kleist</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2F0499" w:rsidP="007C1C46">
            <w:pPr>
              <w:spacing w:before="60" w:after="60"/>
            </w:pPr>
            <w:r>
              <w:t>NDGF</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2F0499" w:rsidP="007C1C46">
            <w:pPr>
              <w:spacing w:before="60" w:after="60"/>
            </w:pPr>
            <w:r>
              <w:t>14</w:t>
            </w:r>
            <w:r w:rsidRPr="002F0499">
              <w:rPr>
                <w:vertAlign w:val="superscript"/>
              </w:rPr>
              <w:t>th</w:t>
            </w:r>
            <w:r>
              <w:t xml:space="preserve"> July 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472371" w:rsidRDefault="00FB7A23" w:rsidP="007C1C46">
            <w:pPr>
              <w:pStyle w:val="Header"/>
              <w:tabs>
                <w:tab w:val="clear" w:pos="4819"/>
                <w:tab w:val="clear" w:pos="9071"/>
              </w:tabs>
              <w:spacing w:before="0" w:after="0"/>
              <w:rPr>
                <w:sz w:val="22"/>
              </w:rPr>
            </w:pPr>
            <w:r w:rsidRPr="00472371">
              <w:rPr>
                <w:sz w:val="22"/>
              </w:rPr>
              <w:t>1.0</w:t>
            </w:r>
          </w:p>
        </w:tc>
        <w:tc>
          <w:tcPr>
            <w:tcW w:w="1869" w:type="dxa"/>
            <w:tcBorders>
              <w:top w:val="nil"/>
              <w:bottom w:val="single" w:sz="2" w:space="0" w:color="auto"/>
              <w:right w:val="single" w:sz="2" w:space="0" w:color="auto"/>
            </w:tcBorders>
            <w:vAlign w:val="center"/>
          </w:tcPr>
          <w:p w:rsidR="00FB7A23" w:rsidRPr="00472371" w:rsidRDefault="003C7463" w:rsidP="004A5255">
            <w:pPr>
              <w:pStyle w:val="Header"/>
              <w:tabs>
                <w:tab w:val="clear" w:pos="4819"/>
                <w:tab w:val="clear" w:pos="9071"/>
              </w:tabs>
              <w:spacing w:before="0" w:after="0"/>
              <w:rPr>
                <w:sz w:val="22"/>
              </w:rPr>
            </w:pPr>
            <w:r w:rsidRPr="00472371">
              <w:rPr>
                <w:sz w:val="22"/>
              </w:rPr>
              <w:t>2</w:t>
            </w:r>
            <w:r w:rsidR="004A5255">
              <w:rPr>
                <w:sz w:val="22"/>
              </w:rPr>
              <w:t>5/06/</w:t>
            </w:r>
            <w:r w:rsidRPr="00472371">
              <w:rPr>
                <w:sz w:val="22"/>
              </w:rPr>
              <w:t>2010</w:t>
            </w:r>
          </w:p>
        </w:tc>
        <w:tc>
          <w:tcPr>
            <w:tcW w:w="4001" w:type="dxa"/>
            <w:tcBorders>
              <w:top w:val="nil"/>
              <w:left w:val="single" w:sz="2" w:space="0" w:color="auto"/>
              <w:bottom w:val="single" w:sz="2" w:space="0" w:color="auto"/>
              <w:right w:val="single" w:sz="2" w:space="0" w:color="auto"/>
            </w:tcBorders>
            <w:vAlign w:val="center"/>
          </w:tcPr>
          <w:p w:rsidR="00FB7A23" w:rsidRPr="00472371" w:rsidRDefault="00FB7A23" w:rsidP="007C1C46">
            <w:pPr>
              <w:pStyle w:val="Header"/>
              <w:tabs>
                <w:tab w:val="clear" w:pos="4819"/>
                <w:tab w:val="clear" w:pos="9071"/>
              </w:tabs>
              <w:spacing w:before="0" w:after="0"/>
              <w:jc w:val="left"/>
              <w:rPr>
                <w:sz w:val="22"/>
              </w:rPr>
            </w:pPr>
            <w:r w:rsidRPr="00472371">
              <w:rPr>
                <w:sz w:val="22"/>
              </w:rPr>
              <w:t>First draft</w:t>
            </w:r>
          </w:p>
        </w:tc>
        <w:tc>
          <w:tcPr>
            <w:tcW w:w="2551" w:type="dxa"/>
            <w:tcBorders>
              <w:top w:val="nil"/>
              <w:left w:val="single" w:sz="2" w:space="0" w:color="auto"/>
              <w:bottom w:val="single" w:sz="2" w:space="0" w:color="auto"/>
              <w:right w:val="single" w:sz="4" w:space="0" w:color="auto"/>
            </w:tcBorders>
            <w:vAlign w:val="center"/>
          </w:tcPr>
          <w:p w:rsidR="00FB7A23" w:rsidRPr="00472371" w:rsidRDefault="003C7463" w:rsidP="005C7C93">
            <w:pPr>
              <w:pStyle w:val="Header"/>
              <w:tabs>
                <w:tab w:val="clear" w:pos="4819"/>
                <w:tab w:val="clear" w:pos="9071"/>
              </w:tabs>
              <w:spacing w:before="0" w:after="0"/>
              <w:jc w:val="left"/>
              <w:rPr>
                <w:sz w:val="22"/>
              </w:rPr>
            </w:pPr>
            <w:r w:rsidRPr="00472371">
              <w:rPr>
                <w:sz w:val="22"/>
              </w:rPr>
              <w:t>STFC/Dr Linda Cornwall</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472371" w:rsidRDefault="00FB7A23" w:rsidP="0049038D">
            <w:pPr>
              <w:pStyle w:val="Header"/>
              <w:tabs>
                <w:tab w:val="clear" w:pos="4819"/>
                <w:tab w:val="clear" w:pos="9071"/>
              </w:tabs>
              <w:spacing w:before="0" w:after="0"/>
              <w:rPr>
                <w:sz w:val="22"/>
              </w:rPr>
            </w:pPr>
            <w:r w:rsidRPr="00472371">
              <w:rPr>
                <w:sz w:val="22"/>
              </w:rPr>
              <w:t>2.0</w:t>
            </w:r>
          </w:p>
        </w:tc>
        <w:tc>
          <w:tcPr>
            <w:tcW w:w="1869" w:type="dxa"/>
            <w:tcBorders>
              <w:top w:val="nil"/>
              <w:bottom w:val="single" w:sz="2" w:space="0" w:color="auto"/>
              <w:right w:val="single" w:sz="2" w:space="0" w:color="auto"/>
            </w:tcBorders>
            <w:vAlign w:val="center"/>
          </w:tcPr>
          <w:p w:rsidR="00FB7A23" w:rsidRPr="00472371" w:rsidRDefault="004A5255" w:rsidP="0049038D">
            <w:pPr>
              <w:pStyle w:val="Header"/>
              <w:tabs>
                <w:tab w:val="clear" w:pos="4819"/>
                <w:tab w:val="clear" w:pos="9071"/>
              </w:tabs>
              <w:spacing w:before="0" w:after="0"/>
              <w:rPr>
                <w:sz w:val="22"/>
              </w:rPr>
            </w:pPr>
            <w:r>
              <w:rPr>
                <w:sz w:val="22"/>
              </w:rPr>
              <w:t>01/07/2010</w:t>
            </w:r>
          </w:p>
        </w:tc>
        <w:tc>
          <w:tcPr>
            <w:tcW w:w="4001" w:type="dxa"/>
            <w:tcBorders>
              <w:top w:val="nil"/>
              <w:left w:val="single" w:sz="2" w:space="0" w:color="auto"/>
              <w:bottom w:val="single" w:sz="2" w:space="0" w:color="auto"/>
              <w:right w:val="single" w:sz="2" w:space="0" w:color="auto"/>
            </w:tcBorders>
            <w:vAlign w:val="center"/>
          </w:tcPr>
          <w:p w:rsidR="00FB7A23" w:rsidRPr="00472371" w:rsidRDefault="00381E8E" w:rsidP="002D2483">
            <w:pPr>
              <w:pStyle w:val="Header"/>
              <w:tabs>
                <w:tab w:val="clear" w:pos="4819"/>
                <w:tab w:val="clear" w:pos="9071"/>
              </w:tabs>
              <w:spacing w:before="0" w:after="0"/>
              <w:jc w:val="left"/>
              <w:rPr>
                <w:sz w:val="22"/>
              </w:rPr>
            </w:pPr>
            <w:r>
              <w:rPr>
                <w:sz w:val="22"/>
              </w:rPr>
              <w:t xml:space="preserve">Second draft – after comments from SVG </w:t>
            </w:r>
            <w:r w:rsidR="00133D6C">
              <w:rPr>
                <w:sz w:val="22"/>
              </w:rPr>
              <w:t xml:space="preserve">(Maarten Litmaath and Mischa Salle) </w:t>
            </w:r>
            <w:r>
              <w:rPr>
                <w:sz w:val="22"/>
              </w:rPr>
              <w:t>and Leif Nixon</w:t>
            </w:r>
          </w:p>
        </w:tc>
        <w:tc>
          <w:tcPr>
            <w:tcW w:w="2551" w:type="dxa"/>
            <w:tcBorders>
              <w:top w:val="nil"/>
              <w:left w:val="single" w:sz="2" w:space="0" w:color="auto"/>
              <w:bottom w:val="single" w:sz="2" w:space="0" w:color="auto"/>
              <w:right w:val="single" w:sz="4" w:space="0" w:color="auto"/>
            </w:tcBorders>
            <w:vAlign w:val="center"/>
          </w:tcPr>
          <w:p w:rsidR="00FB7A23" w:rsidRPr="00472371" w:rsidRDefault="00381E8E" w:rsidP="0049038D">
            <w:pPr>
              <w:pStyle w:val="Header"/>
              <w:tabs>
                <w:tab w:val="clear" w:pos="4819"/>
                <w:tab w:val="clear" w:pos="9071"/>
              </w:tabs>
              <w:spacing w:before="0" w:after="0"/>
              <w:jc w:val="left"/>
              <w:rPr>
                <w:sz w:val="22"/>
              </w:rPr>
            </w:pPr>
            <w:r>
              <w:rPr>
                <w:sz w:val="22"/>
              </w:rPr>
              <w:t>STFC/Dr Linda Cornwall</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472371" w:rsidRDefault="00FB7A23" w:rsidP="00665E18">
            <w:pPr>
              <w:pStyle w:val="Header"/>
              <w:tabs>
                <w:tab w:val="clear" w:pos="4819"/>
                <w:tab w:val="clear" w:pos="9071"/>
              </w:tabs>
              <w:spacing w:before="0" w:after="0"/>
              <w:rPr>
                <w:sz w:val="22"/>
              </w:rPr>
            </w:pPr>
            <w:r w:rsidRPr="00472371">
              <w:rPr>
                <w:sz w:val="22"/>
              </w:rPr>
              <w:t>3.0</w:t>
            </w:r>
          </w:p>
        </w:tc>
        <w:tc>
          <w:tcPr>
            <w:tcW w:w="1869" w:type="dxa"/>
            <w:tcBorders>
              <w:top w:val="nil"/>
              <w:bottom w:val="single" w:sz="2" w:space="0" w:color="auto"/>
              <w:right w:val="single" w:sz="2" w:space="0" w:color="auto"/>
            </w:tcBorders>
            <w:vAlign w:val="center"/>
          </w:tcPr>
          <w:p w:rsidR="00FB7A23" w:rsidRPr="00472371" w:rsidRDefault="004A5255" w:rsidP="00665E18">
            <w:pPr>
              <w:pStyle w:val="Header"/>
              <w:tabs>
                <w:tab w:val="clear" w:pos="4819"/>
                <w:tab w:val="clear" w:pos="9071"/>
              </w:tabs>
              <w:spacing w:before="0" w:after="0"/>
              <w:rPr>
                <w:sz w:val="22"/>
              </w:rPr>
            </w:pPr>
            <w:r>
              <w:rPr>
                <w:sz w:val="22"/>
              </w:rPr>
              <w:t>02/07/2010</w:t>
            </w:r>
          </w:p>
        </w:tc>
        <w:tc>
          <w:tcPr>
            <w:tcW w:w="4001" w:type="dxa"/>
            <w:tcBorders>
              <w:top w:val="nil"/>
              <w:left w:val="single" w:sz="2" w:space="0" w:color="auto"/>
              <w:bottom w:val="single" w:sz="2" w:space="0" w:color="auto"/>
              <w:right w:val="single" w:sz="2" w:space="0" w:color="auto"/>
            </w:tcBorders>
            <w:vAlign w:val="center"/>
          </w:tcPr>
          <w:p w:rsidR="00FB7A23" w:rsidRPr="00472371" w:rsidRDefault="00B04F81" w:rsidP="00665E18">
            <w:pPr>
              <w:pStyle w:val="Header"/>
              <w:tabs>
                <w:tab w:val="clear" w:pos="4819"/>
                <w:tab w:val="clear" w:pos="9071"/>
              </w:tabs>
              <w:spacing w:before="0" w:after="0"/>
              <w:jc w:val="left"/>
              <w:rPr>
                <w:sz w:val="22"/>
              </w:rPr>
            </w:pPr>
            <w:r>
              <w:rPr>
                <w:sz w:val="22"/>
              </w:rPr>
              <w:t>3</w:t>
            </w:r>
            <w:r w:rsidRPr="00B04F81">
              <w:rPr>
                <w:sz w:val="22"/>
                <w:vertAlign w:val="superscript"/>
              </w:rPr>
              <w:t>rd</w:t>
            </w:r>
            <w:r w:rsidR="00066DD0">
              <w:rPr>
                <w:sz w:val="22"/>
              </w:rPr>
              <w:t xml:space="preserve"> Draft </w:t>
            </w:r>
            <w:r>
              <w:rPr>
                <w:sz w:val="22"/>
              </w:rPr>
              <w:t xml:space="preserve">- after </w:t>
            </w:r>
            <w:r w:rsidR="00133D6C">
              <w:rPr>
                <w:sz w:val="22"/>
              </w:rPr>
              <w:t xml:space="preserve">comments from </w:t>
            </w:r>
            <w:r w:rsidR="00EA3B08">
              <w:rPr>
                <w:sz w:val="22"/>
              </w:rPr>
              <w:t>Dorine Fouossong and further comments from Maarten</w:t>
            </w:r>
            <w:r w:rsidR="000975C0">
              <w:rPr>
                <w:sz w:val="22"/>
              </w:rPr>
              <w:t xml:space="preserve">. </w:t>
            </w:r>
          </w:p>
        </w:tc>
        <w:tc>
          <w:tcPr>
            <w:tcW w:w="2551" w:type="dxa"/>
            <w:tcBorders>
              <w:top w:val="nil"/>
              <w:left w:val="single" w:sz="2" w:space="0" w:color="auto"/>
              <w:bottom w:val="single" w:sz="2" w:space="0" w:color="auto"/>
              <w:right w:val="single" w:sz="4" w:space="0" w:color="auto"/>
            </w:tcBorders>
            <w:vAlign w:val="center"/>
          </w:tcPr>
          <w:p w:rsidR="00FB7A23" w:rsidRPr="00472371" w:rsidRDefault="00B04F81" w:rsidP="00665E18">
            <w:pPr>
              <w:pStyle w:val="Header"/>
              <w:tabs>
                <w:tab w:val="clear" w:pos="4819"/>
                <w:tab w:val="clear" w:pos="9071"/>
              </w:tabs>
              <w:spacing w:before="0" w:after="0"/>
              <w:jc w:val="left"/>
              <w:rPr>
                <w:sz w:val="22"/>
              </w:rPr>
            </w:pPr>
            <w:r>
              <w:rPr>
                <w:sz w:val="22"/>
              </w:rPr>
              <w:t>STFC/Dr Linda Cornwall</w:t>
            </w:r>
          </w:p>
        </w:tc>
      </w:tr>
      <w:tr w:rsidR="0012096B" w:rsidRPr="0028684D" w:rsidTr="007453A3">
        <w:trPr>
          <w:cantSplit/>
        </w:trPr>
        <w:tc>
          <w:tcPr>
            <w:tcW w:w="721" w:type="dxa"/>
            <w:tcBorders>
              <w:top w:val="nil"/>
              <w:left w:val="single" w:sz="4" w:space="0" w:color="auto"/>
              <w:bottom w:val="single" w:sz="2" w:space="0" w:color="auto"/>
              <w:right w:val="single" w:sz="2" w:space="0" w:color="auto"/>
            </w:tcBorders>
            <w:vAlign w:val="center"/>
          </w:tcPr>
          <w:p w:rsidR="0012096B" w:rsidRPr="00472371" w:rsidRDefault="0012096B" w:rsidP="007453A3">
            <w:pPr>
              <w:pStyle w:val="Header"/>
              <w:tabs>
                <w:tab w:val="clear" w:pos="4819"/>
                <w:tab w:val="clear" w:pos="9071"/>
              </w:tabs>
              <w:spacing w:before="0" w:after="0"/>
              <w:rPr>
                <w:sz w:val="22"/>
              </w:rPr>
            </w:pPr>
            <w:r w:rsidRPr="00472371">
              <w:rPr>
                <w:sz w:val="22"/>
              </w:rPr>
              <w:t>4.0</w:t>
            </w:r>
          </w:p>
        </w:tc>
        <w:tc>
          <w:tcPr>
            <w:tcW w:w="1869" w:type="dxa"/>
            <w:tcBorders>
              <w:top w:val="nil"/>
              <w:bottom w:val="single" w:sz="2" w:space="0" w:color="auto"/>
              <w:right w:val="single" w:sz="2" w:space="0" w:color="auto"/>
            </w:tcBorders>
            <w:vAlign w:val="center"/>
          </w:tcPr>
          <w:p w:rsidR="0012096B" w:rsidRPr="00472371" w:rsidRDefault="0012096B" w:rsidP="007453A3">
            <w:pPr>
              <w:pStyle w:val="Header"/>
              <w:tabs>
                <w:tab w:val="clear" w:pos="4819"/>
                <w:tab w:val="clear" w:pos="9071"/>
              </w:tabs>
              <w:spacing w:before="0" w:after="0"/>
              <w:rPr>
                <w:sz w:val="22"/>
              </w:rPr>
            </w:pPr>
            <w:r>
              <w:rPr>
                <w:sz w:val="22"/>
              </w:rPr>
              <w:t>02/07/2010</w:t>
            </w:r>
          </w:p>
        </w:tc>
        <w:tc>
          <w:tcPr>
            <w:tcW w:w="4001" w:type="dxa"/>
            <w:tcBorders>
              <w:top w:val="nil"/>
              <w:left w:val="single" w:sz="2" w:space="0" w:color="auto"/>
              <w:bottom w:val="single" w:sz="2" w:space="0" w:color="auto"/>
              <w:right w:val="single" w:sz="2" w:space="0" w:color="auto"/>
            </w:tcBorders>
            <w:vAlign w:val="center"/>
          </w:tcPr>
          <w:p w:rsidR="0012096B" w:rsidRPr="00472371" w:rsidRDefault="0012096B" w:rsidP="007453A3">
            <w:pPr>
              <w:pStyle w:val="Header"/>
              <w:tabs>
                <w:tab w:val="clear" w:pos="4819"/>
                <w:tab w:val="clear" w:pos="9071"/>
              </w:tabs>
              <w:spacing w:before="0" w:after="0"/>
              <w:jc w:val="left"/>
              <w:rPr>
                <w:sz w:val="22"/>
              </w:rPr>
            </w:pPr>
            <w:r>
              <w:rPr>
                <w:sz w:val="22"/>
              </w:rPr>
              <w:t xml:space="preserve">Changed data format to </w:t>
            </w:r>
            <w:proofErr w:type="spellStart"/>
            <w:r>
              <w:rPr>
                <w:sz w:val="22"/>
              </w:rPr>
              <w:t>dd</w:t>
            </w:r>
            <w:proofErr w:type="spellEnd"/>
            <w:r>
              <w:rPr>
                <w:sz w:val="22"/>
              </w:rPr>
              <w:t>/mm/</w:t>
            </w:r>
            <w:proofErr w:type="spellStart"/>
            <w:r>
              <w:rPr>
                <w:sz w:val="22"/>
              </w:rPr>
              <w:t>yyyy</w:t>
            </w:r>
            <w:proofErr w:type="spellEnd"/>
          </w:p>
        </w:tc>
        <w:tc>
          <w:tcPr>
            <w:tcW w:w="2551" w:type="dxa"/>
            <w:tcBorders>
              <w:top w:val="nil"/>
              <w:left w:val="single" w:sz="2" w:space="0" w:color="auto"/>
              <w:bottom w:val="single" w:sz="2" w:space="0" w:color="auto"/>
              <w:right w:val="single" w:sz="4" w:space="0" w:color="auto"/>
            </w:tcBorders>
            <w:vAlign w:val="center"/>
          </w:tcPr>
          <w:p w:rsidR="0012096B" w:rsidRPr="00472371" w:rsidRDefault="0012096B" w:rsidP="007453A3">
            <w:pPr>
              <w:pStyle w:val="Header"/>
              <w:tabs>
                <w:tab w:val="clear" w:pos="4819"/>
                <w:tab w:val="clear" w:pos="9071"/>
              </w:tabs>
              <w:spacing w:before="0" w:after="0"/>
              <w:jc w:val="left"/>
              <w:rPr>
                <w:sz w:val="22"/>
              </w:rPr>
            </w:pPr>
            <w:r>
              <w:rPr>
                <w:sz w:val="22"/>
              </w:rPr>
              <w:t>STFC/Mingchao Ma</w:t>
            </w:r>
          </w:p>
        </w:tc>
      </w:tr>
      <w:tr w:rsidR="00CE53E6" w:rsidRPr="0028684D" w:rsidTr="007453A3">
        <w:trPr>
          <w:cantSplit/>
        </w:trPr>
        <w:tc>
          <w:tcPr>
            <w:tcW w:w="721" w:type="dxa"/>
            <w:tcBorders>
              <w:top w:val="nil"/>
              <w:left w:val="single" w:sz="4" w:space="0" w:color="auto"/>
              <w:bottom w:val="single" w:sz="2" w:space="0" w:color="auto"/>
              <w:right w:val="single" w:sz="2" w:space="0" w:color="auto"/>
            </w:tcBorders>
            <w:vAlign w:val="center"/>
          </w:tcPr>
          <w:p w:rsidR="00CE53E6" w:rsidRPr="00472371" w:rsidRDefault="00CE53E6" w:rsidP="007453A3">
            <w:pPr>
              <w:pStyle w:val="Header"/>
              <w:tabs>
                <w:tab w:val="clear" w:pos="4819"/>
                <w:tab w:val="clear" w:pos="9071"/>
              </w:tabs>
              <w:spacing w:before="0" w:after="0"/>
              <w:rPr>
                <w:sz w:val="22"/>
              </w:rPr>
            </w:pPr>
            <w:r>
              <w:rPr>
                <w:sz w:val="22"/>
              </w:rPr>
              <w:t>5.0</w:t>
            </w:r>
          </w:p>
        </w:tc>
        <w:tc>
          <w:tcPr>
            <w:tcW w:w="1869" w:type="dxa"/>
            <w:tcBorders>
              <w:top w:val="nil"/>
              <w:bottom w:val="single" w:sz="2" w:space="0" w:color="auto"/>
              <w:right w:val="single" w:sz="2" w:space="0" w:color="auto"/>
            </w:tcBorders>
            <w:vAlign w:val="center"/>
          </w:tcPr>
          <w:p w:rsidR="00CE53E6" w:rsidRDefault="00CE53E6" w:rsidP="007453A3">
            <w:pPr>
              <w:pStyle w:val="Header"/>
              <w:tabs>
                <w:tab w:val="clear" w:pos="4819"/>
                <w:tab w:val="clear" w:pos="9071"/>
              </w:tabs>
              <w:spacing w:before="0" w:after="0"/>
              <w:rPr>
                <w:sz w:val="22"/>
              </w:rPr>
            </w:pPr>
            <w:r>
              <w:rPr>
                <w:sz w:val="22"/>
              </w:rPr>
              <w:t>05/07/2010</w:t>
            </w:r>
          </w:p>
        </w:tc>
        <w:tc>
          <w:tcPr>
            <w:tcW w:w="4001" w:type="dxa"/>
            <w:tcBorders>
              <w:top w:val="nil"/>
              <w:left w:val="single" w:sz="2" w:space="0" w:color="auto"/>
              <w:bottom w:val="single" w:sz="2" w:space="0" w:color="auto"/>
              <w:right w:val="single" w:sz="2" w:space="0" w:color="auto"/>
            </w:tcBorders>
            <w:vAlign w:val="center"/>
          </w:tcPr>
          <w:p w:rsidR="00CE53E6" w:rsidRDefault="00CE53E6" w:rsidP="007453A3">
            <w:pPr>
              <w:pStyle w:val="Header"/>
              <w:tabs>
                <w:tab w:val="clear" w:pos="4819"/>
                <w:tab w:val="clear" w:pos="9071"/>
              </w:tabs>
              <w:spacing w:before="0" w:after="0"/>
              <w:jc w:val="left"/>
              <w:rPr>
                <w:sz w:val="22"/>
              </w:rPr>
            </w:pPr>
            <w:r>
              <w:rPr>
                <w:sz w:val="22"/>
              </w:rPr>
              <w:t xml:space="preserve">Changed </w:t>
            </w:r>
            <w:proofErr w:type="spellStart"/>
            <w:r>
              <w:rPr>
                <w:sz w:val="22"/>
              </w:rPr>
              <w:t>ToC</w:t>
            </w:r>
            <w:proofErr w:type="spellEnd"/>
            <w:r>
              <w:rPr>
                <w:sz w:val="22"/>
              </w:rPr>
              <w:t xml:space="preserve"> to display level 2; Minor format update</w:t>
            </w:r>
          </w:p>
        </w:tc>
        <w:tc>
          <w:tcPr>
            <w:tcW w:w="2551" w:type="dxa"/>
            <w:tcBorders>
              <w:top w:val="nil"/>
              <w:left w:val="single" w:sz="2" w:space="0" w:color="auto"/>
              <w:bottom w:val="single" w:sz="2" w:space="0" w:color="auto"/>
              <w:right w:val="single" w:sz="4" w:space="0" w:color="auto"/>
            </w:tcBorders>
            <w:vAlign w:val="center"/>
          </w:tcPr>
          <w:p w:rsidR="00CE53E6" w:rsidRDefault="00CE53E6" w:rsidP="007453A3">
            <w:pPr>
              <w:pStyle w:val="Header"/>
              <w:tabs>
                <w:tab w:val="clear" w:pos="4819"/>
                <w:tab w:val="clear" w:pos="9071"/>
              </w:tabs>
              <w:spacing w:before="0" w:after="0"/>
              <w:jc w:val="left"/>
              <w:rPr>
                <w:sz w:val="22"/>
              </w:rPr>
            </w:pPr>
            <w:r>
              <w:rPr>
                <w:sz w:val="22"/>
              </w:rPr>
              <w:t>STFC/Mingchao Ma</w:t>
            </w:r>
          </w:p>
        </w:tc>
      </w:tr>
      <w:tr w:rsidR="00B055CE" w:rsidRPr="0028684D" w:rsidTr="007453A3">
        <w:trPr>
          <w:cantSplit/>
        </w:trPr>
        <w:tc>
          <w:tcPr>
            <w:tcW w:w="721" w:type="dxa"/>
            <w:tcBorders>
              <w:top w:val="nil"/>
              <w:left w:val="single" w:sz="4" w:space="0" w:color="auto"/>
              <w:bottom w:val="single" w:sz="2" w:space="0" w:color="auto"/>
              <w:right w:val="single" w:sz="2" w:space="0" w:color="auto"/>
            </w:tcBorders>
            <w:vAlign w:val="center"/>
          </w:tcPr>
          <w:p w:rsidR="00B055CE" w:rsidRDefault="00B055CE" w:rsidP="007453A3">
            <w:pPr>
              <w:pStyle w:val="Header"/>
              <w:tabs>
                <w:tab w:val="clear" w:pos="4819"/>
                <w:tab w:val="clear" w:pos="9071"/>
              </w:tabs>
              <w:spacing w:before="0" w:after="0"/>
              <w:rPr>
                <w:sz w:val="22"/>
              </w:rPr>
            </w:pPr>
            <w:r>
              <w:rPr>
                <w:sz w:val="22"/>
              </w:rPr>
              <w:t>6.0</w:t>
            </w:r>
          </w:p>
        </w:tc>
        <w:tc>
          <w:tcPr>
            <w:tcW w:w="1869" w:type="dxa"/>
            <w:tcBorders>
              <w:top w:val="nil"/>
              <w:bottom w:val="single" w:sz="2" w:space="0" w:color="auto"/>
              <w:right w:val="single" w:sz="2" w:space="0" w:color="auto"/>
            </w:tcBorders>
            <w:vAlign w:val="center"/>
          </w:tcPr>
          <w:p w:rsidR="00B055CE" w:rsidRDefault="00B055CE" w:rsidP="007453A3">
            <w:pPr>
              <w:pStyle w:val="Header"/>
              <w:tabs>
                <w:tab w:val="clear" w:pos="4819"/>
                <w:tab w:val="clear" w:pos="9071"/>
              </w:tabs>
              <w:spacing w:before="0" w:after="0"/>
              <w:rPr>
                <w:sz w:val="22"/>
              </w:rPr>
            </w:pPr>
            <w:r>
              <w:rPr>
                <w:sz w:val="22"/>
              </w:rPr>
              <w:t>05/07/2010</w:t>
            </w:r>
          </w:p>
        </w:tc>
        <w:tc>
          <w:tcPr>
            <w:tcW w:w="4001" w:type="dxa"/>
            <w:tcBorders>
              <w:top w:val="nil"/>
              <w:left w:val="single" w:sz="2" w:space="0" w:color="auto"/>
              <w:bottom w:val="single" w:sz="2" w:space="0" w:color="auto"/>
              <w:right w:val="single" w:sz="2" w:space="0" w:color="auto"/>
            </w:tcBorders>
            <w:vAlign w:val="center"/>
          </w:tcPr>
          <w:p w:rsidR="00B055CE" w:rsidRDefault="00B055CE" w:rsidP="007453A3">
            <w:pPr>
              <w:pStyle w:val="Header"/>
              <w:tabs>
                <w:tab w:val="clear" w:pos="4819"/>
                <w:tab w:val="clear" w:pos="9071"/>
              </w:tabs>
              <w:spacing w:before="0" w:after="0"/>
              <w:jc w:val="left"/>
              <w:rPr>
                <w:sz w:val="22"/>
              </w:rPr>
            </w:pPr>
            <w:r>
              <w:rPr>
                <w:sz w:val="22"/>
              </w:rPr>
              <w:t xml:space="preserve">Minor format update </w:t>
            </w:r>
          </w:p>
        </w:tc>
        <w:tc>
          <w:tcPr>
            <w:tcW w:w="2551" w:type="dxa"/>
            <w:tcBorders>
              <w:top w:val="nil"/>
              <w:left w:val="single" w:sz="2" w:space="0" w:color="auto"/>
              <w:bottom w:val="single" w:sz="2" w:space="0" w:color="auto"/>
              <w:right w:val="single" w:sz="4" w:space="0" w:color="auto"/>
            </w:tcBorders>
            <w:vAlign w:val="center"/>
          </w:tcPr>
          <w:p w:rsidR="00B055CE" w:rsidRDefault="00B055CE" w:rsidP="007453A3">
            <w:pPr>
              <w:pStyle w:val="Header"/>
              <w:tabs>
                <w:tab w:val="clear" w:pos="4819"/>
                <w:tab w:val="clear" w:pos="9071"/>
              </w:tabs>
              <w:spacing w:before="0" w:after="0"/>
              <w:jc w:val="left"/>
              <w:rPr>
                <w:sz w:val="22"/>
              </w:rPr>
            </w:pPr>
            <w:r>
              <w:rPr>
                <w:sz w:val="22"/>
              </w:rPr>
              <w:t>STFC/Mingchao Ma</w:t>
            </w:r>
          </w:p>
        </w:tc>
      </w:tr>
      <w:tr w:rsidR="00312F7D" w:rsidRPr="0028684D" w:rsidTr="007453A3">
        <w:trPr>
          <w:cantSplit/>
        </w:trPr>
        <w:tc>
          <w:tcPr>
            <w:tcW w:w="721" w:type="dxa"/>
            <w:tcBorders>
              <w:top w:val="nil"/>
              <w:left w:val="single" w:sz="4" w:space="0" w:color="auto"/>
              <w:bottom w:val="single" w:sz="2" w:space="0" w:color="auto"/>
              <w:right w:val="single" w:sz="2" w:space="0" w:color="auto"/>
            </w:tcBorders>
            <w:vAlign w:val="center"/>
          </w:tcPr>
          <w:p w:rsidR="00312F7D" w:rsidRDefault="00312F7D" w:rsidP="007453A3">
            <w:pPr>
              <w:pStyle w:val="Header"/>
              <w:tabs>
                <w:tab w:val="clear" w:pos="4819"/>
                <w:tab w:val="clear" w:pos="9071"/>
              </w:tabs>
              <w:spacing w:before="0" w:after="0"/>
              <w:rPr>
                <w:sz w:val="22"/>
              </w:rPr>
            </w:pPr>
            <w:r>
              <w:rPr>
                <w:sz w:val="22"/>
              </w:rPr>
              <w:t>7.0</w:t>
            </w:r>
          </w:p>
        </w:tc>
        <w:tc>
          <w:tcPr>
            <w:tcW w:w="1869" w:type="dxa"/>
            <w:tcBorders>
              <w:top w:val="nil"/>
              <w:bottom w:val="single" w:sz="2" w:space="0" w:color="auto"/>
              <w:right w:val="single" w:sz="2" w:space="0" w:color="auto"/>
            </w:tcBorders>
            <w:vAlign w:val="center"/>
          </w:tcPr>
          <w:p w:rsidR="00312F7D" w:rsidRDefault="002F0499" w:rsidP="007453A3">
            <w:pPr>
              <w:pStyle w:val="Header"/>
              <w:tabs>
                <w:tab w:val="clear" w:pos="4819"/>
                <w:tab w:val="clear" w:pos="9071"/>
              </w:tabs>
              <w:spacing w:before="0" w:after="0"/>
              <w:rPr>
                <w:sz w:val="22"/>
              </w:rPr>
            </w:pPr>
            <w:r>
              <w:rPr>
                <w:sz w:val="22"/>
              </w:rPr>
              <w:t>19</w:t>
            </w:r>
            <w:r w:rsidR="00312F7D">
              <w:rPr>
                <w:sz w:val="22"/>
              </w:rPr>
              <w:t>/07/2010</w:t>
            </w:r>
          </w:p>
        </w:tc>
        <w:tc>
          <w:tcPr>
            <w:tcW w:w="4001" w:type="dxa"/>
            <w:tcBorders>
              <w:top w:val="nil"/>
              <w:left w:val="single" w:sz="2" w:space="0" w:color="auto"/>
              <w:bottom w:val="single" w:sz="2" w:space="0" w:color="auto"/>
              <w:right w:val="single" w:sz="2" w:space="0" w:color="auto"/>
            </w:tcBorders>
            <w:vAlign w:val="center"/>
          </w:tcPr>
          <w:p w:rsidR="00312F7D" w:rsidRDefault="00312F7D" w:rsidP="00312F7D">
            <w:pPr>
              <w:pStyle w:val="Header"/>
              <w:tabs>
                <w:tab w:val="clear" w:pos="4819"/>
                <w:tab w:val="clear" w:pos="9071"/>
              </w:tabs>
              <w:spacing w:before="0" w:after="0"/>
              <w:jc w:val="left"/>
              <w:rPr>
                <w:sz w:val="22"/>
              </w:rPr>
            </w:pPr>
            <w:r>
              <w:rPr>
                <w:sz w:val="22"/>
              </w:rPr>
              <w:t xml:space="preserve">Addressed reviewers comments (Dr </w:t>
            </w:r>
            <w:proofErr w:type="spellStart"/>
            <w:r>
              <w:rPr>
                <w:sz w:val="22"/>
              </w:rPr>
              <w:t>Josva</w:t>
            </w:r>
            <w:proofErr w:type="spellEnd"/>
            <w:r>
              <w:rPr>
                <w:sz w:val="22"/>
              </w:rPr>
              <w:t xml:space="preserve"> </w:t>
            </w:r>
            <w:proofErr w:type="spellStart"/>
            <w:r>
              <w:rPr>
                <w:sz w:val="22"/>
              </w:rPr>
              <w:t>Kliest</w:t>
            </w:r>
            <w:proofErr w:type="spellEnd"/>
            <w:r>
              <w:rPr>
                <w:sz w:val="22"/>
              </w:rPr>
              <w:t xml:space="preserve">) </w:t>
            </w:r>
          </w:p>
        </w:tc>
        <w:tc>
          <w:tcPr>
            <w:tcW w:w="2551" w:type="dxa"/>
            <w:tcBorders>
              <w:top w:val="nil"/>
              <w:left w:val="single" w:sz="2" w:space="0" w:color="auto"/>
              <w:bottom w:val="single" w:sz="2" w:space="0" w:color="auto"/>
              <w:right w:val="single" w:sz="4" w:space="0" w:color="auto"/>
            </w:tcBorders>
            <w:vAlign w:val="center"/>
          </w:tcPr>
          <w:p w:rsidR="00312F7D" w:rsidRDefault="00312F7D" w:rsidP="007453A3">
            <w:pPr>
              <w:pStyle w:val="Header"/>
              <w:tabs>
                <w:tab w:val="clear" w:pos="4819"/>
                <w:tab w:val="clear" w:pos="9071"/>
              </w:tabs>
              <w:spacing w:before="0" w:after="0"/>
              <w:jc w:val="left"/>
              <w:rPr>
                <w:sz w:val="22"/>
              </w:rPr>
            </w:pPr>
            <w:r>
              <w:rPr>
                <w:sz w:val="22"/>
              </w:rPr>
              <w:t>STFC/Dr Linda Cornwall</w:t>
            </w:r>
          </w:p>
        </w:tc>
      </w:tr>
      <w:tr w:rsidR="0012096B" w:rsidRPr="0028684D">
        <w:trPr>
          <w:cantSplit/>
        </w:trPr>
        <w:tc>
          <w:tcPr>
            <w:tcW w:w="721" w:type="dxa"/>
            <w:tcBorders>
              <w:top w:val="nil"/>
              <w:left w:val="single" w:sz="4" w:space="0" w:color="auto"/>
              <w:bottom w:val="single" w:sz="2" w:space="0" w:color="auto"/>
              <w:right w:val="single" w:sz="2" w:space="0" w:color="auto"/>
            </w:tcBorders>
            <w:vAlign w:val="center"/>
          </w:tcPr>
          <w:p w:rsidR="0012096B" w:rsidRPr="00472371" w:rsidRDefault="0012096B" w:rsidP="002D2483">
            <w:pPr>
              <w:pStyle w:val="Header"/>
              <w:tabs>
                <w:tab w:val="clear" w:pos="4819"/>
                <w:tab w:val="clear" w:pos="9071"/>
              </w:tabs>
              <w:spacing w:before="0" w:after="0"/>
              <w:rPr>
                <w:sz w:val="22"/>
              </w:rPr>
            </w:pPr>
          </w:p>
        </w:tc>
        <w:tc>
          <w:tcPr>
            <w:tcW w:w="1869" w:type="dxa"/>
            <w:tcBorders>
              <w:top w:val="nil"/>
              <w:bottom w:val="single" w:sz="2" w:space="0" w:color="auto"/>
              <w:right w:val="single" w:sz="2" w:space="0" w:color="auto"/>
            </w:tcBorders>
            <w:vAlign w:val="center"/>
          </w:tcPr>
          <w:p w:rsidR="0012096B" w:rsidRDefault="0012096B" w:rsidP="005C7C93">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12096B" w:rsidRDefault="0012096B" w:rsidP="0012096B">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12096B" w:rsidRDefault="0012096B" w:rsidP="007C1C46">
            <w:pPr>
              <w:pStyle w:val="Header"/>
              <w:tabs>
                <w:tab w:val="clear" w:pos="4819"/>
                <w:tab w:val="clear" w:pos="9071"/>
              </w:tabs>
              <w:spacing w:before="0" w:after="0"/>
              <w:jc w:val="left"/>
              <w:rPr>
                <w:sz w:val="22"/>
              </w:rPr>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34A0F">
      <w:r>
        <w:t xml:space="preserve">To support science and innovation, a lasting operational model for e-Science is needed </w:t>
      </w:r>
      <w:r w:rsidR="000975C0">
        <w:t>–</w:t>
      </w:r>
      <w:r>
        <w:t xml:space="preserve"> both for coordinating the infrastructure and for delivering integrated services that cross national borders. </w:t>
      </w:r>
    </w:p>
    <w:p w:rsidR="005E1D93" w:rsidRDefault="005E1D93" w:rsidP="00534A0F"/>
    <w:p w:rsidR="005E1D93" w:rsidRDefault="005E1D93" w:rsidP="00534A0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34A0F"/>
    <w:p w:rsidR="005E1D93" w:rsidRDefault="005E1D93" w:rsidP="00534A0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34A0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34A0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34A0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34A0F">
      <w:pPr>
        <w:numPr>
          <w:ilvl w:val="0"/>
          <w:numId w:val="31"/>
        </w:numPr>
      </w:pPr>
      <w:r>
        <w:t>Interfaces that expand access to new user communities including new potential heavy users of the infrastructure from the ESFRI projects.</w:t>
      </w:r>
    </w:p>
    <w:p w:rsidR="005E1D93" w:rsidRDefault="005E1D93" w:rsidP="00534A0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34A0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34A0F"/>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w:t>
      </w:r>
      <w:r w:rsidR="000975C0">
        <w:rPr>
          <w:szCs w:val="22"/>
          <w:lang w:val="en-US"/>
        </w:rPr>
        <w:t>–</w:t>
      </w:r>
      <w:r w:rsidRPr="00871765">
        <w:rPr>
          <w:szCs w:val="22"/>
          <w:lang w:val="en-US"/>
        </w:rPr>
        <w:t xml:space="preserve"> structured international user communities </w:t>
      </w:r>
      <w:r w:rsidR="000975C0">
        <w:rPr>
          <w:szCs w:val="22"/>
          <w:lang w:val="en-US"/>
        </w:rPr>
        <w:t>–</w:t>
      </w:r>
      <w:r w:rsidRPr="00871765">
        <w:rPr>
          <w:szCs w:val="22"/>
          <w:lang w:val="en-US"/>
        </w:rPr>
        <w:t xml:space="preserve">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625199" w:rsidRDefault="00C80322">
      <w:pPr>
        <w:pStyle w:val="TOC1"/>
        <w:tabs>
          <w:tab w:val="right" w:leader="dot" w:pos="9062"/>
        </w:tabs>
        <w:rPr>
          <w:rFonts w:ascii="Calibri" w:hAnsi="Calibri"/>
          <w:b w:val="0"/>
          <w:caps w:val="0"/>
          <w:noProof/>
          <w:sz w:val="22"/>
          <w:szCs w:val="22"/>
          <w:lang w:eastAsia="en-GB"/>
        </w:rPr>
      </w:pPr>
      <w:r w:rsidRPr="00C80322">
        <w:rPr>
          <w:rFonts w:ascii="Arial" w:hAnsi="Arial"/>
          <w:b w:val="0"/>
          <w:caps w:val="0"/>
          <w:sz w:val="24"/>
        </w:rPr>
        <w:fldChar w:fldCharType="begin"/>
      </w:r>
      <w:r w:rsidR="00A770AA">
        <w:rPr>
          <w:rFonts w:ascii="Arial" w:hAnsi="Arial"/>
          <w:b w:val="0"/>
          <w:caps w:val="0"/>
          <w:sz w:val="24"/>
        </w:rPr>
        <w:instrText xml:space="preserve"> TOC \o "1-2" </w:instrText>
      </w:r>
      <w:r w:rsidRPr="00C80322">
        <w:rPr>
          <w:rFonts w:ascii="Arial" w:hAnsi="Arial"/>
          <w:b w:val="0"/>
          <w:caps w:val="0"/>
          <w:sz w:val="24"/>
        </w:rPr>
        <w:fldChar w:fldCharType="separate"/>
      </w:r>
      <w:r w:rsidR="00625199">
        <w:rPr>
          <w:noProof/>
        </w:rPr>
        <w:t>1. Introduction</w:t>
      </w:r>
      <w:r w:rsidR="00625199">
        <w:rPr>
          <w:noProof/>
        </w:rPr>
        <w:tab/>
      </w:r>
      <w:r>
        <w:rPr>
          <w:noProof/>
        </w:rPr>
        <w:fldChar w:fldCharType="begin"/>
      </w:r>
      <w:r w:rsidR="00625199">
        <w:rPr>
          <w:noProof/>
        </w:rPr>
        <w:instrText xml:space="preserve"> PAGEREF _Toc267075416 \h </w:instrText>
      </w:r>
      <w:r>
        <w:rPr>
          <w:noProof/>
        </w:rPr>
      </w:r>
      <w:r>
        <w:rPr>
          <w:noProof/>
        </w:rPr>
        <w:fldChar w:fldCharType="separate"/>
      </w:r>
      <w:r w:rsidR="008F5B3A">
        <w:rPr>
          <w:noProof/>
        </w:rPr>
        <w:t>6</w:t>
      </w:r>
      <w:r>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1.1. Purpose</w:t>
      </w:r>
      <w:r>
        <w:rPr>
          <w:noProof/>
        </w:rPr>
        <w:tab/>
      </w:r>
      <w:r w:rsidR="00C80322">
        <w:rPr>
          <w:noProof/>
        </w:rPr>
        <w:fldChar w:fldCharType="begin"/>
      </w:r>
      <w:r>
        <w:rPr>
          <w:noProof/>
        </w:rPr>
        <w:instrText xml:space="preserve"> PAGEREF _Toc267075417 \h </w:instrText>
      </w:r>
      <w:r w:rsidR="00C80322">
        <w:rPr>
          <w:noProof/>
        </w:rPr>
      </w:r>
      <w:r w:rsidR="00C80322">
        <w:rPr>
          <w:noProof/>
        </w:rPr>
        <w:fldChar w:fldCharType="separate"/>
      </w:r>
      <w:r w:rsidR="008F5B3A">
        <w:rPr>
          <w:noProof/>
        </w:rPr>
        <w:t>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1.2. Application area</w:t>
      </w:r>
      <w:r>
        <w:rPr>
          <w:noProof/>
        </w:rPr>
        <w:tab/>
      </w:r>
      <w:r w:rsidR="00C80322">
        <w:rPr>
          <w:noProof/>
        </w:rPr>
        <w:fldChar w:fldCharType="begin"/>
      </w:r>
      <w:r>
        <w:rPr>
          <w:noProof/>
        </w:rPr>
        <w:instrText xml:space="preserve"> PAGEREF _Toc267075418 \h </w:instrText>
      </w:r>
      <w:r w:rsidR="00C80322">
        <w:rPr>
          <w:noProof/>
        </w:rPr>
      </w:r>
      <w:r w:rsidR="00C80322">
        <w:rPr>
          <w:noProof/>
        </w:rPr>
        <w:fldChar w:fldCharType="separate"/>
      </w:r>
      <w:r w:rsidR="008F5B3A">
        <w:rPr>
          <w:noProof/>
        </w:rPr>
        <w:t>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1.3. References</w:t>
      </w:r>
      <w:r>
        <w:rPr>
          <w:noProof/>
        </w:rPr>
        <w:tab/>
      </w:r>
      <w:r w:rsidR="00C80322">
        <w:rPr>
          <w:noProof/>
        </w:rPr>
        <w:fldChar w:fldCharType="begin"/>
      </w:r>
      <w:r>
        <w:rPr>
          <w:noProof/>
        </w:rPr>
        <w:instrText xml:space="preserve"> PAGEREF _Toc267075419 \h </w:instrText>
      </w:r>
      <w:r w:rsidR="00C80322">
        <w:rPr>
          <w:noProof/>
        </w:rPr>
      </w:r>
      <w:r w:rsidR="00C80322">
        <w:rPr>
          <w:noProof/>
        </w:rPr>
        <w:fldChar w:fldCharType="separate"/>
      </w:r>
      <w:r w:rsidR="008F5B3A">
        <w:rPr>
          <w:noProof/>
        </w:rPr>
        <w:t>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1.4. Document amendment procedure</w:t>
      </w:r>
      <w:r>
        <w:rPr>
          <w:noProof/>
        </w:rPr>
        <w:tab/>
      </w:r>
      <w:r w:rsidR="00C80322">
        <w:rPr>
          <w:noProof/>
        </w:rPr>
        <w:fldChar w:fldCharType="begin"/>
      </w:r>
      <w:r>
        <w:rPr>
          <w:noProof/>
        </w:rPr>
        <w:instrText xml:space="preserve"> PAGEREF _Toc267075420 \h </w:instrText>
      </w:r>
      <w:r w:rsidR="00C80322">
        <w:rPr>
          <w:noProof/>
        </w:rPr>
      </w:r>
      <w:r w:rsidR="00C80322">
        <w:rPr>
          <w:noProof/>
        </w:rPr>
        <w:fldChar w:fldCharType="separate"/>
      </w:r>
      <w:r w:rsidR="008F5B3A">
        <w:rPr>
          <w:noProof/>
        </w:rPr>
        <w:t>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1.5. Terminology</w:t>
      </w:r>
      <w:r>
        <w:rPr>
          <w:noProof/>
        </w:rPr>
        <w:tab/>
      </w:r>
      <w:r w:rsidR="00C80322">
        <w:rPr>
          <w:noProof/>
        </w:rPr>
        <w:fldChar w:fldCharType="begin"/>
      </w:r>
      <w:r>
        <w:rPr>
          <w:noProof/>
        </w:rPr>
        <w:instrText xml:space="preserve"> PAGEREF _Toc267075421 \h </w:instrText>
      </w:r>
      <w:r w:rsidR="00C80322">
        <w:rPr>
          <w:noProof/>
        </w:rPr>
      </w:r>
      <w:r w:rsidR="00C80322">
        <w:rPr>
          <w:noProof/>
        </w:rPr>
        <w:fldChar w:fldCharType="separate"/>
      </w:r>
      <w:r w:rsidR="008F5B3A">
        <w:rPr>
          <w:noProof/>
        </w:rPr>
        <w:t>6</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2. EXECUTIVE SUMMARY</w:t>
      </w:r>
      <w:r>
        <w:rPr>
          <w:noProof/>
        </w:rPr>
        <w:tab/>
      </w:r>
      <w:r w:rsidR="00C80322">
        <w:rPr>
          <w:noProof/>
        </w:rPr>
        <w:fldChar w:fldCharType="begin"/>
      </w:r>
      <w:r>
        <w:rPr>
          <w:noProof/>
        </w:rPr>
        <w:instrText xml:space="preserve"> PAGEREF _Toc267075422 \h </w:instrText>
      </w:r>
      <w:r w:rsidR="00C80322">
        <w:rPr>
          <w:noProof/>
        </w:rPr>
      </w:r>
      <w:r w:rsidR="00C80322">
        <w:rPr>
          <w:noProof/>
        </w:rPr>
        <w:fldChar w:fldCharType="separate"/>
      </w:r>
      <w:r w:rsidR="008F5B3A">
        <w:rPr>
          <w:noProof/>
        </w:rPr>
        <w:t>8</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3. Scope of the SVG issue handling activity</w:t>
      </w:r>
      <w:r>
        <w:rPr>
          <w:noProof/>
        </w:rPr>
        <w:tab/>
      </w:r>
      <w:r w:rsidR="00C80322">
        <w:rPr>
          <w:noProof/>
        </w:rPr>
        <w:fldChar w:fldCharType="begin"/>
      </w:r>
      <w:r>
        <w:rPr>
          <w:noProof/>
        </w:rPr>
        <w:instrText xml:space="preserve"> PAGEREF _Toc267075423 \h </w:instrText>
      </w:r>
      <w:r w:rsidR="00C80322">
        <w:rPr>
          <w:noProof/>
        </w:rPr>
      </w:r>
      <w:r w:rsidR="00C80322">
        <w:rPr>
          <w:noProof/>
        </w:rPr>
        <w:fldChar w:fldCharType="separate"/>
      </w:r>
      <w:r w:rsidR="008F5B3A">
        <w:rPr>
          <w:noProof/>
        </w:rPr>
        <w:t>9</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3.1. Background</w:t>
      </w:r>
      <w:r>
        <w:rPr>
          <w:noProof/>
        </w:rPr>
        <w:tab/>
      </w:r>
      <w:r w:rsidR="00C80322">
        <w:rPr>
          <w:noProof/>
        </w:rPr>
        <w:fldChar w:fldCharType="begin"/>
      </w:r>
      <w:r>
        <w:rPr>
          <w:noProof/>
        </w:rPr>
        <w:instrText xml:space="preserve"> PAGEREF _Toc267075424 \h </w:instrText>
      </w:r>
      <w:r w:rsidR="00C80322">
        <w:rPr>
          <w:noProof/>
        </w:rPr>
      </w:r>
      <w:r w:rsidR="00C80322">
        <w:rPr>
          <w:noProof/>
        </w:rPr>
        <w:fldChar w:fldCharType="separate"/>
      </w:r>
      <w:r w:rsidR="008F5B3A">
        <w:rPr>
          <w:noProof/>
        </w:rPr>
        <w:t>9</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3.2. Changed Situation for EG</w:t>
      </w:r>
      <w:r w:rsidRPr="00692529">
        <w:rPr>
          <w:noProof/>
          <w:lang w:val="en-US"/>
        </w:rPr>
        <w:t>I</w:t>
      </w:r>
      <w:r>
        <w:rPr>
          <w:noProof/>
        </w:rPr>
        <w:tab/>
      </w:r>
      <w:r w:rsidR="00C80322">
        <w:rPr>
          <w:noProof/>
        </w:rPr>
        <w:fldChar w:fldCharType="begin"/>
      </w:r>
      <w:r>
        <w:rPr>
          <w:noProof/>
        </w:rPr>
        <w:instrText xml:space="preserve"> PAGEREF _Toc267075425 \h </w:instrText>
      </w:r>
      <w:r w:rsidR="00C80322">
        <w:rPr>
          <w:noProof/>
        </w:rPr>
      </w:r>
      <w:r w:rsidR="00C80322">
        <w:rPr>
          <w:noProof/>
        </w:rPr>
        <w:fldChar w:fldCharType="separate"/>
      </w:r>
      <w:r w:rsidR="008F5B3A">
        <w:rPr>
          <w:noProof/>
        </w:rPr>
        <w:t>9</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3.3. Scope of SVG</w:t>
      </w:r>
      <w:r>
        <w:rPr>
          <w:noProof/>
        </w:rPr>
        <w:tab/>
      </w:r>
      <w:r w:rsidR="00C80322">
        <w:rPr>
          <w:noProof/>
        </w:rPr>
        <w:fldChar w:fldCharType="begin"/>
      </w:r>
      <w:r>
        <w:rPr>
          <w:noProof/>
        </w:rPr>
        <w:instrText xml:space="preserve"> PAGEREF _Toc267075426 \h </w:instrText>
      </w:r>
      <w:r w:rsidR="00C80322">
        <w:rPr>
          <w:noProof/>
        </w:rPr>
      </w:r>
      <w:r w:rsidR="00C80322">
        <w:rPr>
          <w:noProof/>
        </w:rPr>
        <w:fldChar w:fldCharType="separate"/>
      </w:r>
      <w:r w:rsidR="008F5B3A">
        <w:rPr>
          <w:noProof/>
        </w:rPr>
        <w:t>9</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3.4. Scope of this Document</w:t>
      </w:r>
      <w:r>
        <w:rPr>
          <w:noProof/>
        </w:rPr>
        <w:tab/>
      </w:r>
      <w:r w:rsidR="00C80322">
        <w:rPr>
          <w:noProof/>
        </w:rPr>
        <w:fldChar w:fldCharType="begin"/>
      </w:r>
      <w:r>
        <w:rPr>
          <w:noProof/>
        </w:rPr>
        <w:instrText xml:space="preserve"> PAGEREF _Toc267075427 \h </w:instrText>
      </w:r>
      <w:r w:rsidR="00C80322">
        <w:rPr>
          <w:noProof/>
        </w:rPr>
      </w:r>
      <w:r w:rsidR="00C80322">
        <w:rPr>
          <w:noProof/>
        </w:rPr>
        <w:fldChar w:fldCharType="separate"/>
      </w:r>
      <w:r w:rsidR="008F5B3A">
        <w:rPr>
          <w:noProof/>
        </w:rPr>
        <w:t>10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3.5. What is a vulnerability</w:t>
      </w:r>
      <w:r>
        <w:rPr>
          <w:noProof/>
        </w:rPr>
        <w:tab/>
      </w:r>
      <w:r w:rsidR="00C80322">
        <w:rPr>
          <w:noProof/>
        </w:rPr>
        <w:fldChar w:fldCharType="begin"/>
      </w:r>
      <w:r>
        <w:rPr>
          <w:noProof/>
        </w:rPr>
        <w:instrText xml:space="preserve"> PAGEREF _Toc267075428 \h </w:instrText>
      </w:r>
      <w:r w:rsidR="00C80322">
        <w:rPr>
          <w:noProof/>
        </w:rPr>
      </w:r>
      <w:r w:rsidR="00C80322">
        <w:rPr>
          <w:noProof/>
        </w:rPr>
        <w:fldChar w:fldCharType="separate"/>
      </w:r>
      <w:r w:rsidR="008F5B3A">
        <w:rPr>
          <w:noProof/>
        </w:rPr>
        <w:t>10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3.6. What is NOT a vulnerability</w:t>
      </w:r>
      <w:r>
        <w:rPr>
          <w:noProof/>
        </w:rPr>
        <w:tab/>
      </w:r>
      <w:r w:rsidR="00C80322">
        <w:rPr>
          <w:noProof/>
        </w:rPr>
        <w:fldChar w:fldCharType="begin"/>
      </w:r>
      <w:r>
        <w:rPr>
          <w:noProof/>
        </w:rPr>
        <w:instrText xml:space="preserve"> PAGEREF _Toc267075429 \h </w:instrText>
      </w:r>
      <w:r w:rsidR="00C80322">
        <w:rPr>
          <w:noProof/>
        </w:rPr>
      </w:r>
      <w:r w:rsidR="00C80322">
        <w:rPr>
          <w:noProof/>
        </w:rPr>
        <w:fldChar w:fldCharType="separate"/>
      </w:r>
      <w:r w:rsidR="008F5B3A">
        <w:rPr>
          <w:noProof/>
        </w:rPr>
        <w:t>10</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4. Issue handling process</w:t>
      </w:r>
      <w:r>
        <w:rPr>
          <w:noProof/>
        </w:rPr>
        <w:tab/>
      </w:r>
      <w:r w:rsidR="00C80322">
        <w:rPr>
          <w:noProof/>
        </w:rPr>
        <w:fldChar w:fldCharType="begin"/>
      </w:r>
      <w:r>
        <w:rPr>
          <w:noProof/>
        </w:rPr>
        <w:instrText xml:space="preserve"> PAGEREF _Toc267075430 \h </w:instrText>
      </w:r>
      <w:r w:rsidR="00C80322">
        <w:rPr>
          <w:noProof/>
        </w:rPr>
      </w:r>
      <w:r w:rsidR="00C80322">
        <w:rPr>
          <w:noProof/>
        </w:rPr>
        <w:fldChar w:fldCharType="separate"/>
      </w:r>
      <w:r w:rsidR="008F5B3A">
        <w:rPr>
          <w:noProof/>
        </w:rPr>
        <w:t>11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4.1. Basic process</w:t>
      </w:r>
      <w:r>
        <w:rPr>
          <w:noProof/>
        </w:rPr>
        <w:tab/>
      </w:r>
      <w:r w:rsidR="00C80322">
        <w:rPr>
          <w:noProof/>
        </w:rPr>
        <w:fldChar w:fldCharType="begin"/>
      </w:r>
      <w:r>
        <w:rPr>
          <w:noProof/>
        </w:rPr>
        <w:instrText xml:space="preserve"> PAGEREF _Toc267075431 \h </w:instrText>
      </w:r>
      <w:r w:rsidR="00C80322">
        <w:rPr>
          <w:noProof/>
        </w:rPr>
      </w:r>
      <w:r w:rsidR="00C80322">
        <w:rPr>
          <w:noProof/>
        </w:rPr>
        <w:fldChar w:fldCharType="separate"/>
      </w:r>
      <w:r w:rsidR="008F5B3A">
        <w:rPr>
          <w:noProof/>
        </w:rPr>
        <w:t>11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4.2. Special process for</w:t>
      </w:r>
      <w:r w:rsidRPr="00692529">
        <w:rPr>
          <w:noProof/>
        </w:rPr>
        <w:t xml:space="preserve"> </w:t>
      </w:r>
      <w:r>
        <w:rPr>
          <w:noProof/>
        </w:rPr>
        <w:t>critical issues</w:t>
      </w:r>
      <w:r>
        <w:rPr>
          <w:noProof/>
        </w:rPr>
        <w:tab/>
      </w:r>
      <w:r w:rsidR="00C80322">
        <w:rPr>
          <w:noProof/>
        </w:rPr>
        <w:fldChar w:fldCharType="begin"/>
      </w:r>
      <w:r>
        <w:rPr>
          <w:noProof/>
        </w:rPr>
        <w:instrText xml:space="preserve"> PAGEREF _Toc267075432 \h </w:instrText>
      </w:r>
      <w:r w:rsidR="00C80322">
        <w:rPr>
          <w:noProof/>
        </w:rPr>
      </w:r>
      <w:r w:rsidR="00C80322">
        <w:rPr>
          <w:noProof/>
        </w:rPr>
        <w:fldChar w:fldCharType="separate"/>
      </w:r>
      <w:r w:rsidR="008F5B3A">
        <w:rPr>
          <w:noProof/>
        </w:rPr>
        <w:t>12</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4.3. Issuing advisories</w:t>
      </w:r>
      <w:r>
        <w:rPr>
          <w:noProof/>
        </w:rPr>
        <w:tab/>
      </w:r>
      <w:r w:rsidR="00C80322">
        <w:rPr>
          <w:noProof/>
        </w:rPr>
        <w:fldChar w:fldCharType="begin"/>
      </w:r>
      <w:r>
        <w:rPr>
          <w:noProof/>
        </w:rPr>
        <w:instrText xml:space="preserve"> PAGEREF _Toc267075433 \h </w:instrText>
      </w:r>
      <w:r w:rsidR="00C80322">
        <w:rPr>
          <w:noProof/>
        </w:rPr>
      </w:r>
      <w:r w:rsidR="00C80322">
        <w:rPr>
          <w:noProof/>
        </w:rPr>
        <w:fldChar w:fldCharType="separate"/>
      </w:r>
      <w:r w:rsidR="008F5B3A">
        <w:rPr>
          <w:noProof/>
        </w:rPr>
        <w:t>12</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4.4. Principles of dealing with other situations</w:t>
      </w:r>
      <w:r>
        <w:rPr>
          <w:noProof/>
        </w:rPr>
        <w:tab/>
      </w:r>
      <w:r w:rsidR="00C80322">
        <w:rPr>
          <w:noProof/>
        </w:rPr>
        <w:fldChar w:fldCharType="begin"/>
      </w:r>
      <w:r>
        <w:rPr>
          <w:noProof/>
        </w:rPr>
        <w:instrText xml:space="preserve"> PAGEREF _Toc267075434 \h </w:instrText>
      </w:r>
      <w:r w:rsidR="00C80322">
        <w:rPr>
          <w:noProof/>
        </w:rPr>
      </w:r>
      <w:r w:rsidR="00C80322">
        <w:rPr>
          <w:noProof/>
        </w:rPr>
        <w:fldChar w:fldCharType="separate"/>
      </w:r>
      <w:r w:rsidR="008F5B3A">
        <w:rPr>
          <w:noProof/>
        </w:rPr>
        <w:t>12</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5. Reporters view and responsibilities</w:t>
      </w:r>
      <w:r>
        <w:rPr>
          <w:noProof/>
        </w:rPr>
        <w:tab/>
      </w:r>
      <w:r w:rsidR="00C80322">
        <w:rPr>
          <w:noProof/>
        </w:rPr>
        <w:fldChar w:fldCharType="begin"/>
      </w:r>
      <w:r>
        <w:rPr>
          <w:noProof/>
        </w:rPr>
        <w:instrText xml:space="preserve"> PAGEREF _Toc267075435 \h </w:instrText>
      </w:r>
      <w:r w:rsidR="00C80322">
        <w:rPr>
          <w:noProof/>
        </w:rPr>
      </w:r>
      <w:r w:rsidR="00C80322">
        <w:rPr>
          <w:noProof/>
        </w:rPr>
        <w:fldChar w:fldCharType="separate"/>
      </w:r>
      <w:r w:rsidR="008F5B3A">
        <w:rPr>
          <w:noProof/>
        </w:rPr>
        <w:t>14</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5.1. Not publicising a vulnerability</w:t>
      </w:r>
      <w:r>
        <w:rPr>
          <w:noProof/>
        </w:rPr>
        <w:tab/>
      </w:r>
      <w:r w:rsidR="00C80322">
        <w:rPr>
          <w:noProof/>
        </w:rPr>
        <w:fldChar w:fldCharType="begin"/>
      </w:r>
      <w:r>
        <w:rPr>
          <w:noProof/>
        </w:rPr>
        <w:instrText xml:space="preserve"> PAGEREF _Toc267075436 \h </w:instrText>
      </w:r>
      <w:r w:rsidR="00C80322">
        <w:rPr>
          <w:noProof/>
        </w:rPr>
      </w:r>
      <w:r w:rsidR="00C80322">
        <w:rPr>
          <w:noProof/>
        </w:rPr>
        <w:fldChar w:fldCharType="separate"/>
      </w:r>
      <w:r w:rsidR="008F5B3A">
        <w:rPr>
          <w:noProof/>
        </w:rPr>
        <w:t>14</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5.2. Reporting a vulnerability</w:t>
      </w:r>
      <w:r>
        <w:rPr>
          <w:noProof/>
        </w:rPr>
        <w:tab/>
      </w:r>
      <w:r w:rsidR="00C80322">
        <w:rPr>
          <w:noProof/>
        </w:rPr>
        <w:fldChar w:fldCharType="begin"/>
      </w:r>
      <w:r>
        <w:rPr>
          <w:noProof/>
        </w:rPr>
        <w:instrText xml:space="preserve"> PAGEREF _Toc267075437 \h </w:instrText>
      </w:r>
      <w:r w:rsidR="00C80322">
        <w:rPr>
          <w:noProof/>
        </w:rPr>
      </w:r>
      <w:r w:rsidR="00C80322">
        <w:rPr>
          <w:noProof/>
        </w:rPr>
        <w:fldChar w:fldCharType="separate"/>
      </w:r>
      <w:r w:rsidR="008F5B3A">
        <w:rPr>
          <w:noProof/>
        </w:rPr>
        <w:t>14</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5.3. Help and co-operate with the investigation</w:t>
      </w:r>
      <w:r>
        <w:rPr>
          <w:noProof/>
        </w:rPr>
        <w:tab/>
      </w:r>
      <w:r w:rsidR="00C80322">
        <w:rPr>
          <w:noProof/>
        </w:rPr>
        <w:fldChar w:fldCharType="begin"/>
      </w:r>
      <w:r>
        <w:rPr>
          <w:noProof/>
        </w:rPr>
        <w:instrText xml:space="preserve"> PAGEREF _Toc267075438 \h </w:instrText>
      </w:r>
      <w:r w:rsidR="00C80322">
        <w:rPr>
          <w:noProof/>
        </w:rPr>
      </w:r>
      <w:r w:rsidR="00C80322">
        <w:rPr>
          <w:noProof/>
        </w:rPr>
        <w:fldChar w:fldCharType="separate"/>
      </w:r>
      <w:r w:rsidR="008F5B3A">
        <w:rPr>
          <w:noProof/>
        </w:rPr>
        <w:t>14</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5.4. Reporter receives information on progress</w:t>
      </w:r>
      <w:r>
        <w:rPr>
          <w:noProof/>
        </w:rPr>
        <w:tab/>
      </w:r>
      <w:r w:rsidR="00C80322">
        <w:rPr>
          <w:noProof/>
        </w:rPr>
        <w:fldChar w:fldCharType="begin"/>
      </w:r>
      <w:r>
        <w:rPr>
          <w:noProof/>
        </w:rPr>
        <w:instrText xml:space="preserve"> PAGEREF _Toc267075439 \h </w:instrText>
      </w:r>
      <w:r w:rsidR="00C80322">
        <w:rPr>
          <w:noProof/>
        </w:rPr>
      </w:r>
      <w:r w:rsidR="00C80322">
        <w:rPr>
          <w:noProof/>
        </w:rPr>
        <w:fldChar w:fldCharType="separate"/>
      </w:r>
      <w:r w:rsidR="008F5B3A">
        <w:rPr>
          <w:noProof/>
        </w:rPr>
        <w:t>14</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6. SVG view and responsibilities</w:t>
      </w:r>
      <w:r>
        <w:rPr>
          <w:noProof/>
        </w:rPr>
        <w:tab/>
      </w:r>
      <w:r w:rsidR="00C80322">
        <w:rPr>
          <w:noProof/>
        </w:rPr>
        <w:fldChar w:fldCharType="begin"/>
      </w:r>
      <w:r>
        <w:rPr>
          <w:noProof/>
        </w:rPr>
        <w:instrText xml:space="preserve"> PAGEREF _Toc267075440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6.1. Set</w:t>
      </w:r>
      <w:r w:rsidRPr="00692529">
        <w:rPr>
          <w:noProof/>
          <w:lang w:val="en-US"/>
        </w:rPr>
        <w:t xml:space="preserve"> </w:t>
      </w:r>
      <w:r>
        <w:rPr>
          <w:noProof/>
        </w:rPr>
        <w:t>up and maintain infrastructure for issue handling</w:t>
      </w:r>
      <w:r>
        <w:rPr>
          <w:noProof/>
        </w:rPr>
        <w:tab/>
      </w:r>
      <w:r w:rsidR="00C80322">
        <w:rPr>
          <w:noProof/>
        </w:rPr>
        <w:fldChar w:fldCharType="begin"/>
      </w:r>
      <w:r>
        <w:rPr>
          <w:noProof/>
        </w:rPr>
        <w:instrText xml:space="preserve"> PAGEREF _Toc267075441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6.2. Provide a rota for cover on working days</w:t>
      </w:r>
      <w:r>
        <w:rPr>
          <w:noProof/>
        </w:rPr>
        <w:tab/>
      </w:r>
      <w:r w:rsidR="00C80322">
        <w:rPr>
          <w:noProof/>
        </w:rPr>
        <w:fldChar w:fldCharType="begin"/>
      </w:r>
      <w:r>
        <w:rPr>
          <w:noProof/>
        </w:rPr>
        <w:instrText xml:space="preserve"> PAGEREF _Toc267075442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6.3. When a potential issue is reported</w:t>
      </w:r>
      <w:r>
        <w:rPr>
          <w:noProof/>
        </w:rPr>
        <w:tab/>
      </w:r>
      <w:r w:rsidR="00C80322">
        <w:rPr>
          <w:noProof/>
        </w:rPr>
        <w:fldChar w:fldCharType="begin"/>
      </w:r>
      <w:r>
        <w:rPr>
          <w:noProof/>
        </w:rPr>
        <w:instrText xml:space="preserve"> PAGEREF _Toc267075443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6.4. If information has been made public</w:t>
      </w:r>
      <w:r>
        <w:rPr>
          <w:noProof/>
        </w:rPr>
        <w:tab/>
      </w:r>
      <w:r w:rsidR="00C80322">
        <w:rPr>
          <w:noProof/>
        </w:rPr>
        <w:fldChar w:fldCharType="begin"/>
      </w:r>
      <w:r>
        <w:rPr>
          <w:noProof/>
        </w:rPr>
        <w:instrText xml:space="preserve"> PAGEREF _Toc267075444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6.5. Investigation of an issue</w:t>
      </w:r>
      <w:r>
        <w:rPr>
          <w:noProof/>
        </w:rPr>
        <w:tab/>
      </w:r>
      <w:r w:rsidR="00C80322">
        <w:rPr>
          <w:noProof/>
        </w:rPr>
        <w:fldChar w:fldCharType="begin"/>
      </w:r>
      <w:r>
        <w:rPr>
          <w:noProof/>
        </w:rPr>
        <w:instrText xml:space="preserve"> PAGEREF _Toc267075445 \h </w:instrText>
      </w:r>
      <w:r w:rsidR="00C80322">
        <w:rPr>
          <w:noProof/>
        </w:rPr>
      </w:r>
      <w:r w:rsidR="00C80322">
        <w:rPr>
          <w:noProof/>
        </w:rPr>
        <w:fldChar w:fldCharType="separate"/>
      </w:r>
      <w:r w:rsidR="008F5B3A">
        <w:rPr>
          <w:noProof/>
        </w:rPr>
        <w:t>15</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6.6. Risk Assessment</w:t>
      </w:r>
      <w:r>
        <w:rPr>
          <w:noProof/>
        </w:rPr>
        <w:tab/>
      </w:r>
      <w:r w:rsidR="00C80322">
        <w:rPr>
          <w:noProof/>
        </w:rPr>
        <w:fldChar w:fldCharType="begin"/>
      </w:r>
      <w:r>
        <w:rPr>
          <w:noProof/>
        </w:rPr>
        <w:instrText xml:space="preserve"> PAGEREF _Toc267075446 \h </w:instrText>
      </w:r>
      <w:r w:rsidR="00C80322">
        <w:rPr>
          <w:noProof/>
        </w:rPr>
      </w:r>
      <w:r w:rsidR="00C80322">
        <w:rPr>
          <w:noProof/>
        </w:rPr>
        <w:fldChar w:fldCharType="separate"/>
      </w:r>
      <w:r w:rsidR="008F5B3A">
        <w:rPr>
          <w:noProof/>
        </w:rPr>
        <w:t>16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6.7. Target Date Set</w:t>
      </w:r>
      <w:r>
        <w:rPr>
          <w:noProof/>
        </w:rPr>
        <w:tab/>
      </w:r>
      <w:r w:rsidR="00C80322">
        <w:rPr>
          <w:noProof/>
        </w:rPr>
        <w:fldChar w:fldCharType="begin"/>
      </w:r>
      <w:r>
        <w:rPr>
          <w:noProof/>
        </w:rPr>
        <w:instrText xml:space="preserve"> PAGEREF _Toc267075447 \h </w:instrText>
      </w:r>
      <w:r w:rsidR="00C80322">
        <w:rPr>
          <w:noProof/>
        </w:rPr>
      </w:r>
      <w:r w:rsidR="00C80322">
        <w:rPr>
          <w:noProof/>
        </w:rPr>
        <w:fldChar w:fldCharType="separate"/>
      </w:r>
      <w:r w:rsidR="008F5B3A">
        <w:rPr>
          <w:noProof/>
        </w:rPr>
        <w:t>16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6.8. Provide help and advice where needed on how to resolve an issue</w:t>
      </w:r>
      <w:r>
        <w:rPr>
          <w:noProof/>
        </w:rPr>
        <w:tab/>
      </w:r>
      <w:r w:rsidR="00C80322">
        <w:rPr>
          <w:noProof/>
        </w:rPr>
        <w:fldChar w:fldCharType="begin"/>
      </w:r>
      <w:r>
        <w:rPr>
          <w:noProof/>
        </w:rPr>
        <w:instrText xml:space="preserve"> PAGEREF _Toc267075448 \h </w:instrText>
      </w:r>
      <w:r w:rsidR="00C80322">
        <w:rPr>
          <w:noProof/>
        </w:rPr>
      </w:r>
      <w:r w:rsidR="00C80322">
        <w:rPr>
          <w:noProof/>
        </w:rPr>
        <w:fldChar w:fldCharType="separate"/>
      </w:r>
      <w:r w:rsidR="008F5B3A">
        <w:rPr>
          <w:noProof/>
        </w:rPr>
        <w:t>16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6.9. Draft Advisory</w:t>
      </w:r>
      <w:r>
        <w:rPr>
          <w:noProof/>
        </w:rPr>
        <w:tab/>
      </w:r>
      <w:r w:rsidR="00C80322">
        <w:rPr>
          <w:noProof/>
        </w:rPr>
        <w:fldChar w:fldCharType="begin"/>
      </w:r>
      <w:r>
        <w:rPr>
          <w:noProof/>
        </w:rPr>
        <w:instrText xml:space="preserve"> PAGEREF _Toc267075449 \h </w:instrText>
      </w:r>
      <w:r w:rsidR="00C80322">
        <w:rPr>
          <w:noProof/>
        </w:rPr>
      </w:r>
      <w:r w:rsidR="00C80322">
        <w:rPr>
          <w:noProof/>
        </w:rPr>
        <w:fldChar w:fldCharType="separate"/>
      </w:r>
      <w:r w:rsidR="008F5B3A">
        <w:rPr>
          <w:noProof/>
        </w:rPr>
        <w:t>16</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6.10. When the software is released/or on the target date</w:t>
      </w:r>
      <w:r>
        <w:rPr>
          <w:noProof/>
        </w:rPr>
        <w:tab/>
      </w:r>
      <w:r w:rsidR="00C80322">
        <w:rPr>
          <w:noProof/>
        </w:rPr>
        <w:fldChar w:fldCharType="begin"/>
      </w:r>
      <w:r>
        <w:rPr>
          <w:noProof/>
        </w:rPr>
        <w:instrText xml:space="preserve"> PAGEREF _Toc267075450 \h </w:instrText>
      </w:r>
      <w:r w:rsidR="00C80322">
        <w:rPr>
          <w:noProof/>
        </w:rPr>
      </w:r>
      <w:r w:rsidR="00C80322">
        <w:rPr>
          <w:noProof/>
        </w:rPr>
        <w:fldChar w:fldCharType="separate"/>
      </w:r>
      <w:r w:rsidR="008F5B3A">
        <w:rPr>
          <w:noProof/>
        </w:rPr>
        <w:t>17</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7. Software providers view and responsibilities</w:t>
      </w:r>
      <w:r>
        <w:rPr>
          <w:noProof/>
        </w:rPr>
        <w:tab/>
      </w:r>
      <w:r w:rsidR="00C80322">
        <w:rPr>
          <w:noProof/>
        </w:rPr>
        <w:fldChar w:fldCharType="begin"/>
      </w:r>
      <w:r>
        <w:rPr>
          <w:noProof/>
        </w:rPr>
        <w:instrText xml:space="preserve"> PAGEREF _Toc267075451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7.1. Software providers agreed to an SLA</w:t>
      </w:r>
      <w:r>
        <w:rPr>
          <w:noProof/>
        </w:rPr>
        <w:tab/>
      </w:r>
      <w:r w:rsidR="00C80322">
        <w:rPr>
          <w:noProof/>
        </w:rPr>
        <w:fldChar w:fldCharType="begin"/>
      </w:r>
      <w:r>
        <w:rPr>
          <w:noProof/>
        </w:rPr>
        <w:instrText xml:space="preserve"> PAGEREF _Toc267075452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7.2. Software providers supply up to date contact details</w:t>
      </w:r>
      <w:r>
        <w:rPr>
          <w:noProof/>
        </w:rPr>
        <w:tab/>
      </w:r>
      <w:r w:rsidR="00C80322">
        <w:rPr>
          <w:noProof/>
        </w:rPr>
        <w:fldChar w:fldCharType="begin"/>
      </w:r>
      <w:r>
        <w:rPr>
          <w:noProof/>
        </w:rPr>
        <w:instrText xml:space="preserve"> PAGEREF _Toc267075453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7.3. Software providers co-operate with the investigation</w:t>
      </w:r>
      <w:r>
        <w:rPr>
          <w:noProof/>
        </w:rPr>
        <w:tab/>
      </w:r>
      <w:r w:rsidR="00C80322">
        <w:rPr>
          <w:noProof/>
        </w:rPr>
        <w:fldChar w:fldCharType="begin"/>
      </w:r>
      <w:r>
        <w:rPr>
          <w:noProof/>
        </w:rPr>
        <w:instrText xml:space="preserve"> PAGEREF _Toc267075454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7.4. Await Risk Assessment</w:t>
      </w:r>
      <w:r>
        <w:rPr>
          <w:noProof/>
        </w:rPr>
        <w:tab/>
      </w:r>
      <w:r w:rsidR="00C80322">
        <w:rPr>
          <w:noProof/>
        </w:rPr>
        <w:fldChar w:fldCharType="begin"/>
      </w:r>
      <w:r>
        <w:rPr>
          <w:noProof/>
        </w:rPr>
        <w:instrText xml:space="preserve"> PAGEREF _Toc267075455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7.5. Ensure a </w:t>
      </w:r>
      <w:r w:rsidRPr="00692529">
        <w:rPr>
          <w:noProof/>
        </w:rPr>
        <w:t>fixed version</w:t>
      </w:r>
      <w:r>
        <w:rPr>
          <w:noProof/>
        </w:rPr>
        <w:t xml:space="preserve"> is available by the Target Date</w:t>
      </w:r>
      <w:r>
        <w:rPr>
          <w:noProof/>
        </w:rPr>
        <w:tab/>
      </w:r>
      <w:r w:rsidR="00C80322">
        <w:rPr>
          <w:noProof/>
        </w:rPr>
        <w:fldChar w:fldCharType="begin"/>
      </w:r>
      <w:r>
        <w:rPr>
          <w:noProof/>
        </w:rPr>
        <w:instrText xml:space="preserve"> PAGEREF _Toc267075456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7.6. Review advisory</w:t>
      </w:r>
      <w:r>
        <w:rPr>
          <w:noProof/>
        </w:rPr>
        <w:tab/>
      </w:r>
      <w:r w:rsidR="00C80322">
        <w:rPr>
          <w:noProof/>
        </w:rPr>
        <w:fldChar w:fldCharType="begin"/>
      </w:r>
      <w:r>
        <w:rPr>
          <w:noProof/>
        </w:rPr>
        <w:instrText xml:space="preserve"> PAGEREF _Toc267075457 \h </w:instrText>
      </w:r>
      <w:r w:rsidR="00C80322">
        <w:rPr>
          <w:noProof/>
        </w:rPr>
      </w:r>
      <w:r w:rsidR="00C80322">
        <w:rPr>
          <w:noProof/>
        </w:rPr>
        <w:fldChar w:fldCharType="separate"/>
      </w:r>
      <w:r w:rsidR="008F5B3A">
        <w:rPr>
          <w:noProof/>
        </w:rPr>
        <w:t>18</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7.7. When software providers find a vulnerability</w:t>
      </w:r>
      <w:r>
        <w:rPr>
          <w:noProof/>
        </w:rPr>
        <w:tab/>
      </w:r>
      <w:r w:rsidR="00C80322">
        <w:rPr>
          <w:noProof/>
        </w:rPr>
        <w:fldChar w:fldCharType="begin"/>
      </w:r>
      <w:r>
        <w:rPr>
          <w:noProof/>
        </w:rPr>
        <w:instrText xml:space="preserve"> PAGEREF _Toc267075458 \h </w:instrText>
      </w:r>
      <w:r w:rsidR="00C80322">
        <w:rPr>
          <w:noProof/>
        </w:rPr>
      </w:r>
      <w:r w:rsidR="00C80322">
        <w:rPr>
          <w:noProof/>
        </w:rPr>
        <w:fldChar w:fldCharType="separate"/>
      </w:r>
      <w:r w:rsidR="008F5B3A">
        <w:rPr>
          <w:noProof/>
        </w:rPr>
        <w:t>19</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sidRPr="00692529">
        <w:rPr>
          <w:noProof/>
        </w:rPr>
        <w:t>7.8. Software providers are invited to join the SVG</w:t>
      </w:r>
      <w:r>
        <w:rPr>
          <w:noProof/>
        </w:rPr>
        <w:tab/>
      </w:r>
      <w:r w:rsidR="00C80322">
        <w:rPr>
          <w:noProof/>
        </w:rPr>
        <w:fldChar w:fldCharType="begin"/>
      </w:r>
      <w:r>
        <w:rPr>
          <w:noProof/>
        </w:rPr>
        <w:instrText xml:space="preserve"> PAGEREF _Toc267075459 \h </w:instrText>
      </w:r>
      <w:r w:rsidR="00C80322">
        <w:rPr>
          <w:noProof/>
        </w:rPr>
      </w:r>
      <w:r w:rsidR="00C80322">
        <w:rPr>
          <w:noProof/>
        </w:rPr>
        <w:fldChar w:fldCharType="separate"/>
      </w:r>
      <w:r w:rsidR="008F5B3A">
        <w:rPr>
          <w:noProof/>
        </w:rPr>
        <w:t>19</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8. UMD view and Responsibilities</w:t>
      </w:r>
      <w:r>
        <w:rPr>
          <w:noProof/>
        </w:rPr>
        <w:tab/>
      </w:r>
      <w:r w:rsidR="00C80322">
        <w:rPr>
          <w:noProof/>
        </w:rPr>
        <w:fldChar w:fldCharType="begin"/>
      </w:r>
      <w:r>
        <w:rPr>
          <w:noProof/>
        </w:rPr>
        <w:instrText xml:space="preserve"> PAGEREF _Toc267075460 \h </w:instrText>
      </w:r>
      <w:r w:rsidR="00C80322">
        <w:rPr>
          <w:noProof/>
        </w:rPr>
      </w:r>
      <w:r w:rsidR="00C80322">
        <w:rPr>
          <w:noProof/>
        </w:rPr>
        <w:fldChar w:fldCharType="separate"/>
      </w:r>
      <w:r w:rsidR="008F5B3A">
        <w:rPr>
          <w:noProof/>
        </w:rPr>
        <w:t>20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8.1. The UMD will be alerted when a Risk Assessment is complete</w:t>
      </w:r>
      <w:r>
        <w:rPr>
          <w:noProof/>
        </w:rPr>
        <w:tab/>
      </w:r>
      <w:r w:rsidR="00C80322">
        <w:rPr>
          <w:noProof/>
        </w:rPr>
        <w:fldChar w:fldCharType="begin"/>
      </w:r>
      <w:r>
        <w:rPr>
          <w:noProof/>
        </w:rPr>
        <w:instrText xml:space="preserve"> PAGEREF _Toc267075461 \h </w:instrText>
      </w:r>
      <w:r w:rsidR="00C80322">
        <w:rPr>
          <w:noProof/>
        </w:rPr>
      </w:r>
      <w:r w:rsidR="00C80322">
        <w:rPr>
          <w:noProof/>
        </w:rPr>
        <w:fldChar w:fldCharType="separate"/>
      </w:r>
      <w:r w:rsidR="008F5B3A">
        <w:rPr>
          <w:noProof/>
        </w:rPr>
        <w:t>20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8.2. UMD and Software provider ensure </w:t>
      </w:r>
      <w:r w:rsidRPr="00692529">
        <w:rPr>
          <w:noProof/>
        </w:rPr>
        <w:t>new version</w:t>
      </w:r>
      <w:r>
        <w:rPr>
          <w:noProof/>
        </w:rPr>
        <w:t xml:space="preserve"> is available in time</w:t>
      </w:r>
      <w:r w:rsidRPr="00692529">
        <w:rPr>
          <w:noProof/>
          <w:lang w:val="en-US"/>
        </w:rPr>
        <w:t xml:space="preserve"> on</w:t>
      </w:r>
      <w:r>
        <w:rPr>
          <w:noProof/>
        </w:rPr>
        <w:t xml:space="preserve"> TD</w:t>
      </w:r>
      <w:r>
        <w:rPr>
          <w:noProof/>
        </w:rPr>
        <w:tab/>
      </w:r>
      <w:r w:rsidR="00C80322">
        <w:rPr>
          <w:noProof/>
        </w:rPr>
        <w:fldChar w:fldCharType="begin"/>
      </w:r>
      <w:r>
        <w:rPr>
          <w:noProof/>
        </w:rPr>
        <w:instrText xml:space="preserve"> PAGEREF _Toc267075462 \h </w:instrText>
      </w:r>
      <w:r w:rsidR="00C80322">
        <w:rPr>
          <w:noProof/>
        </w:rPr>
      </w:r>
      <w:r w:rsidR="00C80322">
        <w:rPr>
          <w:noProof/>
        </w:rPr>
        <w:fldChar w:fldCharType="separate"/>
      </w:r>
      <w:r w:rsidR="008F5B3A">
        <w:rPr>
          <w:noProof/>
        </w:rPr>
        <w:t>20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lastRenderedPageBreak/>
        <w:t xml:space="preserve">8.3. UMD informs SVG when about to release a </w:t>
      </w:r>
      <w:r w:rsidRPr="00692529">
        <w:rPr>
          <w:noProof/>
        </w:rPr>
        <w:t>version containing a vulnerability resolution</w:t>
      </w:r>
      <w:r>
        <w:rPr>
          <w:noProof/>
        </w:rPr>
        <w:tab/>
      </w:r>
      <w:r w:rsidR="00C80322">
        <w:rPr>
          <w:noProof/>
        </w:rPr>
        <w:fldChar w:fldCharType="begin"/>
      </w:r>
      <w:r>
        <w:rPr>
          <w:noProof/>
        </w:rPr>
        <w:instrText xml:space="preserve"> PAGEREF _Toc267075463 \h </w:instrText>
      </w:r>
      <w:r w:rsidR="00C80322">
        <w:rPr>
          <w:noProof/>
        </w:rPr>
      </w:r>
      <w:r w:rsidR="00C80322">
        <w:rPr>
          <w:noProof/>
        </w:rPr>
        <w:fldChar w:fldCharType="separate"/>
      </w:r>
      <w:r w:rsidR="008F5B3A">
        <w:rPr>
          <w:noProof/>
        </w:rPr>
        <w:t>20</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8.4. UMD ensures release notes refer to the advisory</w:t>
      </w:r>
      <w:r>
        <w:rPr>
          <w:noProof/>
        </w:rPr>
        <w:tab/>
      </w:r>
      <w:r w:rsidR="00C80322">
        <w:rPr>
          <w:noProof/>
        </w:rPr>
        <w:fldChar w:fldCharType="begin"/>
      </w:r>
      <w:r>
        <w:rPr>
          <w:noProof/>
        </w:rPr>
        <w:instrText xml:space="preserve"> PAGEREF _Toc267075464 \h </w:instrText>
      </w:r>
      <w:r w:rsidR="00C80322">
        <w:rPr>
          <w:noProof/>
        </w:rPr>
      </w:r>
      <w:r w:rsidR="00C80322">
        <w:rPr>
          <w:noProof/>
        </w:rPr>
        <w:fldChar w:fldCharType="separate"/>
      </w:r>
      <w:r w:rsidR="008F5B3A">
        <w:rPr>
          <w:noProof/>
        </w:rPr>
        <w:t>20</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9. CSIRT Team view and responsibilities</w:t>
      </w:r>
      <w:r>
        <w:rPr>
          <w:noProof/>
        </w:rPr>
        <w:tab/>
      </w:r>
      <w:r w:rsidR="00C80322">
        <w:rPr>
          <w:noProof/>
        </w:rPr>
        <w:fldChar w:fldCharType="begin"/>
      </w:r>
      <w:r>
        <w:rPr>
          <w:noProof/>
        </w:rPr>
        <w:instrText xml:space="preserve"> PAGEREF _Toc267075465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9.1. CSIRT</w:t>
      </w:r>
      <w:r w:rsidRPr="00692529">
        <w:rPr>
          <w:noProof/>
        </w:rPr>
        <w:t xml:space="preserve"> Team</w:t>
      </w:r>
      <w:r>
        <w:rPr>
          <w:noProof/>
        </w:rPr>
        <w:t xml:space="preserve"> may report a vulnerability</w:t>
      </w:r>
      <w:r>
        <w:rPr>
          <w:noProof/>
        </w:rPr>
        <w:tab/>
      </w:r>
      <w:r w:rsidR="00C80322">
        <w:rPr>
          <w:noProof/>
        </w:rPr>
        <w:fldChar w:fldCharType="begin"/>
      </w:r>
      <w:r>
        <w:rPr>
          <w:noProof/>
        </w:rPr>
        <w:instrText xml:space="preserve"> PAGEREF _Toc267075466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9.2. CSIRT </w:t>
      </w:r>
      <w:r w:rsidRPr="00692529">
        <w:rPr>
          <w:noProof/>
        </w:rPr>
        <w:t xml:space="preserve">Team </w:t>
      </w:r>
      <w:r>
        <w:rPr>
          <w:noProof/>
        </w:rPr>
        <w:t xml:space="preserve">will be informed if a vulnerability is assessed as </w:t>
      </w:r>
      <w:r w:rsidRPr="00692529">
        <w:rPr>
          <w:noProof/>
        </w:rPr>
        <w:t>critical</w:t>
      </w:r>
      <w:r>
        <w:rPr>
          <w:noProof/>
        </w:rPr>
        <w:tab/>
      </w:r>
      <w:r w:rsidR="00C80322">
        <w:rPr>
          <w:noProof/>
        </w:rPr>
        <w:fldChar w:fldCharType="begin"/>
      </w:r>
      <w:r>
        <w:rPr>
          <w:noProof/>
        </w:rPr>
        <w:instrText xml:space="preserve"> PAGEREF _Toc267075467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9.3. CSIRT </w:t>
      </w:r>
      <w:r w:rsidRPr="00692529">
        <w:rPr>
          <w:noProof/>
        </w:rPr>
        <w:t xml:space="preserve">Team </w:t>
      </w:r>
      <w:r>
        <w:rPr>
          <w:noProof/>
        </w:rPr>
        <w:t>will be informed when advisories are issued</w:t>
      </w:r>
      <w:r>
        <w:rPr>
          <w:noProof/>
        </w:rPr>
        <w:tab/>
      </w:r>
      <w:r w:rsidR="00C80322">
        <w:rPr>
          <w:noProof/>
        </w:rPr>
        <w:fldChar w:fldCharType="begin"/>
      </w:r>
      <w:r>
        <w:rPr>
          <w:noProof/>
        </w:rPr>
        <w:instrText xml:space="preserve"> PAGEREF _Toc267075468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9.4. CSIRT </w:t>
      </w:r>
      <w:r w:rsidRPr="00692529">
        <w:rPr>
          <w:noProof/>
        </w:rPr>
        <w:t xml:space="preserve">Team </w:t>
      </w:r>
      <w:r>
        <w:rPr>
          <w:noProof/>
        </w:rPr>
        <w:t>will be informed of issues which cannot be fixed</w:t>
      </w:r>
      <w:r>
        <w:rPr>
          <w:noProof/>
        </w:rPr>
        <w:tab/>
      </w:r>
      <w:r w:rsidR="00C80322">
        <w:rPr>
          <w:noProof/>
        </w:rPr>
        <w:fldChar w:fldCharType="begin"/>
      </w:r>
      <w:r>
        <w:rPr>
          <w:noProof/>
        </w:rPr>
        <w:instrText xml:space="preserve"> PAGEREF _Toc267075469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 xml:space="preserve">9.5. CSIRT </w:t>
      </w:r>
      <w:r w:rsidRPr="00692529">
        <w:rPr>
          <w:noProof/>
        </w:rPr>
        <w:t xml:space="preserve">Team </w:t>
      </w:r>
      <w:r>
        <w:rPr>
          <w:noProof/>
        </w:rPr>
        <w:t>may consult the SVG RAT</w:t>
      </w:r>
      <w:r>
        <w:rPr>
          <w:noProof/>
        </w:rPr>
        <w:tab/>
      </w:r>
      <w:r w:rsidR="00C80322">
        <w:rPr>
          <w:noProof/>
        </w:rPr>
        <w:fldChar w:fldCharType="begin"/>
      </w:r>
      <w:r>
        <w:rPr>
          <w:noProof/>
        </w:rPr>
        <w:instrText xml:space="preserve"> PAGEREF _Toc267075470 \h </w:instrText>
      </w:r>
      <w:r w:rsidR="00C80322">
        <w:rPr>
          <w:noProof/>
        </w:rPr>
      </w:r>
      <w:r w:rsidR="00C80322">
        <w:rPr>
          <w:noProof/>
        </w:rPr>
        <w:fldChar w:fldCharType="separate"/>
      </w:r>
      <w:r w:rsidR="008F5B3A">
        <w:rPr>
          <w:noProof/>
        </w:rPr>
        <w:t>21</w:t>
      </w:r>
      <w:r w:rsidR="00C80322">
        <w:rPr>
          <w:noProof/>
        </w:rPr>
        <w:fldChar w:fldCharType="end"/>
      </w:r>
    </w:p>
    <w:p w:rsidR="00625199" w:rsidRDefault="00625199">
      <w:pPr>
        <w:pStyle w:val="TOC1"/>
        <w:tabs>
          <w:tab w:val="right" w:leader="dot" w:pos="9062"/>
        </w:tabs>
        <w:rPr>
          <w:rFonts w:ascii="Calibri" w:hAnsi="Calibri"/>
          <w:b w:val="0"/>
          <w:caps w:val="0"/>
          <w:noProof/>
          <w:sz w:val="22"/>
          <w:szCs w:val="22"/>
          <w:lang w:eastAsia="en-GB"/>
        </w:rPr>
      </w:pPr>
      <w:r>
        <w:rPr>
          <w:noProof/>
        </w:rPr>
        <w:t>10. NGI/Sites view and responsibilities</w:t>
      </w:r>
      <w:r>
        <w:rPr>
          <w:noProof/>
        </w:rPr>
        <w:tab/>
      </w:r>
      <w:r w:rsidR="00C80322">
        <w:rPr>
          <w:noProof/>
        </w:rPr>
        <w:fldChar w:fldCharType="begin"/>
      </w:r>
      <w:r>
        <w:rPr>
          <w:noProof/>
        </w:rPr>
        <w:instrText xml:space="preserve"> PAGEREF _Toc267075471 \h </w:instrText>
      </w:r>
      <w:r w:rsidR="00C80322">
        <w:rPr>
          <w:noProof/>
        </w:rPr>
      </w:r>
      <w:r w:rsidR="00C80322">
        <w:rPr>
          <w:noProof/>
        </w:rPr>
        <w:fldChar w:fldCharType="separate"/>
      </w:r>
      <w:r w:rsidR="008F5B3A">
        <w:rPr>
          <w:noProof/>
        </w:rPr>
        <w:t>22</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10.1. Sites should install up to date software</w:t>
      </w:r>
      <w:r>
        <w:rPr>
          <w:noProof/>
        </w:rPr>
        <w:tab/>
      </w:r>
      <w:r w:rsidR="00C80322">
        <w:rPr>
          <w:noProof/>
        </w:rPr>
        <w:fldChar w:fldCharType="begin"/>
      </w:r>
      <w:r>
        <w:rPr>
          <w:noProof/>
        </w:rPr>
        <w:instrText xml:space="preserve"> PAGEREF _Toc267075472 \h </w:instrText>
      </w:r>
      <w:r w:rsidR="00C80322">
        <w:rPr>
          <w:noProof/>
        </w:rPr>
      </w:r>
      <w:r w:rsidR="00C80322">
        <w:rPr>
          <w:noProof/>
        </w:rPr>
        <w:fldChar w:fldCharType="separate"/>
      </w:r>
      <w:r w:rsidR="008F5B3A">
        <w:rPr>
          <w:noProof/>
        </w:rPr>
        <w:t>22</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Pr>
          <w:noProof/>
        </w:rPr>
        <w:t>10.2. Sites should report any vulnerabilities they find</w:t>
      </w:r>
      <w:r>
        <w:rPr>
          <w:noProof/>
        </w:rPr>
        <w:tab/>
      </w:r>
      <w:r w:rsidR="00C80322">
        <w:rPr>
          <w:noProof/>
        </w:rPr>
        <w:fldChar w:fldCharType="begin"/>
      </w:r>
      <w:r>
        <w:rPr>
          <w:noProof/>
        </w:rPr>
        <w:instrText xml:space="preserve"> PAGEREF _Toc267075473 \h </w:instrText>
      </w:r>
      <w:r w:rsidR="00C80322">
        <w:rPr>
          <w:noProof/>
        </w:rPr>
      </w:r>
      <w:r w:rsidR="00C80322">
        <w:rPr>
          <w:noProof/>
        </w:rPr>
        <w:fldChar w:fldCharType="separate"/>
      </w:r>
      <w:r w:rsidR="008F5B3A">
        <w:rPr>
          <w:noProof/>
        </w:rPr>
        <w:t>22</w:t>
      </w:r>
      <w:r w:rsidR="00C80322">
        <w:rPr>
          <w:noProof/>
        </w:rPr>
        <w:fldChar w:fldCharType="end"/>
      </w:r>
    </w:p>
    <w:p w:rsidR="00625199" w:rsidRDefault="00625199">
      <w:pPr>
        <w:pStyle w:val="TOC2"/>
        <w:tabs>
          <w:tab w:val="right" w:leader="dot" w:pos="9062"/>
        </w:tabs>
        <w:rPr>
          <w:rFonts w:ascii="Calibri" w:hAnsi="Calibri"/>
          <w:smallCaps w:val="0"/>
          <w:noProof/>
          <w:sz w:val="22"/>
          <w:szCs w:val="22"/>
          <w:lang w:eastAsia="en-GB"/>
        </w:rPr>
      </w:pPr>
      <w:r w:rsidRPr="00692529">
        <w:rPr>
          <w:noProof/>
        </w:rPr>
        <w:t>10.3. NGIs and sites are invited to join the SVG</w:t>
      </w:r>
      <w:r>
        <w:rPr>
          <w:noProof/>
        </w:rPr>
        <w:tab/>
      </w:r>
      <w:r w:rsidR="00C80322">
        <w:rPr>
          <w:noProof/>
        </w:rPr>
        <w:fldChar w:fldCharType="begin"/>
      </w:r>
      <w:r>
        <w:rPr>
          <w:noProof/>
        </w:rPr>
        <w:instrText xml:space="preserve"> PAGEREF _Toc267075474 \h </w:instrText>
      </w:r>
      <w:r w:rsidR="00C80322">
        <w:rPr>
          <w:noProof/>
        </w:rPr>
      </w:r>
      <w:r w:rsidR="00C80322">
        <w:rPr>
          <w:noProof/>
        </w:rPr>
        <w:fldChar w:fldCharType="separate"/>
      </w:r>
      <w:r w:rsidR="008F5B3A">
        <w:rPr>
          <w:noProof/>
        </w:rPr>
        <w:t>22</w:t>
      </w:r>
      <w:r w:rsidR="00C80322">
        <w:rPr>
          <w:noProof/>
        </w:rPr>
        <w:fldChar w:fldCharType="end"/>
      </w:r>
    </w:p>
    <w:p w:rsidR="00FB7A23" w:rsidRPr="0028684D" w:rsidRDefault="00C80322" w:rsidP="0019799E">
      <w:pPr>
        <w:jc w:val="center"/>
        <w:rPr>
          <w:rFonts w:ascii="Arial" w:hAnsi="Arial"/>
          <w:b/>
          <w:caps/>
          <w:sz w:val="24"/>
        </w:rPr>
      </w:pPr>
      <w:r>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7075416"/>
      <w:bookmarkEnd w:id="0"/>
      <w:bookmarkEnd w:id="1"/>
      <w:bookmarkEnd w:id="2"/>
      <w:r w:rsidRPr="0028684D">
        <w:lastRenderedPageBreak/>
        <w:t>Introduction</w:t>
      </w:r>
      <w:bookmarkEnd w:id="3"/>
      <w:bookmarkEnd w:id="4"/>
    </w:p>
    <w:p w:rsidR="00FB7A23" w:rsidRPr="0028684D" w:rsidRDefault="00FB7A23" w:rsidP="00124F28">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7075417"/>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28684D">
        <w:t>Purpose</w:t>
      </w:r>
      <w:bookmarkEnd w:id="7"/>
      <w:bookmarkEnd w:id="8"/>
      <w:bookmarkEnd w:id="9"/>
      <w:bookmarkEnd w:id="10"/>
      <w:bookmarkEnd w:id="11"/>
      <w:bookmarkEnd w:id="12"/>
      <w:bookmarkEnd w:id="13"/>
    </w:p>
    <w:p w:rsidR="00FB7A23" w:rsidRPr="0028684D" w:rsidRDefault="00DF750B" w:rsidP="0015242E">
      <w:r>
        <w:t xml:space="preserve">The purpose of this document is to describe the EGI Software Vulnerabilities Group (SVG) and the process for handling software vulnerabilities found in the EGI infrastructure. </w:t>
      </w:r>
    </w:p>
    <w:p w:rsidR="00FB7A23" w:rsidRPr="0028684D" w:rsidRDefault="00FB7A23" w:rsidP="00124F28">
      <w:pPr>
        <w:pStyle w:val="Heading2"/>
      </w:pPr>
      <w:bookmarkStart w:id="21" w:name="_Toc267075418"/>
      <w:r w:rsidRPr="0028684D">
        <w:t>Application area</w:t>
      </w:r>
      <w:bookmarkEnd w:id="14"/>
      <w:bookmarkEnd w:id="15"/>
      <w:bookmarkEnd w:id="16"/>
      <w:bookmarkEnd w:id="17"/>
      <w:bookmarkEnd w:id="21"/>
      <w:r w:rsidRPr="0028684D">
        <w:tab/>
      </w:r>
    </w:p>
    <w:p w:rsidR="00FB7A23"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337C8C" w:rsidRPr="00452612" w:rsidRDefault="00337C8C" w:rsidP="00337C8C">
      <w:r>
        <w:t xml:space="preserve">This document is relevant to anyone who interacts with the EGI infrastructure, in that it informs how to report </w:t>
      </w:r>
      <w:proofErr w:type="gramStart"/>
      <w:r>
        <w:t>a vulnerability</w:t>
      </w:r>
      <w:proofErr w:type="gramEnd"/>
      <w:r>
        <w:t xml:space="preserve"> and how each vulnerability is dealt with. It is particularly relevant to those who provide the Grid Middleware used in the EGI infrastructure, contribute resources to the EGI infrastructure, </w:t>
      </w:r>
      <w:r w:rsidR="00430B28">
        <w:t>or</w:t>
      </w:r>
      <w:r>
        <w:t xml:space="preserve"> distribute software for the EGI. </w:t>
      </w:r>
    </w:p>
    <w:p w:rsidR="00337C8C" w:rsidRPr="0028684D" w:rsidRDefault="00337C8C" w:rsidP="0015242E"/>
    <w:p w:rsidR="00FB7A23" w:rsidRPr="0028684D" w:rsidRDefault="00FB7A23" w:rsidP="00124F28">
      <w:pPr>
        <w:pStyle w:val="Heading2"/>
      </w:pPr>
      <w:bookmarkStart w:id="22" w:name="_Toc127761657"/>
      <w:bookmarkStart w:id="23" w:name="_Toc127001210"/>
      <w:bookmarkStart w:id="24" w:name="_Toc130697439"/>
      <w:bookmarkStart w:id="25" w:name="_Toc267075419"/>
      <w:bookmarkEnd w:id="22"/>
      <w:r w:rsidRPr="0028684D">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C80322" w:rsidRPr="0028684D">
        <w:rPr>
          <w:b/>
        </w:rPr>
        <w:fldChar w:fldCharType="begin"/>
      </w:r>
      <w:r w:rsidRPr="0028684D">
        <w:rPr>
          <w:b/>
        </w:rPr>
        <w:instrText xml:space="preserve"> SEQ Table \* ARABIC </w:instrText>
      </w:r>
      <w:r w:rsidR="00C80322" w:rsidRPr="0028684D">
        <w:rPr>
          <w:b/>
        </w:rPr>
        <w:fldChar w:fldCharType="separate"/>
      </w:r>
      <w:r w:rsidR="00CE70C8">
        <w:rPr>
          <w:b/>
          <w:noProof/>
        </w:rPr>
        <w:t>1</w:t>
      </w:r>
      <w:r w:rsidR="00C80322" w:rsidRPr="0028684D">
        <w:rPr>
          <w:b/>
        </w:rPr>
        <w:fldChar w:fldCharType="end"/>
      </w:r>
      <w:r w:rsidRPr="0028684D">
        <w:rPr>
          <w:b/>
        </w:rPr>
        <w:t>: Table of references</w:t>
      </w:r>
      <w:bookmarkEnd w:id="26"/>
      <w:bookmarkEnd w:id="27"/>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28" w:name="_Ref205358713"/>
            <w:r w:rsidRPr="0028684D">
              <w:t xml:space="preserve">R </w:t>
            </w:r>
            <w:fldSimple w:instr=" SEQ R \* ARABIC ">
              <w:r w:rsidR="00CE70C8">
                <w:rPr>
                  <w:noProof/>
                </w:rPr>
                <w:t>1</w:t>
              </w:r>
            </w:fldSimple>
            <w:bookmarkEnd w:id="28"/>
          </w:p>
        </w:tc>
        <w:tc>
          <w:tcPr>
            <w:tcW w:w="8537" w:type="dxa"/>
            <w:vAlign w:val="center"/>
          </w:tcPr>
          <w:p w:rsidR="00FB7A23" w:rsidRDefault="00010E0E" w:rsidP="005E1D93">
            <w:pPr>
              <w:jc w:val="left"/>
            </w:pPr>
            <w:r>
              <w:t xml:space="preserve">The </w:t>
            </w:r>
            <w:r w:rsidR="00461158">
              <w:t xml:space="preserve">(EGEE) </w:t>
            </w:r>
            <w:r>
              <w:t>Grid Security Vulnerability Group – Process and Risk Assessments for Specific Issues</w:t>
            </w:r>
          </w:p>
          <w:p w:rsidR="00010E0E" w:rsidRPr="0028684D" w:rsidRDefault="00C80322" w:rsidP="005E1D93">
            <w:pPr>
              <w:jc w:val="left"/>
            </w:pPr>
            <w:hyperlink r:id="rId16" w:history="1">
              <w:r w:rsidR="00010E0E" w:rsidRPr="00351E42">
                <w:rPr>
                  <w:rStyle w:val="Hyperlink"/>
                </w:rPr>
                <w:t>https://edms.cern.ch/document/977396</w:t>
              </w:r>
            </w:hyperlink>
          </w:p>
        </w:tc>
      </w:tr>
      <w:tr w:rsidR="00FB7A23" w:rsidRPr="0028684D" w:rsidTr="005E1D93">
        <w:tc>
          <w:tcPr>
            <w:tcW w:w="675" w:type="dxa"/>
          </w:tcPr>
          <w:p w:rsidR="00FB7A23" w:rsidRPr="0028684D" w:rsidRDefault="00FB7A23" w:rsidP="0069709F">
            <w:pPr>
              <w:pStyle w:val="Caption"/>
            </w:pPr>
            <w:bookmarkStart w:id="29" w:name="_Ref265844705"/>
            <w:r w:rsidRPr="0028684D">
              <w:t xml:space="preserve">R </w:t>
            </w:r>
            <w:fldSimple w:instr=" SEQ R \* ARABIC ">
              <w:r w:rsidR="00CE70C8">
                <w:rPr>
                  <w:noProof/>
                </w:rPr>
                <w:t>2</w:t>
              </w:r>
            </w:fldSimple>
            <w:bookmarkEnd w:id="29"/>
          </w:p>
        </w:tc>
        <w:tc>
          <w:tcPr>
            <w:tcW w:w="8537" w:type="dxa"/>
            <w:vAlign w:val="center"/>
          </w:tcPr>
          <w:p w:rsidR="00FB7A23" w:rsidRDefault="00461158" w:rsidP="005E1D93">
            <w:pPr>
              <w:jc w:val="left"/>
            </w:pPr>
            <w:r>
              <w:t xml:space="preserve">The EGI </w:t>
            </w:r>
            <w:proofErr w:type="spellStart"/>
            <w:r>
              <w:t>InSPIRE</w:t>
            </w:r>
            <w:proofErr w:type="spellEnd"/>
            <w:r>
              <w:t xml:space="preserve"> Incident Response Procedure</w:t>
            </w:r>
          </w:p>
          <w:p w:rsidR="00461158" w:rsidRPr="0028684D" w:rsidRDefault="00C80322" w:rsidP="005E1D93">
            <w:pPr>
              <w:jc w:val="left"/>
            </w:pPr>
            <w:hyperlink r:id="rId17" w:history="1">
              <w:r w:rsidR="00461158" w:rsidRPr="00351E42">
                <w:rPr>
                  <w:rStyle w:val="Hyperlink"/>
                </w:rPr>
                <w:t>https://documents.egi.eu/secure/ShowDocument?docid=47</w:t>
              </w:r>
            </w:hyperlink>
          </w:p>
        </w:tc>
      </w:tr>
      <w:tr w:rsidR="00FB7A23" w:rsidRPr="0028684D" w:rsidTr="005E1D93">
        <w:tc>
          <w:tcPr>
            <w:tcW w:w="675" w:type="dxa"/>
          </w:tcPr>
          <w:p w:rsidR="00FB7A23" w:rsidRPr="0028684D" w:rsidRDefault="00FB7A23" w:rsidP="0069709F">
            <w:pPr>
              <w:pStyle w:val="Caption"/>
            </w:pPr>
            <w:bookmarkStart w:id="30" w:name="_Ref205358754"/>
            <w:r w:rsidRPr="0028684D">
              <w:t xml:space="preserve">R </w:t>
            </w:r>
            <w:fldSimple w:instr=" SEQ R \* ARABIC ">
              <w:r w:rsidR="00CE70C8">
                <w:rPr>
                  <w:noProof/>
                </w:rPr>
                <w:t>3</w:t>
              </w:r>
            </w:fldSimple>
            <w:bookmarkEnd w:id="30"/>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Caption"/>
            </w:pPr>
            <w:bookmarkStart w:id="31" w:name="_Ref205358859"/>
            <w:r w:rsidRPr="0028684D">
              <w:t xml:space="preserve">R </w:t>
            </w:r>
            <w:fldSimple w:instr=" SEQ R \* ARABIC ">
              <w:r w:rsidR="00CE70C8">
                <w:rPr>
                  <w:noProof/>
                </w:rPr>
                <w:t>4</w:t>
              </w:r>
            </w:fldSimple>
            <w:bookmarkEnd w:id="31"/>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1160C4">
            <w:pPr>
              <w:pStyle w:val="Caption"/>
            </w:pPr>
            <w:bookmarkStart w:id="32" w:name="_Ref205358759"/>
            <w:r w:rsidRPr="0028684D">
              <w:t xml:space="preserve">R </w:t>
            </w:r>
            <w:fldSimple w:instr=" SEQ R \* ARABIC ">
              <w:r w:rsidR="00CE70C8">
                <w:rPr>
                  <w:noProof/>
                </w:rPr>
                <w:t>5</w:t>
              </w:r>
            </w:fldSimple>
            <w:bookmarkEnd w:id="32"/>
          </w:p>
        </w:tc>
        <w:tc>
          <w:tcPr>
            <w:tcW w:w="8537" w:type="dxa"/>
            <w:vAlign w:val="center"/>
          </w:tcPr>
          <w:p w:rsidR="00FB7A23" w:rsidRPr="0028684D" w:rsidRDefault="00FB7A23" w:rsidP="005E1D93">
            <w:pPr>
              <w:jc w:val="left"/>
            </w:pPr>
          </w:p>
        </w:tc>
      </w:tr>
    </w:tbl>
    <w:p w:rsidR="00FB7A23" w:rsidRPr="0028684D" w:rsidRDefault="00FB7A23" w:rsidP="00124F28">
      <w:pPr>
        <w:pStyle w:val="Heading2"/>
      </w:pPr>
      <w:bookmarkStart w:id="33" w:name="_Toc127761659"/>
      <w:bookmarkStart w:id="34" w:name="_Toc431023278"/>
      <w:bookmarkStart w:id="35" w:name="_Toc492806028"/>
      <w:bookmarkStart w:id="36" w:name="_Toc127001211"/>
      <w:bookmarkStart w:id="37" w:name="_Toc130697440"/>
      <w:bookmarkStart w:id="38" w:name="_Toc267075420"/>
      <w:bookmarkEnd w:id="18"/>
      <w:bookmarkEnd w:id="19"/>
      <w:bookmarkEnd w:id="33"/>
      <w:r w:rsidRPr="0028684D">
        <w:t>Document amendment procedure</w:t>
      </w:r>
      <w:bookmarkEnd w:id="34"/>
      <w:bookmarkEnd w:id="35"/>
      <w:bookmarkEnd w:id="36"/>
      <w:bookmarkEnd w:id="37"/>
      <w:bookmarkEnd w:id="38"/>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39" w:name="_Toc105397224"/>
      <w:bookmarkEnd w:id="39"/>
      <w:proofErr w:type="gramEnd"/>
      <w:r w:rsidRPr="0028684D">
        <w:br/>
      </w:r>
      <w:hyperlink r:id="rId18" w:history="1">
        <w:r w:rsidRPr="0028684D">
          <w:rPr>
            <w:rStyle w:val="Hyperlink"/>
          </w:rPr>
          <w:t>https://wiki.egi.eu/wiki/Procedures</w:t>
        </w:r>
      </w:hyperlink>
    </w:p>
    <w:p w:rsidR="00FB7A23" w:rsidRPr="0028684D" w:rsidRDefault="00FB7A23" w:rsidP="00124F28">
      <w:pPr>
        <w:pStyle w:val="Heading2"/>
      </w:pPr>
      <w:bookmarkStart w:id="40" w:name="_Toc127001212"/>
      <w:bookmarkStart w:id="41" w:name="_Toc127761661"/>
      <w:bookmarkStart w:id="42" w:name="_Toc127001213"/>
      <w:bookmarkStart w:id="43" w:name="_Toc130697441"/>
      <w:bookmarkStart w:id="44" w:name="_Toc267075421"/>
      <w:bookmarkEnd w:id="40"/>
      <w:bookmarkEnd w:id="41"/>
      <w:r w:rsidRPr="0028684D">
        <w:t>Terminology</w:t>
      </w:r>
      <w:bookmarkEnd w:id="42"/>
      <w:bookmarkEnd w:id="43"/>
      <w:bookmarkEnd w:id="44"/>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FB7A23" w:rsidP="00626E43">
      <w:pPr>
        <w:jc w:val="left"/>
      </w:pPr>
      <w:r w:rsidRPr="0028684D">
        <w:t xml:space="preserve"> </w:t>
      </w:r>
      <w:hyperlink r:id="rId19" w:history="1">
        <w:r w:rsidRPr="0028684D">
          <w:rPr>
            <w:rStyle w:val="Hyperlink"/>
          </w:rPr>
          <w:t>http://www.egi.eu/results/glossary/</w:t>
        </w:r>
      </w:hyperlink>
      <w:r w:rsidRPr="0028684D">
        <w:t xml:space="preserve"> </w:t>
      </w:r>
    </w:p>
    <w:p w:rsidR="00FB7A23" w:rsidRDefault="00FB7A23"/>
    <w:p w:rsidR="000121A1" w:rsidRDefault="000121A1" w:rsidP="000121A1"/>
    <w:p w:rsidR="000121A1" w:rsidRDefault="000121A1" w:rsidP="000121A1">
      <w:pPr>
        <w:rPr>
          <w:rFonts w:ascii="Arial" w:hAnsi="Arial"/>
          <w:b/>
        </w:rPr>
      </w:pPr>
      <w:r>
        <w:rPr>
          <w:rFonts w:ascii="Arial" w:hAnsi="Arial"/>
          <w:b/>
        </w:rPr>
        <w:t>Glossary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7371"/>
      </w:tblGrid>
      <w:tr w:rsidR="000121A1" w:rsidTr="00A4439A">
        <w:trPr>
          <w:cantSplit/>
        </w:trPr>
        <w:tc>
          <w:tcPr>
            <w:tcW w:w="2338" w:type="dxa"/>
          </w:tcPr>
          <w:p w:rsidR="000121A1" w:rsidRPr="00472371" w:rsidRDefault="000121A1" w:rsidP="002B14BC">
            <w:pPr>
              <w:pStyle w:val="Header"/>
              <w:tabs>
                <w:tab w:val="clear" w:pos="4819"/>
                <w:tab w:val="clear" w:pos="9071"/>
              </w:tabs>
              <w:rPr>
                <w:sz w:val="22"/>
              </w:rPr>
            </w:pPr>
            <w:r w:rsidRPr="00472371">
              <w:rPr>
                <w:sz w:val="22"/>
              </w:rPr>
              <w:t>CSIRT</w:t>
            </w:r>
          </w:p>
        </w:tc>
        <w:tc>
          <w:tcPr>
            <w:tcW w:w="7371" w:type="dxa"/>
          </w:tcPr>
          <w:p w:rsidR="000121A1" w:rsidRDefault="000121A1" w:rsidP="002B14BC">
            <w:r>
              <w:t>(The EGI) Computer Security Incident Response Team</w:t>
            </w:r>
          </w:p>
        </w:tc>
      </w:tr>
      <w:tr w:rsidR="000975C0" w:rsidTr="00A4439A">
        <w:trPr>
          <w:cantSplit/>
        </w:trPr>
        <w:tc>
          <w:tcPr>
            <w:tcW w:w="2338" w:type="dxa"/>
          </w:tcPr>
          <w:p w:rsidR="000975C0" w:rsidRPr="00472371" w:rsidRDefault="000975C0" w:rsidP="002B14BC">
            <w:pPr>
              <w:pStyle w:val="Header"/>
              <w:tabs>
                <w:tab w:val="clear" w:pos="4819"/>
                <w:tab w:val="clear" w:pos="9071"/>
              </w:tabs>
              <w:rPr>
                <w:sz w:val="22"/>
              </w:rPr>
            </w:pPr>
            <w:r>
              <w:rPr>
                <w:sz w:val="22"/>
              </w:rPr>
              <w:t>EGEE</w:t>
            </w:r>
          </w:p>
        </w:tc>
        <w:tc>
          <w:tcPr>
            <w:tcW w:w="7371" w:type="dxa"/>
          </w:tcPr>
          <w:p w:rsidR="000975C0" w:rsidRDefault="000975C0" w:rsidP="002B14BC">
            <w:r>
              <w:t xml:space="preserve">The EU Enabling Grids for </w:t>
            </w:r>
            <w:proofErr w:type="spellStart"/>
            <w:r>
              <w:t>EsciencE</w:t>
            </w:r>
            <w:proofErr w:type="spellEnd"/>
            <w:r>
              <w:t xml:space="preserve"> project</w:t>
            </w:r>
          </w:p>
        </w:tc>
      </w:tr>
      <w:tr w:rsidR="000121A1" w:rsidTr="00A4439A">
        <w:trPr>
          <w:cantSplit/>
        </w:trPr>
        <w:tc>
          <w:tcPr>
            <w:tcW w:w="2338" w:type="dxa"/>
          </w:tcPr>
          <w:p w:rsidR="000121A1" w:rsidRDefault="000121A1" w:rsidP="002B14BC">
            <w:r>
              <w:lastRenderedPageBreak/>
              <w:t>GSVG</w:t>
            </w:r>
          </w:p>
        </w:tc>
        <w:tc>
          <w:tcPr>
            <w:tcW w:w="7371" w:type="dxa"/>
          </w:tcPr>
          <w:p w:rsidR="000121A1" w:rsidRDefault="000121A1" w:rsidP="002B14BC">
            <w:r>
              <w:t>(The EGEE) Grid Security Vulnerability Group</w:t>
            </w:r>
          </w:p>
        </w:tc>
      </w:tr>
      <w:tr w:rsidR="00121C0F" w:rsidTr="00A4439A">
        <w:trPr>
          <w:cantSplit/>
        </w:trPr>
        <w:tc>
          <w:tcPr>
            <w:tcW w:w="2338" w:type="dxa"/>
          </w:tcPr>
          <w:p w:rsidR="00121C0F" w:rsidRDefault="00121C0F" w:rsidP="002B14BC">
            <w:r>
              <w:t>IRTF</w:t>
            </w:r>
          </w:p>
        </w:tc>
        <w:tc>
          <w:tcPr>
            <w:tcW w:w="7371" w:type="dxa"/>
          </w:tcPr>
          <w:p w:rsidR="00121C0F" w:rsidRDefault="00121C0F" w:rsidP="002B14BC">
            <w:r>
              <w:t>The (EGI) Incident Response Task Force</w:t>
            </w:r>
          </w:p>
        </w:tc>
      </w:tr>
      <w:tr w:rsidR="00D775BF" w:rsidTr="00A4439A">
        <w:trPr>
          <w:cantSplit/>
        </w:trPr>
        <w:tc>
          <w:tcPr>
            <w:tcW w:w="2338" w:type="dxa"/>
          </w:tcPr>
          <w:p w:rsidR="00D775BF" w:rsidRDefault="00D775BF" w:rsidP="002B14BC">
            <w:r>
              <w:t>NGI</w:t>
            </w:r>
          </w:p>
        </w:tc>
        <w:tc>
          <w:tcPr>
            <w:tcW w:w="7371" w:type="dxa"/>
          </w:tcPr>
          <w:p w:rsidR="00D775BF" w:rsidRDefault="00D775BF" w:rsidP="002B14BC">
            <w:r>
              <w:t>National Grid Infrastructure</w:t>
            </w:r>
          </w:p>
        </w:tc>
      </w:tr>
      <w:tr w:rsidR="00FA1798" w:rsidTr="00A4439A">
        <w:trPr>
          <w:cantSplit/>
        </w:trPr>
        <w:tc>
          <w:tcPr>
            <w:tcW w:w="2338" w:type="dxa"/>
          </w:tcPr>
          <w:p w:rsidR="00FA1798" w:rsidRDefault="00FA1798" w:rsidP="002B14BC">
            <w:r>
              <w:t>RAT</w:t>
            </w:r>
          </w:p>
        </w:tc>
        <w:tc>
          <w:tcPr>
            <w:tcW w:w="7371" w:type="dxa"/>
          </w:tcPr>
          <w:p w:rsidR="00FA1798" w:rsidRDefault="00FA1798" w:rsidP="002B14BC">
            <w:r>
              <w:t>The Risk Assessment Team</w:t>
            </w:r>
          </w:p>
        </w:tc>
      </w:tr>
      <w:tr w:rsidR="000121A1" w:rsidTr="00A4439A">
        <w:trPr>
          <w:cantSplit/>
        </w:trPr>
        <w:tc>
          <w:tcPr>
            <w:tcW w:w="2338" w:type="dxa"/>
          </w:tcPr>
          <w:p w:rsidR="000121A1" w:rsidRDefault="000121A1" w:rsidP="002B14BC">
            <w:r>
              <w:t xml:space="preserve">SVG </w:t>
            </w:r>
          </w:p>
        </w:tc>
        <w:tc>
          <w:tcPr>
            <w:tcW w:w="7371" w:type="dxa"/>
          </w:tcPr>
          <w:p w:rsidR="000121A1" w:rsidRDefault="000121A1" w:rsidP="002B14BC">
            <w:r>
              <w:t>(The EGI) Software Vulnerability Group</w:t>
            </w:r>
          </w:p>
        </w:tc>
      </w:tr>
      <w:tr w:rsidR="00C018B1" w:rsidTr="00A4439A">
        <w:trPr>
          <w:cantSplit/>
        </w:trPr>
        <w:tc>
          <w:tcPr>
            <w:tcW w:w="2338" w:type="dxa"/>
          </w:tcPr>
          <w:p w:rsidR="00C018B1" w:rsidRDefault="00C018B1" w:rsidP="002B14BC">
            <w:r>
              <w:t>TBC</w:t>
            </w:r>
          </w:p>
        </w:tc>
        <w:tc>
          <w:tcPr>
            <w:tcW w:w="7371" w:type="dxa"/>
          </w:tcPr>
          <w:p w:rsidR="00C018B1" w:rsidRDefault="00C018B1" w:rsidP="002B14BC">
            <w:r>
              <w:t>To Be Confirmed</w:t>
            </w:r>
          </w:p>
        </w:tc>
      </w:tr>
      <w:tr w:rsidR="00D775BF" w:rsidTr="00A4439A">
        <w:trPr>
          <w:cantSplit/>
        </w:trPr>
        <w:tc>
          <w:tcPr>
            <w:tcW w:w="2338" w:type="dxa"/>
          </w:tcPr>
          <w:p w:rsidR="00D775BF" w:rsidRDefault="00D775BF" w:rsidP="002B14BC">
            <w:r>
              <w:t>TBD</w:t>
            </w:r>
          </w:p>
        </w:tc>
        <w:tc>
          <w:tcPr>
            <w:tcW w:w="7371" w:type="dxa"/>
          </w:tcPr>
          <w:p w:rsidR="00D775BF" w:rsidRDefault="00D775BF" w:rsidP="002B14BC">
            <w:r>
              <w:t>To Be Determined</w:t>
            </w:r>
          </w:p>
        </w:tc>
      </w:tr>
      <w:tr w:rsidR="00B23E0C" w:rsidTr="00A4439A">
        <w:trPr>
          <w:cantSplit/>
        </w:trPr>
        <w:tc>
          <w:tcPr>
            <w:tcW w:w="2338" w:type="dxa"/>
          </w:tcPr>
          <w:p w:rsidR="00B23E0C" w:rsidRDefault="00B23E0C" w:rsidP="002B14BC">
            <w:r>
              <w:t>TD</w:t>
            </w:r>
          </w:p>
        </w:tc>
        <w:tc>
          <w:tcPr>
            <w:tcW w:w="7371" w:type="dxa"/>
          </w:tcPr>
          <w:p w:rsidR="00B23E0C" w:rsidRDefault="00B23E0C" w:rsidP="002B14BC">
            <w:r>
              <w:t>Target Date</w:t>
            </w:r>
          </w:p>
        </w:tc>
      </w:tr>
      <w:tr w:rsidR="000121A1" w:rsidTr="00A4439A">
        <w:trPr>
          <w:cantSplit/>
        </w:trPr>
        <w:tc>
          <w:tcPr>
            <w:tcW w:w="2338" w:type="dxa"/>
          </w:tcPr>
          <w:p w:rsidR="000121A1" w:rsidRDefault="000121A1" w:rsidP="002B14BC">
            <w:r>
              <w:t>UMD</w:t>
            </w:r>
          </w:p>
        </w:tc>
        <w:tc>
          <w:tcPr>
            <w:tcW w:w="7371" w:type="dxa"/>
          </w:tcPr>
          <w:p w:rsidR="000121A1" w:rsidRDefault="000121A1" w:rsidP="002B14BC">
            <w:r>
              <w:t>(The EGI) Unified Middleware Distribution</w:t>
            </w:r>
          </w:p>
        </w:tc>
      </w:tr>
    </w:tbl>
    <w:p w:rsidR="000121A1" w:rsidRDefault="000121A1" w:rsidP="000121A1">
      <w:pPr>
        <w:pStyle w:val="Heading1"/>
        <w:numPr>
          <w:ilvl w:val="0"/>
          <w:numId w:val="0"/>
        </w:numPr>
        <w:ind w:left="431"/>
      </w:pPr>
      <w:bookmarkStart w:id="45" w:name="_Toc127000571"/>
      <w:bookmarkStart w:id="46" w:name="_Toc127000591"/>
      <w:bookmarkStart w:id="47" w:name="_Toc127001216"/>
      <w:bookmarkStart w:id="48" w:name="_Toc127761665"/>
      <w:bookmarkStart w:id="49" w:name="_Toc127001217"/>
      <w:bookmarkStart w:id="50" w:name="_Toc130697443"/>
      <w:bookmarkEnd w:id="45"/>
      <w:bookmarkEnd w:id="46"/>
      <w:bookmarkEnd w:id="47"/>
      <w:bookmarkEnd w:id="48"/>
    </w:p>
    <w:bookmarkEnd w:id="49"/>
    <w:bookmarkEnd w:id="50"/>
    <w:p w:rsidR="00852A4D" w:rsidRPr="0028684D" w:rsidRDefault="00852A4D" w:rsidP="000121A1"/>
    <w:p w:rsidR="005E1D93" w:rsidRPr="0028684D" w:rsidRDefault="005E1D93" w:rsidP="005E1D93">
      <w:pPr>
        <w:pStyle w:val="Heading1"/>
        <w:pageBreakBefore/>
      </w:pPr>
      <w:bookmarkStart w:id="51" w:name="_Toc127001214"/>
      <w:bookmarkStart w:id="52" w:name="_Toc127761663"/>
      <w:bookmarkStart w:id="53" w:name="_Toc264392864"/>
      <w:bookmarkStart w:id="54" w:name="_Toc267075422"/>
      <w:bookmarkEnd w:id="51"/>
      <w:bookmarkEnd w:id="52"/>
      <w:r>
        <w:lastRenderedPageBreak/>
        <w:t>EXECUTIVE SUMMARY</w:t>
      </w:r>
      <w:bookmarkEnd w:id="53"/>
      <w:bookmarkEnd w:id="54"/>
    </w:p>
    <w:p w:rsidR="00113759" w:rsidRDefault="00113759" w:rsidP="005E1D93">
      <w:pPr>
        <w:rPr>
          <w:szCs w:val="22"/>
        </w:rPr>
      </w:pPr>
      <w:r>
        <w:rPr>
          <w:szCs w:val="22"/>
        </w:rPr>
        <w:t>To ensure the sustainability of the deployed EGI infrastr</w:t>
      </w:r>
      <w:r w:rsidR="00B05D98">
        <w:rPr>
          <w:szCs w:val="22"/>
        </w:rPr>
        <w:t>ucture it is important</w:t>
      </w:r>
      <w:r>
        <w:rPr>
          <w:szCs w:val="22"/>
        </w:rPr>
        <w:t xml:space="preserve"> that it is sufficiently secure. Part of this is to ensure that the s</w:t>
      </w:r>
      <w:r w:rsidR="00B05D98">
        <w:rPr>
          <w:szCs w:val="22"/>
        </w:rPr>
        <w:t>oftware deployed is</w:t>
      </w:r>
      <w:r>
        <w:rPr>
          <w:szCs w:val="22"/>
        </w:rPr>
        <w:t xml:space="preserve"> secure, by eliminating existing software vulnerabilities and preventing the introduction of new ones.</w:t>
      </w:r>
      <w:r w:rsidR="00AD6D10">
        <w:rPr>
          <w:szCs w:val="22"/>
        </w:rPr>
        <w:t xml:space="preserve"> This is the task of the EGI Software Vulnerability Group.</w:t>
      </w:r>
      <w:r>
        <w:rPr>
          <w:szCs w:val="22"/>
        </w:rPr>
        <w:t xml:space="preserve"> </w:t>
      </w:r>
      <w:r w:rsidR="00464A01">
        <w:rPr>
          <w:szCs w:val="22"/>
        </w:rPr>
        <w:t>This document describes how</w:t>
      </w:r>
      <w:r>
        <w:rPr>
          <w:szCs w:val="22"/>
        </w:rPr>
        <w:t xml:space="preserve"> software vulnerabilities found or reported are handled.</w:t>
      </w:r>
    </w:p>
    <w:p w:rsidR="00752CC2" w:rsidRDefault="00752CC2" w:rsidP="005E1D93">
      <w:pPr>
        <w:rPr>
          <w:szCs w:val="22"/>
        </w:rPr>
      </w:pPr>
      <w:r>
        <w:rPr>
          <w:szCs w:val="22"/>
        </w:rPr>
        <w:t>The basic process is that:</w:t>
      </w:r>
    </w:p>
    <w:p w:rsidR="004145DE" w:rsidRDefault="00113759" w:rsidP="004145DE">
      <w:pPr>
        <w:numPr>
          <w:ilvl w:val="0"/>
          <w:numId w:val="39"/>
        </w:numPr>
        <w:rPr>
          <w:szCs w:val="22"/>
        </w:rPr>
      </w:pPr>
      <w:r w:rsidRPr="00AD6D10">
        <w:rPr>
          <w:szCs w:val="22"/>
        </w:rPr>
        <w:t>Anyone may report a vulnerability by e-</w:t>
      </w:r>
      <w:r w:rsidR="004145DE">
        <w:rPr>
          <w:szCs w:val="22"/>
        </w:rPr>
        <w:t xml:space="preserve">mail to </w:t>
      </w:r>
      <w:hyperlink r:id="rId20" w:history="1">
        <w:r w:rsidR="004145DE" w:rsidRPr="00A3606E">
          <w:rPr>
            <w:rStyle w:val="Hyperlink"/>
            <w:szCs w:val="22"/>
          </w:rPr>
          <w:t>report-vulnerability@egi.eu</w:t>
        </w:r>
      </w:hyperlink>
    </w:p>
    <w:p w:rsidR="00752CC2" w:rsidRPr="004145DE" w:rsidRDefault="00113759" w:rsidP="004145DE">
      <w:pPr>
        <w:numPr>
          <w:ilvl w:val="0"/>
          <w:numId w:val="39"/>
        </w:numPr>
        <w:rPr>
          <w:szCs w:val="22"/>
        </w:rPr>
      </w:pPr>
      <w:r w:rsidRPr="004145DE">
        <w:rPr>
          <w:szCs w:val="22"/>
        </w:rPr>
        <w:t xml:space="preserve"> The Risk Assessment Team, along with the rep</w:t>
      </w:r>
      <w:r w:rsidR="00752CC2" w:rsidRPr="004145DE">
        <w:rPr>
          <w:szCs w:val="22"/>
        </w:rPr>
        <w:t>orter and developer investigate</w:t>
      </w:r>
      <w:r w:rsidRPr="004145DE">
        <w:rPr>
          <w:szCs w:val="22"/>
        </w:rPr>
        <w:t xml:space="preserve"> </w:t>
      </w:r>
      <w:r w:rsidR="00AD6D10" w:rsidRPr="004145DE">
        <w:rPr>
          <w:szCs w:val="22"/>
        </w:rPr>
        <w:t>the issue, to see if it is valid.</w:t>
      </w:r>
    </w:p>
    <w:p w:rsidR="00752CC2" w:rsidRDefault="00752CC2" w:rsidP="00752CC2">
      <w:pPr>
        <w:numPr>
          <w:ilvl w:val="0"/>
          <w:numId w:val="39"/>
        </w:numPr>
        <w:rPr>
          <w:szCs w:val="22"/>
        </w:rPr>
      </w:pPr>
      <w:r>
        <w:rPr>
          <w:szCs w:val="22"/>
        </w:rPr>
        <w:t>I</w:t>
      </w:r>
      <w:r w:rsidR="006A7F81">
        <w:rPr>
          <w:szCs w:val="22"/>
        </w:rPr>
        <w:t>f a reported issue</w:t>
      </w:r>
      <w:r w:rsidR="00AD6D10">
        <w:rPr>
          <w:szCs w:val="22"/>
        </w:rPr>
        <w:t xml:space="preserve"> is found to be valid, the Risk Assessment Team place</w:t>
      </w:r>
      <w:r w:rsidR="00113759">
        <w:rPr>
          <w:szCs w:val="22"/>
        </w:rPr>
        <w:t xml:space="preserve"> the issue in one of four risk categories – Critical, High, Moderate, or Low. </w:t>
      </w:r>
    </w:p>
    <w:p w:rsidR="00113759" w:rsidRDefault="00113759" w:rsidP="00752CC2">
      <w:pPr>
        <w:numPr>
          <w:ilvl w:val="0"/>
          <w:numId w:val="39"/>
        </w:numPr>
        <w:rPr>
          <w:szCs w:val="22"/>
        </w:rPr>
      </w:pPr>
      <w:r>
        <w:rPr>
          <w:szCs w:val="22"/>
        </w:rPr>
        <w:t>A</w:t>
      </w:r>
      <w:r w:rsidR="006A7F81">
        <w:rPr>
          <w:szCs w:val="22"/>
        </w:rPr>
        <w:t>ccording to the risk category, a fixed</w:t>
      </w:r>
      <w:r>
        <w:rPr>
          <w:szCs w:val="22"/>
        </w:rPr>
        <w:t xml:space="preserve"> target date </w:t>
      </w:r>
      <w:r w:rsidR="006A7F81">
        <w:rPr>
          <w:szCs w:val="22"/>
        </w:rPr>
        <w:t xml:space="preserve">is set. </w:t>
      </w:r>
      <w:r>
        <w:rPr>
          <w:szCs w:val="22"/>
        </w:rPr>
        <w:t xml:space="preserve"> </w:t>
      </w:r>
    </w:p>
    <w:p w:rsidR="00752CC2" w:rsidRDefault="00752CC2" w:rsidP="00752CC2">
      <w:pPr>
        <w:numPr>
          <w:ilvl w:val="0"/>
          <w:numId w:val="39"/>
        </w:numPr>
        <w:rPr>
          <w:szCs w:val="22"/>
        </w:rPr>
      </w:pPr>
      <w:r>
        <w:rPr>
          <w:szCs w:val="22"/>
        </w:rPr>
        <w:t>The developers then</w:t>
      </w:r>
      <w:r w:rsidR="00430B28">
        <w:rPr>
          <w:szCs w:val="22"/>
        </w:rPr>
        <w:t xml:space="preserve"> should try and</w:t>
      </w:r>
      <w:r>
        <w:rPr>
          <w:szCs w:val="22"/>
        </w:rPr>
        <w:t xml:space="preserve"> fix the issue</w:t>
      </w:r>
      <w:r w:rsidR="00430B28">
        <w:rPr>
          <w:szCs w:val="22"/>
        </w:rPr>
        <w:t xml:space="preserve"> by the target date</w:t>
      </w:r>
      <w:r w:rsidR="00AD6D10">
        <w:rPr>
          <w:szCs w:val="22"/>
        </w:rPr>
        <w:t>.</w:t>
      </w:r>
    </w:p>
    <w:p w:rsidR="00752CC2" w:rsidRDefault="00752CC2" w:rsidP="00752CC2">
      <w:pPr>
        <w:numPr>
          <w:ilvl w:val="0"/>
          <w:numId w:val="39"/>
        </w:numPr>
        <w:rPr>
          <w:szCs w:val="22"/>
        </w:rPr>
      </w:pPr>
      <w:r>
        <w:rPr>
          <w:szCs w:val="22"/>
        </w:rPr>
        <w:t xml:space="preserve">An advisory is released when </w:t>
      </w:r>
      <w:r w:rsidR="006A7F81">
        <w:rPr>
          <w:szCs w:val="22"/>
        </w:rPr>
        <w:t>a patch is released, or on the t</w:t>
      </w:r>
      <w:r>
        <w:rPr>
          <w:szCs w:val="22"/>
        </w:rPr>
        <w:t>arg</w:t>
      </w:r>
      <w:r w:rsidR="006A7F81">
        <w:rPr>
          <w:szCs w:val="22"/>
        </w:rPr>
        <w:t>et d</w:t>
      </w:r>
      <w:r>
        <w:rPr>
          <w:szCs w:val="22"/>
        </w:rPr>
        <w:t>ate, whichever is the sooner.</w:t>
      </w:r>
    </w:p>
    <w:p w:rsidR="00752CC2" w:rsidRDefault="00752CC2" w:rsidP="00752CC2">
      <w:pPr>
        <w:rPr>
          <w:szCs w:val="22"/>
        </w:rPr>
      </w:pPr>
      <w:r>
        <w:rPr>
          <w:szCs w:val="22"/>
        </w:rPr>
        <w:t>This document describes this process in more detail,</w:t>
      </w:r>
      <w:r w:rsidR="00AD6D10">
        <w:rPr>
          <w:szCs w:val="22"/>
        </w:rPr>
        <w:t xml:space="preserve"> and defines the responsibilities</w:t>
      </w:r>
      <w:r>
        <w:rPr>
          <w:szCs w:val="22"/>
        </w:rPr>
        <w:t xml:space="preserve"> from the point of view of the various parties involved, i.e. the Reporter of the Issue, The Software Vulnerability Group, </w:t>
      </w:r>
      <w:r w:rsidR="00AD6D10">
        <w:rPr>
          <w:szCs w:val="22"/>
        </w:rPr>
        <w:t xml:space="preserve">The Software providers, the EGI Middleware Distribution, the Security Operations and the sites. </w:t>
      </w:r>
      <w:r>
        <w:rPr>
          <w:szCs w:val="22"/>
        </w:rPr>
        <w:t xml:space="preserve"> </w:t>
      </w:r>
    </w:p>
    <w:p w:rsidR="00113759" w:rsidRDefault="00113759" w:rsidP="005E1D93">
      <w:pPr>
        <w:rPr>
          <w:szCs w:val="22"/>
        </w:rPr>
      </w:pPr>
    </w:p>
    <w:p w:rsidR="00113759" w:rsidRPr="0028684D" w:rsidRDefault="00113759" w:rsidP="005E1D93">
      <w:pPr>
        <w:rPr>
          <w:szCs w:val="22"/>
        </w:rPr>
      </w:pPr>
    </w:p>
    <w:p w:rsidR="00FB7A23" w:rsidRDefault="004630FA" w:rsidP="00B6210D">
      <w:pPr>
        <w:pStyle w:val="Heading1"/>
        <w:pageBreakBefore/>
      </w:pPr>
      <w:bookmarkStart w:id="55" w:name="_Toc267075423"/>
      <w:r>
        <w:lastRenderedPageBreak/>
        <w:t>Scope of the SVG issue handling activity</w:t>
      </w:r>
      <w:bookmarkEnd w:id="55"/>
    </w:p>
    <w:p w:rsidR="004630FA" w:rsidRDefault="004630FA" w:rsidP="00124F28">
      <w:pPr>
        <w:pStyle w:val="Heading2"/>
      </w:pPr>
      <w:bookmarkStart w:id="56" w:name="_Toc264982613"/>
      <w:bookmarkStart w:id="57" w:name="_Toc267075424"/>
      <w:r>
        <w:t>Background</w:t>
      </w:r>
      <w:bookmarkEnd w:id="56"/>
      <w:bookmarkEnd w:id="57"/>
    </w:p>
    <w:p w:rsidR="004630FA" w:rsidRDefault="004630FA" w:rsidP="004630FA">
      <w:r>
        <w:t>In 2005 it was recognised that something should be done to log and try to fix/el</w:t>
      </w:r>
      <w:r w:rsidR="00075402">
        <w:t>iminate vulnerabilities in the grid i</w:t>
      </w:r>
      <w:r>
        <w:t>nfrastructure in order to reduce the likelihood of incidents. The Grid Security Vulnerability Group (GSVG) was included in the EGEE-II proposal.  A process for handling vulnerabilities, setting a target date for resolution, and responsible disclos</w:t>
      </w:r>
      <w:r w:rsidR="003E150D">
        <w:t>ur</w:t>
      </w:r>
      <w:r>
        <w:t>e was established and approved by the EGEE managemen</w:t>
      </w:r>
      <w:r w:rsidR="003912AD">
        <w:t>t for software produced by EGEE</w:t>
      </w:r>
      <w:r>
        <w:t xml:space="preserve"> </w:t>
      </w:r>
      <w:r w:rsidR="003912AD">
        <w:t>[</w:t>
      </w:r>
      <w:r w:rsidR="00C80322">
        <w:fldChar w:fldCharType="begin"/>
      </w:r>
      <w:r w:rsidR="003912AD">
        <w:instrText xml:space="preserve"> REF _Ref205358713 \h </w:instrText>
      </w:r>
      <w:r w:rsidR="00C80322">
        <w:fldChar w:fldCharType="separate"/>
      </w:r>
      <w:r w:rsidR="00CE70C8" w:rsidRPr="0028684D">
        <w:t xml:space="preserve">R </w:t>
      </w:r>
      <w:r w:rsidR="00CE70C8">
        <w:rPr>
          <w:noProof/>
        </w:rPr>
        <w:t>1</w:t>
      </w:r>
      <w:r w:rsidR="00C80322">
        <w:fldChar w:fldCharType="end"/>
      </w:r>
      <w:r w:rsidR="003912AD">
        <w:t xml:space="preserve">]. </w:t>
      </w:r>
      <w:r>
        <w:t>Such an activity is also recognized as being necessary for software used in the EGI infrastructure, and the EGI Software Vulnerabilities Group (SVG) was included in the EGI proposal.</w:t>
      </w:r>
      <w:r w:rsidR="00B16D79">
        <w:t xml:space="preserve"> </w:t>
      </w:r>
    </w:p>
    <w:p w:rsidR="004630FA" w:rsidRDefault="008C1DD4" w:rsidP="00124F28">
      <w:pPr>
        <w:pStyle w:val="Heading2"/>
      </w:pPr>
      <w:bookmarkStart w:id="58" w:name="_Toc264982614"/>
      <w:bookmarkStart w:id="59" w:name="_Toc267075425"/>
      <w:r>
        <w:t>Changed</w:t>
      </w:r>
      <w:r w:rsidR="004630FA">
        <w:t xml:space="preserve"> Situation for EG</w:t>
      </w:r>
      <w:r w:rsidR="003E150D">
        <w:rPr>
          <w:lang w:val="en-US"/>
        </w:rPr>
        <w:t>I</w:t>
      </w:r>
      <w:bookmarkEnd w:id="58"/>
      <w:bookmarkEnd w:id="59"/>
    </w:p>
    <w:p w:rsidR="004630FA" w:rsidRDefault="004630FA" w:rsidP="004630FA">
      <w:r>
        <w:t xml:space="preserve">For the EGEE GSVG, the focus was very much </w:t>
      </w:r>
      <w:r w:rsidR="00B9755C">
        <w:t xml:space="preserve">on </w:t>
      </w:r>
      <w:r>
        <w:t xml:space="preserve">software provided as part of </w:t>
      </w:r>
      <w:proofErr w:type="spellStart"/>
      <w:r>
        <w:t>gLite</w:t>
      </w:r>
      <w:proofErr w:type="spellEnd"/>
      <w:r>
        <w:t xml:space="preserve">. Permissions for releasing information on vulnerabilities according to the agreed process were only admissible for </w:t>
      </w:r>
      <w:proofErr w:type="spellStart"/>
      <w:r>
        <w:t>gLite</w:t>
      </w:r>
      <w:proofErr w:type="spellEnd"/>
      <w:r>
        <w:t>, as it was part of the EGEE project.  For EGI, the situation is different. EGI is distributing software provided by 3</w:t>
      </w:r>
      <w:r w:rsidRPr="00F96D2B">
        <w:rPr>
          <w:vertAlign w:val="superscript"/>
        </w:rPr>
        <w:t>rd</w:t>
      </w:r>
      <w:r>
        <w:t xml:space="preserve"> parties, through the EGI UMD (Unif</w:t>
      </w:r>
      <w:r w:rsidR="00B9755C">
        <w:t>ied</w:t>
      </w:r>
      <w:r>
        <w:t xml:space="preserve"> Middleware Distribution).  A service level agreement is being defined which gives the SVG permission to handle vulnerabilities according to the agreed process, and </w:t>
      </w:r>
      <w:r w:rsidR="00B9755C">
        <w:t xml:space="preserve">which has </w:t>
      </w:r>
      <w:r>
        <w:t xml:space="preserve">the software providers agree </w:t>
      </w:r>
      <w:r w:rsidR="00B9755C">
        <w:t xml:space="preserve">to </w:t>
      </w:r>
      <w:r>
        <w:t>a response time if a potential vulnerability is found in the software they supply.</w:t>
      </w:r>
    </w:p>
    <w:p w:rsidR="00274405" w:rsidRPr="00136F22" w:rsidRDefault="00045598" w:rsidP="004630FA">
      <w:r>
        <w:t>Some other</w:t>
      </w:r>
      <w:r w:rsidR="00274405">
        <w:t xml:space="preserve"> changes </w:t>
      </w:r>
      <w:r>
        <w:t>to the process are</w:t>
      </w:r>
      <w:r w:rsidR="00274405">
        <w:t xml:space="preserve"> being made</w:t>
      </w:r>
      <w:r>
        <w:t>. The amount</w:t>
      </w:r>
      <w:r w:rsidR="00274405">
        <w:t xml:space="preserve"> of time</w:t>
      </w:r>
      <w:r>
        <w:t xml:space="preserve"> allowed to fix vulnerabilities </w:t>
      </w:r>
      <w:r w:rsidR="00274405">
        <w:t>after the assessment</w:t>
      </w:r>
      <w:r>
        <w:t>s are complete has been lengthened</w:t>
      </w:r>
      <w:r w:rsidR="00C018B1">
        <w:t xml:space="preserve"> (TBC)</w:t>
      </w:r>
      <w:r>
        <w:t xml:space="preserve">, partly to allow a more realistic schedule for all but the most critical issues, and partly because in EGEE the timescales were probably </w:t>
      </w:r>
      <w:r w:rsidR="00CE067B">
        <w:t xml:space="preserve">set </w:t>
      </w:r>
      <w:r>
        <w:t>much stricter than needed.</w:t>
      </w:r>
    </w:p>
    <w:p w:rsidR="004630FA" w:rsidRDefault="004630FA" w:rsidP="00124F28">
      <w:pPr>
        <w:pStyle w:val="Heading2"/>
      </w:pPr>
      <w:bookmarkStart w:id="60" w:name="_Toc264982615"/>
      <w:bookmarkStart w:id="61" w:name="_Ref267059713"/>
      <w:bookmarkStart w:id="62" w:name="_Toc267075426"/>
      <w:r>
        <w:t>Scope of SVG</w:t>
      </w:r>
      <w:bookmarkEnd w:id="60"/>
      <w:bookmarkEnd w:id="61"/>
      <w:bookmarkEnd w:id="62"/>
    </w:p>
    <w:p w:rsidR="004630FA" w:rsidRDefault="004630FA" w:rsidP="004630FA">
      <w:r>
        <w:t>Between EGI CSIRT and EGI SVG all problems concerning security of the deployed EGI Grid should be dealt with. It is worth noting that sites are responsible for their own security, CSIRT</w:t>
      </w:r>
      <w:r w:rsidR="00FE1B8F">
        <w:t xml:space="preserve"> will advise and recommend on security matters and have the power to suspend sites from the infrastructure if they fail to apply critical security patches. </w:t>
      </w:r>
    </w:p>
    <w:p w:rsidR="004630FA" w:rsidRDefault="00A23A85" w:rsidP="00B055CE">
      <w:r>
        <w:t>The handling of incident</w:t>
      </w:r>
      <w:r w:rsidR="00461158">
        <w:t>s is the responsibility of the EGI Incident Response</w:t>
      </w:r>
      <w:r>
        <w:t xml:space="preserve"> </w:t>
      </w:r>
      <w:r w:rsidR="00461158">
        <w:t xml:space="preserve">Task Force (IRTF) </w:t>
      </w:r>
      <w:r>
        <w:t>and they are handled according to the</w:t>
      </w:r>
      <w:r w:rsidR="00461158">
        <w:t xml:space="preserve"> EGI </w:t>
      </w:r>
      <w:proofErr w:type="spellStart"/>
      <w:r w:rsidR="00461158">
        <w:t>InSPIRE</w:t>
      </w:r>
      <w:proofErr w:type="spellEnd"/>
      <w:r w:rsidR="00461158">
        <w:t xml:space="preserve"> Incident Response </w:t>
      </w:r>
      <w:r w:rsidR="000B092C">
        <w:t>Procedure [</w:t>
      </w:r>
      <w:fldSimple w:instr=" REF _Ref265844705 \h  \* MERGEFORMAT ">
        <w:r w:rsidR="00CE70C8" w:rsidRPr="0028684D">
          <w:t xml:space="preserve">R </w:t>
        </w:r>
        <w:r w:rsidR="00CE70C8">
          <w:rPr>
            <w:noProof/>
          </w:rPr>
          <w:t>2</w:t>
        </w:r>
      </w:fldSimple>
      <w:r w:rsidR="00461158">
        <w:t>]</w:t>
      </w:r>
      <w:r>
        <w:t xml:space="preserve">. </w:t>
      </w:r>
      <w:r w:rsidR="00461158">
        <w:t xml:space="preserve"> </w:t>
      </w:r>
      <w:r>
        <w:t xml:space="preserve">However, if an incident turns out to be due to </w:t>
      </w:r>
      <w:proofErr w:type="gramStart"/>
      <w:r>
        <w:t>a software</w:t>
      </w:r>
      <w:proofErr w:type="gramEnd"/>
      <w:r>
        <w:t xml:space="preserve"> vulnerability then the SVG may get involved. </w:t>
      </w:r>
      <w:r w:rsidR="004630FA">
        <w:t xml:space="preserve">SVG should ensure that the software available for installation on the EGI infrastructure is </w:t>
      </w:r>
      <w:r w:rsidR="003E150D">
        <w:t>sufficiently</w:t>
      </w:r>
      <w:r w:rsidR="004630FA">
        <w:t xml:space="preserve"> secur</w:t>
      </w:r>
      <w:r w:rsidR="00766E3A">
        <w:t>e and contains as few</w:t>
      </w:r>
      <w:r>
        <w:t xml:space="preserve"> vulnerabilities</w:t>
      </w:r>
      <w:r w:rsidR="00766E3A">
        <w:t xml:space="preserve"> as possible</w:t>
      </w:r>
      <w:r>
        <w:t>, thus reducing the likelihood of incidents</w:t>
      </w:r>
      <w:r w:rsidR="00766E3A">
        <w:t>.</w:t>
      </w:r>
      <w:r>
        <w:t xml:space="preserve"> </w:t>
      </w:r>
      <w:r w:rsidR="004630FA">
        <w:t>In particular SVG hand</w:t>
      </w:r>
      <w:r w:rsidR="00620653">
        <w:t>les vulnerabilities reported</w:t>
      </w:r>
      <w:r w:rsidR="004630FA">
        <w:t xml:space="preserve"> in the software distributed by EGI</w:t>
      </w:r>
      <w:r w:rsidR="00E126D7">
        <w:t xml:space="preserve"> </w:t>
      </w:r>
      <w:r w:rsidR="00620653">
        <w:t xml:space="preserve">(UMD) in the manner described in this document and defined in section </w:t>
      </w:r>
      <w:fldSimple w:instr=" REF _Ref265832311 \r \h  \* MERGEFORMAT ">
        <w:r w:rsidR="00CE70C8">
          <w:t>3.5</w:t>
        </w:r>
      </w:fldSimple>
      <w:r w:rsidR="004630FA">
        <w:t>. Vulnerabilities in</w:t>
      </w:r>
      <w:r w:rsidR="00766E3A">
        <w:t xml:space="preserve"> 3</w:t>
      </w:r>
      <w:r w:rsidR="00766E3A" w:rsidRPr="00766E3A">
        <w:rPr>
          <w:vertAlign w:val="superscript"/>
        </w:rPr>
        <w:t>rd</w:t>
      </w:r>
      <w:r w:rsidR="00766E3A">
        <w:t xml:space="preserve"> party software supported by UMD dependencies for</w:t>
      </w:r>
      <w:r w:rsidR="004630FA">
        <w:t xml:space="preserve"> which there is a patch from the provider also need to be partially handled by SVG. If either a dependency is re-distributed by EGI/UMD, or if it is necessary to ensure that the software which is dependent on it works with a new version</w:t>
      </w:r>
      <w:r w:rsidR="003E150D">
        <w:t>,</w:t>
      </w:r>
      <w:r w:rsidR="004630FA">
        <w:t xml:space="preserve"> then SVG will need to be involved. The risk posed by the vulnerability in the EGI infrastructure needs to be assessed by SVG to establish the timescale for which the EGI/UMD software </w:t>
      </w:r>
      <w:r w:rsidR="003E150D">
        <w:t>should be</w:t>
      </w:r>
      <w:r w:rsidR="004630FA">
        <w:t xml:space="preserve"> available with the fixed dependency. </w:t>
      </w:r>
    </w:p>
    <w:p w:rsidR="004630FA" w:rsidRDefault="004630FA" w:rsidP="004630FA">
      <w:r>
        <w:t xml:space="preserve">SVG may also handle other software vulnerabilities in software used in the EGI infrastructure, as appropriate.  </w:t>
      </w:r>
    </w:p>
    <w:p w:rsidR="00A23A85" w:rsidRDefault="004630FA" w:rsidP="004630FA">
      <w:r>
        <w:t xml:space="preserve">SVG will not normally be involved </w:t>
      </w:r>
      <w:r w:rsidR="00B05A68">
        <w:t>for</w:t>
      </w:r>
      <w:r>
        <w:t xml:space="preserve"> vulnerabilities in operating systems, as appropriate patches are usually issued by the vendors of those systems, and advisories are issued</w:t>
      </w:r>
      <w:r w:rsidR="00B05A68">
        <w:t xml:space="preserve"> as well</w:t>
      </w:r>
      <w:r>
        <w:t>. It is then an operational (CSIRT) activity</w:t>
      </w:r>
      <w:r w:rsidR="00766E3A">
        <w:t xml:space="preserve"> to decide on the priority of upgrading</w:t>
      </w:r>
      <w:r>
        <w:t xml:space="preserve"> such software. However, SVG can be consulted by CSIRT, on general vulnerabilities and other matters where appropriate.</w:t>
      </w:r>
    </w:p>
    <w:p w:rsidR="004630FA" w:rsidRPr="009243C1" w:rsidRDefault="004630FA" w:rsidP="004630FA"/>
    <w:p w:rsidR="004630FA" w:rsidRDefault="004630FA" w:rsidP="00124F28">
      <w:pPr>
        <w:pStyle w:val="Heading2"/>
      </w:pPr>
      <w:bookmarkStart w:id="63" w:name="_Toc264982616"/>
      <w:bookmarkStart w:id="64" w:name="_Toc267075427"/>
      <w:r>
        <w:lastRenderedPageBreak/>
        <w:t>Scope of this Document</w:t>
      </w:r>
      <w:bookmarkEnd w:id="63"/>
      <w:bookmarkEnd w:id="64"/>
      <w:r>
        <w:t xml:space="preserve"> </w:t>
      </w:r>
    </w:p>
    <w:p w:rsidR="004630FA" w:rsidRPr="004630FA" w:rsidRDefault="004630FA" w:rsidP="004630FA">
      <w:r>
        <w:t xml:space="preserve">This document describes how specific potential vulnerability issues reported to or found by the EGI Software Vulnerability Group are handled. It describes the interfaces between the various groups involved in handling issues. It does not cover other activities, such as checking code and assessing software for vulnerabilities, ensuring new code introduced into the EGI infrastructure is secure, or developer education. It does include the handling of vulnerabilities found as a result of assessing software for security, which are handled in the same way as vulnerabilities found or reported in other ways.  </w:t>
      </w:r>
    </w:p>
    <w:p w:rsidR="00FB7A23" w:rsidRDefault="004630FA" w:rsidP="00124F28">
      <w:pPr>
        <w:pStyle w:val="Heading2"/>
      </w:pPr>
      <w:bookmarkStart w:id="65" w:name="_Ref265832311"/>
      <w:bookmarkStart w:id="66" w:name="_Toc267075428"/>
      <w:r>
        <w:t>What is a vulnerability</w:t>
      </w:r>
      <w:bookmarkEnd w:id="65"/>
      <w:bookmarkEnd w:id="66"/>
    </w:p>
    <w:p w:rsidR="004630FA" w:rsidRDefault="00303471" w:rsidP="004630FA">
      <w:r>
        <w:t xml:space="preserve">We usually consider </w:t>
      </w:r>
      <w:proofErr w:type="gramStart"/>
      <w:r>
        <w:t xml:space="preserve">a </w:t>
      </w:r>
      <w:r w:rsidR="004630FA">
        <w:t>vulnerability</w:t>
      </w:r>
      <w:proofErr w:type="gramEnd"/>
      <w:r w:rsidR="004630FA">
        <w:t xml:space="preserve"> as a problem where a principal can gain access or </w:t>
      </w:r>
      <w:r w:rsidR="005C4F3F">
        <w:t>influence a system</w:t>
      </w:r>
      <w:r w:rsidR="004630FA">
        <w:t xml:space="preserve"> beyond their intended rights. This could be where an unauthorized user may gain access to a system. This could be where a user gains privileges they should not be able to</w:t>
      </w:r>
      <w:r w:rsidR="000231C3">
        <w:t xml:space="preserve"> hold</w:t>
      </w:r>
      <w:r w:rsidR="004630FA">
        <w:t>, such as root or administrator privilege, can damage a system, gain access to data or information that is confidential, or impersonate another user. It can also be if a user is able to cause damage to a 3</w:t>
      </w:r>
      <w:r w:rsidR="004630FA" w:rsidRPr="00B116FD">
        <w:rPr>
          <w:vertAlign w:val="superscript"/>
        </w:rPr>
        <w:t>rd</w:t>
      </w:r>
      <w:r w:rsidR="000231C3">
        <w:t xml:space="preserve"> party via usage of the system</w:t>
      </w:r>
      <w:r w:rsidR="004630FA">
        <w:t xml:space="preserve">. </w:t>
      </w:r>
    </w:p>
    <w:p w:rsidR="00C47846" w:rsidRPr="00B116FD" w:rsidRDefault="00C47846" w:rsidP="004630FA">
      <w:r>
        <w:t>Some people who carry out vulnerability assessments do not report issues if</w:t>
      </w:r>
      <w:r w:rsidR="00E35836">
        <w:t xml:space="preserve"> they cannot develop an exploit. </w:t>
      </w:r>
      <w:r>
        <w:t xml:space="preserve">SVG does </w:t>
      </w:r>
      <w:r w:rsidR="00E35836">
        <w:t xml:space="preserve">require </w:t>
      </w:r>
      <w:r>
        <w:t>a proof of concept piece of software</w:t>
      </w:r>
      <w:r w:rsidR="00E35836">
        <w:t xml:space="preserve"> to be developed in order for a problem to be treated </w:t>
      </w:r>
      <w:r>
        <w:t>a</w:t>
      </w:r>
      <w:r w:rsidR="00E35836">
        <w:t>s</w:t>
      </w:r>
      <w:r>
        <w:t xml:space="preserve"> vulnerability</w:t>
      </w:r>
      <w:r w:rsidR="00E35836">
        <w:t>.</w:t>
      </w:r>
      <w:r>
        <w:t xml:space="preserve"> Dangerous coding constructs, where there is a possibility that an exploit can be developed, can be considered to be vulnerabilities. </w:t>
      </w:r>
      <w:r w:rsidR="00A23A85">
        <w:t>However, if the risk is considered to be negligible then the issue may be treated in another way, e.g. as a bug</w:t>
      </w:r>
      <w:r w:rsidR="008572C1">
        <w:t>,</w:t>
      </w:r>
      <w:r w:rsidR="00A23A85">
        <w:t xml:space="preserve"> as the RAT considers appropriate. </w:t>
      </w:r>
    </w:p>
    <w:p w:rsidR="004630FA" w:rsidRDefault="004630FA" w:rsidP="00124F28">
      <w:pPr>
        <w:pStyle w:val="Heading2"/>
      </w:pPr>
      <w:bookmarkStart w:id="67" w:name="_Toc264982620"/>
      <w:bookmarkStart w:id="68" w:name="_Ref267057546"/>
      <w:bookmarkStart w:id="69" w:name="_Ref267059344"/>
      <w:bookmarkStart w:id="70" w:name="_Ref267059684"/>
      <w:bookmarkStart w:id="71" w:name="_Toc267075429"/>
      <w:r>
        <w:t>What is NOT a vulnerability</w:t>
      </w:r>
      <w:bookmarkEnd w:id="67"/>
      <w:bookmarkEnd w:id="68"/>
      <w:bookmarkEnd w:id="69"/>
      <w:bookmarkEnd w:id="70"/>
      <w:bookmarkEnd w:id="71"/>
    </w:p>
    <w:p w:rsidR="004630FA" w:rsidRDefault="004630FA" w:rsidP="00746A1E">
      <w:pPr>
        <w:pStyle w:val="Heading3"/>
      </w:pPr>
      <w:bookmarkStart w:id="72" w:name="_Toc264982621"/>
      <w:r>
        <w:t>Actions t</w:t>
      </w:r>
      <w:r w:rsidR="00BA7DF4">
        <w:t xml:space="preserve">hat can only be carried out by site </w:t>
      </w:r>
      <w:bookmarkEnd w:id="72"/>
      <w:r w:rsidR="00BA7DF4">
        <w:t>administrators</w:t>
      </w:r>
    </w:p>
    <w:p w:rsidR="004630FA" w:rsidRDefault="00BA7DF4" w:rsidP="004630FA">
      <w:r>
        <w:t>In general,</w:t>
      </w:r>
      <w:r w:rsidR="004630FA">
        <w:t xml:space="preserve"> site administrators are (almost) trusted at </w:t>
      </w:r>
      <w:r>
        <w:t>the sites they manage – and they are assumed to be able to access and manipulate</w:t>
      </w:r>
      <w:r w:rsidR="004630FA">
        <w:t xml:space="preserve"> data stored on th</w:t>
      </w:r>
      <w:r w:rsidR="00A250EA">
        <w:t>eir</w:t>
      </w:r>
      <w:r>
        <w:t xml:space="preserve"> equipment</w:t>
      </w:r>
      <w:r w:rsidR="004630FA">
        <w:t>. The only thing that they are not trusted with is bulk encrypted data and encryption keys. Site administrators should not</w:t>
      </w:r>
      <w:r w:rsidR="00BD70BD">
        <w:t xml:space="preserve"> be able to decrypt </w:t>
      </w:r>
      <w:r w:rsidR="0028416F">
        <w:t>encrypted</w:t>
      </w:r>
      <w:r w:rsidR="004630FA">
        <w:t xml:space="preserve"> dat</w:t>
      </w:r>
      <w:r w:rsidR="00AE415E">
        <w:t xml:space="preserve">a at will, however as data </w:t>
      </w:r>
      <w:r w:rsidR="004630FA">
        <w:t>need</w:t>
      </w:r>
      <w:r w:rsidR="00AE415E">
        <w:t>s</w:t>
      </w:r>
      <w:r w:rsidR="004630FA">
        <w:t xml:space="preserve"> to be decrypted for processing it cannot be entirely protected from </w:t>
      </w:r>
      <w:r w:rsidR="00B12747">
        <w:t xml:space="preserve">processes with </w:t>
      </w:r>
      <w:r w:rsidR="004630FA">
        <w:t>site administrator</w:t>
      </w:r>
      <w:r w:rsidR="00B12747">
        <w:t xml:space="preserve"> privilege</w:t>
      </w:r>
      <w:r w:rsidR="004630FA">
        <w:t>s.</w:t>
      </w:r>
    </w:p>
    <w:p w:rsidR="004630FA" w:rsidRDefault="00CE2A1D" w:rsidP="00746A1E">
      <w:pPr>
        <w:pStyle w:val="Heading3"/>
      </w:pPr>
      <w:r>
        <w:t>Issues which provide information that may be useful to an attacker</w:t>
      </w:r>
    </w:p>
    <w:p w:rsidR="004630FA" w:rsidRDefault="00CE2A1D" w:rsidP="004630FA">
      <w:r>
        <w:t xml:space="preserve">If information </w:t>
      </w:r>
      <w:r w:rsidR="004630FA">
        <w:t>is provided which may be of use to a</w:t>
      </w:r>
      <w:r w:rsidR="003619BB">
        <w:t>n</w:t>
      </w:r>
      <w:r w:rsidR="004630FA">
        <w:t xml:space="preserve"> </w:t>
      </w:r>
      <w:r w:rsidR="003619BB">
        <w:t>att</w:t>
      </w:r>
      <w:r w:rsidR="004630FA">
        <w:t>acker, but does not</w:t>
      </w:r>
      <w:r>
        <w:t xml:space="preserve"> represent an exploit in itself, this is not necessarily considered to be </w:t>
      </w:r>
      <w:proofErr w:type="gramStart"/>
      <w:r>
        <w:t>a vulnerability</w:t>
      </w:r>
      <w:proofErr w:type="gramEnd"/>
      <w:r>
        <w:t>. In the past such issues have been treated as ‘Low’ risk issues, even if there is virtually no risk.  These can again be rejected, treated</w:t>
      </w:r>
      <w:r w:rsidR="004630FA">
        <w:t xml:space="preserve"> as standard </w:t>
      </w:r>
      <w:r>
        <w:t>bugs</w:t>
      </w:r>
      <w:r w:rsidR="004630FA">
        <w:t xml:space="preserve"> or as vulnerabilities a</w:t>
      </w:r>
      <w:r w:rsidR="00561CF9">
        <w:t>s the RAT</w:t>
      </w:r>
      <w:r w:rsidR="004630FA">
        <w:t xml:space="preserve"> considers appropriate.</w:t>
      </w:r>
    </w:p>
    <w:p w:rsidR="004630FA" w:rsidRDefault="004630FA" w:rsidP="00746A1E">
      <w:pPr>
        <w:pStyle w:val="Heading3"/>
      </w:pPr>
      <w:bookmarkStart w:id="73" w:name="_Toc264982623"/>
      <w:r>
        <w:t>General Concerns</w:t>
      </w:r>
      <w:bookmarkEnd w:id="73"/>
    </w:p>
    <w:p w:rsidR="004630FA" w:rsidRPr="0072160C" w:rsidRDefault="004630FA" w:rsidP="004630FA">
      <w:r>
        <w:t xml:space="preserve">This is the type of report where someone states that ‘this may not get installed correctly’ or ‘some users will do this incorrectly’. Such concerns will not be considered vulnerabilities, but can be raised with the appropriate groups. If they are reported to SVG then SVG will raise them to the appropriate groups. </w:t>
      </w:r>
    </w:p>
    <w:p w:rsidR="004630FA" w:rsidRDefault="004630FA" w:rsidP="004630FA"/>
    <w:p w:rsidR="00620653" w:rsidRPr="004630FA" w:rsidRDefault="00620653" w:rsidP="004630FA">
      <w:r>
        <w:br w:type="page"/>
      </w:r>
    </w:p>
    <w:p w:rsidR="004630FA" w:rsidRDefault="008C1DD4" w:rsidP="004630FA">
      <w:pPr>
        <w:pStyle w:val="Heading1"/>
        <w:ind w:left="431" w:hanging="431"/>
      </w:pPr>
      <w:bookmarkStart w:id="74" w:name="_Toc267075430"/>
      <w:r>
        <w:lastRenderedPageBreak/>
        <w:t>I</w:t>
      </w:r>
      <w:r w:rsidR="004630FA">
        <w:t>ssue handling process</w:t>
      </w:r>
      <w:bookmarkEnd w:id="74"/>
    </w:p>
    <w:p w:rsidR="004630FA" w:rsidRDefault="004630FA" w:rsidP="00124F28">
      <w:pPr>
        <w:pStyle w:val="Heading2"/>
      </w:pPr>
      <w:bookmarkStart w:id="75" w:name="_Ref264036055"/>
      <w:bookmarkStart w:id="76" w:name="_Toc264982625"/>
      <w:bookmarkStart w:id="77" w:name="_Toc267075431"/>
      <w:r>
        <w:t>Basic process</w:t>
      </w:r>
      <w:bookmarkEnd w:id="75"/>
      <w:bookmarkEnd w:id="76"/>
      <w:bookmarkEnd w:id="77"/>
    </w:p>
    <w:p w:rsidR="00FA1798" w:rsidRDefault="00FA1798" w:rsidP="00746A1E">
      <w:pPr>
        <w:pStyle w:val="Heading3"/>
      </w:pPr>
      <w:r>
        <w:t>Reporting an issue</w:t>
      </w:r>
    </w:p>
    <w:p w:rsidR="00FA1798" w:rsidRDefault="00FA1798" w:rsidP="00FA1798">
      <w:r>
        <w:t>If anyone finds a suspected vulnerability, they should report it to</w:t>
      </w:r>
    </w:p>
    <w:p w:rsidR="00FA1798" w:rsidRDefault="00C80322" w:rsidP="00FA1798">
      <w:hyperlink r:id="rId21" w:history="1">
        <w:r w:rsidR="00350A41" w:rsidRPr="00A3606E">
          <w:rPr>
            <w:rStyle w:val="Hyperlink"/>
          </w:rPr>
          <w:t>report-vulnerability@egi.eu</w:t>
        </w:r>
      </w:hyperlink>
    </w:p>
    <w:p w:rsidR="00B16D79" w:rsidRDefault="00B16D79" w:rsidP="00FA1798">
      <w:r>
        <w:t>It is then entered into the Software Vulnerability Issue tracker.</w:t>
      </w:r>
      <w:r w:rsidR="00D81693">
        <w:t xml:space="preserve"> This is a private tracker, information can only be accessed by the RAT and others involved in the resolution of the issue.</w:t>
      </w:r>
    </w:p>
    <w:p w:rsidR="00FA1798" w:rsidRDefault="00FA1798" w:rsidP="00746A1E">
      <w:pPr>
        <w:pStyle w:val="Heading3"/>
      </w:pPr>
      <w:r>
        <w:t>Investigation of issue</w:t>
      </w:r>
    </w:p>
    <w:p w:rsidR="00FA1798" w:rsidRDefault="00B16D79" w:rsidP="00FA1798">
      <w:r>
        <w:t xml:space="preserve">It is then </w:t>
      </w:r>
      <w:r w:rsidR="00FA1798">
        <w:t>investigated by the Software Vulnerability Group</w:t>
      </w:r>
      <w:r w:rsidR="009C39C8">
        <w:t xml:space="preserve"> (SVG)</w:t>
      </w:r>
      <w:r w:rsidR="00FA1798">
        <w:t xml:space="preserve"> Risk Assessment Team (RAT) in conjunction</w:t>
      </w:r>
      <w:r w:rsidR="00292C01">
        <w:t xml:space="preserve"> with the reporter of the issue</w:t>
      </w:r>
      <w:r w:rsidR="00FA1798">
        <w:t xml:space="preserve"> and the supplier of the software. </w:t>
      </w:r>
      <w:r w:rsidR="00E533D1">
        <w:t xml:space="preserve"> This is in order to establish whether or not there is an issue, and if there is what the problem is, in what circumstances it may be exploited and what the probable effect of exploitation is.</w:t>
      </w:r>
    </w:p>
    <w:p w:rsidR="00B16D79" w:rsidRDefault="00E533D1" w:rsidP="00FA1798">
      <w:r>
        <w:t xml:space="preserve">If as a result of this investigation it is agreed that no problem exists then no further action is taken. </w:t>
      </w:r>
      <w:r w:rsidR="00B16D79">
        <w:t xml:space="preserve"> </w:t>
      </w:r>
    </w:p>
    <w:p w:rsidR="00B16D79" w:rsidRDefault="00D81693" w:rsidP="00746A1E">
      <w:pPr>
        <w:pStyle w:val="Heading3"/>
      </w:pPr>
      <w:r>
        <w:t>Risk Assessment</w:t>
      </w:r>
    </w:p>
    <w:p w:rsidR="002B14BC" w:rsidRDefault="00E533D1" w:rsidP="002B14BC">
      <w:r>
        <w:t xml:space="preserve">Assuming a problem </w:t>
      </w:r>
      <w:proofErr w:type="gramStart"/>
      <w:r>
        <w:t>exists</w:t>
      </w:r>
      <w:proofErr w:type="gramEnd"/>
      <w:r>
        <w:t xml:space="preserve"> </w:t>
      </w:r>
      <w:r w:rsidR="00292C01">
        <w:t>a risk a</w:t>
      </w:r>
      <w:r w:rsidR="00B16D79">
        <w:t xml:space="preserve">ssessment is carried out by the </w:t>
      </w:r>
      <w:r w:rsidR="00292C01">
        <w:t>RAT</w:t>
      </w:r>
      <w:r w:rsidR="002B14BC">
        <w:t xml:space="preserve"> which discusses the impact of each issue.</w:t>
      </w:r>
      <w:r w:rsidR="002B14BC" w:rsidRPr="002B14BC">
        <w:t xml:space="preserve"> </w:t>
      </w:r>
      <w:r>
        <w:t xml:space="preserve"> T</w:t>
      </w:r>
      <w:r w:rsidR="00292C01">
        <w:t>he RAT then places the issue in one of 4 risk c</w:t>
      </w:r>
      <w:r w:rsidR="002B14BC">
        <w:t>ategories</w:t>
      </w:r>
      <w:r>
        <w:t>:</w:t>
      </w:r>
    </w:p>
    <w:p w:rsidR="002B14BC" w:rsidRDefault="002B14BC" w:rsidP="002B14BC">
      <w:pPr>
        <w:numPr>
          <w:ilvl w:val="0"/>
          <w:numId w:val="32"/>
        </w:numPr>
      </w:pPr>
      <w:r>
        <w:t>Critical</w:t>
      </w:r>
    </w:p>
    <w:p w:rsidR="002B14BC" w:rsidRDefault="002B14BC" w:rsidP="002B14BC">
      <w:pPr>
        <w:numPr>
          <w:ilvl w:val="0"/>
          <w:numId w:val="32"/>
        </w:numPr>
      </w:pPr>
      <w:r>
        <w:t>High</w:t>
      </w:r>
    </w:p>
    <w:p w:rsidR="002B14BC" w:rsidRDefault="002B14BC" w:rsidP="002B14BC">
      <w:pPr>
        <w:numPr>
          <w:ilvl w:val="0"/>
          <w:numId w:val="32"/>
        </w:numPr>
      </w:pPr>
      <w:r>
        <w:t>Moderate</w:t>
      </w:r>
    </w:p>
    <w:p w:rsidR="002B14BC" w:rsidRDefault="002B14BC" w:rsidP="002B14BC">
      <w:pPr>
        <w:numPr>
          <w:ilvl w:val="0"/>
          <w:numId w:val="32"/>
        </w:numPr>
      </w:pPr>
      <w:r>
        <w:t>Low</w:t>
      </w:r>
    </w:p>
    <w:p w:rsidR="00E533D1" w:rsidRDefault="002B14BC" w:rsidP="00FA1798">
      <w:r>
        <w:t xml:space="preserve">The category is established by vote, i.e. the RAT </w:t>
      </w:r>
      <w:r w:rsidR="00080FBD">
        <w:t>members vote</w:t>
      </w:r>
      <w:r>
        <w:t xml:space="preserve"> </w:t>
      </w:r>
      <w:r w:rsidR="00E62408">
        <w:t>i</w:t>
      </w:r>
      <w:r>
        <w:t>n which risk category an issue should be placed.</w:t>
      </w:r>
      <w:r w:rsidR="00D72E71">
        <w:t xml:space="preserve"> Usually a clear majority of the votes are for a particular risk category, which is then taken as the resulting risk category. When the votes remain divided after ample discussion, either the more conservative (i.e. higher) level is taken, or the matter </w:t>
      </w:r>
      <w:r w:rsidR="002C7A71">
        <w:t>may end up deemed</w:t>
      </w:r>
      <w:r w:rsidR="00D72E71">
        <w:t xml:space="preserve"> out of scope for the SVG</w:t>
      </w:r>
      <w:r w:rsidR="00292C01">
        <w:t xml:space="preserve">, as explained in section </w:t>
      </w:r>
      <w:r w:rsidR="00C80322">
        <w:fldChar w:fldCharType="begin"/>
      </w:r>
      <w:r w:rsidR="00292C01">
        <w:instrText xml:space="preserve"> REF _Ref267057546 \w \h </w:instrText>
      </w:r>
      <w:r w:rsidR="00C80322">
        <w:fldChar w:fldCharType="separate"/>
      </w:r>
      <w:r w:rsidR="00CE70C8">
        <w:t>3.6</w:t>
      </w:r>
      <w:r w:rsidR="00C80322">
        <w:fldChar w:fldCharType="end"/>
      </w:r>
      <w:r w:rsidR="00AA589B">
        <w:t>. In some such</w:t>
      </w:r>
      <w:r w:rsidR="002C7A71">
        <w:t xml:space="preserve"> case</w:t>
      </w:r>
      <w:r w:rsidR="00AA589B">
        <w:t>s the CSIRT may be</w:t>
      </w:r>
      <w:r w:rsidR="00D72E71">
        <w:t xml:space="preserve"> </w:t>
      </w:r>
      <w:r w:rsidR="002C7A71">
        <w:t>asked to consider an operational advisory.</w:t>
      </w:r>
      <w:r w:rsidR="00AA589B">
        <w:t xml:space="preserve"> </w:t>
      </w:r>
      <w:r w:rsidR="00E533D1">
        <w:t xml:space="preserve">In </w:t>
      </w:r>
      <w:r w:rsidR="00AA589B">
        <w:t xml:space="preserve">others </w:t>
      </w:r>
      <w:r w:rsidR="00E533D1">
        <w:t xml:space="preserve">it may be concluded that </w:t>
      </w:r>
      <w:r w:rsidR="00292C01">
        <w:t>there is no vulnerability, and</w:t>
      </w:r>
      <w:r w:rsidR="00E533D1">
        <w:t xml:space="preserve"> the RAT and the software provider may consider whether other action needs to be carried out, such as submission of a standard bug. </w:t>
      </w:r>
    </w:p>
    <w:p w:rsidR="00B16D79" w:rsidRDefault="00D81693" w:rsidP="00746A1E">
      <w:pPr>
        <w:pStyle w:val="Heading3"/>
      </w:pPr>
      <w:r>
        <w:t>Target Date Set</w:t>
      </w:r>
      <w:r w:rsidR="00D13542">
        <w:t xml:space="preserve"> </w:t>
      </w:r>
    </w:p>
    <w:p w:rsidR="006601B4" w:rsidRDefault="009D0242" w:rsidP="006601B4">
      <w:r>
        <w:t>A Target Date (TD) for resolution is set according to the risk category, as below.</w:t>
      </w:r>
      <w:r w:rsidR="005C1786">
        <w:t xml:space="preserve"> </w:t>
      </w:r>
    </w:p>
    <w:p w:rsidR="00D13542" w:rsidRDefault="00D13542" w:rsidP="006601B4">
      <w:r>
        <w:t xml:space="preserve">(TBD </w:t>
      </w:r>
      <w:r w:rsidR="00205211">
        <w:t xml:space="preserve">and debate encouraged </w:t>
      </w:r>
      <w:r>
        <w:t>– For EGEE dates were 2 days, 3 weeks, 3 months, 6 months – suggest revise upwards definitely not downwards.)</w:t>
      </w:r>
    </w:p>
    <w:p w:rsidR="005C1786" w:rsidRDefault="005C1786" w:rsidP="005C1786">
      <w:pPr>
        <w:numPr>
          <w:ilvl w:val="0"/>
          <w:numId w:val="33"/>
        </w:numPr>
      </w:pPr>
      <w:r>
        <w:t>Critical – 3 days</w:t>
      </w:r>
      <w:r w:rsidR="0012020A">
        <w:t xml:space="preserve"> (see section </w:t>
      </w:r>
      <w:r w:rsidR="00C80322">
        <w:fldChar w:fldCharType="begin"/>
      </w:r>
      <w:r w:rsidR="0012020A">
        <w:instrText xml:space="preserve"> REF _Ref267051889 \w \h </w:instrText>
      </w:r>
      <w:r w:rsidR="00C80322">
        <w:fldChar w:fldCharType="separate"/>
      </w:r>
      <w:r w:rsidR="00CE70C8">
        <w:t>4.2</w:t>
      </w:r>
      <w:r w:rsidR="00C80322">
        <w:fldChar w:fldCharType="end"/>
      </w:r>
      <w:r w:rsidR="0012020A">
        <w:t>)</w:t>
      </w:r>
    </w:p>
    <w:p w:rsidR="005C1786" w:rsidRDefault="005C1786" w:rsidP="005C1786">
      <w:pPr>
        <w:numPr>
          <w:ilvl w:val="0"/>
          <w:numId w:val="33"/>
        </w:numPr>
      </w:pPr>
      <w:r>
        <w:t>High – 6 weeks</w:t>
      </w:r>
    </w:p>
    <w:p w:rsidR="005C1786" w:rsidRDefault="005C1786" w:rsidP="005C1786">
      <w:pPr>
        <w:numPr>
          <w:ilvl w:val="0"/>
          <w:numId w:val="33"/>
        </w:numPr>
      </w:pPr>
      <w:r>
        <w:t>Moderate – 4 months</w:t>
      </w:r>
    </w:p>
    <w:p w:rsidR="005C1786" w:rsidRDefault="005C1786" w:rsidP="005C1786">
      <w:pPr>
        <w:numPr>
          <w:ilvl w:val="0"/>
          <w:numId w:val="33"/>
        </w:numPr>
      </w:pPr>
      <w:r>
        <w:t>Low – 1 year</w:t>
      </w:r>
    </w:p>
    <w:p w:rsidR="00080FBD" w:rsidRDefault="00292C01" w:rsidP="005C1786">
      <w:r>
        <w:t>This is from the day that the risk category</w:t>
      </w:r>
      <w:r w:rsidR="00080FBD">
        <w:t xml:space="preserve"> is set.</w:t>
      </w:r>
      <w:r w:rsidR="003337E9">
        <w:t xml:space="preserve"> The reason for this is to allow the prioritization according to severity and timely resolution of vulnerabilities in the software. </w:t>
      </w:r>
    </w:p>
    <w:p w:rsidR="005C1786" w:rsidRDefault="00080FBD" w:rsidP="005C1786">
      <w:r>
        <w:t>The software providers, UMD, and reporter are informed of the ris</w:t>
      </w:r>
      <w:r w:rsidR="00292C01">
        <w:t>k category, and of the target d</w:t>
      </w:r>
      <w:r>
        <w:t xml:space="preserve">ate for resolution.  </w:t>
      </w:r>
    </w:p>
    <w:p w:rsidR="003F358E" w:rsidRDefault="00826529" w:rsidP="005C1786">
      <w:r>
        <w:t xml:space="preserve">The SVG aims to </w:t>
      </w:r>
      <w:r w:rsidR="005C6685">
        <w:t>reach this point, i.e. where the risk category is set,</w:t>
      </w:r>
      <w:r>
        <w:t xml:space="preserve"> within </w:t>
      </w:r>
      <w:r w:rsidR="00F072EA">
        <w:t xml:space="preserve">at most </w:t>
      </w:r>
      <w:r>
        <w:t>4 working days</w:t>
      </w:r>
      <w:r w:rsidR="005C6685">
        <w:t>, of an issue being reported. We would like to do this within</w:t>
      </w:r>
      <w:r w:rsidR="00F072EA">
        <w:t xml:space="preserve"> 2 working days</w:t>
      </w:r>
      <w:r w:rsidR="005C6685">
        <w:t xml:space="preserve"> if possible</w:t>
      </w:r>
      <w:r w:rsidR="00F072EA">
        <w:t>,</w:t>
      </w:r>
      <w:r>
        <w:t xml:space="preserve"> </w:t>
      </w:r>
      <w:r w:rsidR="005C6685">
        <w:t xml:space="preserve">and </w:t>
      </w:r>
      <w:r w:rsidR="0024523E">
        <w:t xml:space="preserve">within 1 working day for </w:t>
      </w:r>
      <w:r w:rsidR="00A02BB9">
        <w:t>risks immediately assessed as c</w:t>
      </w:r>
      <w:r w:rsidR="00FE0B6D">
        <w:t>ritical</w:t>
      </w:r>
      <w:r>
        <w:t>.</w:t>
      </w:r>
      <w:r w:rsidR="00F072EA">
        <w:t xml:space="preserve"> In the past it has been found that it is usually </w:t>
      </w:r>
      <w:r w:rsidR="00F072EA">
        <w:lastRenderedPageBreak/>
        <w:t xml:space="preserve">apparent if an issue falls into one of the higher risk categories, and the investigation tends to happen very quickly. </w:t>
      </w:r>
    </w:p>
    <w:p w:rsidR="00080FBD" w:rsidRDefault="00080FBD" w:rsidP="00746A1E">
      <w:pPr>
        <w:pStyle w:val="Heading3"/>
      </w:pPr>
      <w:r>
        <w:t>Resolving the issue</w:t>
      </w:r>
    </w:p>
    <w:p w:rsidR="00080FBD" w:rsidRDefault="00080FBD" w:rsidP="00080FBD">
      <w:r>
        <w:t xml:space="preserve">It is then between the software providers and the UMD to </w:t>
      </w:r>
      <w:r w:rsidR="00C97033">
        <w:t xml:space="preserve">try and </w:t>
      </w:r>
      <w:r>
        <w:t xml:space="preserve">ensure that the issue is fixed by the </w:t>
      </w:r>
      <w:r w:rsidR="00531DF5">
        <w:t>t</w:t>
      </w:r>
      <w:r>
        <w:t>arget date, and the version of the software</w:t>
      </w:r>
      <w:r w:rsidR="00C32A8C">
        <w:t xml:space="preserve"> available </w:t>
      </w:r>
      <w:r w:rsidR="00531DF5">
        <w:t>i</w:t>
      </w:r>
      <w:r w:rsidR="00C32A8C">
        <w:t xml:space="preserve">n the UMD on the target date does not contain the </w:t>
      </w:r>
      <w:r w:rsidR="003F358E">
        <w:t xml:space="preserve">vulnerability. </w:t>
      </w:r>
    </w:p>
    <w:p w:rsidR="003F358E" w:rsidRDefault="003F358E" w:rsidP="00746A1E">
      <w:pPr>
        <w:pStyle w:val="Heading3"/>
      </w:pPr>
      <w:r>
        <w:t>When the patch is released</w:t>
      </w:r>
    </w:p>
    <w:p w:rsidR="003F358E" w:rsidRDefault="003F358E" w:rsidP="003F358E">
      <w:r>
        <w:t>When the patch is released an advisory is issued by the SVG.  The release notes should refer to the advisory, and the advisory should refer to the release notes</w:t>
      </w:r>
      <w:r w:rsidR="002976FA">
        <w:t>.</w:t>
      </w:r>
    </w:p>
    <w:p w:rsidR="003F358E" w:rsidRDefault="003F358E" w:rsidP="00746A1E">
      <w:pPr>
        <w:pStyle w:val="Heading3"/>
      </w:pPr>
      <w:r>
        <w:t>If the target date is reached and no patch is available</w:t>
      </w:r>
    </w:p>
    <w:p w:rsidR="006D283E" w:rsidRDefault="003F358E" w:rsidP="003F358E">
      <w:r>
        <w:t>The advisory is released on the</w:t>
      </w:r>
      <w:r w:rsidR="006D283E">
        <w:t xml:space="preserve"> target date, or the first working day after the target date.</w:t>
      </w:r>
      <w:r w:rsidR="005959A1">
        <w:t xml:space="preserve"> This may not necessarily be the case for Critical issues, see section </w:t>
      </w:r>
      <w:r w:rsidR="00C80322">
        <w:fldChar w:fldCharType="begin"/>
      </w:r>
      <w:r w:rsidR="005959A1">
        <w:instrText xml:space="preserve"> REF _Ref267050865 \r \h </w:instrText>
      </w:r>
      <w:r w:rsidR="00C80322">
        <w:fldChar w:fldCharType="separate"/>
      </w:r>
      <w:r w:rsidR="00CE70C8">
        <w:t>4.2</w:t>
      </w:r>
      <w:r w:rsidR="00C80322">
        <w:fldChar w:fldCharType="end"/>
      </w:r>
      <w:r w:rsidR="005959A1">
        <w:t xml:space="preserve">. </w:t>
      </w:r>
      <w:r w:rsidR="006D283E">
        <w:t xml:space="preserve"> </w:t>
      </w:r>
    </w:p>
    <w:p w:rsidR="006D283E" w:rsidRDefault="00FE0B6D" w:rsidP="00124F28">
      <w:pPr>
        <w:pStyle w:val="Heading2"/>
      </w:pPr>
      <w:bookmarkStart w:id="78" w:name="_Ref267050865"/>
      <w:bookmarkStart w:id="79" w:name="_Ref267050868"/>
      <w:bookmarkStart w:id="80" w:name="_Ref267051840"/>
      <w:bookmarkStart w:id="81" w:name="_Ref267051849"/>
      <w:bookmarkStart w:id="82" w:name="_Ref267051863"/>
      <w:bookmarkStart w:id="83" w:name="_Ref267051889"/>
      <w:bookmarkStart w:id="84" w:name="_Toc267075432"/>
      <w:r>
        <w:t xml:space="preserve">Special process for </w:t>
      </w:r>
      <w:r w:rsidR="00F50A43">
        <w:t>critical</w:t>
      </w:r>
      <w:r w:rsidR="006D283E">
        <w:t xml:space="preserve"> issues</w:t>
      </w:r>
      <w:bookmarkEnd w:id="78"/>
      <w:bookmarkEnd w:id="79"/>
      <w:bookmarkEnd w:id="80"/>
      <w:bookmarkEnd w:id="81"/>
      <w:bookmarkEnd w:id="82"/>
      <w:bookmarkEnd w:id="83"/>
      <w:bookmarkEnd w:id="84"/>
    </w:p>
    <w:p w:rsidR="00F77C21" w:rsidRDefault="00F50A43" w:rsidP="006D283E">
      <w:r>
        <w:t xml:space="preserve">While it is hoped that none of these </w:t>
      </w:r>
      <w:r w:rsidR="00F77C21">
        <w:t xml:space="preserve">occur, </w:t>
      </w:r>
      <w:r w:rsidR="000B0263">
        <w:t>or if they do it will be rare,</w:t>
      </w:r>
      <w:r>
        <w:t xml:space="preserve"> it should be noted that if a critical issue does occur a special process will need to be in place.</w:t>
      </w:r>
      <w:r w:rsidR="000B0263">
        <w:t xml:space="preserve"> </w:t>
      </w:r>
    </w:p>
    <w:p w:rsidR="008A4FB4" w:rsidRDefault="008A4FB4" w:rsidP="006D283E">
      <w:r>
        <w:t>This will include:</w:t>
      </w:r>
    </w:p>
    <w:p w:rsidR="008A4FB4" w:rsidRDefault="008A4FB4" w:rsidP="008A4FB4">
      <w:pPr>
        <w:numPr>
          <w:ilvl w:val="0"/>
          <w:numId w:val="38"/>
        </w:numPr>
      </w:pPr>
      <w:r>
        <w:t xml:space="preserve">Alerting CSIRT, developers, </w:t>
      </w:r>
      <w:r w:rsidR="00FE0B6D">
        <w:t>and UMD as soon as a possible</w:t>
      </w:r>
      <w:r>
        <w:t xml:space="preserve"> </w:t>
      </w:r>
      <w:r w:rsidR="00FE0B6D">
        <w:t xml:space="preserve">Critical </w:t>
      </w:r>
      <w:r>
        <w:t>issue has been identified.</w:t>
      </w:r>
    </w:p>
    <w:p w:rsidR="008A4FB4" w:rsidRDefault="001B4A57" w:rsidP="008A4FB4">
      <w:pPr>
        <w:numPr>
          <w:ilvl w:val="0"/>
          <w:numId w:val="38"/>
        </w:numPr>
      </w:pPr>
      <w:r>
        <w:t>Consider whether it is practical to make a patch on a very short time scale</w:t>
      </w:r>
      <w:r w:rsidR="002B611E">
        <w:t>.</w:t>
      </w:r>
    </w:p>
    <w:p w:rsidR="005959A1" w:rsidRDefault="004968BA" w:rsidP="008A4FB4">
      <w:pPr>
        <w:numPr>
          <w:ilvl w:val="0"/>
          <w:numId w:val="38"/>
        </w:numPr>
      </w:pPr>
      <w:r>
        <w:t>If it is not, then in conjunction with CSIRT, developers, reporter and any other appropriate people discuss what should be done in the short t</w:t>
      </w:r>
      <w:r w:rsidR="001F2228">
        <w:t>erm.  This may be to advise sites to disable a service</w:t>
      </w:r>
      <w:r>
        <w:t xml:space="preserve"> until the problem can be resolved, or take some sort of</w:t>
      </w:r>
      <w:r w:rsidR="001F2228">
        <w:t xml:space="preserve"> other</w:t>
      </w:r>
      <w:r>
        <w:t xml:space="preserve"> mitigating operational action.</w:t>
      </w:r>
      <w:r w:rsidR="000B0263">
        <w:t xml:space="preserve"> </w:t>
      </w:r>
      <w:r w:rsidR="00F50A43">
        <w:t>This will need to be considered on a case by case basis.</w:t>
      </w:r>
    </w:p>
    <w:p w:rsidR="000B0263" w:rsidRDefault="000B0263" w:rsidP="008A4FB4">
      <w:pPr>
        <w:numPr>
          <w:ilvl w:val="0"/>
          <w:numId w:val="38"/>
        </w:numPr>
      </w:pPr>
      <w:r>
        <w:t xml:space="preserve">Another option may be to set a longer target date than the default 3 days, but this should be agreed between the software providers, SVG, and CSIRT. </w:t>
      </w:r>
    </w:p>
    <w:p w:rsidR="00F50A43" w:rsidRDefault="004968BA" w:rsidP="00F50A43">
      <w:pPr>
        <w:numPr>
          <w:ilvl w:val="0"/>
          <w:numId w:val="38"/>
        </w:numPr>
      </w:pPr>
      <w:r>
        <w:t>Inform sites on what should be done. This may be in the form of a normal advisory, or</w:t>
      </w:r>
      <w:r w:rsidR="00F50A43">
        <w:t xml:space="preserve"> it may require special action.</w:t>
      </w:r>
    </w:p>
    <w:p w:rsidR="003F358E" w:rsidRDefault="00E16725" w:rsidP="00124F28">
      <w:pPr>
        <w:pStyle w:val="Heading2"/>
      </w:pPr>
      <w:bookmarkStart w:id="85" w:name="_Toc267075433"/>
      <w:r>
        <w:t>Issuing advisories</w:t>
      </w:r>
      <w:bookmarkEnd w:id="85"/>
    </w:p>
    <w:p w:rsidR="003E58F9" w:rsidRDefault="001F2228" w:rsidP="003E58F9">
      <w:r>
        <w:t>Advisories are issued publicl</w:t>
      </w:r>
      <w:r w:rsidR="003E58F9">
        <w:t xml:space="preserve">y on the web at </w:t>
      </w:r>
    </w:p>
    <w:p w:rsidR="00682F37" w:rsidRDefault="00C80322" w:rsidP="003E58F9">
      <w:hyperlink r:id="rId22" w:history="1">
        <w:r w:rsidR="00584290" w:rsidRPr="00256641">
          <w:rPr>
            <w:rStyle w:val="Hyperlink"/>
          </w:rPr>
          <w:t>http://www.gridpp.ac.uk/gsvg/advisories/</w:t>
        </w:r>
      </w:hyperlink>
    </w:p>
    <w:p w:rsidR="003F358E" w:rsidRPr="00080FBD" w:rsidRDefault="003F358E" w:rsidP="00080FBD"/>
    <w:p w:rsidR="00FA1798" w:rsidRDefault="00350A41" w:rsidP="00FA1798">
      <w:r>
        <w:t>This will probably</w:t>
      </w:r>
      <w:r w:rsidR="00682F37">
        <w:t xml:space="preserve"> move to an EGI Wiki –</w:t>
      </w:r>
    </w:p>
    <w:p w:rsidR="00682F37" w:rsidRDefault="00350A41" w:rsidP="00FA1798">
      <w:r>
        <w:t>This will probably continue to be publ</w:t>
      </w:r>
      <w:r w:rsidR="004D4F1E">
        <w:t>ic</w:t>
      </w:r>
      <w:r>
        <w:t xml:space="preserve">ly readable, but the possibility of making it readable only by those who can logon to EGI using an EGI SSO account will be considered. </w:t>
      </w:r>
    </w:p>
    <w:p w:rsidR="003337E9" w:rsidRDefault="003337E9" w:rsidP="00FA1798">
      <w:r>
        <w:t>The EGI CSIRT</w:t>
      </w:r>
      <w:r w:rsidR="00887EDA">
        <w:t xml:space="preserve"> Team</w:t>
      </w:r>
      <w:r w:rsidR="00350A41">
        <w:t xml:space="preserve">, </w:t>
      </w:r>
      <w:r w:rsidR="00887EDA">
        <w:t xml:space="preserve">sites, </w:t>
      </w:r>
      <w:r>
        <w:t>along with the reporter of the issue will then be informed of the availability of the new advisory</w:t>
      </w:r>
      <w:r w:rsidR="00785D61">
        <w:t>.</w:t>
      </w:r>
      <w:r w:rsidR="00887EDA">
        <w:t xml:space="preserve"> The exact lists which will be used to inform sites and possibly others are not certain yet. </w:t>
      </w:r>
    </w:p>
    <w:p w:rsidR="00274405" w:rsidRDefault="00274405" w:rsidP="00FA1798">
      <w:r>
        <w:t>Advisories should include the type of problem that would occur if the vulnerability were to be exploited, but not include how to exploit the vulnerability.</w:t>
      </w:r>
    </w:p>
    <w:p w:rsidR="00011782" w:rsidRDefault="00011782" w:rsidP="00FA1798"/>
    <w:p w:rsidR="004630FA" w:rsidRDefault="004630FA" w:rsidP="00124F28">
      <w:pPr>
        <w:pStyle w:val="Heading2"/>
      </w:pPr>
      <w:bookmarkStart w:id="86" w:name="_Toc264982626"/>
      <w:bookmarkStart w:id="87" w:name="_Ref267059247"/>
      <w:bookmarkStart w:id="88" w:name="_Toc267075434"/>
      <w:r>
        <w:t>Principle</w:t>
      </w:r>
      <w:r w:rsidR="00570DF2">
        <w:t>s</w:t>
      </w:r>
      <w:r w:rsidR="009D0242">
        <w:t xml:space="preserve"> of dealing with other</w:t>
      </w:r>
      <w:r>
        <w:t xml:space="preserve"> situations</w:t>
      </w:r>
      <w:bookmarkEnd w:id="86"/>
      <w:bookmarkEnd w:id="87"/>
      <w:bookmarkEnd w:id="88"/>
    </w:p>
    <w:p w:rsidR="002976FA" w:rsidRDefault="002976FA" w:rsidP="002976FA">
      <w:r>
        <w:t xml:space="preserve">While the majority of issues are expected to result from bugs in the UMD software, a minority of issues </w:t>
      </w:r>
      <w:r w:rsidR="00F02D5B">
        <w:t>tend not to fall into the</w:t>
      </w:r>
      <w:r w:rsidR="006F6E8F">
        <w:t xml:space="preserve"> outlined</w:t>
      </w:r>
      <w:r w:rsidR="00F02D5B">
        <w:t xml:space="preserve"> categories.</w:t>
      </w:r>
    </w:p>
    <w:p w:rsidR="002976FA" w:rsidRDefault="003337E9" w:rsidP="00746A1E">
      <w:pPr>
        <w:pStyle w:val="Heading3"/>
      </w:pPr>
      <w:r>
        <w:lastRenderedPageBreak/>
        <w:t>Operational Vulnerabilities</w:t>
      </w:r>
    </w:p>
    <w:p w:rsidR="00F02D5B" w:rsidRPr="003337E9" w:rsidRDefault="003337E9" w:rsidP="003337E9">
      <w:r>
        <w:t>Some issues may tur</w:t>
      </w:r>
      <w:r w:rsidR="00F02D5B">
        <w:t>n out to be purely operational, and no software fix is required. In this case C</w:t>
      </w:r>
      <w:r w:rsidR="00F77C21">
        <w:t>SIRT is informed of the problem with any appropriate recommendations.</w:t>
      </w:r>
    </w:p>
    <w:p w:rsidR="003337E9" w:rsidRDefault="00F77C21" w:rsidP="00746A1E">
      <w:pPr>
        <w:pStyle w:val="Heading3"/>
      </w:pPr>
      <w:r>
        <w:t>Issues where the decision is not to fix</w:t>
      </w:r>
    </w:p>
    <w:p w:rsidR="00F77C21" w:rsidRDefault="00F77C21" w:rsidP="00F77C21">
      <w:r>
        <w:t>This may be because there isn’t a</w:t>
      </w:r>
      <w:r w:rsidR="007F026E">
        <w:t xml:space="preserve"> practical</w:t>
      </w:r>
      <w:r>
        <w:t xml:space="preserve"> way of fixing it, or the problem is part of the design of the system. In this case CSIRT will be informed, with recommendation of any mitigat</w:t>
      </w:r>
      <w:r w:rsidR="008C1DD4">
        <w:t>ing action that should be taken or problems they should be alert to.</w:t>
      </w:r>
    </w:p>
    <w:p w:rsidR="00F77C21" w:rsidRDefault="00F77C21" w:rsidP="00746A1E">
      <w:pPr>
        <w:pStyle w:val="Heading3"/>
      </w:pPr>
      <w:r>
        <w:t>Other cases</w:t>
      </w:r>
    </w:p>
    <w:p w:rsidR="00620653" w:rsidRPr="00B6210D" w:rsidRDefault="00F77C21" w:rsidP="004630FA">
      <w:r>
        <w:t xml:space="preserve">The principle is that any issue where there is an exploitable vulnerability should be dealt with in some way, but not in a way that provides information that is useful to a potential attacker. </w:t>
      </w:r>
    </w:p>
    <w:p w:rsidR="004630FA" w:rsidRDefault="00A770AA" w:rsidP="004630FA">
      <w:pPr>
        <w:pStyle w:val="Heading1"/>
        <w:ind w:left="431" w:hanging="431"/>
      </w:pPr>
      <w:bookmarkStart w:id="89" w:name="_Toc127761667"/>
      <w:bookmarkStart w:id="90" w:name="_Toc264982628"/>
      <w:bookmarkStart w:id="91" w:name="_Ref265077682"/>
      <w:bookmarkStart w:id="92" w:name="_Ref265077685"/>
      <w:bookmarkStart w:id="93" w:name="_Ref265754394"/>
      <w:bookmarkEnd w:id="89"/>
      <w:r>
        <w:br w:type="page"/>
      </w:r>
      <w:bookmarkStart w:id="94" w:name="_Toc267075435"/>
      <w:r w:rsidR="004630FA">
        <w:lastRenderedPageBreak/>
        <w:t>Reporters view and respon</w:t>
      </w:r>
      <w:r w:rsidR="00570DF2">
        <w:t>s</w:t>
      </w:r>
      <w:r w:rsidR="004630FA">
        <w:t>ibilities</w:t>
      </w:r>
      <w:bookmarkEnd w:id="90"/>
      <w:bookmarkEnd w:id="91"/>
      <w:bookmarkEnd w:id="92"/>
      <w:bookmarkEnd w:id="93"/>
      <w:bookmarkEnd w:id="94"/>
    </w:p>
    <w:p w:rsidR="00911BF4" w:rsidRDefault="00911BF4" w:rsidP="00124F28">
      <w:pPr>
        <w:pStyle w:val="Heading2"/>
      </w:pPr>
      <w:bookmarkStart w:id="95" w:name="_Toc267075436"/>
      <w:r>
        <w:t>Not publicising a vulnerability</w:t>
      </w:r>
      <w:bookmarkEnd w:id="95"/>
    </w:p>
    <w:p w:rsidR="00952468" w:rsidRDefault="00952468" w:rsidP="00911BF4">
      <w:r>
        <w:t>It is important that information on vulnerabilities is kept private while they are investigated and while the software providers are fixing them. Vulnerabilities mus</w:t>
      </w:r>
      <w:r w:rsidR="004D4F1E">
        <w:t>t not be entered on any public</w:t>
      </w:r>
      <w:r>
        <w:t>ly readable bug tracking system, discussed on any mail</w:t>
      </w:r>
      <w:r w:rsidR="004D4F1E">
        <w:t>ing list that is either public</w:t>
      </w:r>
      <w:r>
        <w:t>ly archived or does not have a strictly controlled membership policy, or place</w:t>
      </w:r>
      <w:r w:rsidR="00A970D2">
        <w:t>d</w:t>
      </w:r>
      <w:r>
        <w:t xml:space="preserve"> on any web page. </w:t>
      </w:r>
    </w:p>
    <w:p w:rsidR="00952468" w:rsidRDefault="00952468" w:rsidP="00911BF4">
      <w:r>
        <w:t xml:space="preserve">Vulnerabilities </w:t>
      </w:r>
      <w:r w:rsidR="008461DB">
        <w:t xml:space="preserve">should </w:t>
      </w:r>
      <w:r>
        <w:t>not be publicised in any way without agreement from the SVG.</w:t>
      </w:r>
    </w:p>
    <w:p w:rsidR="00C204DE" w:rsidRDefault="00C204DE" w:rsidP="00911BF4">
      <w:r>
        <w:t>If a vulnerability has been distributed publ</w:t>
      </w:r>
      <w:r w:rsidR="004D4F1E">
        <w:t>ic</w:t>
      </w:r>
      <w:r>
        <w:t>ly, e.g. on a less secur</w:t>
      </w:r>
      <w:r w:rsidR="004D4F1E">
        <w:t>e mailing list, or on a public</w:t>
      </w:r>
      <w:r>
        <w:t xml:space="preserve">ly accessible web page, then the reporter should </w:t>
      </w:r>
      <w:r w:rsidR="00B23049">
        <w:t xml:space="preserve">make this known to the SVG and </w:t>
      </w:r>
      <w:r w:rsidR="004D4F1E">
        <w:t xml:space="preserve">if possible </w:t>
      </w:r>
      <w:r w:rsidR="00B23049">
        <w:t xml:space="preserve">try to </w:t>
      </w:r>
      <w:r>
        <w:t>ensure the in</w:t>
      </w:r>
      <w:r w:rsidR="004D4F1E">
        <w:t>formation is removed</w:t>
      </w:r>
      <w:r>
        <w:t xml:space="preserve">. </w:t>
      </w:r>
    </w:p>
    <w:p w:rsidR="00952468" w:rsidRPr="00911BF4" w:rsidRDefault="00952468" w:rsidP="00124F28">
      <w:pPr>
        <w:pStyle w:val="Heading2"/>
      </w:pPr>
      <w:bookmarkStart w:id="96" w:name="_Toc267075437"/>
      <w:r>
        <w:t>Reporting a vulnerability</w:t>
      </w:r>
      <w:bookmarkEnd w:id="96"/>
      <w:r>
        <w:t xml:space="preserve"> </w:t>
      </w:r>
    </w:p>
    <w:p w:rsidR="004145DE" w:rsidRDefault="00952468" w:rsidP="00952468">
      <w:r>
        <w:t xml:space="preserve">Anyone who finds </w:t>
      </w:r>
      <w:proofErr w:type="gramStart"/>
      <w:r>
        <w:t>a vulnerability</w:t>
      </w:r>
      <w:proofErr w:type="gramEnd"/>
      <w:r>
        <w:t xml:space="preserve"> </w:t>
      </w:r>
      <w:r w:rsidR="00A27568">
        <w:t xml:space="preserve">should </w:t>
      </w:r>
      <w:r>
        <w:t xml:space="preserve">report it to the EGI SVG </w:t>
      </w:r>
      <w:r w:rsidR="00AC5B89">
        <w:t>via</w:t>
      </w:r>
      <w:r w:rsidR="004145DE">
        <w:t xml:space="preserve"> </w:t>
      </w:r>
      <w:hyperlink r:id="rId23" w:history="1">
        <w:r w:rsidR="004145DE" w:rsidRPr="00A3606E">
          <w:rPr>
            <w:rStyle w:val="Hyperlink"/>
          </w:rPr>
          <w:t>report-vulnerability@egi.eu</w:t>
        </w:r>
      </w:hyperlink>
    </w:p>
    <w:p w:rsidR="004630FA" w:rsidRDefault="00952468" w:rsidP="00124F28">
      <w:pPr>
        <w:pStyle w:val="Heading2"/>
      </w:pPr>
      <w:bookmarkStart w:id="97" w:name="_Toc267075438"/>
      <w:r>
        <w:t>Help and co-operate with the investigation</w:t>
      </w:r>
      <w:bookmarkEnd w:id="97"/>
    </w:p>
    <w:p w:rsidR="00952468" w:rsidRDefault="00952468" w:rsidP="00952468">
      <w:r>
        <w:t xml:space="preserve">While this is not mandatory, it is can be extremely helpful if the person who finds </w:t>
      </w:r>
      <w:proofErr w:type="gramStart"/>
      <w:r>
        <w:t>a vulnerability</w:t>
      </w:r>
      <w:proofErr w:type="gramEnd"/>
      <w:r>
        <w:t xml:space="preserve"> is able to </w:t>
      </w:r>
      <w:r w:rsidR="0073446D">
        <w:t>assist</w:t>
      </w:r>
      <w:r>
        <w:t xml:space="preserve"> with the investigation. </w:t>
      </w:r>
    </w:p>
    <w:p w:rsidR="005D0C90" w:rsidRDefault="008C1DD4" w:rsidP="00124F28">
      <w:pPr>
        <w:pStyle w:val="Heading2"/>
      </w:pPr>
      <w:bookmarkStart w:id="98" w:name="_Toc267075439"/>
      <w:r>
        <w:t>Reporter r</w:t>
      </w:r>
      <w:r w:rsidR="005D0C90">
        <w:t>eceive</w:t>
      </w:r>
      <w:r>
        <w:t>s</w:t>
      </w:r>
      <w:r w:rsidR="005D0C90">
        <w:t xml:space="preserve"> information on progress</w:t>
      </w:r>
      <w:bookmarkEnd w:id="98"/>
    </w:p>
    <w:p w:rsidR="005D0C90" w:rsidRPr="005D0C90" w:rsidRDefault="005D0C90" w:rsidP="005D0C90">
      <w:r>
        <w:t xml:space="preserve">The reporter will receive information on the progress of the issue, including receiving a copy of the advisory. </w:t>
      </w:r>
    </w:p>
    <w:p w:rsidR="004630FA" w:rsidRDefault="00A770AA" w:rsidP="004630FA">
      <w:pPr>
        <w:pStyle w:val="Heading1"/>
        <w:ind w:left="431" w:hanging="431"/>
      </w:pPr>
      <w:bookmarkStart w:id="99" w:name="_Toc264982629"/>
      <w:r>
        <w:br w:type="page"/>
      </w:r>
      <w:bookmarkStart w:id="100" w:name="_Toc267075440"/>
      <w:r w:rsidR="004630FA">
        <w:lastRenderedPageBreak/>
        <w:t>SVG view and responsibilities</w:t>
      </w:r>
      <w:bookmarkEnd w:id="99"/>
      <w:bookmarkEnd w:id="100"/>
    </w:p>
    <w:p w:rsidR="00140A6F" w:rsidRPr="00140A6F" w:rsidRDefault="008E59F9" w:rsidP="00124F28">
      <w:pPr>
        <w:pStyle w:val="Heading2"/>
      </w:pPr>
      <w:bookmarkStart w:id="101" w:name="_Toc267075441"/>
      <w:r>
        <w:t>Set</w:t>
      </w:r>
      <w:r w:rsidR="000E6FF8">
        <w:rPr>
          <w:lang w:val="en-US"/>
        </w:rPr>
        <w:t xml:space="preserve"> </w:t>
      </w:r>
      <w:r>
        <w:t>up and maintain infrastructure for issue handling</w:t>
      </w:r>
      <w:bookmarkEnd w:id="101"/>
    </w:p>
    <w:p w:rsidR="00A254E8" w:rsidRDefault="00140A6F" w:rsidP="008E59F9">
      <w:r>
        <w:t>The software vulnerability group will set</w:t>
      </w:r>
      <w:r w:rsidR="00B02BBB">
        <w:t xml:space="preserve"> </w:t>
      </w:r>
      <w:r>
        <w:t>up and provide the infrastructure for issue handling. This includes the mailing l</w:t>
      </w:r>
      <w:r w:rsidR="00A254E8">
        <w:t xml:space="preserve">ist for reporting, </w:t>
      </w:r>
      <w:r w:rsidR="004B5187">
        <w:t xml:space="preserve">the </w:t>
      </w:r>
      <w:r w:rsidR="00A254E8">
        <w:t>mailing list</w:t>
      </w:r>
      <w:r>
        <w:t xml:space="preserve"> for </w:t>
      </w:r>
      <w:r w:rsidR="00A254E8">
        <w:t xml:space="preserve">the RAT to investigate and assess issues, </w:t>
      </w:r>
      <w:r w:rsidR="004B5187">
        <w:t xml:space="preserve">and </w:t>
      </w:r>
      <w:r w:rsidR="00A254E8">
        <w:t>the web pages for release of advisories. It also involves ensuring that the contact details for the various software providers are at hand and readily available.</w:t>
      </w:r>
    </w:p>
    <w:p w:rsidR="008E59F9" w:rsidRDefault="008E59F9" w:rsidP="00124F28">
      <w:pPr>
        <w:pStyle w:val="Heading2"/>
      </w:pPr>
      <w:bookmarkStart w:id="102" w:name="_Toc267075442"/>
      <w:r>
        <w:t>Provide a rota for cover on working days</w:t>
      </w:r>
      <w:bookmarkEnd w:id="102"/>
    </w:p>
    <w:p w:rsidR="008E59F9" w:rsidRDefault="008E59F9" w:rsidP="008E59F9">
      <w:r>
        <w:t xml:space="preserve">SVG will </w:t>
      </w:r>
      <w:r w:rsidR="000D23BD">
        <w:t xml:space="preserve">try and </w:t>
      </w:r>
      <w:r>
        <w:t xml:space="preserve">ensure that a person is available to respond to any issue reported </w:t>
      </w:r>
      <w:r w:rsidR="00845A60">
        <w:t xml:space="preserve">and carry out the issue handling process </w:t>
      </w:r>
      <w:r>
        <w:t>on all working days.</w:t>
      </w:r>
      <w:r w:rsidR="0013667B">
        <w:t xml:space="preserve"> This will be known as the SVG duty. </w:t>
      </w:r>
      <w:r w:rsidR="00845A60">
        <w:t>The chair of the Security Vulnerability Group will organise this rota. The majority of the time the chair w</w:t>
      </w:r>
      <w:r w:rsidR="00E93088">
        <w:t xml:space="preserve">ill be on duty, if not available </w:t>
      </w:r>
      <w:proofErr w:type="spellStart"/>
      <w:r w:rsidR="00E93088">
        <w:t>one</w:t>
      </w:r>
      <w:proofErr w:type="spellEnd"/>
      <w:r w:rsidR="00845A60">
        <w:t xml:space="preserve"> the deputies will take duty, if </w:t>
      </w:r>
      <w:r w:rsidR="00E93088">
        <w:t>none are available another RAT member</w:t>
      </w:r>
      <w:r w:rsidR="00845A60">
        <w:t xml:space="preserve"> may be able to take on a duty. </w:t>
      </w:r>
    </w:p>
    <w:p w:rsidR="008E59F9" w:rsidRDefault="008E59F9" w:rsidP="008E59F9">
      <w:r>
        <w:t xml:space="preserve">Note that SVG does not guarantee cover on all </w:t>
      </w:r>
      <w:r w:rsidR="00E93088">
        <w:t>working days, but will aim to do so</w:t>
      </w:r>
      <w:r>
        <w:t xml:space="preserve">. SVG does not </w:t>
      </w:r>
      <w:r w:rsidR="000D23BD">
        <w:t xml:space="preserve">guarantee </w:t>
      </w:r>
      <w:r>
        <w:t>out of hours</w:t>
      </w:r>
      <w:r w:rsidR="000D23BD">
        <w:t xml:space="preserve"> support</w:t>
      </w:r>
      <w:r>
        <w:t xml:space="preserve">, or cover over </w:t>
      </w:r>
      <w:r w:rsidR="00140A6F">
        <w:t xml:space="preserve">public </w:t>
      </w:r>
      <w:r>
        <w:t xml:space="preserve">holidays – but most members do check their e-mails and will deal with any serious or urgent problems on a best effort basis. </w:t>
      </w:r>
    </w:p>
    <w:p w:rsidR="00A254E8" w:rsidRDefault="0084642C" w:rsidP="00124F28">
      <w:pPr>
        <w:pStyle w:val="Heading2"/>
      </w:pPr>
      <w:bookmarkStart w:id="103" w:name="_Toc267075443"/>
      <w:r>
        <w:t>W</w:t>
      </w:r>
      <w:r w:rsidR="00A254E8">
        <w:t>hen a potential issue is reported</w:t>
      </w:r>
      <w:bookmarkEnd w:id="103"/>
    </w:p>
    <w:p w:rsidR="00A254E8" w:rsidRDefault="00A254E8" w:rsidP="00A254E8">
      <w:r>
        <w:t>Anyone may report an issue – by e-mailing report-vulnerability at egi.eu</w:t>
      </w:r>
    </w:p>
    <w:p w:rsidR="0084642C" w:rsidRDefault="0013667B" w:rsidP="00A254E8">
      <w:r>
        <w:t xml:space="preserve">The SVG </w:t>
      </w:r>
      <w:r w:rsidR="0084642C">
        <w:t xml:space="preserve">duty should do the following: </w:t>
      </w:r>
    </w:p>
    <w:p w:rsidR="0084642C" w:rsidRDefault="0084642C" w:rsidP="0084642C">
      <w:pPr>
        <w:numPr>
          <w:ilvl w:val="0"/>
          <w:numId w:val="34"/>
        </w:numPr>
      </w:pPr>
      <w:r>
        <w:t>Acknowledge the reporter.</w:t>
      </w:r>
    </w:p>
    <w:p w:rsidR="0084642C" w:rsidRDefault="0084642C" w:rsidP="0084642C">
      <w:pPr>
        <w:numPr>
          <w:ilvl w:val="0"/>
          <w:numId w:val="34"/>
        </w:numPr>
      </w:pPr>
      <w:r>
        <w:t>Contact the provider of the software</w:t>
      </w:r>
      <w:r w:rsidR="00BF575D">
        <w:t xml:space="preserve"> (unless the issue is </w:t>
      </w:r>
      <w:r w:rsidR="0035799D">
        <w:t xml:space="preserve">quickly </w:t>
      </w:r>
      <w:r w:rsidR="00BF575D">
        <w:t>deemed invalid)</w:t>
      </w:r>
      <w:r w:rsidR="000720A2">
        <w:t>.</w:t>
      </w:r>
    </w:p>
    <w:p w:rsidR="0084642C" w:rsidRDefault="0084642C" w:rsidP="0084642C">
      <w:pPr>
        <w:numPr>
          <w:ilvl w:val="0"/>
          <w:numId w:val="34"/>
        </w:numPr>
      </w:pPr>
      <w:r>
        <w:t>Ensure that the issue is in the tracker</w:t>
      </w:r>
      <w:r w:rsidR="000720A2">
        <w:t>.</w:t>
      </w:r>
    </w:p>
    <w:p w:rsidR="0084642C" w:rsidRDefault="0084642C" w:rsidP="0084642C">
      <w:pPr>
        <w:numPr>
          <w:ilvl w:val="0"/>
          <w:numId w:val="34"/>
        </w:numPr>
      </w:pPr>
      <w:r>
        <w:t>Alert the Risk Assessment Team (RAT) that</w:t>
      </w:r>
      <w:r w:rsidR="00E14F02">
        <w:t xml:space="preserve"> a</w:t>
      </w:r>
      <w:r w:rsidR="00C83FE2">
        <w:t xml:space="preserve"> new issue has been reported by </w:t>
      </w:r>
      <w:r w:rsidR="00E14F02">
        <w:t>e-mail including “RAT alert” in the title.</w:t>
      </w:r>
    </w:p>
    <w:p w:rsidR="00A254E8" w:rsidRDefault="0084642C" w:rsidP="0084642C">
      <w:pPr>
        <w:ind w:left="54"/>
      </w:pPr>
      <w:r>
        <w:t xml:space="preserve">This should happen as soon as possible, </w:t>
      </w:r>
      <w:r w:rsidR="000720A2">
        <w:t xml:space="preserve">typically </w:t>
      </w:r>
      <w:r>
        <w:t>within an hour or two</w:t>
      </w:r>
      <w:r w:rsidR="000720A2">
        <w:t>,</w:t>
      </w:r>
      <w:r>
        <w:t xml:space="preserve"> or at least within 1 working day</w:t>
      </w:r>
      <w:r w:rsidR="004B5187">
        <w:t>.</w:t>
      </w:r>
    </w:p>
    <w:p w:rsidR="0084642C" w:rsidRDefault="008C04C9" w:rsidP="00124F28">
      <w:pPr>
        <w:pStyle w:val="Heading2"/>
      </w:pPr>
      <w:bookmarkStart w:id="104" w:name="_Toc267075444"/>
      <w:r>
        <w:t>If information has been made public</w:t>
      </w:r>
      <w:bookmarkEnd w:id="104"/>
    </w:p>
    <w:p w:rsidR="008C04C9" w:rsidRPr="008C04C9" w:rsidRDefault="008C04C9" w:rsidP="008C04C9">
      <w:r>
        <w:t>Although we ask people to take care when discussing vulnerabilities it is important to consider the case where information may have accidentally or intentionally been made public. If this happens, then we should consider a special process for dealing with this.  If possible, such as if</w:t>
      </w:r>
      <w:r w:rsidR="00B620FB">
        <w:t xml:space="preserve"> it</w:t>
      </w:r>
      <w:r>
        <w:t xml:space="preserve"> is on a web page managed by people contributing to or related to EGI, the information should be removed. When assessing the risk, if information is public it may be that the issue is placed in a higher risk category than it would be if the RAT were confident of its privacy. In most cases, CSIRT will be informed that the vulnerability has been disclosed and in what way it has been disclosed. </w:t>
      </w:r>
    </w:p>
    <w:p w:rsidR="0084642C" w:rsidRDefault="0084642C" w:rsidP="00124F28">
      <w:pPr>
        <w:pStyle w:val="Heading2"/>
      </w:pPr>
      <w:bookmarkStart w:id="105" w:name="_Toc267075445"/>
      <w:r>
        <w:t>Investigation of an issue</w:t>
      </w:r>
      <w:bookmarkEnd w:id="105"/>
    </w:p>
    <w:p w:rsidR="0084642C" w:rsidRDefault="0084642C" w:rsidP="0084642C">
      <w:r>
        <w:t xml:space="preserve">The SVG RAT along with the reporter and the provider of the software investigate whether or not there is </w:t>
      </w:r>
      <w:proofErr w:type="gramStart"/>
      <w:r>
        <w:t>a vulnerability</w:t>
      </w:r>
      <w:proofErr w:type="gramEnd"/>
      <w:r>
        <w:t>.</w:t>
      </w:r>
    </w:p>
    <w:p w:rsidR="0084642C" w:rsidRDefault="0084642C" w:rsidP="0084642C">
      <w:r>
        <w:t>If there is not a problem at all, the issue is closed.  If the issue needs attention but is not a software vulnerability, then appropriate action is taken</w:t>
      </w:r>
      <w:r w:rsidR="00C6407E">
        <w:t xml:space="preserve"> </w:t>
      </w:r>
      <w:r w:rsidR="00C83FE2">
        <w:t xml:space="preserve">as described e.g. in section </w:t>
      </w:r>
      <w:r w:rsidR="00C80322">
        <w:fldChar w:fldCharType="begin"/>
      </w:r>
      <w:r w:rsidR="00C83FE2">
        <w:instrText xml:space="preserve"> REF _Ref267059247 \w \h </w:instrText>
      </w:r>
      <w:r w:rsidR="00C80322">
        <w:fldChar w:fldCharType="separate"/>
      </w:r>
      <w:r w:rsidR="00CE70C8">
        <w:t>4.4</w:t>
      </w:r>
      <w:r w:rsidR="00C80322">
        <w:fldChar w:fldCharType="end"/>
      </w:r>
      <w:r>
        <w:t xml:space="preserve">. </w:t>
      </w:r>
    </w:p>
    <w:p w:rsidR="00625199" w:rsidRDefault="00625199" w:rsidP="0084642C"/>
    <w:p w:rsidR="00625199" w:rsidRDefault="00625199" w:rsidP="0084642C"/>
    <w:p w:rsidR="0013667B" w:rsidRDefault="0013667B" w:rsidP="00124F28">
      <w:pPr>
        <w:pStyle w:val="Heading2"/>
      </w:pPr>
      <w:bookmarkStart w:id="106" w:name="_Toc267075446"/>
      <w:r>
        <w:lastRenderedPageBreak/>
        <w:t>Risk Assessment</w:t>
      </w:r>
      <w:bookmarkEnd w:id="106"/>
    </w:p>
    <w:p w:rsidR="0013667B" w:rsidRDefault="0013667B" w:rsidP="0013667B">
      <w:r>
        <w:t>If the issue is valid a Risk Assessment is carried out by the RAT which discusses the impact of each issue.</w:t>
      </w:r>
      <w:r w:rsidRPr="002B14BC">
        <w:t xml:space="preserve"> </w:t>
      </w:r>
      <w:r>
        <w:t xml:space="preserve"> The SVG duty will call for a Risk Assessment. For each valid issue, the Risk Assessment Team places the issue in one of 4 Risk Categories</w:t>
      </w:r>
    </w:p>
    <w:p w:rsidR="0013667B" w:rsidRDefault="0013667B" w:rsidP="0013667B">
      <w:pPr>
        <w:numPr>
          <w:ilvl w:val="0"/>
          <w:numId w:val="32"/>
        </w:numPr>
      </w:pPr>
      <w:r>
        <w:t>Critical</w:t>
      </w:r>
    </w:p>
    <w:p w:rsidR="0013667B" w:rsidRDefault="0013667B" w:rsidP="0013667B">
      <w:pPr>
        <w:numPr>
          <w:ilvl w:val="0"/>
          <w:numId w:val="32"/>
        </w:numPr>
      </w:pPr>
      <w:r>
        <w:t>High</w:t>
      </w:r>
    </w:p>
    <w:p w:rsidR="0013667B" w:rsidRDefault="0013667B" w:rsidP="0013667B">
      <w:pPr>
        <w:numPr>
          <w:ilvl w:val="0"/>
          <w:numId w:val="32"/>
        </w:numPr>
      </w:pPr>
      <w:r>
        <w:t>Moderate</w:t>
      </w:r>
    </w:p>
    <w:p w:rsidR="0013667B" w:rsidRDefault="0013667B" w:rsidP="0013667B">
      <w:pPr>
        <w:numPr>
          <w:ilvl w:val="0"/>
          <w:numId w:val="32"/>
        </w:numPr>
      </w:pPr>
      <w:r>
        <w:t>Low</w:t>
      </w:r>
    </w:p>
    <w:p w:rsidR="0013667B" w:rsidRDefault="0013667B" w:rsidP="0013667B">
      <w:r>
        <w:t xml:space="preserve">The category is established by vote, i.e. the RAT members vote </w:t>
      </w:r>
      <w:r w:rsidR="00D0326F">
        <w:t>i</w:t>
      </w:r>
      <w:r>
        <w:t>n which risk category an issue should be placed.</w:t>
      </w:r>
      <w:r w:rsidR="00341D36" w:rsidRPr="00341D36">
        <w:t xml:space="preserve"> </w:t>
      </w:r>
      <w:r w:rsidR="00341D36">
        <w:t>Usually a clear majority of the votes are for a particular risk category, which is then taken as the resulting risk category. When the votes remain divide</w:t>
      </w:r>
      <w:r w:rsidR="00D14273">
        <w:t>d after ample discussion, in some cases</w:t>
      </w:r>
      <w:r w:rsidR="00341D36">
        <w:t xml:space="preserve"> the more conservative (i.e. higher) level is taken, or the matter may end up deemed out of scop</w:t>
      </w:r>
      <w:r w:rsidR="00D14273">
        <w:t>e for the SVG as explained in s</w:t>
      </w:r>
      <w:r w:rsidR="00341D36">
        <w:t>ectio</w:t>
      </w:r>
      <w:r w:rsidR="00D14273">
        <w:t xml:space="preserve">n </w:t>
      </w:r>
      <w:r w:rsidR="00C80322">
        <w:fldChar w:fldCharType="begin"/>
      </w:r>
      <w:r w:rsidR="00D14273">
        <w:instrText xml:space="preserve"> REF _Ref267059713 \w \h </w:instrText>
      </w:r>
      <w:r w:rsidR="00C80322">
        <w:fldChar w:fldCharType="separate"/>
      </w:r>
      <w:r w:rsidR="00CE70C8">
        <w:t>3.3</w:t>
      </w:r>
      <w:r w:rsidR="00C80322">
        <w:fldChar w:fldCharType="end"/>
      </w:r>
      <w:r w:rsidR="00D14273">
        <w:t>.  In some cases the CSIRT may be</w:t>
      </w:r>
      <w:r w:rsidR="00341D36">
        <w:t xml:space="preserve"> asked to consider an operational advisory.</w:t>
      </w:r>
    </w:p>
    <w:p w:rsidR="0013667B" w:rsidRDefault="0013667B" w:rsidP="00124F28">
      <w:pPr>
        <w:pStyle w:val="Heading2"/>
      </w:pPr>
      <w:bookmarkStart w:id="107" w:name="_Toc267075447"/>
      <w:r>
        <w:t>Target Date Set</w:t>
      </w:r>
      <w:bookmarkEnd w:id="107"/>
    </w:p>
    <w:p w:rsidR="0013667B" w:rsidRDefault="0013667B" w:rsidP="0013667B">
      <w:r>
        <w:t xml:space="preserve">When the Risk has been established, the SVG on duty </w:t>
      </w:r>
      <w:r w:rsidR="00746A1E">
        <w:t>sets the</w:t>
      </w:r>
      <w:r>
        <w:t xml:space="preserve"> Target Date (TD) for resolution according to the risk category, as below. </w:t>
      </w:r>
    </w:p>
    <w:p w:rsidR="0013667B" w:rsidRDefault="0013667B" w:rsidP="0013667B">
      <w:pPr>
        <w:numPr>
          <w:ilvl w:val="0"/>
          <w:numId w:val="33"/>
        </w:numPr>
      </w:pPr>
      <w:r>
        <w:t>Critical – 3 days</w:t>
      </w:r>
    </w:p>
    <w:p w:rsidR="0013667B" w:rsidRDefault="0013667B" w:rsidP="0013667B">
      <w:pPr>
        <w:numPr>
          <w:ilvl w:val="0"/>
          <w:numId w:val="33"/>
        </w:numPr>
      </w:pPr>
      <w:r>
        <w:t>High – 6 weeks</w:t>
      </w:r>
    </w:p>
    <w:p w:rsidR="0013667B" w:rsidRDefault="0013667B" w:rsidP="0013667B">
      <w:pPr>
        <w:numPr>
          <w:ilvl w:val="0"/>
          <w:numId w:val="33"/>
        </w:numPr>
      </w:pPr>
      <w:r>
        <w:t>Moderate – 4 months</w:t>
      </w:r>
    </w:p>
    <w:p w:rsidR="0013667B" w:rsidRDefault="0013667B" w:rsidP="0013667B">
      <w:pPr>
        <w:numPr>
          <w:ilvl w:val="0"/>
          <w:numId w:val="33"/>
        </w:numPr>
      </w:pPr>
      <w:r>
        <w:t>Low – 1 year</w:t>
      </w:r>
    </w:p>
    <w:p w:rsidR="0084642C" w:rsidRDefault="00030394" w:rsidP="0084642C">
      <w:r>
        <w:t>This is from the day that the risk category is set. The reason for this is to allow the prioritization according to severity and timely resolution of vulnerabilities in the software</w:t>
      </w:r>
      <w:r w:rsidR="00746A1E">
        <w:t>. The SVG duty will then</w:t>
      </w:r>
      <w:r w:rsidR="00042C87">
        <w:t>:</w:t>
      </w:r>
    </w:p>
    <w:p w:rsidR="00746A1E" w:rsidRDefault="00030394" w:rsidP="00746A1E">
      <w:pPr>
        <w:numPr>
          <w:ilvl w:val="0"/>
          <w:numId w:val="35"/>
        </w:numPr>
      </w:pPr>
      <w:r>
        <w:t>Set the risk and TD</w:t>
      </w:r>
      <w:r w:rsidR="00746A1E">
        <w:t xml:space="preserve"> in the tracker</w:t>
      </w:r>
    </w:p>
    <w:p w:rsidR="00030394" w:rsidRDefault="00030394" w:rsidP="00030394">
      <w:pPr>
        <w:numPr>
          <w:ilvl w:val="0"/>
          <w:numId w:val="35"/>
        </w:numPr>
      </w:pPr>
      <w:r>
        <w:t xml:space="preserve">Alert the software supplier, </w:t>
      </w:r>
      <w:r w:rsidR="00746A1E">
        <w:t>UMD pe</w:t>
      </w:r>
      <w:r>
        <w:t xml:space="preserve">rsons, and reporter of the risk category and TD. </w:t>
      </w:r>
    </w:p>
    <w:p w:rsidR="00030394" w:rsidRDefault="00030394" w:rsidP="002645CE">
      <w:r>
        <w:t xml:space="preserve">The SVG aims to reach this point, i.e. where the risk category is set, within at most 4 working days, of an issue being reported. We would like to do this within 2 working days if possible, and within 1 working day for risks immediately assessed as critical. In the past it has been found that it is usually apparent if an issue falls into one of the higher risk categories, and the investigation tends to happen very quickly. </w:t>
      </w:r>
    </w:p>
    <w:p w:rsidR="006E7366" w:rsidRDefault="006E7366" w:rsidP="00124F28">
      <w:pPr>
        <w:pStyle w:val="Heading2"/>
      </w:pPr>
      <w:bookmarkStart w:id="108" w:name="_Toc267075448"/>
      <w:r>
        <w:t>Provide help and advice where needed on how to resolve an issue</w:t>
      </w:r>
      <w:bookmarkEnd w:id="108"/>
    </w:p>
    <w:p w:rsidR="006E7366" w:rsidRPr="006E7366" w:rsidRDefault="006E7366" w:rsidP="006E7366">
      <w:r>
        <w:t>It is not an SVG task to fix vulnerabilities. Some members of the SVG RAT are drawn from development teams, so</w:t>
      </w:r>
      <w:r w:rsidR="00D0759D">
        <w:t xml:space="preserve"> they may happen to be involved. </w:t>
      </w:r>
      <w:r>
        <w:t>However the SVG RAT will provide help and advice on how to fix or mitigate problems whenever possible.</w:t>
      </w:r>
    </w:p>
    <w:p w:rsidR="00746A1E" w:rsidRDefault="00572203" w:rsidP="00124F28">
      <w:pPr>
        <w:pStyle w:val="Heading2"/>
      </w:pPr>
      <w:bookmarkStart w:id="109" w:name="_Toc267075449"/>
      <w:r>
        <w:t>Draft Advisory</w:t>
      </w:r>
      <w:bookmarkEnd w:id="109"/>
    </w:p>
    <w:p w:rsidR="00572203" w:rsidRDefault="00572203" w:rsidP="00572203">
      <w:r>
        <w:t xml:space="preserve">The SVG duty produces a draft of the advisory, with input from RAT members, the software provider and reporter as appropriate. The contents should be agreed with the software provider and the Risk Assessment Team. </w:t>
      </w:r>
    </w:p>
    <w:p w:rsidR="00572203" w:rsidRDefault="00572203" w:rsidP="00572203">
      <w:r>
        <w:t>The SVG duty puts a placeholder file on the web page – containing no information except to state that this has not been released yet.</w:t>
      </w:r>
    </w:p>
    <w:p w:rsidR="00625199" w:rsidRDefault="00625199" w:rsidP="00572203"/>
    <w:p w:rsidR="00625199" w:rsidRDefault="00625199" w:rsidP="00572203"/>
    <w:p w:rsidR="00572203" w:rsidRDefault="00572203" w:rsidP="00124F28">
      <w:pPr>
        <w:pStyle w:val="Heading2"/>
      </w:pPr>
      <w:bookmarkStart w:id="110" w:name="_Toc267075450"/>
      <w:r>
        <w:lastRenderedPageBreak/>
        <w:t>When the software is released/or on the target date</w:t>
      </w:r>
      <w:bookmarkEnd w:id="110"/>
    </w:p>
    <w:p w:rsidR="002139AE" w:rsidRDefault="00572203" w:rsidP="002139AE">
      <w:r>
        <w:t>The SVG duty makes any modification necessary to the advisory</w:t>
      </w:r>
      <w:r w:rsidR="00531F93">
        <w:t xml:space="preserve">, </w:t>
      </w:r>
      <w:r>
        <w:t>e.g. to refer to the release notes, state</w:t>
      </w:r>
      <w:r w:rsidR="0099365E">
        <w:t>s</w:t>
      </w:r>
      <w:r>
        <w:t xml:space="preserve"> the date of release</w:t>
      </w:r>
      <w:r w:rsidR="002139AE">
        <w:t xml:space="preserve"> and uploads it to the web page.</w:t>
      </w:r>
      <w:r>
        <w:t xml:space="preserve"> </w:t>
      </w:r>
      <w:r w:rsidR="002139AE">
        <w:t>The EGI CSIRT Team and NGIs, (TBD who else?) along with the reporter of the issue will then be informed of the availability of the new advisory</w:t>
      </w:r>
      <w:r w:rsidR="00482AB2">
        <w:t>.</w:t>
      </w:r>
    </w:p>
    <w:p w:rsidR="004630FA" w:rsidRDefault="00A770AA" w:rsidP="004630FA">
      <w:pPr>
        <w:pStyle w:val="Heading1"/>
        <w:ind w:left="431" w:hanging="431"/>
      </w:pPr>
      <w:bookmarkStart w:id="111" w:name="_Toc264982631"/>
      <w:r>
        <w:br w:type="page"/>
      </w:r>
      <w:bookmarkStart w:id="112" w:name="_Toc267075451"/>
      <w:r w:rsidR="00160B82">
        <w:lastRenderedPageBreak/>
        <w:t xml:space="preserve">Software providers </w:t>
      </w:r>
      <w:r w:rsidR="004630FA">
        <w:t xml:space="preserve">view and </w:t>
      </w:r>
      <w:r w:rsidR="0071144E">
        <w:t>responsibilities</w:t>
      </w:r>
      <w:bookmarkEnd w:id="111"/>
      <w:bookmarkEnd w:id="112"/>
    </w:p>
    <w:p w:rsidR="0071144E" w:rsidRDefault="0071144E" w:rsidP="00124F28">
      <w:pPr>
        <w:pStyle w:val="Heading2"/>
      </w:pPr>
      <w:bookmarkStart w:id="113" w:name="_Toc267075452"/>
      <w:r>
        <w:t>Software providers agreed to an SLA</w:t>
      </w:r>
      <w:bookmarkEnd w:id="113"/>
    </w:p>
    <w:p w:rsidR="0071144E" w:rsidRDefault="0071144E" w:rsidP="0071144E">
      <w:r>
        <w:t xml:space="preserve">By having their software in the UMD, software providers </w:t>
      </w:r>
      <w:r w:rsidR="00023508">
        <w:t xml:space="preserve">should </w:t>
      </w:r>
      <w:r>
        <w:t>have agreed to an SLA with includes</w:t>
      </w:r>
      <w:r w:rsidR="00531F93">
        <w:t xml:space="preserve"> agreeing: </w:t>
      </w:r>
      <w:r>
        <w:t xml:space="preserve"> </w:t>
      </w:r>
    </w:p>
    <w:p w:rsidR="0071144E" w:rsidRDefault="00486349" w:rsidP="0071144E">
      <w:pPr>
        <w:numPr>
          <w:ilvl w:val="0"/>
          <w:numId w:val="36"/>
        </w:numPr>
      </w:pPr>
      <w:r>
        <w:t xml:space="preserve">That </w:t>
      </w:r>
      <w:r w:rsidR="0071144E">
        <w:t>any suspected vulnerabilities found in their software are handled using the</w:t>
      </w:r>
      <w:r>
        <w:t xml:space="preserve"> EGI SVG issue handling process.</w:t>
      </w:r>
    </w:p>
    <w:p w:rsidR="0071144E" w:rsidRDefault="00486349" w:rsidP="0071144E">
      <w:pPr>
        <w:numPr>
          <w:ilvl w:val="0"/>
          <w:numId w:val="36"/>
        </w:numPr>
      </w:pPr>
      <w:r>
        <w:t>T</w:t>
      </w:r>
      <w:r w:rsidR="0071144E">
        <w:t xml:space="preserve">o provide contact details </w:t>
      </w:r>
      <w:r w:rsidR="00531F93">
        <w:t>for their development teams</w:t>
      </w:r>
      <w:r>
        <w:t>.</w:t>
      </w:r>
    </w:p>
    <w:p w:rsidR="00531F93" w:rsidRDefault="00486349" w:rsidP="0071144E">
      <w:pPr>
        <w:numPr>
          <w:ilvl w:val="0"/>
          <w:numId w:val="36"/>
        </w:numPr>
      </w:pPr>
      <w:r>
        <w:t>T</w:t>
      </w:r>
      <w:r w:rsidR="00531F93">
        <w:t>o respond when asked by the SVG as soon as possible – or at least within 2 working days</w:t>
      </w:r>
      <w:r>
        <w:t>.</w:t>
      </w:r>
    </w:p>
    <w:p w:rsidR="00531F93" w:rsidRDefault="00486349" w:rsidP="0071144E">
      <w:pPr>
        <w:numPr>
          <w:ilvl w:val="0"/>
          <w:numId w:val="36"/>
        </w:numPr>
      </w:pPr>
      <w:r>
        <w:t>T</w:t>
      </w:r>
      <w:r w:rsidR="00531F93">
        <w:t>o co-operate to ensure that if they find a vulnerability in their own software, they fix i</w:t>
      </w:r>
      <w:r w:rsidR="002F37E7">
        <w:t xml:space="preserve">t in a timely manner and </w:t>
      </w:r>
      <w:proofErr w:type="gramStart"/>
      <w:r w:rsidR="002F37E7">
        <w:t>a ensure</w:t>
      </w:r>
      <w:proofErr w:type="gramEnd"/>
      <w:r w:rsidR="002F37E7">
        <w:t xml:space="preserve"> that the new version</w:t>
      </w:r>
      <w:r w:rsidR="00531F93">
        <w:t xml:space="preserve"> is available </w:t>
      </w:r>
      <w:r w:rsidR="004E1CB0">
        <w:t>i</w:t>
      </w:r>
      <w:r w:rsidR="00531F93">
        <w:t>n the UMD</w:t>
      </w:r>
      <w:r w:rsidR="004E1CB0">
        <w:t xml:space="preserve"> for an appropriate amount of time</w:t>
      </w:r>
      <w:r w:rsidR="00531F93">
        <w:t xml:space="preserve"> prior to releasing information on this.</w:t>
      </w:r>
    </w:p>
    <w:p w:rsidR="007E6EEF" w:rsidRDefault="007E6EEF" w:rsidP="007E6EEF">
      <w:pPr>
        <w:ind w:left="720"/>
      </w:pPr>
    </w:p>
    <w:p w:rsidR="000929E6" w:rsidRPr="0071144E" w:rsidRDefault="000C1A37" w:rsidP="00531F93">
      <w:proofErr w:type="gramStart"/>
      <w:r>
        <w:t xml:space="preserve">(Maybe correct when </w:t>
      </w:r>
      <w:r w:rsidR="00531F93">
        <w:t>SLA available – add reference to SLA.)</w:t>
      </w:r>
      <w:proofErr w:type="gramEnd"/>
    </w:p>
    <w:p w:rsidR="004630FA" w:rsidRDefault="0071144E" w:rsidP="00124F28">
      <w:pPr>
        <w:pStyle w:val="Heading2"/>
      </w:pPr>
      <w:bookmarkStart w:id="114" w:name="_Toc267075453"/>
      <w:r>
        <w:t xml:space="preserve">Software providers supply </w:t>
      </w:r>
      <w:r w:rsidR="000D0E90">
        <w:t xml:space="preserve">up to date </w:t>
      </w:r>
      <w:r>
        <w:t>contact details</w:t>
      </w:r>
      <w:bookmarkEnd w:id="114"/>
    </w:p>
    <w:p w:rsidR="000D0E90" w:rsidRDefault="000D0E90" w:rsidP="000D0E90">
      <w:r>
        <w:t xml:space="preserve">Software providers should ensure that they provide up to date contact details so they can be contacted as soon as possible in the event of a potential vulnerability being reported </w:t>
      </w:r>
      <w:r w:rsidR="003F57F2">
        <w:t>for</w:t>
      </w:r>
      <w:r>
        <w:t xml:space="preserve"> their code.</w:t>
      </w:r>
    </w:p>
    <w:p w:rsidR="000D0E90" w:rsidRPr="000D0E90" w:rsidRDefault="000D0E90" w:rsidP="000D0E90">
      <w:r>
        <w:t xml:space="preserve">It is recommended that software providers supply e-mail addresses both </w:t>
      </w:r>
      <w:r w:rsidR="0080450E">
        <w:t>of</w:t>
      </w:r>
      <w:r>
        <w:t xml:space="preserve"> development teams and </w:t>
      </w:r>
      <w:r w:rsidR="000E31A9">
        <w:t xml:space="preserve">of </w:t>
      </w:r>
      <w:r>
        <w:t>an overall responsible person. This should ensure that developers can be inv</w:t>
      </w:r>
      <w:r w:rsidR="00486349">
        <w:t>olved in the investigation whenever</w:t>
      </w:r>
      <w:r>
        <w:t xml:space="preserve"> possible, and the overall responsible person for the software suite is aler</w:t>
      </w:r>
      <w:r w:rsidR="00DA2D99">
        <w:t>t</w:t>
      </w:r>
      <w:r>
        <w:t>ed to any potential problems when they occur</w:t>
      </w:r>
      <w:r w:rsidR="009418A2">
        <w:t>.</w:t>
      </w:r>
    </w:p>
    <w:p w:rsidR="007E6EEF" w:rsidRDefault="007E6EEF" w:rsidP="00124F28">
      <w:pPr>
        <w:pStyle w:val="Heading2"/>
      </w:pPr>
      <w:bookmarkStart w:id="115" w:name="_Toc267075454"/>
      <w:r>
        <w:t>Software providers co-operate with the investigation</w:t>
      </w:r>
      <w:bookmarkEnd w:id="115"/>
    </w:p>
    <w:p w:rsidR="00A90AD1" w:rsidRDefault="000D0E90" w:rsidP="007E6EEF">
      <w:r>
        <w:t>The providers of the software will be alerted with an e</w:t>
      </w:r>
      <w:r w:rsidR="00E14F02">
        <w:t xml:space="preserve">-mail with a title including </w:t>
      </w:r>
    </w:p>
    <w:p w:rsidR="00A90AD1" w:rsidRDefault="00A90AD1" w:rsidP="007E6EEF">
      <w:proofErr w:type="gramStart"/>
      <w:r>
        <w:t>“SVG Alert – Possible Vulnerability in software”.</w:t>
      </w:r>
      <w:proofErr w:type="gramEnd"/>
    </w:p>
    <w:p w:rsidR="00A90AD1" w:rsidRDefault="00A90AD1" w:rsidP="007E6EEF">
      <w:r>
        <w:t>Software providers should</w:t>
      </w:r>
      <w:r w:rsidR="009418A2">
        <w:t>:</w:t>
      </w:r>
    </w:p>
    <w:p w:rsidR="007E6EEF" w:rsidRDefault="00A90AD1" w:rsidP="00A90AD1">
      <w:pPr>
        <w:numPr>
          <w:ilvl w:val="0"/>
          <w:numId w:val="37"/>
        </w:numPr>
      </w:pPr>
      <w:r>
        <w:t>Respond as soon as they see the e-mail</w:t>
      </w:r>
      <w:r w:rsidR="00BD17B9">
        <w:t>.</w:t>
      </w:r>
    </w:p>
    <w:p w:rsidR="00A90AD1" w:rsidRDefault="00A90AD1" w:rsidP="00A90AD1">
      <w:pPr>
        <w:numPr>
          <w:ilvl w:val="0"/>
          <w:numId w:val="37"/>
        </w:numPr>
      </w:pPr>
      <w:r>
        <w:t xml:space="preserve">Respond anyway within 2 </w:t>
      </w:r>
      <w:r w:rsidR="00BD17B9">
        <w:t xml:space="preserve">working </w:t>
      </w:r>
      <w:r>
        <w:t>days</w:t>
      </w:r>
      <w:r w:rsidR="00BD17B9">
        <w:t xml:space="preserve">, </w:t>
      </w:r>
      <w:r w:rsidR="00600315">
        <w:t xml:space="preserve">preferably 1 working day for </w:t>
      </w:r>
      <w:r w:rsidR="00BD17B9">
        <w:t>issues</w:t>
      </w:r>
      <w:r w:rsidR="00FE0B6D">
        <w:t xml:space="preserve"> deemed Critical</w:t>
      </w:r>
      <w:r w:rsidR="00BD17B9">
        <w:t>.</w:t>
      </w:r>
    </w:p>
    <w:p w:rsidR="00A90AD1" w:rsidRDefault="00A90AD1" w:rsidP="00A90AD1">
      <w:pPr>
        <w:numPr>
          <w:ilvl w:val="0"/>
          <w:numId w:val="37"/>
        </w:numPr>
      </w:pPr>
      <w:r>
        <w:t>Help with the investigation as to whether the issue is real or not, and in what circumstances it may be exploitable</w:t>
      </w:r>
    </w:p>
    <w:p w:rsidR="00A90AD1" w:rsidRDefault="009418A2" w:rsidP="00A90AD1">
      <w:r>
        <w:t xml:space="preserve">If the investigation concludes that there is </w:t>
      </w:r>
      <w:proofErr w:type="gramStart"/>
      <w:r>
        <w:t>a software</w:t>
      </w:r>
      <w:proofErr w:type="gramEnd"/>
      <w:r>
        <w:t xml:space="preserve"> vulnerability then</w:t>
      </w:r>
      <w:r w:rsidR="00A53680">
        <w:t>:</w:t>
      </w:r>
    </w:p>
    <w:p w:rsidR="007E6EEF" w:rsidRDefault="009418A2" w:rsidP="00124F28">
      <w:pPr>
        <w:pStyle w:val="Heading2"/>
      </w:pPr>
      <w:bookmarkStart w:id="116" w:name="_Toc267075455"/>
      <w:r>
        <w:t>Await Risk Assessment</w:t>
      </w:r>
      <w:bookmarkEnd w:id="116"/>
    </w:p>
    <w:p w:rsidR="007E6EEF" w:rsidRDefault="00125F56" w:rsidP="007E6EEF">
      <w:r>
        <w:t>The d</w:t>
      </w:r>
      <w:r w:rsidR="009418A2">
        <w:t xml:space="preserve">evelopment team </w:t>
      </w:r>
      <w:r w:rsidR="00FF6A10">
        <w:t>may</w:t>
      </w:r>
      <w:r>
        <w:t xml:space="preserve"> usually wait for the risk category and TD</w:t>
      </w:r>
      <w:r w:rsidR="009418A2">
        <w:t xml:space="preserve"> to be set by the RAT.</w:t>
      </w:r>
    </w:p>
    <w:p w:rsidR="009418A2" w:rsidRDefault="002F37E7" w:rsidP="00124F28">
      <w:pPr>
        <w:pStyle w:val="Heading2"/>
      </w:pPr>
      <w:bookmarkStart w:id="117" w:name="_Toc267075456"/>
      <w:r>
        <w:t>Ensure a fixed version</w:t>
      </w:r>
      <w:r w:rsidR="009418A2">
        <w:t xml:space="preserve"> is available by the Target Date</w:t>
      </w:r>
      <w:bookmarkEnd w:id="117"/>
    </w:p>
    <w:p w:rsidR="009418A2" w:rsidRDefault="009418A2" w:rsidP="009418A2">
      <w:r>
        <w:t>I</w:t>
      </w:r>
      <w:r w:rsidR="002F05C0">
        <w:t>t is the responsibility of the software p</w:t>
      </w:r>
      <w:r>
        <w:t xml:space="preserve">roviders to </w:t>
      </w:r>
      <w:r w:rsidR="00ED0AD1">
        <w:t xml:space="preserve">try and </w:t>
      </w:r>
      <w:r>
        <w:t>ensure a version</w:t>
      </w:r>
      <w:r w:rsidR="0040700E">
        <w:t xml:space="preserve"> free from the vulnerability</w:t>
      </w:r>
      <w:r>
        <w:t xml:space="preserve"> is available in the UMD by the target date. The developers may consult the SVG who will help where they can with advice on how to fix the problem, and will need to co-ordinate with the UMD to ensure that the </w:t>
      </w:r>
      <w:r w:rsidR="00E3292D">
        <w:t xml:space="preserve">software is released on time. The software provider will also need to make it clear to the UMD when a new version fixes </w:t>
      </w:r>
      <w:proofErr w:type="gramStart"/>
      <w:r w:rsidR="00E3292D">
        <w:t>a vulnerability</w:t>
      </w:r>
      <w:proofErr w:type="gramEnd"/>
      <w:r w:rsidR="0040700E">
        <w:t>.</w:t>
      </w:r>
    </w:p>
    <w:p w:rsidR="009418A2" w:rsidRDefault="009418A2" w:rsidP="00124F28">
      <w:pPr>
        <w:pStyle w:val="Heading2"/>
      </w:pPr>
      <w:bookmarkStart w:id="118" w:name="_Toc267075457"/>
      <w:r>
        <w:t>Review advisory</w:t>
      </w:r>
      <w:bookmarkEnd w:id="118"/>
    </w:p>
    <w:p w:rsidR="009418A2" w:rsidRDefault="009418A2" w:rsidP="007E6EEF">
      <w:r>
        <w:t>The advisory should be agreed between the development team and the RAT.</w:t>
      </w:r>
    </w:p>
    <w:p w:rsidR="0040700E" w:rsidRPr="007E6EEF" w:rsidRDefault="006E7366" w:rsidP="00124F28">
      <w:pPr>
        <w:pStyle w:val="Heading2"/>
      </w:pPr>
      <w:bookmarkStart w:id="119" w:name="_Toc267075458"/>
      <w:r>
        <w:lastRenderedPageBreak/>
        <w:t>When software providers</w:t>
      </w:r>
      <w:r w:rsidR="0040700E">
        <w:t xml:space="preserve"> find</w:t>
      </w:r>
      <w:r w:rsidR="007B4820">
        <w:t xml:space="preserve"> a vulnerability</w:t>
      </w:r>
      <w:bookmarkEnd w:id="119"/>
    </w:p>
    <w:p w:rsidR="0071144E" w:rsidRDefault="006E7366" w:rsidP="0071144E">
      <w:r>
        <w:t>If a software provider</w:t>
      </w:r>
      <w:r w:rsidR="00ED0AD1">
        <w:t xml:space="preserve"> team</w:t>
      </w:r>
      <w:r>
        <w:t xml:space="preserve"> finds </w:t>
      </w:r>
      <w:proofErr w:type="gramStart"/>
      <w:r>
        <w:t>a vulnerability</w:t>
      </w:r>
      <w:proofErr w:type="gramEnd"/>
      <w:r>
        <w:t xml:space="preserve"> in their own software,</w:t>
      </w:r>
      <w:r w:rsidR="000A682A">
        <w:t xml:space="preserve"> they must ensure appropriate action is taken to resolve the vulnerability in a timely manner.  T</w:t>
      </w:r>
      <w:r>
        <w:t>hey must ensure t</w:t>
      </w:r>
      <w:r w:rsidR="007B4820">
        <w:t>hat a fix can be made available in the UMD prior to disclosing information on this vulnerability.</w:t>
      </w:r>
      <w:r w:rsidR="000A682A">
        <w:t xml:space="preserve"> There are two ways this may be achieved:</w:t>
      </w:r>
    </w:p>
    <w:p w:rsidR="000A682A" w:rsidRDefault="000A682A" w:rsidP="000A682A">
      <w:pPr>
        <w:pStyle w:val="Heading3"/>
      </w:pPr>
      <w:r>
        <w:t>Inform SVG as soon as they find the vulnerability</w:t>
      </w:r>
    </w:p>
    <w:p w:rsidR="007B4820" w:rsidRDefault="00EB0567" w:rsidP="0071144E">
      <w:r>
        <w:t xml:space="preserve">This is what SVG would strongly prefer. This is important because there is always the possibility that if the developers can find the problem others could, especially as the EGI software is mostly open </w:t>
      </w:r>
      <w:r w:rsidR="005512F9">
        <w:t>source</w:t>
      </w:r>
      <w:r>
        <w:t xml:space="preserve">. </w:t>
      </w:r>
      <w:r w:rsidR="000A682A">
        <w:t>If this is done, the vulnerability is ha</w:t>
      </w:r>
      <w:r>
        <w:t xml:space="preserve">ndled in the same way as other vulnerabilities. </w:t>
      </w:r>
      <w:r w:rsidR="00FD2221">
        <w:t xml:space="preserve"> This</w:t>
      </w:r>
      <w:r>
        <w:t xml:space="preserve"> also</w:t>
      </w:r>
      <w:r w:rsidR="00FD2221">
        <w:t xml:space="preserve"> has the advantage to the development team of being able to ask the SVG for any help and advice needed in </w:t>
      </w:r>
      <w:r>
        <w:t xml:space="preserve">resolving it. </w:t>
      </w:r>
    </w:p>
    <w:p w:rsidR="00EB0567" w:rsidRDefault="00EB0567" w:rsidP="00EB0567">
      <w:pPr>
        <w:pStyle w:val="Heading3"/>
      </w:pPr>
      <w:r>
        <w:t>Fix the vulnerability prior to informing SVG</w:t>
      </w:r>
    </w:p>
    <w:p w:rsidR="00EB0567" w:rsidRDefault="00EB0567" w:rsidP="00EB0567">
      <w:r>
        <w:t>Some software providers will inevitably fix the vulnerability prior to informing SVG. If this is done, the software provider should report it to the report-vulnerability at egi.eu list after they have fixed it, explaining the problem and how it has been resolved. The SVG RAT will then carry out a risk assessment and set the target date in the usual wa</w:t>
      </w:r>
      <w:r w:rsidR="005512F9">
        <w:t>y</w:t>
      </w:r>
      <w:r>
        <w:t xml:space="preserve">. The RAT and the development team should agree </w:t>
      </w:r>
      <w:r w:rsidR="002F05C0">
        <w:t xml:space="preserve">on </w:t>
      </w:r>
      <w:r>
        <w:t>an advisory, which w</w:t>
      </w:r>
      <w:r w:rsidR="002F37E7">
        <w:t>ill be released when the fixed</w:t>
      </w:r>
      <w:r>
        <w:t xml:space="preserve"> version of the software is available in the UMD. If software providers take this approach </w:t>
      </w:r>
      <w:r w:rsidR="008F1854">
        <w:t xml:space="preserve">they need to </w:t>
      </w:r>
      <w:r>
        <w:t xml:space="preserve">be aware that if there were to be an incident whereby such </w:t>
      </w:r>
      <w:proofErr w:type="gramStart"/>
      <w:r>
        <w:t>a vulnerability</w:t>
      </w:r>
      <w:proofErr w:type="gramEnd"/>
      <w:r>
        <w:t xml:space="preserve"> is exploited and they had delayed its resolution, it would be bad for both the EGI project and their </w:t>
      </w:r>
      <w:r w:rsidR="008F1854">
        <w:t xml:space="preserve">own </w:t>
      </w:r>
      <w:r>
        <w:t xml:space="preserve">reputation.  </w:t>
      </w:r>
    </w:p>
    <w:p w:rsidR="00010B6E" w:rsidRDefault="00010B6E" w:rsidP="0071144E"/>
    <w:p w:rsidR="00010B6E" w:rsidRDefault="00010B6E" w:rsidP="00010B6E">
      <w:pPr>
        <w:pStyle w:val="Heading2"/>
      </w:pPr>
      <w:bookmarkStart w:id="120" w:name="_Toc267075459"/>
      <w:r>
        <w:t>Software providers are invited to join the SVG</w:t>
      </w:r>
      <w:bookmarkEnd w:id="120"/>
    </w:p>
    <w:p w:rsidR="00010B6E" w:rsidRPr="00124F28" w:rsidRDefault="007F65B2" w:rsidP="00010B6E">
      <w:r>
        <w:t>Members of the RAT are drawn from s</w:t>
      </w:r>
      <w:r w:rsidR="00010B6E">
        <w:t>ites</w:t>
      </w:r>
      <w:r>
        <w:t>, NGIs,</w:t>
      </w:r>
      <w:r w:rsidR="00010B6E">
        <w:t xml:space="preserve"> and software providers. Software providers are </w:t>
      </w:r>
      <w:r>
        <w:t>invited to provide a RAT member. The workload induced on a RAT member should only be a</w:t>
      </w:r>
      <w:r w:rsidR="00010B6E">
        <w:t xml:space="preserve"> small percentage of tha</w:t>
      </w:r>
      <w:r w:rsidR="00767C8F">
        <w:t>t person</w:t>
      </w:r>
      <w:r>
        <w:t>’s</w:t>
      </w:r>
      <w:r w:rsidR="00767C8F">
        <w:t xml:space="preserve"> time. It would be best if </w:t>
      </w:r>
      <w:r w:rsidR="00010B6E">
        <w:t xml:space="preserve">the RAT includes members from all the </w:t>
      </w:r>
      <w:r w:rsidR="00767C8F">
        <w:t>major software suppliers to maximize the knowledge base of the RAT and efficiently investigate and assess problems. One</w:t>
      </w:r>
      <w:r w:rsidR="00010B6E">
        <w:t xml:space="preserve"> incentive to provide membership is the opportunity to influence the process as well as helping to provide a secure infrastructure. </w:t>
      </w:r>
    </w:p>
    <w:p w:rsidR="004630FA" w:rsidRDefault="00A770AA" w:rsidP="004630FA">
      <w:pPr>
        <w:pStyle w:val="Heading1"/>
        <w:ind w:left="431" w:hanging="431"/>
      </w:pPr>
      <w:bookmarkStart w:id="121" w:name="_Toc264982633"/>
      <w:r>
        <w:br w:type="page"/>
      </w:r>
      <w:bookmarkStart w:id="122" w:name="_Toc267075460"/>
      <w:r w:rsidR="004630FA">
        <w:lastRenderedPageBreak/>
        <w:t>UMD view</w:t>
      </w:r>
      <w:bookmarkEnd w:id="121"/>
      <w:r w:rsidR="004630FA">
        <w:t xml:space="preserve"> and Responsibilities</w:t>
      </w:r>
      <w:bookmarkEnd w:id="122"/>
    </w:p>
    <w:p w:rsidR="00696412" w:rsidRDefault="00696412" w:rsidP="00696412">
      <w:r>
        <w:t>As the focus of the EGI SVG will be on ensuring that the software released as part of the UMD is as secure as possible, and the issue handling is focussed on this, the UMD will inevitably need to interact with this process.</w:t>
      </w:r>
    </w:p>
    <w:p w:rsidR="00696412" w:rsidRDefault="00696412" w:rsidP="00124F28">
      <w:pPr>
        <w:pStyle w:val="Heading2"/>
      </w:pPr>
      <w:bookmarkStart w:id="123" w:name="_Toc267075461"/>
      <w:r>
        <w:t xml:space="preserve">The UMD will be alerted when a </w:t>
      </w:r>
      <w:r w:rsidR="005E4989">
        <w:t>Risk Assessment is complete</w:t>
      </w:r>
      <w:bookmarkEnd w:id="123"/>
    </w:p>
    <w:p w:rsidR="005E4989" w:rsidRDefault="005E4989" w:rsidP="005E4989">
      <w:r>
        <w:t xml:space="preserve">The SVG will alert the UMD when a risk assessment is complete, </w:t>
      </w:r>
      <w:r w:rsidR="003F2DEA">
        <w:t xml:space="preserve">stating the target date </w:t>
      </w:r>
      <w:r>
        <w:t>for resolution of the problem, and the software involved.</w:t>
      </w:r>
    </w:p>
    <w:p w:rsidR="005E4989" w:rsidRDefault="005E4989" w:rsidP="00124F28">
      <w:pPr>
        <w:pStyle w:val="Heading2"/>
      </w:pPr>
      <w:bookmarkStart w:id="124" w:name="_Toc267075462"/>
      <w:r>
        <w:t xml:space="preserve">UMD and Software provider ensure </w:t>
      </w:r>
      <w:r w:rsidR="002F37E7">
        <w:t>new version</w:t>
      </w:r>
      <w:r>
        <w:t xml:space="preserve"> is available in time</w:t>
      </w:r>
      <w:r w:rsidR="0023191F">
        <w:rPr>
          <w:lang w:val="en-US"/>
        </w:rPr>
        <w:t xml:space="preserve"> on</w:t>
      </w:r>
      <w:r>
        <w:t xml:space="preserve"> TD</w:t>
      </w:r>
      <w:bookmarkEnd w:id="124"/>
    </w:p>
    <w:p w:rsidR="005E4989" w:rsidRDefault="003F2DEA" w:rsidP="005E4989">
      <w:r>
        <w:t>The UMD and s</w:t>
      </w:r>
      <w:r w:rsidR="005E4989">
        <w:t xml:space="preserve">oftware provider will need to co-ordinate their work to ensure that a </w:t>
      </w:r>
      <w:r w:rsidR="002F37E7">
        <w:t xml:space="preserve">new version of the software, with the vulnerability fixed, </w:t>
      </w:r>
      <w:r>
        <w:t>is available on or before the target d</w:t>
      </w:r>
      <w:r w:rsidR="005E4989">
        <w:t>ate.</w:t>
      </w:r>
      <w:r w:rsidR="008A4FB4">
        <w:t xml:space="preserve"> In som</w:t>
      </w:r>
      <w:r w:rsidR="00FE0B6D">
        <w:t>e cases, such as</w:t>
      </w:r>
      <w:r w:rsidR="00182682">
        <w:t xml:space="preserve"> issues categorized as critical or high risk</w:t>
      </w:r>
      <w:r w:rsidR="002F37E7">
        <w:t>, an emergency release</w:t>
      </w:r>
      <w:r w:rsidR="008A4FB4">
        <w:t xml:space="preserve"> may need to be made available.</w:t>
      </w:r>
    </w:p>
    <w:p w:rsidR="005E4989" w:rsidRDefault="005E4989" w:rsidP="00124F28">
      <w:pPr>
        <w:pStyle w:val="Heading2"/>
      </w:pPr>
      <w:bookmarkStart w:id="125" w:name="_Toc267075463"/>
      <w:r>
        <w:t xml:space="preserve">UMD informs SVG when about </w:t>
      </w:r>
      <w:r w:rsidR="002F37E7">
        <w:t>to release a version containing a vulnerability resolution</w:t>
      </w:r>
      <w:bookmarkEnd w:id="125"/>
    </w:p>
    <w:p w:rsidR="005E4989" w:rsidRDefault="005E4989" w:rsidP="005E4989">
      <w:r>
        <w:t>The UMD should inform SVG when t</w:t>
      </w:r>
      <w:r w:rsidR="002F37E7">
        <w:t>hey are about to release a version</w:t>
      </w:r>
      <w:r>
        <w:t xml:space="preserve"> which fixes a vulnerability. This allows SVG to complete the advisory as ap</w:t>
      </w:r>
      <w:r w:rsidR="002F37E7">
        <w:t>propriate and refer to the release version</w:t>
      </w:r>
      <w:r>
        <w:t>.</w:t>
      </w:r>
    </w:p>
    <w:p w:rsidR="005E4989" w:rsidRDefault="005E4989" w:rsidP="00124F28">
      <w:pPr>
        <w:pStyle w:val="Heading2"/>
      </w:pPr>
      <w:bookmarkStart w:id="126" w:name="_Toc267075464"/>
      <w:r>
        <w:t>UMD ensures release notes refer to the advisory</w:t>
      </w:r>
      <w:bookmarkEnd w:id="126"/>
    </w:p>
    <w:p w:rsidR="005E4989" w:rsidRPr="005E4989" w:rsidRDefault="005E4989" w:rsidP="005E4989">
      <w:r>
        <w:t xml:space="preserve">The Release notes should refer to the advisory (just as the advisory refers to the release notes). </w:t>
      </w:r>
    </w:p>
    <w:p w:rsidR="00373C07" w:rsidRDefault="00A770AA" w:rsidP="00373C07">
      <w:pPr>
        <w:pStyle w:val="Heading1"/>
        <w:ind w:left="431" w:hanging="431"/>
      </w:pPr>
      <w:r>
        <w:br w:type="page"/>
      </w:r>
      <w:bookmarkStart w:id="127" w:name="_Toc267075465"/>
      <w:r w:rsidR="00373C07">
        <w:lastRenderedPageBreak/>
        <w:t>CSIRT</w:t>
      </w:r>
      <w:r w:rsidR="002751FF">
        <w:t xml:space="preserve"> Team</w:t>
      </w:r>
      <w:r w:rsidR="00373C07">
        <w:t xml:space="preserve"> view and responsibilities</w:t>
      </w:r>
      <w:bookmarkEnd w:id="127"/>
    </w:p>
    <w:p w:rsidR="00927DB5" w:rsidRPr="00927DB5" w:rsidRDefault="00927DB5" w:rsidP="00927DB5">
      <w:r>
        <w:t>As well as the EGI CSIRT Team,</w:t>
      </w:r>
      <w:r w:rsidR="00C875F0">
        <w:t xml:space="preserve"> which handles security operations related to EGI,</w:t>
      </w:r>
      <w:r>
        <w:t xml:space="preserve"> various NGIs and Sites have their own CSIRTS. These may, of course, report vulnerabilities</w:t>
      </w:r>
      <w:r w:rsidR="00C875F0">
        <w:t>.</w:t>
      </w:r>
    </w:p>
    <w:p w:rsidR="00373C07" w:rsidRDefault="008D50AD" w:rsidP="00124F28">
      <w:pPr>
        <w:pStyle w:val="Heading2"/>
      </w:pPr>
      <w:bookmarkStart w:id="128" w:name="_Toc267075466"/>
      <w:r>
        <w:t>CSIRT</w:t>
      </w:r>
      <w:r w:rsidR="00076A2D">
        <w:t xml:space="preserve"> Team</w:t>
      </w:r>
      <w:r>
        <w:t xml:space="preserve"> may report a vulnerability</w:t>
      </w:r>
      <w:bookmarkEnd w:id="128"/>
    </w:p>
    <w:p w:rsidR="008D50AD" w:rsidRDefault="008D50AD" w:rsidP="008D50AD">
      <w:r>
        <w:t>CSIRT</w:t>
      </w:r>
      <w:r w:rsidR="00DA6FD3">
        <w:t xml:space="preserve"> members</w:t>
      </w:r>
      <w:r>
        <w:t xml:space="preserve"> may find a security problem that turns out to be due to a vulnerability, in </w:t>
      </w:r>
      <w:r w:rsidR="00324961">
        <w:t>which</w:t>
      </w:r>
      <w:r>
        <w:t xml:space="preserve"> case they may report it as in section </w:t>
      </w:r>
      <w:r w:rsidR="00C80322">
        <w:fldChar w:fldCharType="begin"/>
      </w:r>
      <w:r>
        <w:instrText xml:space="preserve"> REF _Ref265754394 \r \h </w:instrText>
      </w:r>
      <w:r w:rsidR="00C80322">
        <w:fldChar w:fldCharType="separate"/>
      </w:r>
      <w:r w:rsidR="00CE70C8">
        <w:t>5</w:t>
      </w:r>
      <w:r w:rsidR="00C80322">
        <w:fldChar w:fldCharType="end"/>
      </w:r>
      <w:r>
        <w:t xml:space="preserve">. </w:t>
      </w:r>
    </w:p>
    <w:p w:rsidR="008D50AD" w:rsidRDefault="00C06D57" w:rsidP="008D50AD">
      <w:r>
        <w:t>When</w:t>
      </w:r>
      <w:r w:rsidR="00DA6FD3">
        <w:t xml:space="preserve"> the IRTF is handling</w:t>
      </w:r>
      <w:r>
        <w:t xml:space="preserve"> incidents, if an incident turns out to be due to </w:t>
      </w:r>
      <w:proofErr w:type="gramStart"/>
      <w:r>
        <w:t>a software</w:t>
      </w:r>
      <w:proofErr w:type="gramEnd"/>
      <w:r>
        <w:t xml:space="preserve"> vulnerability in the UMD distribution, they should report it to the SVG. </w:t>
      </w:r>
      <w:r w:rsidR="00531ACC">
        <w:t>A</w:t>
      </w:r>
      <w:r>
        <w:t xml:space="preserve"> vulnerability</w:t>
      </w:r>
      <w:r w:rsidR="00531ACC">
        <w:t xml:space="preserve"> that</w:t>
      </w:r>
      <w:r>
        <w:t xml:space="preserve"> has caused an incid</w:t>
      </w:r>
      <w:r w:rsidR="00075A4F">
        <w:t>ent is likely to be classed as c</w:t>
      </w:r>
      <w:r>
        <w:t xml:space="preserve">ritical or at least </w:t>
      </w:r>
      <w:r w:rsidR="00075A4F">
        <w:t>h</w:t>
      </w:r>
      <w:r>
        <w:t>igh risk.</w:t>
      </w:r>
    </w:p>
    <w:p w:rsidR="00C06D57" w:rsidRDefault="00C06D57" w:rsidP="00124F28">
      <w:pPr>
        <w:pStyle w:val="Heading2"/>
      </w:pPr>
      <w:bookmarkStart w:id="129" w:name="_Toc267075467"/>
      <w:r>
        <w:t xml:space="preserve">CSIRT </w:t>
      </w:r>
      <w:r w:rsidR="00076A2D">
        <w:t xml:space="preserve">Team </w:t>
      </w:r>
      <w:r>
        <w:t xml:space="preserve">will be informed if </w:t>
      </w:r>
      <w:r w:rsidR="00075A4F">
        <w:t xml:space="preserve">a vulnerability is assessed as </w:t>
      </w:r>
      <w:r w:rsidR="006C34BA">
        <w:t>critical</w:t>
      </w:r>
      <w:bookmarkEnd w:id="129"/>
    </w:p>
    <w:p w:rsidR="00C06D57" w:rsidRDefault="00C06D57" w:rsidP="00C06D57">
      <w:r>
        <w:t>If the SVG identifies a vulnerability that is Critical, then CSIRT is informed. If it is</w:t>
      </w:r>
      <w:r w:rsidR="002F37E7">
        <w:t xml:space="preserve"> not possible to produce a fixed version of the software</w:t>
      </w:r>
      <w:r>
        <w:t xml:space="preserve"> on a short timescale, SVG will work with CSIRT to decide how best to mitigate the problem.</w:t>
      </w:r>
    </w:p>
    <w:p w:rsidR="00C06D57" w:rsidRDefault="00C06D57" w:rsidP="00124F28">
      <w:pPr>
        <w:pStyle w:val="Heading2"/>
      </w:pPr>
      <w:bookmarkStart w:id="130" w:name="_Toc267075468"/>
      <w:r>
        <w:t xml:space="preserve">CSIRT </w:t>
      </w:r>
      <w:r w:rsidR="00076A2D">
        <w:t xml:space="preserve">Team </w:t>
      </w:r>
      <w:r>
        <w:t>will be informed when advisories are issued</w:t>
      </w:r>
      <w:bookmarkEnd w:id="130"/>
    </w:p>
    <w:p w:rsidR="00C06D57" w:rsidRPr="00C06D57" w:rsidRDefault="00C06D57" w:rsidP="00C06D57">
      <w:r>
        <w:t xml:space="preserve">SVG will inform CSIRT whenever it issues an advisory. </w:t>
      </w:r>
    </w:p>
    <w:p w:rsidR="00C06D57" w:rsidRDefault="00C06D57" w:rsidP="00124F28">
      <w:pPr>
        <w:pStyle w:val="Heading2"/>
      </w:pPr>
      <w:r>
        <w:t xml:space="preserve"> </w:t>
      </w:r>
      <w:bookmarkStart w:id="131" w:name="_Toc267075469"/>
      <w:r w:rsidR="00B101AE">
        <w:t xml:space="preserve">CSIRT </w:t>
      </w:r>
      <w:r w:rsidR="00076A2D">
        <w:t xml:space="preserve">Team </w:t>
      </w:r>
      <w:r w:rsidR="00B101AE">
        <w:t>will be informed of issues which cannot be fixed</w:t>
      </w:r>
      <w:bookmarkEnd w:id="131"/>
    </w:p>
    <w:p w:rsidR="00C06D57" w:rsidRDefault="00B101AE" w:rsidP="00C06D57">
      <w:r>
        <w:t>This may be because there isn’t a practical way of fixing it, or the problem is part of the design of the system. In this case CSIRT will be informed, with recommendation of any mitigating action that should be taken or problems they should be alert to.</w:t>
      </w:r>
    </w:p>
    <w:p w:rsidR="00C06D57" w:rsidRDefault="00C06D57" w:rsidP="00124F28">
      <w:pPr>
        <w:pStyle w:val="Heading2"/>
      </w:pPr>
      <w:bookmarkStart w:id="132" w:name="_Toc267075470"/>
      <w:r>
        <w:t xml:space="preserve">CSIRT </w:t>
      </w:r>
      <w:r w:rsidR="00076A2D">
        <w:t xml:space="preserve">Team </w:t>
      </w:r>
      <w:r>
        <w:t>may consult the SVG RAT</w:t>
      </w:r>
      <w:bookmarkEnd w:id="132"/>
    </w:p>
    <w:p w:rsidR="00C06D57" w:rsidRPr="00C06D57" w:rsidRDefault="00C06D57" w:rsidP="00C06D57">
      <w:r>
        <w:t xml:space="preserve">CSIRT </w:t>
      </w:r>
      <w:r w:rsidR="00076A2D">
        <w:t xml:space="preserve">Team </w:t>
      </w:r>
      <w:r>
        <w:t>may see the RAT as a resource and consult the RAT where appropriate.</w:t>
      </w:r>
      <w:r w:rsidR="00076A2D">
        <w:t xml:space="preserve"> This may include if the IRTF is investigating an incident and they wish the RAT to investigate some of the software. This may also include a request for an opinion on a vulnerability which is not part of the EGI UMD middleware. In general, the CSIRT Team, the subset the IRTF and the SVG will work together to ensure that any possible problem is </w:t>
      </w:r>
      <w:proofErr w:type="gramStart"/>
      <w:r w:rsidR="00076A2D">
        <w:t>investigated,</w:t>
      </w:r>
      <w:proofErr w:type="gramEnd"/>
      <w:r w:rsidR="00076A2D">
        <w:t xml:space="preserve"> and the deployed infrastructure is sufficiently secure.</w:t>
      </w:r>
    </w:p>
    <w:p w:rsidR="004630FA" w:rsidRDefault="00A770AA" w:rsidP="004630FA">
      <w:pPr>
        <w:pStyle w:val="Heading1"/>
        <w:ind w:left="431" w:hanging="431"/>
      </w:pPr>
      <w:bookmarkStart w:id="133" w:name="_Toc264982634"/>
      <w:bookmarkStart w:id="134" w:name="_Toc264982630"/>
      <w:bookmarkEnd w:id="133"/>
      <w:r>
        <w:br w:type="page"/>
      </w:r>
      <w:bookmarkStart w:id="135" w:name="_Toc267075471"/>
      <w:r w:rsidR="00696412">
        <w:lastRenderedPageBreak/>
        <w:t>NGI/Sites view and responsibili</w:t>
      </w:r>
      <w:r w:rsidR="004630FA">
        <w:t>t</w:t>
      </w:r>
      <w:r w:rsidR="00696412">
        <w:t>i</w:t>
      </w:r>
      <w:r w:rsidR="004630FA">
        <w:t>es</w:t>
      </w:r>
      <w:bookmarkEnd w:id="134"/>
      <w:bookmarkEnd w:id="135"/>
    </w:p>
    <w:p w:rsidR="0080204D" w:rsidRDefault="008D50AD" w:rsidP="00124F28">
      <w:pPr>
        <w:pStyle w:val="Heading2"/>
      </w:pPr>
      <w:bookmarkStart w:id="136" w:name="_Toc267075472"/>
      <w:r>
        <w:t>Sites should install up to date software</w:t>
      </w:r>
      <w:bookmarkEnd w:id="136"/>
    </w:p>
    <w:p w:rsidR="0080204D" w:rsidRDefault="0080204D" w:rsidP="0080204D">
      <w:r>
        <w:t>Sites should ensure that software is up to date, including installing up to date versions of the middleware distributed by the EGI/UMD and take note of appropriate advisories.</w:t>
      </w:r>
      <w:r w:rsidR="00FE1B8F">
        <w:t xml:space="preserve"> Sites should be aware that CSIRT has the power to suspend sites from the infrastructure if they fail to</w:t>
      </w:r>
      <w:r w:rsidR="002F37E7">
        <w:t xml:space="preserve"> apply critical security updates</w:t>
      </w:r>
      <w:r w:rsidR="00FE1B8F">
        <w:t xml:space="preserve">, however they should be given due warning and instruction on appropriate action to take to avoid suspension. </w:t>
      </w:r>
    </w:p>
    <w:p w:rsidR="00762EE5" w:rsidRDefault="00762EE5" w:rsidP="00762EE5">
      <w:r>
        <w:t>Advisories are iss</w:t>
      </w:r>
      <w:r w:rsidR="004D4F1E">
        <w:t>ued public</w:t>
      </w:r>
      <w:r>
        <w:t xml:space="preserve">ly on the web at </w:t>
      </w:r>
    </w:p>
    <w:p w:rsidR="00762EE5" w:rsidRDefault="00C80322" w:rsidP="00762EE5">
      <w:hyperlink r:id="rId24" w:history="1">
        <w:r w:rsidR="00762EE5" w:rsidRPr="00256641">
          <w:rPr>
            <w:rStyle w:val="Hyperlink"/>
          </w:rPr>
          <w:t>http://www.gridpp.ac.uk/gsvg/advisories/</w:t>
        </w:r>
      </w:hyperlink>
    </w:p>
    <w:p w:rsidR="00762EE5" w:rsidRPr="00080FBD" w:rsidRDefault="00762EE5" w:rsidP="00762EE5"/>
    <w:p w:rsidR="00762EE5" w:rsidRDefault="00762EE5" w:rsidP="00762EE5">
      <w:r>
        <w:t>TBD- this may move to an EGI Wiki –</w:t>
      </w:r>
    </w:p>
    <w:p w:rsidR="00762EE5" w:rsidRDefault="004D4F1E" w:rsidP="00762EE5">
      <w:r>
        <w:t>This may be public</w:t>
      </w:r>
      <w:r w:rsidR="00762EE5">
        <w:t xml:space="preserve">ly readable </w:t>
      </w:r>
      <w:proofErr w:type="gramStart"/>
      <w:r w:rsidR="00762EE5">
        <w:t>Or</w:t>
      </w:r>
      <w:proofErr w:type="gramEnd"/>
    </w:p>
    <w:p w:rsidR="00762EE5" w:rsidRDefault="00762EE5" w:rsidP="00762EE5">
      <w:r>
        <w:t xml:space="preserve">This may be only readable by people who are members of the EGI CSIRT Team, NGIs and other appropriate groups. </w:t>
      </w:r>
    </w:p>
    <w:p w:rsidR="004630FA" w:rsidRPr="001A6B76" w:rsidRDefault="0080204D" w:rsidP="00124F28">
      <w:pPr>
        <w:pStyle w:val="Heading2"/>
      </w:pPr>
      <w:bookmarkStart w:id="137" w:name="_Toc267075473"/>
      <w:r>
        <w:t>Sites should report any vulnerabilities they find</w:t>
      </w:r>
      <w:bookmarkEnd w:id="137"/>
    </w:p>
    <w:p w:rsidR="0093478C" w:rsidRDefault="0093478C" w:rsidP="00740111">
      <w:pPr>
        <w:rPr>
          <w:szCs w:val="22"/>
        </w:rPr>
      </w:pPr>
      <w:r>
        <w:rPr>
          <w:szCs w:val="22"/>
        </w:rPr>
        <w:t xml:space="preserve">If </w:t>
      </w:r>
      <w:r w:rsidR="001A6B76">
        <w:rPr>
          <w:szCs w:val="22"/>
        </w:rPr>
        <w:t>a site</w:t>
      </w:r>
      <w:r>
        <w:rPr>
          <w:szCs w:val="22"/>
        </w:rPr>
        <w:t xml:space="preserve"> find</w:t>
      </w:r>
      <w:r w:rsidR="008A7900">
        <w:rPr>
          <w:szCs w:val="22"/>
        </w:rPr>
        <w:t>s</w:t>
      </w:r>
      <w:r>
        <w:rPr>
          <w:szCs w:val="22"/>
        </w:rPr>
        <w:t xml:space="preserve"> </w:t>
      </w:r>
      <w:proofErr w:type="gramStart"/>
      <w:r>
        <w:rPr>
          <w:szCs w:val="22"/>
        </w:rPr>
        <w:t>a vulnerability</w:t>
      </w:r>
      <w:proofErr w:type="gramEnd"/>
      <w:r>
        <w:rPr>
          <w:szCs w:val="22"/>
        </w:rPr>
        <w:t xml:space="preserve">, </w:t>
      </w:r>
      <w:r w:rsidR="008A7900">
        <w:rPr>
          <w:szCs w:val="22"/>
        </w:rPr>
        <w:t xml:space="preserve">it </w:t>
      </w:r>
      <w:r>
        <w:rPr>
          <w:szCs w:val="22"/>
        </w:rPr>
        <w:t xml:space="preserve">should </w:t>
      </w:r>
      <w:r w:rsidR="008A7900">
        <w:rPr>
          <w:szCs w:val="22"/>
        </w:rPr>
        <w:t xml:space="preserve">be </w:t>
      </w:r>
      <w:r>
        <w:rPr>
          <w:szCs w:val="22"/>
        </w:rPr>
        <w:t>report</w:t>
      </w:r>
      <w:r w:rsidR="008A7900">
        <w:rPr>
          <w:szCs w:val="22"/>
        </w:rPr>
        <w:t>ed</w:t>
      </w:r>
      <w:r>
        <w:rPr>
          <w:szCs w:val="22"/>
        </w:rPr>
        <w:t xml:space="preserve"> as</w:t>
      </w:r>
      <w:r w:rsidR="008A7900">
        <w:rPr>
          <w:szCs w:val="22"/>
        </w:rPr>
        <w:t xml:space="preserve"> described</w:t>
      </w:r>
      <w:r>
        <w:rPr>
          <w:szCs w:val="22"/>
        </w:rPr>
        <w:t xml:space="preserve"> in section </w:t>
      </w:r>
      <w:r w:rsidR="00C80322">
        <w:rPr>
          <w:szCs w:val="22"/>
        </w:rPr>
        <w:fldChar w:fldCharType="begin"/>
      </w:r>
      <w:r>
        <w:rPr>
          <w:szCs w:val="22"/>
        </w:rPr>
        <w:instrText xml:space="preserve"> REF _Ref265077682 \r \h </w:instrText>
      </w:r>
      <w:r w:rsidR="00C80322">
        <w:rPr>
          <w:szCs w:val="22"/>
        </w:rPr>
      </w:r>
      <w:r w:rsidR="00C80322">
        <w:rPr>
          <w:szCs w:val="22"/>
        </w:rPr>
        <w:fldChar w:fldCharType="separate"/>
      </w:r>
      <w:r w:rsidR="00CE70C8">
        <w:rPr>
          <w:szCs w:val="22"/>
        </w:rPr>
        <w:t>5</w:t>
      </w:r>
      <w:r w:rsidR="00C80322">
        <w:rPr>
          <w:szCs w:val="22"/>
        </w:rPr>
        <w:fldChar w:fldCharType="end"/>
      </w:r>
      <w:r>
        <w:rPr>
          <w:szCs w:val="22"/>
        </w:rPr>
        <w:t>.</w:t>
      </w:r>
    </w:p>
    <w:p w:rsidR="00FB7A23" w:rsidRDefault="00124F28" w:rsidP="00124F28">
      <w:pPr>
        <w:pStyle w:val="Heading2"/>
      </w:pPr>
      <w:bookmarkStart w:id="138" w:name="_Toc267075474"/>
      <w:bookmarkEnd w:id="20"/>
      <w:r>
        <w:t>NGIs and sites are invited to join the SVG</w:t>
      </w:r>
      <w:bookmarkEnd w:id="138"/>
    </w:p>
    <w:p w:rsidR="00124F28" w:rsidRPr="00124F28" w:rsidRDefault="00124F28" w:rsidP="00124F28">
      <w:r>
        <w:t xml:space="preserve">The RAT is drawn from both Sites and NGIs, and software providers. NGIs and sites are invited to provide a RAT </w:t>
      </w:r>
      <w:proofErr w:type="gramStart"/>
      <w:r>
        <w:t>member,</w:t>
      </w:r>
      <w:proofErr w:type="gramEnd"/>
      <w:r>
        <w:t xml:space="preserve"> </w:t>
      </w:r>
      <w:r w:rsidR="00644E7F">
        <w:t xml:space="preserve">the workload induced on a RAT member should only take a small portion of that persons time. </w:t>
      </w:r>
      <w:r w:rsidR="00010B6E">
        <w:t xml:space="preserve">An incentive to provide membership is the opportunity to influence the process as well as helping to provide a secure infrastructure. </w:t>
      </w:r>
    </w:p>
    <w:sectPr w:rsidR="00124F28" w:rsidRPr="00124F28" w:rsidSect="002C0B0E">
      <w:headerReference w:type="even" r:id="rId25"/>
      <w:headerReference w:type="default" r:id="rId26"/>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405" w:rsidRDefault="00EA6405">
      <w:r>
        <w:separator/>
      </w:r>
    </w:p>
  </w:endnote>
  <w:endnote w:type="continuationSeparator" w:id="0">
    <w:p w:rsidR="00EA6405" w:rsidRDefault="00EA6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A" w:rsidRDefault="00C80322">
    <w:pPr>
      <w:pStyle w:val="Footer"/>
      <w:framePr w:wrap="around" w:vAnchor="text" w:hAnchor="margin" w:xAlign="right" w:y="1"/>
      <w:rPr>
        <w:rStyle w:val="PageNumber"/>
      </w:rPr>
    </w:pPr>
    <w:r>
      <w:rPr>
        <w:rStyle w:val="PageNumber"/>
      </w:rPr>
      <w:fldChar w:fldCharType="begin"/>
    </w:r>
    <w:r w:rsidR="00766E3A">
      <w:rPr>
        <w:rStyle w:val="PageNumber"/>
      </w:rPr>
      <w:instrText xml:space="preserve">PAGE  </w:instrText>
    </w:r>
    <w:r>
      <w:rPr>
        <w:rStyle w:val="PageNumber"/>
      </w:rPr>
      <w:fldChar w:fldCharType="separate"/>
    </w:r>
    <w:r w:rsidR="00766E3A">
      <w:rPr>
        <w:rStyle w:val="PageNumber"/>
        <w:noProof/>
      </w:rPr>
      <w:t>9</w:t>
    </w:r>
    <w:r>
      <w:rPr>
        <w:rStyle w:val="PageNumber"/>
      </w:rPr>
      <w:fldChar w:fldCharType="end"/>
    </w:r>
  </w:p>
  <w:p w:rsidR="00766E3A" w:rsidRDefault="00766E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A" w:rsidRDefault="00766E3A">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66E3A">
      <w:tc>
        <w:tcPr>
          <w:tcW w:w="2764" w:type="dxa"/>
          <w:tcBorders>
            <w:top w:val="single" w:sz="8" w:space="0" w:color="000080"/>
          </w:tcBorders>
        </w:tcPr>
        <w:p w:rsidR="00766E3A" w:rsidRPr="0078770C" w:rsidRDefault="00766E3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766E3A" w:rsidRPr="0078770C" w:rsidRDefault="00766E3A"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766E3A" w:rsidRPr="00472371" w:rsidRDefault="00766E3A">
          <w:pPr>
            <w:pStyle w:val="Footer"/>
            <w:jc w:val="center"/>
            <w:rPr>
              <w:caps/>
              <w:sz w:val="22"/>
            </w:rPr>
          </w:pPr>
          <w:r w:rsidRPr="00472371">
            <w:rPr>
              <w:caps/>
              <w:sz w:val="22"/>
              <w:shd w:val="clear" w:color="auto" w:fill="FFFF00"/>
            </w:rPr>
            <w:t>PUBLIC</w:t>
          </w:r>
          <w:r w:rsidRPr="00472371">
            <w:rPr>
              <w:sz w:val="22"/>
            </w:rPr>
            <w:t xml:space="preserve"> </w:t>
          </w:r>
        </w:p>
      </w:tc>
      <w:tc>
        <w:tcPr>
          <w:tcW w:w="992" w:type="dxa"/>
          <w:tcBorders>
            <w:top w:val="single" w:sz="8" w:space="0" w:color="000080"/>
          </w:tcBorders>
        </w:tcPr>
        <w:p w:rsidR="00766E3A" w:rsidRPr="00472371" w:rsidRDefault="00C80322">
          <w:pPr>
            <w:pStyle w:val="Footer"/>
            <w:jc w:val="right"/>
            <w:rPr>
              <w:sz w:val="22"/>
            </w:rPr>
          </w:pPr>
          <w:r w:rsidRPr="00472371">
            <w:rPr>
              <w:sz w:val="22"/>
            </w:rPr>
            <w:fldChar w:fldCharType="begin"/>
          </w:r>
          <w:r w:rsidR="00766E3A" w:rsidRPr="00472371">
            <w:rPr>
              <w:sz w:val="22"/>
            </w:rPr>
            <w:instrText xml:space="preserve"> PAGE  \* MERGEFORMAT </w:instrText>
          </w:r>
          <w:r w:rsidRPr="00472371">
            <w:rPr>
              <w:sz w:val="22"/>
            </w:rPr>
            <w:fldChar w:fldCharType="separate"/>
          </w:r>
          <w:r w:rsidR="00CB0762">
            <w:rPr>
              <w:noProof/>
              <w:sz w:val="22"/>
            </w:rPr>
            <w:t>3</w:t>
          </w:r>
          <w:r w:rsidRPr="00472371">
            <w:rPr>
              <w:noProof/>
              <w:sz w:val="22"/>
            </w:rPr>
            <w:fldChar w:fldCharType="end"/>
          </w:r>
          <w:r w:rsidR="00766E3A" w:rsidRPr="00472371">
            <w:rPr>
              <w:sz w:val="22"/>
            </w:rPr>
            <w:t xml:space="preserve"> / </w:t>
          </w:r>
          <w:fldSimple w:instr=" NUMPAGES  \* MERGEFORMAT ">
            <w:r w:rsidR="00CB0762" w:rsidRPr="00CB0762">
              <w:rPr>
                <w:noProof/>
                <w:sz w:val="22"/>
              </w:rPr>
              <w:t>22</w:t>
            </w:r>
          </w:fldSimple>
        </w:p>
      </w:tc>
    </w:tr>
  </w:tbl>
  <w:p w:rsidR="00766E3A" w:rsidRDefault="00766E3A" w:rsidP="00D54D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62" w:rsidRDefault="00CB0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405" w:rsidRDefault="00EA6405">
      <w:r>
        <w:separator/>
      </w:r>
    </w:p>
  </w:footnote>
  <w:footnote w:type="continuationSeparator" w:id="0">
    <w:p w:rsidR="00EA6405" w:rsidRDefault="00EA6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62" w:rsidRDefault="00CB07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766E3A" w:rsidTr="00991370">
      <w:trPr>
        <w:trHeight w:val="1131"/>
      </w:trPr>
      <w:tc>
        <w:tcPr>
          <w:tcW w:w="2559" w:type="dxa"/>
        </w:tcPr>
        <w:p w:rsidR="00766E3A" w:rsidRPr="00472371" w:rsidRDefault="00CE70C8" w:rsidP="00991370">
          <w:pPr>
            <w:pStyle w:val="Header"/>
            <w:tabs>
              <w:tab w:val="clear" w:pos="9071"/>
              <w:tab w:val="right" w:pos="9072"/>
            </w:tabs>
            <w:spacing w:before="0" w:after="0"/>
            <w:jc w:val="right"/>
            <w:rPr>
              <w:sz w:val="22"/>
            </w:rPr>
          </w:pPr>
          <w:r>
            <w:rPr>
              <w:noProof/>
              <w:sz w:val="22"/>
              <w:lang w:eastAsia="en-GB"/>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766E3A" w:rsidRPr="00472371" w:rsidRDefault="00CE70C8" w:rsidP="00991370">
          <w:pPr>
            <w:pStyle w:val="Header"/>
            <w:tabs>
              <w:tab w:val="clear" w:pos="9071"/>
              <w:tab w:val="right" w:pos="9072"/>
            </w:tabs>
            <w:spacing w:before="0" w:after="0"/>
            <w:jc w:val="center"/>
            <w:rPr>
              <w:sz w:val="22"/>
            </w:rPr>
          </w:pPr>
          <w:r>
            <w:rPr>
              <w:noProof/>
              <w:sz w:val="22"/>
              <w:lang w:eastAsia="en-GB"/>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766E3A" w:rsidRPr="00472371" w:rsidRDefault="00CE70C8" w:rsidP="00991370">
          <w:pPr>
            <w:pStyle w:val="Header"/>
            <w:tabs>
              <w:tab w:val="clear" w:pos="9071"/>
              <w:tab w:val="right" w:pos="9072"/>
            </w:tabs>
            <w:spacing w:before="0" w:after="0"/>
            <w:jc w:val="right"/>
            <w:rPr>
              <w:sz w:val="22"/>
            </w:rPr>
          </w:pPr>
          <w:r>
            <w:rPr>
              <w:noProof/>
              <w:sz w:val="22"/>
              <w:lang w:eastAsia="en-GB"/>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766E3A" w:rsidRPr="00C1105E" w:rsidRDefault="00766E3A" w:rsidP="00991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62" w:rsidRDefault="00CB076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A" w:rsidRDefault="00766E3A"/>
  <w:p w:rsidR="00766E3A" w:rsidRDefault="00766E3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766E3A" w:rsidRPr="003E150D">
      <w:trPr>
        <w:cantSplit/>
        <w:jc w:val="center"/>
      </w:trPr>
      <w:tc>
        <w:tcPr>
          <w:tcW w:w="1918" w:type="dxa"/>
          <w:vMerge w:val="restart"/>
          <w:tcBorders>
            <w:bottom w:val="single" w:sz="8" w:space="0" w:color="000080"/>
          </w:tcBorders>
        </w:tcPr>
        <w:p w:rsidR="00766E3A" w:rsidRPr="00472371" w:rsidRDefault="00CE70C8" w:rsidP="008348A7">
          <w:pPr>
            <w:pStyle w:val="Header"/>
            <w:jc w:val="center"/>
            <w:rPr>
              <w:sz w:val="22"/>
            </w:rPr>
          </w:pPr>
          <w:r>
            <w:rPr>
              <w:noProof/>
              <w:sz w:val="22"/>
              <w:lang w:eastAsia="en-GB"/>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766E3A" w:rsidRPr="00472371" w:rsidRDefault="00C80322" w:rsidP="008348A7">
          <w:pPr>
            <w:pStyle w:val="Header"/>
            <w:spacing w:before="0" w:after="0"/>
            <w:jc w:val="center"/>
            <w:rPr>
              <w:b/>
              <w:caps/>
              <w:color w:val="000080"/>
              <w:sz w:val="22"/>
            </w:rPr>
          </w:pPr>
          <w:fldSimple w:instr=" STYLEREF DocTitle \* MERGEFORMAT ">
            <w:r w:rsidR="00CB0762" w:rsidRPr="00CB0762">
              <w:rPr>
                <w:b/>
                <w:caps/>
                <w:noProof/>
                <w:color w:val="000080"/>
                <w:sz w:val="22"/>
                <w:highlight w:val="yellow"/>
                <w:lang w:val="fr-FR"/>
              </w:rPr>
              <w:t>The</w:t>
            </w:r>
            <w:r w:rsidR="00CB0762" w:rsidRPr="00CB0762">
              <w:rPr>
                <w:noProof/>
                <w:sz w:val="22"/>
                <w:highlight w:val="yellow"/>
              </w:rPr>
              <w:t xml:space="preserve"> EGI Software Vulnerability Issue handling process</w:t>
            </w:r>
          </w:fldSimple>
        </w:p>
        <w:p w:rsidR="00766E3A" w:rsidRDefault="00766E3A" w:rsidP="008348A7">
          <w:pPr>
            <w:pStyle w:val="Header"/>
            <w:spacing w:before="0" w:after="0"/>
            <w:jc w:val="center"/>
            <w:rPr>
              <w:b/>
              <w:color w:val="000080"/>
              <w:sz w:val="18"/>
            </w:rPr>
          </w:pPr>
        </w:p>
      </w:tc>
      <w:tc>
        <w:tcPr>
          <w:tcW w:w="2551" w:type="dxa"/>
        </w:tcPr>
        <w:p w:rsidR="00766E3A" w:rsidRDefault="00766E3A"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766E3A" w:rsidRPr="0078770C" w:rsidRDefault="00CB0762" w:rsidP="000B2EE5">
          <w:pPr>
            <w:pStyle w:val="Header"/>
            <w:jc w:val="right"/>
            <w:rPr>
              <w:b/>
              <w:sz w:val="16"/>
              <w:lang w:val="fr-FR"/>
            </w:rPr>
          </w:pPr>
          <w:r>
            <w:t>EGI-MS405-SVG-V7</w:t>
          </w:r>
          <w:r w:rsidR="00C80322">
            <w:fldChar w:fldCharType="begin"/>
          </w:r>
          <w:r w:rsidR="00A14659">
            <w:instrText xml:space="preserve"> STYLEREF DocId \* MERGEFORMAT </w:instrText>
          </w:r>
          <w:r w:rsidR="00C80322">
            <w:fldChar w:fldCharType="end"/>
          </w:r>
          <w:r>
            <w:fldChar w:fldCharType="begin"/>
          </w:r>
          <w:r>
            <w:instrText xml:space="preserve"> STYLEREF  DocId  \* MERGEFORMAT </w:instrText>
          </w:r>
          <w:r>
            <w:fldChar w:fldCharType="end"/>
          </w:r>
        </w:p>
      </w:tc>
    </w:tr>
    <w:tr w:rsidR="00766E3A">
      <w:trPr>
        <w:cantSplit/>
        <w:jc w:val="center"/>
      </w:trPr>
      <w:tc>
        <w:tcPr>
          <w:tcW w:w="1918" w:type="dxa"/>
          <w:vMerge/>
          <w:tcBorders>
            <w:top w:val="single" w:sz="4" w:space="0" w:color="auto"/>
            <w:bottom w:val="single" w:sz="8" w:space="0" w:color="000080"/>
          </w:tcBorders>
        </w:tcPr>
        <w:p w:rsidR="00766E3A" w:rsidRPr="00472371" w:rsidRDefault="00766E3A" w:rsidP="008348A7">
          <w:pPr>
            <w:pStyle w:val="Header"/>
            <w:jc w:val="center"/>
            <w:rPr>
              <w:sz w:val="22"/>
              <w:lang w:val="fr-FR"/>
            </w:rPr>
          </w:pPr>
        </w:p>
      </w:tc>
      <w:tc>
        <w:tcPr>
          <w:tcW w:w="4603" w:type="dxa"/>
          <w:vMerge/>
          <w:tcBorders>
            <w:bottom w:val="single" w:sz="8" w:space="0" w:color="000080"/>
          </w:tcBorders>
          <w:vAlign w:val="center"/>
        </w:tcPr>
        <w:p w:rsidR="00766E3A" w:rsidRPr="0078770C" w:rsidRDefault="00766E3A" w:rsidP="008348A7">
          <w:pPr>
            <w:pStyle w:val="Header"/>
            <w:spacing w:before="20" w:after="20"/>
            <w:jc w:val="center"/>
            <w:rPr>
              <w:sz w:val="16"/>
              <w:lang w:val="fr-FR"/>
            </w:rPr>
          </w:pPr>
        </w:p>
      </w:tc>
      <w:tc>
        <w:tcPr>
          <w:tcW w:w="2551" w:type="dxa"/>
          <w:tcBorders>
            <w:bottom w:val="single" w:sz="8" w:space="0" w:color="000080"/>
          </w:tcBorders>
        </w:tcPr>
        <w:p w:rsidR="00766E3A" w:rsidRDefault="00766E3A"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CB0762" w:rsidRPr="00CB0762">
              <w:rPr>
                <w:rFonts w:ascii="Times New Roman" w:hAnsi="Times New Roman"/>
                <w:sz w:val="16"/>
                <w:lang w:val="fr-FR"/>
              </w:rPr>
              <w:t>19/07/2010</w:t>
            </w:r>
          </w:fldSimple>
          <w:r>
            <w:rPr>
              <w:rFonts w:ascii="Times New Roman" w:hAnsi="Times New Roman"/>
              <w:sz w:val="16"/>
            </w:rPr>
            <w:t xml:space="preserve"> </w:t>
          </w:r>
        </w:p>
      </w:tc>
    </w:tr>
  </w:tbl>
  <w:p w:rsidR="00766E3A" w:rsidRDefault="00766E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39E6578"/>
    <w:multiLevelType w:val="hybridMultilevel"/>
    <w:tmpl w:val="CFB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7A1E36"/>
    <w:multiLevelType w:val="hybridMultilevel"/>
    <w:tmpl w:val="53C66B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DB5F50"/>
    <w:multiLevelType w:val="hybridMultilevel"/>
    <w:tmpl w:val="8022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C21667"/>
    <w:multiLevelType w:val="hybridMultilevel"/>
    <w:tmpl w:val="286048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1C50C7"/>
    <w:multiLevelType w:val="hybridMultilevel"/>
    <w:tmpl w:val="46F0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2662F"/>
    <w:multiLevelType w:val="hybridMultilevel"/>
    <w:tmpl w:val="9980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B9749F"/>
    <w:multiLevelType w:val="multilevel"/>
    <w:tmpl w:val="E232298E"/>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3">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9414E9"/>
    <w:multiLevelType w:val="hybridMultilevel"/>
    <w:tmpl w:val="B550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2">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06176E"/>
    <w:multiLevelType w:val="hybridMultilevel"/>
    <w:tmpl w:val="2D2A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9"/>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22"/>
  </w:num>
  <w:num w:numId="19">
    <w:abstractNumId w:val="17"/>
  </w:num>
  <w:num w:numId="20">
    <w:abstractNumId w:val="20"/>
  </w:num>
  <w:num w:numId="21">
    <w:abstractNumId w:val="9"/>
  </w:num>
  <w:num w:numId="22">
    <w:abstractNumId w:val="13"/>
  </w:num>
  <w:num w:numId="23">
    <w:abstractNumId w:val="4"/>
  </w:num>
  <w:num w:numId="24">
    <w:abstractNumId w:val="12"/>
  </w:num>
  <w:num w:numId="25">
    <w:abstractNumId w:val="16"/>
  </w:num>
  <w:num w:numId="26">
    <w:abstractNumId w:val="3"/>
  </w:num>
  <w:num w:numId="27">
    <w:abstractNumId w:val="0"/>
  </w:num>
  <w:num w:numId="28">
    <w:abstractNumId w:val="1"/>
  </w:num>
  <w:num w:numId="29">
    <w:abstractNumId w:val="15"/>
  </w:num>
  <w:num w:numId="30">
    <w:abstractNumId w:val="14"/>
  </w:num>
  <w:num w:numId="31">
    <w:abstractNumId w:val="6"/>
  </w:num>
  <w:num w:numId="32">
    <w:abstractNumId w:val="23"/>
  </w:num>
  <w:num w:numId="33">
    <w:abstractNumId w:val="7"/>
  </w:num>
  <w:num w:numId="34">
    <w:abstractNumId w:val="5"/>
  </w:num>
  <w:num w:numId="35">
    <w:abstractNumId w:val="10"/>
  </w:num>
  <w:num w:numId="36">
    <w:abstractNumId w:val="18"/>
  </w:num>
  <w:num w:numId="37">
    <w:abstractNumId w:val="8"/>
  </w:num>
  <w:num w:numId="38">
    <w:abstractNumId w:val="2"/>
  </w:num>
  <w:num w:numId="39">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D54DC1"/>
    <w:rsid w:val="000102BE"/>
    <w:rsid w:val="00010B6E"/>
    <w:rsid w:val="00010E0E"/>
    <w:rsid w:val="00011603"/>
    <w:rsid w:val="00011782"/>
    <w:rsid w:val="00012178"/>
    <w:rsid w:val="000121A1"/>
    <w:rsid w:val="000231C3"/>
    <w:rsid w:val="00023508"/>
    <w:rsid w:val="00024C73"/>
    <w:rsid w:val="00030394"/>
    <w:rsid w:val="0003113F"/>
    <w:rsid w:val="00032799"/>
    <w:rsid w:val="00032E60"/>
    <w:rsid w:val="000377CA"/>
    <w:rsid w:val="00040824"/>
    <w:rsid w:val="00041FE0"/>
    <w:rsid w:val="00042C87"/>
    <w:rsid w:val="00045598"/>
    <w:rsid w:val="00046996"/>
    <w:rsid w:val="000475DC"/>
    <w:rsid w:val="00050B0B"/>
    <w:rsid w:val="00051AB8"/>
    <w:rsid w:val="00053458"/>
    <w:rsid w:val="00054283"/>
    <w:rsid w:val="00057BB2"/>
    <w:rsid w:val="000644BE"/>
    <w:rsid w:val="00066DD0"/>
    <w:rsid w:val="0007045D"/>
    <w:rsid w:val="000720A2"/>
    <w:rsid w:val="00075402"/>
    <w:rsid w:val="00075A4F"/>
    <w:rsid w:val="00076A2D"/>
    <w:rsid w:val="00077AD0"/>
    <w:rsid w:val="00080FBD"/>
    <w:rsid w:val="00087EA7"/>
    <w:rsid w:val="000926CD"/>
    <w:rsid w:val="000929E6"/>
    <w:rsid w:val="000971A2"/>
    <w:rsid w:val="000975C0"/>
    <w:rsid w:val="000A682A"/>
    <w:rsid w:val="000A751A"/>
    <w:rsid w:val="000B0263"/>
    <w:rsid w:val="000B092C"/>
    <w:rsid w:val="000B2EE5"/>
    <w:rsid w:val="000C1A37"/>
    <w:rsid w:val="000C2952"/>
    <w:rsid w:val="000C2F1E"/>
    <w:rsid w:val="000D0E90"/>
    <w:rsid w:val="000D23BD"/>
    <w:rsid w:val="000D3617"/>
    <w:rsid w:val="000D61E0"/>
    <w:rsid w:val="000D6BD4"/>
    <w:rsid w:val="000E31A9"/>
    <w:rsid w:val="000E500F"/>
    <w:rsid w:val="000E6FF8"/>
    <w:rsid w:val="000F0EC2"/>
    <w:rsid w:val="000F1770"/>
    <w:rsid w:val="000F3827"/>
    <w:rsid w:val="001133D1"/>
    <w:rsid w:val="001133F6"/>
    <w:rsid w:val="00113759"/>
    <w:rsid w:val="001160C4"/>
    <w:rsid w:val="00116DA3"/>
    <w:rsid w:val="0012020A"/>
    <w:rsid w:val="0012096B"/>
    <w:rsid w:val="00121C0F"/>
    <w:rsid w:val="00124DFF"/>
    <w:rsid w:val="00124F28"/>
    <w:rsid w:val="00125F56"/>
    <w:rsid w:val="00133D6C"/>
    <w:rsid w:val="001347CA"/>
    <w:rsid w:val="0013667B"/>
    <w:rsid w:val="001375E6"/>
    <w:rsid w:val="00140A6F"/>
    <w:rsid w:val="001446ED"/>
    <w:rsid w:val="001507CB"/>
    <w:rsid w:val="0015242E"/>
    <w:rsid w:val="0015287B"/>
    <w:rsid w:val="001566E6"/>
    <w:rsid w:val="00160B82"/>
    <w:rsid w:val="00160E12"/>
    <w:rsid w:val="00162319"/>
    <w:rsid w:val="001623FA"/>
    <w:rsid w:val="00177BC7"/>
    <w:rsid w:val="00181BC6"/>
    <w:rsid w:val="00182682"/>
    <w:rsid w:val="00194687"/>
    <w:rsid w:val="0019799E"/>
    <w:rsid w:val="001A4736"/>
    <w:rsid w:val="001A62C2"/>
    <w:rsid w:val="001A67EF"/>
    <w:rsid w:val="001A6B76"/>
    <w:rsid w:val="001A6DE8"/>
    <w:rsid w:val="001A7A72"/>
    <w:rsid w:val="001B36FD"/>
    <w:rsid w:val="001B4A57"/>
    <w:rsid w:val="001C695B"/>
    <w:rsid w:val="001C7195"/>
    <w:rsid w:val="001D75F1"/>
    <w:rsid w:val="001E0DCB"/>
    <w:rsid w:val="001E4A78"/>
    <w:rsid w:val="001F0B5E"/>
    <w:rsid w:val="001F10C4"/>
    <w:rsid w:val="001F142A"/>
    <w:rsid w:val="001F18C7"/>
    <w:rsid w:val="001F2228"/>
    <w:rsid w:val="001F2387"/>
    <w:rsid w:val="001F248B"/>
    <w:rsid w:val="001F64E4"/>
    <w:rsid w:val="00205211"/>
    <w:rsid w:val="00205390"/>
    <w:rsid w:val="002139AE"/>
    <w:rsid w:val="002225B6"/>
    <w:rsid w:val="00226F3C"/>
    <w:rsid w:val="0023191F"/>
    <w:rsid w:val="00233A02"/>
    <w:rsid w:val="00233D6F"/>
    <w:rsid w:val="002351B2"/>
    <w:rsid w:val="00235EA9"/>
    <w:rsid w:val="00244C8A"/>
    <w:rsid w:val="0024523E"/>
    <w:rsid w:val="002455B2"/>
    <w:rsid w:val="00245980"/>
    <w:rsid w:val="00247B4B"/>
    <w:rsid w:val="00252C5B"/>
    <w:rsid w:val="00253146"/>
    <w:rsid w:val="00255B4C"/>
    <w:rsid w:val="002645CE"/>
    <w:rsid w:val="0026502C"/>
    <w:rsid w:val="00271408"/>
    <w:rsid w:val="00274405"/>
    <w:rsid w:val="002751FF"/>
    <w:rsid w:val="00275795"/>
    <w:rsid w:val="00276355"/>
    <w:rsid w:val="00276B7A"/>
    <w:rsid w:val="00283D1F"/>
    <w:rsid w:val="0028416F"/>
    <w:rsid w:val="00284900"/>
    <w:rsid w:val="0028684D"/>
    <w:rsid w:val="00292C01"/>
    <w:rsid w:val="002976FA"/>
    <w:rsid w:val="002A4C42"/>
    <w:rsid w:val="002B14BC"/>
    <w:rsid w:val="002B611E"/>
    <w:rsid w:val="002B696A"/>
    <w:rsid w:val="002C0B0E"/>
    <w:rsid w:val="002C0B14"/>
    <w:rsid w:val="002C53B2"/>
    <w:rsid w:val="002C591B"/>
    <w:rsid w:val="002C7A71"/>
    <w:rsid w:val="002D2483"/>
    <w:rsid w:val="002D278E"/>
    <w:rsid w:val="002F0499"/>
    <w:rsid w:val="002F05C0"/>
    <w:rsid w:val="002F37E7"/>
    <w:rsid w:val="002F3BB0"/>
    <w:rsid w:val="002F6255"/>
    <w:rsid w:val="002F629E"/>
    <w:rsid w:val="0030293A"/>
    <w:rsid w:val="00303471"/>
    <w:rsid w:val="00312F7D"/>
    <w:rsid w:val="00315953"/>
    <w:rsid w:val="003163F2"/>
    <w:rsid w:val="003170D5"/>
    <w:rsid w:val="00320A7B"/>
    <w:rsid w:val="00323DAD"/>
    <w:rsid w:val="00324961"/>
    <w:rsid w:val="00330867"/>
    <w:rsid w:val="003312E1"/>
    <w:rsid w:val="00331D68"/>
    <w:rsid w:val="003337E9"/>
    <w:rsid w:val="003345D8"/>
    <w:rsid w:val="00334C75"/>
    <w:rsid w:val="00337C8C"/>
    <w:rsid w:val="00340560"/>
    <w:rsid w:val="003412F2"/>
    <w:rsid w:val="00341D36"/>
    <w:rsid w:val="00350A41"/>
    <w:rsid w:val="0035799D"/>
    <w:rsid w:val="003619BB"/>
    <w:rsid w:val="0036511B"/>
    <w:rsid w:val="00372CB5"/>
    <w:rsid w:val="00373776"/>
    <w:rsid w:val="00373C07"/>
    <w:rsid w:val="00377AE4"/>
    <w:rsid w:val="00377B8F"/>
    <w:rsid w:val="00381E8E"/>
    <w:rsid w:val="00384C14"/>
    <w:rsid w:val="003908F6"/>
    <w:rsid w:val="003912AD"/>
    <w:rsid w:val="00394711"/>
    <w:rsid w:val="00394EAB"/>
    <w:rsid w:val="00396979"/>
    <w:rsid w:val="003A1E47"/>
    <w:rsid w:val="003A4905"/>
    <w:rsid w:val="003A76AC"/>
    <w:rsid w:val="003C7463"/>
    <w:rsid w:val="003D6E22"/>
    <w:rsid w:val="003E150D"/>
    <w:rsid w:val="003E58F9"/>
    <w:rsid w:val="003F0EC6"/>
    <w:rsid w:val="003F2DEA"/>
    <w:rsid w:val="003F33ED"/>
    <w:rsid w:val="003F358E"/>
    <w:rsid w:val="003F57F2"/>
    <w:rsid w:val="003F7520"/>
    <w:rsid w:val="0040700E"/>
    <w:rsid w:val="004145DE"/>
    <w:rsid w:val="0042092F"/>
    <w:rsid w:val="00430B28"/>
    <w:rsid w:val="00435338"/>
    <w:rsid w:val="00435900"/>
    <w:rsid w:val="004423F0"/>
    <w:rsid w:val="004461B6"/>
    <w:rsid w:val="00447A88"/>
    <w:rsid w:val="00457816"/>
    <w:rsid w:val="00461158"/>
    <w:rsid w:val="004630FA"/>
    <w:rsid w:val="00464A01"/>
    <w:rsid w:val="00464BD0"/>
    <w:rsid w:val="0046566E"/>
    <w:rsid w:val="00472208"/>
    <w:rsid w:val="00472371"/>
    <w:rsid w:val="00476A66"/>
    <w:rsid w:val="004776FB"/>
    <w:rsid w:val="00480326"/>
    <w:rsid w:val="00482AB2"/>
    <w:rsid w:val="00486349"/>
    <w:rsid w:val="00487375"/>
    <w:rsid w:val="0049038D"/>
    <w:rsid w:val="004968BA"/>
    <w:rsid w:val="004A4D9F"/>
    <w:rsid w:val="004A5255"/>
    <w:rsid w:val="004B3B61"/>
    <w:rsid w:val="004B4B02"/>
    <w:rsid w:val="004B5187"/>
    <w:rsid w:val="004C3BD0"/>
    <w:rsid w:val="004C7A24"/>
    <w:rsid w:val="004D0A1D"/>
    <w:rsid w:val="004D152A"/>
    <w:rsid w:val="004D4F1E"/>
    <w:rsid w:val="004D5599"/>
    <w:rsid w:val="004E1CB0"/>
    <w:rsid w:val="004E1CD8"/>
    <w:rsid w:val="00520C1B"/>
    <w:rsid w:val="0052128D"/>
    <w:rsid w:val="00526533"/>
    <w:rsid w:val="00527959"/>
    <w:rsid w:val="00531160"/>
    <w:rsid w:val="00531ACC"/>
    <w:rsid w:val="00531DF5"/>
    <w:rsid w:val="00531F93"/>
    <w:rsid w:val="00534A0F"/>
    <w:rsid w:val="005451FE"/>
    <w:rsid w:val="005512F9"/>
    <w:rsid w:val="005514B9"/>
    <w:rsid w:val="00554CD0"/>
    <w:rsid w:val="0055604D"/>
    <w:rsid w:val="00561CF9"/>
    <w:rsid w:val="00566390"/>
    <w:rsid w:val="00570DF2"/>
    <w:rsid w:val="0057209B"/>
    <w:rsid w:val="00572203"/>
    <w:rsid w:val="005725A3"/>
    <w:rsid w:val="00577DD5"/>
    <w:rsid w:val="00581702"/>
    <w:rsid w:val="00584290"/>
    <w:rsid w:val="005864B6"/>
    <w:rsid w:val="005933F8"/>
    <w:rsid w:val="005959A1"/>
    <w:rsid w:val="00596C90"/>
    <w:rsid w:val="005A4C32"/>
    <w:rsid w:val="005A7FD1"/>
    <w:rsid w:val="005B2A4C"/>
    <w:rsid w:val="005B3130"/>
    <w:rsid w:val="005C1786"/>
    <w:rsid w:val="005C3F48"/>
    <w:rsid w:val="005C4F3F"/>
    <w:rsid w:val="005C6685"/>
    <w:rsid w:val="005C7C93"/>
    <w:rsid w:val="005C7CC4"/>
    <w:rsid w:val="005D0C90"/>
    <w:rsid w:val="005D0DF2"/>
    <w:rsid w:val="005E1D93"/>
    <w:rsid w:val="005E33F5"/>
    <w:rsid w:val="005E4989"/>
    <w:rsid w:val="005F0ACE"/>
    <w:rsid w:val="00600315"/>
    <w:rsid w:val="0060240F"/>
    <w:rsid w:val="00613B02"/>
    <w:rsid w:val="00620653"/>
    <w:rsid w:val="00621459"/>
    <w:rsid w:val="006235D3"/>
    <w:rsid w:val="0062398D"/>
    <w:rsid w:val="00625199"/>
    <w:rsid w:val="00626E43"/>
    <w:rsid w:val="00644115"/>
    <w:rsid w:val="00644E7F"/>
    <w:rsid w:val="006555A8"/>
    <w:rsid w:val="00655CF5"/>
    <w:rsid w:val="006601B4"/>
    <w:rsid w:val="00664C99"/>
    <w:rsid w:val="00665BF2"/>
    <w:rsid w:val="00665E18"/>
    <w:rsid w:val="0066798B"/>
    <w:rsid w:val="00671751"/>
    <w:rsid w:val="00676005"/>
    <w:rsid w:val="00682F37"/>
    <w:rsid w:val="00696412"/>
    <w:rsid w:val="0069709F"/>
    <w:rsid w:val="006A326A"/>
    <w:rsid w:val="006A7A86"/>
    <w:rsid w:val="006A7F81"/>
    <w:rsid w:val="006B63A6"/>
    <w:rsid w:val="006C34BA"/>
    <w:rsid w:val="006C35AC"/>
    <w:rsid w:val="006D283E"/>
    <w:rsid w:val="006D6CB3"/>
    <w:rsid w:val="006E7366"/>
    <w:rsid w:val="006F4D76"/>
    <w:rsid w:val="006F695D"/>
    <w:rsid w:val="006F6B86"/>
    <w:rsid w:val="006F6E8F"/>
    <w:rsid w:val="0071082B"/>
    <w:rsid w:val="0071144E"/>
    <w:rsid w:val="0073446D"/>
    <w:rsid w:val="00735A88"/>
    <w:rsid w:val="00737002"/>
    <w:rsid w:val="00740111"/>
    <w:rsid w:val="00741A75"/>
    <w:rsid w:val="007453A3"/>
    <w:rsid w:val="00745626"/>
    <w:rsid w:val="00746A1E"/>
    <w:rsid w:val="00752CC2"/>
    <w:rsid w:val="00755396"/>
    <w:rsid w:val="00761248"/>
    <w:rsid w:val="00762EE5"/>
    <w:rsid w:val="00763BC3"/>
    <w:rsid w:val="00766E3A"/>
    <w:rsid w:val="00767C8F"/>
    <w:rsid w:val="007769C5"/>
    <w:rsid w:val="007808C6"/>
    <w:rsid w:val="007832F0"/>
    <w:rsid w:val="00783B48"/>
    <w:rsid w:val="00783B79"/>
    <w:rsid w:val="00785D61"/>
    <w:rsid w:val="0078770C"/>
    <w:rsid w:val="00790370"/>
    <w:rsid w:val="007931A6"/>
    <w:rsid w:val="007A2753"/>
    <w:rsid w:val="007A3C05"/>
    <w:rsid w:val="007B4820"/>
    <w:rsid w:val="007B6EBE"/>
    <w:rsid w:val="007B7030"/>
    <w:rsid w:val="007C1C46"/>
    <w:rsid w:val="007C463D"/>
    <w:rsid w:val="007D1600"/>
    <w:rsid w:val="007E52FD"/>
    <w:rsid w:val="007E6EEF"/>
    <w:rsid w:val="007F026E"/>
    <w:rsid w:val="007F5ADE"/>
    <w:rsid w:val="007F65B2"/>
    <w:rsid w:val="008000C7"/>
    <w:rsid w:val="0080204D"/>
    <w:rsid w:val="008034B1"/>
    <w:rsid w:val="0080450E"/>
    <w:rsid w:val="008143C2"/>
    <w:rsid w:val="008247C4"/>
    <w:rsid w:val="00826529"/>
    <w:rsid w:val="008275F9"/>
    <w:rsid w:val="008348A7"/>
    <w:rsid w:val="00837953"/>
    <w:rsid w:val="00837E9E"/>
    <w:rsid w:val="008419AA"/>
    <w:rsid w:val="008443A3"/>
    <w:rsid w:val="00844DD3"/>
    <w:rsid w:val="00845A60"/>
    <w:rsid w:val="008461DB"/>
    <w:rsid w:val="0084642C"/>
    <w:rsid w:val="00846590"/>
    <w:rsid w:val="00846A48"/>
    <w:rsid w:val="00851318"/>
    <w:rsid w:val="00851AF8"/>
    <w:rsid w:val="00851B04"/>
    <w:rsid w:val="00852A4D"/>
    <w:rsid w:val="008572C1"/>
    <w:rsid w:val="00860F5C"/>
    <w:rsid w:val="008759D8"/>
    <w:rsid w:val="00881301"/>
    <w:rsid w:val="00882F0B"/>
    <w:rsid w:val="0088577B"/>
    <w:rsid w:val="00887997"/>
    <w:rsid w:val="00887EDA"/>
    <w:rsid w:val="008934D7"/>
    <w:rsid w:val="008943DA"/>
    <w:rsid w:val="00894E36"/>
    <w:rsid w:val="008950C2"/>
    <w:rsid w:val="00895C4D"/>
    <w:rsid w:val="00897BB0"/>
    <w:rsid w:val="008A4FB4"/>
    <w:rsid w:val="008A7900"/>
    <w:rsid w:val="008A7CE1"/>
    <w:rsid w:val="008B0658"/>
    <w:rsid w:val="008C04C9"/>
    <w:rsid w:val="008C1DD4"/>
    <w:rsid w:val="008C663E"/>
    <w:rsid w:val="008D1D24"/>
    <w:rsid w:val="008D2810"/>
    <w:rsid w:val="008D4D6A"/>
    <w:rsid w:val="008D50AD"/>
    <w:rsid w:val="008D592C"/>
    <w:rsid w:val="008D6ACA"/>
    <w:rsid w:val="008E35D1"/>
    <w:rsid w:val="008E59F9"/>
    <w:rsid w:val="008E7DAC"/>
    <w:rsid w:val="008F1854"/>
    <w:rsid w:val="008F5034"/>
    <w:rsid w:val="008F5B3A"/>
    <w:rsid w:val="008F73E7"/>
    <w:rsid w:val="00900238"/>
    <w:rsid w:val="00904FE8"/>
    <w:rsid w:val="00910154"/>
    <w:rsid w:val="00911BF4"/>
    <w:rsid w:val="00915DDF"/>
    <w:rsid w:val="009227AE"/>
    <w:rsid w:val="00923ABC"/>
    <w:rsid w:val="00927DB5"/>
    <w:rsid w:val="0093478C"/>
    <w:rsid w:val="009364E6"/>
    <w:rsid w:val="0094127F"/>
    <w:rsid w:val="009418A2"/>
    <w:rsid w:val="00941B2D"/>
    <w:rsid w:val="00944684"/>
    <w:rsid w:val="00944BD1"/>
    <w:rsid w:val="00952468"/>
    <w:rsid w:val="0097483F"/>
    <w:rsid w:val="009752BC"/>
    <w:rsid w:val="009778FA"/>
    <w:rsid w:val="0098053D"/>
    <w:rsid w:val="00980869"/>
    <w:rsid w:val="00985A29"/>
    <w:rsid w:val="00991370"/>
    <w:rsid w:val="00991942"/>
    <w:rsid w:val="00993464"/>
    <w:rsid w:val="0099365E"/>
    <w:rsid w:val="00993DE3"/>
    <w:rsid w:val="00996397"/>
    <w:rsid w:val="009A3D24"/>
    <w:rsid w:val="009C39C8"/>
    <w:rsid w:val="009C3F48"/>
    <w:rsid w:val="009C6321"/>
    <w:rsid w:val="009D0242"/>
    <w:rsid w:val="009D2EC4"/>
    <w:rsid w:val="009E1D53"/>
    <w:rsid w:val="009E6C8F"/>
    <w:rsid w:val="00A02BB9"/>
    <w:rsid w:val="00A14659"/>
    <w:rsid w:val="00A161F5"/>
    <w:rsid w:val="00A20BEA"/>
    <w:rsid w:val="00A22ADF"/>
    <w:rsid w:val="00A23A85"/>
    <w:rsid w:val="00A250EA"/>
    <w:rsid w:val="00A254E8"/>
    <w:rsid w:val="00A26B53"/>
    <w:rsid w:val="00A27391"/>
    <w:rsid w:val="00A27568"/>
    <w:rsid w:val="00A279D1"/>
    <w:rsid w:val="00A308E7"/>
    <w:rsid w:val="00A34884"/>
    <w:rsid w:val="00A35988"/>
    <w:rsid w:val="00A4439A"/>
    <w:rsid w:val="00A53680"/>
    <w:rsid w:val="00A552E5"/>
    <w:rsid w:val="00A571C5"/>
    <w:rsid w:val="00A6317A"/>
    <w:rsid w:val="00A72255"/>
    <w:rsid w:val="00A770AA"/>
    <w:rsid w:val="00A82164"/>
    <w:rsid w:val="00A90AD1"/>
    <w:rsid w:val="00A9143D"/>
    <w:rsid w:val="00A93CA5"/>
    <w:rsid w:val="00A95ED8"/>
    <w:rsid w:val="00A970D2"/>
    <w:rsid w:val="00A97D77"/>
    <w:rsid w:val="00AA1ED2"/>
    <w:rsid w:val="00AA589B"/>
    <w:rsid w:val="00AA5BFE"/>
    <w:rsid w:val="00AA6C3B"/>
    <w:rsid w:val="00AA7D6E"/>
    <w:rsid w:val="00AB2297"/>
    <w:rsid w:val="00AB2433"/>
    <w:rsid w:val="00AB3EF6"/>
    <w:rsid w:val="00AC11FE"/>
    <w:rsid w:val="00AC27A7"/>
    <w:rsid w:val="00AC5B89"/>
    <w:rsid w:val="00AD2CAD"/>
    <w:rsid w:val="00AD332E"/>
    <w:rsid w:val="00AD6D10"/>
    <w:rsid w:val="00AE3481"/>
    <w:rsid w:val="00AE415E"/>
    <w:rsid w:val="00AE53B9"/>
    <w:rsid w:val="00AE7014"/>
    <w:rsid w:val="00AF536A"/>
    <w:rsid w:val="00AF73A1"/>
    <w:rsid w:val="00B00B9E"/>
    <w:rsid w:val="00B02BBB"/>
    <w:rsid w:val="00B03395"/>
    <w:rsid w:val="00B0456B"/>
    <w:rsid w:val="00B04F81"/>
    <w:rsid w:val="00B055CE"/>
    <w:rsid w:val="00B05A68"/>
    <w:rsid w:val="00B05D98"/>
    <w:rsid w:val="00B101AE"/>
    <w:rsid w:val="00B12747"/>
    <w:rsid w:val="00B16D79"/>
    <w:rsid w:val="00B17878"/>
    <w:rsid w:val="00B21AB5"/>
    <w:rsid w:val="00B23049"/>
    <w:rsid w:val="00B23E0C"/>
    <w:rsid w:val="00B31E1D"/>
    <w:rsid w:val="00B346EB"/>
    <w:rsid w:val="00B36846"/>
    <w:rsid w:val="00B37470"/>
    <w:rsid w:val="00B4502A"/>
    <w:rsid w:val="00B524E3"/>
    <w:rsid w:val="00B620FB"/>
    <w:rsid w:val="00B6210D"/>
    <w:rsid w:val="00B70E26"/>
    <w:rsid w:val="00B80E4B"/>
    <w:rsid w:val="00B85739"/>
    <w:rsid w:val="00B86C9C"/>
    <w:rsid w:val="00B873E0"/>
    <w:rsid w:val="00B9029C"/>
    <w:rsid w:val="00B9720B"/>
    <w:rsid w:val="00B9755C"/>
    <w:rsid w:val="00B97EAE"/>
    <w:rsid w:val="00BA7673"/>
    <w:rsid w:val="00BA7DF4"/>
    <w:rsid w:val="00BB112D"/>
    <w:rsid w:val="00BB3F24"/>
    <w:rsid w:val="00BB5E0C"/>
    <w:rsid w:val="00BD17B9"/>
    <w:rsid w:val="00BD70BD"/>
    <w:rsid w:val="00BD7761"/>
    <w:rsid w:val="00BD7A16"/>
    <w:rsid w:val="00BE116F"/>
    <w:rsid w:val="00BE7CEE"/>
    <w:rsid w:val="00BF00BD"/>
    <w:rsid w:val="00BF575D"/>
    <w:rsid w:val="00BF7526"/>
    <w:rsid w:val="00C00778"/>
    <w:rsid w:val="00C01430"/>
    <w:rsid w:val="00C018B1"/>
    <w:rsid w:val="00C0479A"/>
    <w:rsid w:val="00C06D57"/>
    <w:rsid w:val="00C07A77"/>
    <w:rsid w:val="00C101AF"/>
    <w:rsid w:val="00C1105E"/>
    <w:rsid w:val="00C1153B"/>
    <w:rsid w:val="00C16425"/>
    <w:rsid w:val="00C204DE"/>
    <w:rsid w:val="00C229B8"/>
    <w:rsid w:val="00C26430"/>
    <w:rsid w:val="00C32A8C"/>
    <w:rsid w:val="00C37AB6"/>
    <w:rsid w:val="00C47846"/>
    <w:rsid w:val="00C51DCC"/>
    <w:rsid w:val="00C5298B"/>
    <w:rsid w:val="00C63845"/>
    <w:rsid w:val="00C6407E"/>
    <w:rsid w:val="00C640B2"/>
    <w:rsid w:val="00C73EFA"/>
    <w:rsid w:val="00C772AB"/>
    <w:rsid w:val="00C77439"/>
    <w:rsid w:val="00C77586"/>
    <w:rsid w:val="00C80322"/>
    <w:rsid w:val="00C803CE"/>
    <w:rsid w:val="00C819BC"/>
    <w:rsid w:val="00C83FE2"/>
    <w:rsid w:val="00C875F0"/>
    <w:rsid w:val="00C90113"/>
    <w:rsid w:val="00C92183"/>
    <w:rsid w:val="00C93D0C"/>
    <w:rsid w:val="00C97033"/>
    <w:rsid w:val="00CB00B8"/>
    <w:rsid w:val="00CB0762"/>
    <w:rsid w:val="00CB3654"/>
    <w:rsid w:val="00CB3B08"/>
    <w:rsid w:val="00CB52F5"/>
    <w:rsid w:val="00CC0899"/>
    <w:rsid w:val="00CD2B71"/>
    <w:rsid w:val="00CD5720"/>
    <w:rsid w:val="00CD5A62"/>
    <w:rsid w:val="00CD79A1"/>
    <w:rsid w:val="00CE067B"/>
    <w:rsid w:val="00CE2A1D"/>
    <w:rsid w:val="00CE53E6"/>
    <w:rsid w:val="00CE70C8"/>
    <w:rsid w:val="00CF6F5F"/>
    <w:rsid w:val="00D0326F"/>
    <w:rsid w:val="00D0759D"/>
    <w:rsid w:val="00D13542"/>
    <w:rsid w:val="00D14273"/>
    <w:rsid w:val="00D16103"/>
    <w:rsid w:val="00D242E2"/>
    <w:rsid w:val="00D368A2"/>
    <w:rsid w:val="00D45C1B"/>
    <w:rsid w:val="00D4606E"/>
    <w:rsid w:val="00D506A9"/>
    <w:rsid w:val="00D53B39"/>
    <w:rsid w:val="00D54DC1"/>
    <w:rsid w:val="00D62597"/>
    <w:rsid w:val="00D6612C"/>
    <w:rsid w:val="00D72007"/>
    <w:rsid w:val="00D723F6"/>
    <w:rsid w:val="00D72E71"/>
    <w:rsid w:val="00D775BF"/>
    <w:rsid w:val="00D81693"/>
    <w:rsid w:val="00D86C6E"/>
    <w:rsid w:val="00D87F75"/>
    <w:rsid w:val="00D964B6"/>
    <w:rsid w:val="00DA2D99"/>
    <w:rsid w:val="00DA50DC"/>
    <w:rsid w:val="00DA6FD3"/>
    <w:rsid w:val="00DB2575"/>
    <w:rsid w:val="00DB3348"/>
    <w:rsid w:val="00DB5484"/>
    <w:rsid w:val="00DB578D"/>
    <w:rsid w:val="00DC4826"/>
    <w:rsid w:val="00DC7A1D"/>
    <w:rsid w:val="00DD0776"/>
    <w:rsid w:val="00DD736B"/>
    <w:rsid w:val="00DE6D2F"/>
    <w:rsid w:val="00DF2C59"/>
    <w:rsid w:val="00DF64B2"/>
    <w:rsid w:val="00DF750B"/>
    <w:rsid w:val="00E01986"/>
    <w:rsid w:val="00E06DE3"/>
    <w:rsid w:val="00E07D88"/>
    <w:rsid w:val="00E126D7"/>
    <w:rsid w:val="00E14F02"/>
    <w:rsid w:val="00E16725"/>
    <w:rsid w:val="00E1676D"/>
    <w:rsid w:val="00E2513E"/>
    <w:rsid w:val="00E27ABC"/>
    <w:rsid w:val="00E3292D"/>
    <w:rsid w:val="00E33669"/>
    <w:rsid w:val="00E33B79"/>
    <w:rsid w:val="00E34FAE"/>
    <w:rsid w:val="00E35836"/>
    <w:rsid w:val="00E35B63"/>
    <w:rsid w:val="00E3718E"/>
    <w:rsid w:val="00E533D1"/>
    <w:rsid w:val="00E62408"/>
    <w:rsid w:val="00E74E5A"/>
    <w:rsid w:val="00E82C81"/>
    <w:rsid w:val="00E91696"/>
    <w:rsid w:val="00E93088"/>
    <w:rsid w:val="00EA2786"/>
    <w:rsid w:val="00EA30FE"/>
    <w:rsid w:val="00EA3B08"/>
    <w:rsid w:val="00EA6405"/>
    <w:rsid w:val="00EB0567"/>
    <w:rsid w:val="00EB638C"/>
    <w:rsid w:val="00EB732F"/>
    <w:rsid w:val="00ED0AD1"/>
    <w:rsid w:val="00EE01F6"/>
    <w:rsid w:val="00EE2136"/>
    <w:rsid w:val="00F02848"/>
    <w:rsid w:val="00F02D5B"/>
    <w:rsid w:val="00F06F02"/>
    <w:rsid w:val="00F072EA"/>
    <w:rsid w:val="00F21348"/>
    <w:rsid w:val="00F252DB"/>
    <w:rsid w:val="00F322FC"/>
    <w:rsid w:val="00F35021"/>
    <w:rsid w:val="00F40E51"/>
    <w:rsid w:val="00F42B4E"/>
    <w:rsid w:val="00F46551"/>
    <w:rsid w:val="00F50A43"/>
    <w:rsid w:val="00F548E4"/>
    <w:rsid w:val="00F54C2D"/>
    <w:rsid w:val="00F67213"/>
    <w:rsid w:val="00F77C21"/>
    <w:rsid w:val="00F85F89"/>
    <w:rsid w:val="00F917A8"/>
    <w:rsid w:val="00F91BCB"/>
    <w:rsid w:val="00F94549"/>
    <w:rsid w:val="00F96D87"/>
    <w:rsid w:val="00FA012D"/>
    <w:rsid w:val="00FA07AB"/>
    <w:rsid w:val="00FA1798"/>
    <w:rsid w:val="00FA3617"/>
    <w:rsid w:val="00FB2802"/>
    <w:rsid w:val="00FB4327"/>
    <w:rsid w:val="00FB71FC"/>
    <w:rsid w:val="00FB7A23"/>
    <w:rsid w:val="00FC3802"/>
    <w:rsid w:val="00FC791A"/>
    <w:rsid w:val="00FD2221"/>
    <w:rsid w:val="00FD4549"/>
    <w:rsid w:val="00FE0B6D"/>
    <w:rsid w:val="00FE1B8F"/>
    <w:rsid w:val="00FE4E7A"/>
    <w:rsid w:val="00FE5802"/>
    <w:rsid w:val="00FF0F76"/>
    <w:rsid w:val="00FF0FF1"/>
    <w:rsid w:val="00FF266B"/>
    <w:rsid w:val="00FF552C"/>
    <w:rsid w:val="00FF6A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124F28"/>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746A1E"/>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746A1E"/>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124F28"/>
    <w:rPr>
      <w:rFonts w:ascii="Cambria" w:hAnsi="Cambria"/>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746A1E"/>
    <w:rPr>
      <w:rFonts w:ascii="Arial" w:hAnsi="Arial"/>
      <w:b/>
      <w:sz w:val="22"/>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rsid w:val="00746A1E"/>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eastAsia="en-US"/>
    </w:rPr>
  </w:style>
  <w:style w:type="paragraph" w:styleId="Revision">
    <w:name w:val="Revision"/>
    <w:hidden/>
    <w:uiPriority w:val="99"/>
    <w:semiHidden/>
    <w:rsid w:val="00785D61"/>
    <w:rPr>
      <w:sz w:val="22"/>
      <w:lang w:eastAsia="fr-FR"/>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iki.egi.eu/wiki/Procedure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report-vulnerability@egi.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cuments.egi.eu/secure/ShowDocument?docid=4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dms.cern.ch/document/977396" TargetMode="External"/><Relationship Id="rId20" Type="http://schemas.openxmlformats.org/officeDocument/2006/relationships/hyperlink" Target="mailto:report-vulnerability@eg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ridpp.ac.uk/gsvg/advisories/" TargetMode="External"/><Relationship Id="rId5" Type="http://schemas.openxmlformats.org/officeDocument/2006/relationships/webSettings" Target="webSettings.xml"/><Relationship Id="rId15" Type="http://schemas.openxmlformats.org/officeDocument/2006/relationships/hyperlink" Target="file:///\\hepwin2003f\lac78$\EGI\Local%20Settings\Local%20Settings\Templates\www.egi.eu" TargetMode="External"/><Relationship Id="rId23" Type="http://schemas.openxmlformats.org/officeDocument/2006/relationships/hyperlink" Target="mailto:report-vulnerability@egi.e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gi.eu/results/glossa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hepwin2003f\lac78$\EGI\Local%20Settings\Local%20Settings\Templates\www.egi.eu" TargetMode="External"/><Relationship Id="rId22" Type="http://schemas.openxmlformats.org/officeDocument/2006/relationships/hyperlink" Target="http://www.gridpp.ac.uk/gsvg/advisori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1185D-A9D2-4144-92DF-5756673B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6795</Words>
  <Characters>37017</Characters>
  <Application>Microsoft Office Word</Application>
  <DocSecurity>0</DocSecurity>
  <Lines>308</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43725</CharactersWithSpaces>
  <SharedDoc>false</SharedDoc>
  <HLinks>
    <vt:vector size="66" baseType="variant">
      <vt:variant>
        <vt:i4>655444</vt:i4>
      </vt:variant>
      <vt:variant>
        <vt:i4>261</vt:i4>
      </vt:variant>
      <vt:variant>
        <vt:i4>0</vt:i4>
      </vt:variant>
      <vt:variant>
        <vt:i4>5</vt:i4>
      </vt:variant>
      <vt:variant>
        <vt:lpwstr>http://www.gridpp.ac.uk/gsvg/advisories/</vt:lpwstr>
      </vt:variant>
      <vt:variant>
        <vt:lpwstr/>
      </vt:variant>
      <vt:variant>
        <vt:i4>5242938</vt:i4>
      </vt:variant>
      <vt:variant>
        <vt:i4>249</vt:i4>
      </vt:variant>
      <vt:variant>
        <vt:i4>0</vt:i4>
      </vt:variant>
      <vt:variant>
        <vt:i4>5</vt:i4>
      </vt:variant>
      <vt:variant>
        <vt:lpwstr>mailto:report-vulnerability@egi.eu</vt:lpwstr>
      </vt:variant>
      <vt:variant>
        <vt:lpwstr/>
      </vt:variant>
      <vt:variant>
        <vt:i4>655444</vt:i4>
      </vt:variant>
      <vt:variant>
        <vt:i4>246</vt:i4>
      </vt:variant>
      <vt:variant>
        <vt:i4>0</vt:i4>
      </vt:variant>
      <vt:variant>
        <vt:i4>5</vt:i4>
      </vt:variant>
      <vt:variant>
        <vt:lpwstr>http://www.gridpp.ac.uk/gsvg/advisories/</vt:lpwstr>
      </vt:variant>
      <vt:variant>
        <vt:lpwstr/>
      </vt:variant>
      <vt:variant>
        <vt:i4>5242938</vt:i4>
      </vt:variant>
      <vt:variant>
        <vt:i4>234</vt:i4>
      </vt:variant>
      <vt:variant>
        <vt:i4>0</vt:i4>
      </vt:variant>
      <vt:variant>
        <vt:i4>5</vt:i4>
      </vt:variant>
      <vt:variant>
        <vt:lpwstr>mailto:report-vulnerability@egi.eu</vt:lpwstr>
      </vt:variant>
      <vt:variant>
        <vt:lpwstr/>
      </vt:variant>
      <vt:variant>
        <vt:i4>5242938</vt:i4>
      </vt:variant>
      <vt:variant>
        <vt:i4>222</vt:i4>
      </vt:variant>
      <vt:variant>
        <vt:i4>0</vt:i4>
      </vt:variant>
      <vt:variant>
        <vt:i4>5</vt:i4>
      </vt:variant>
      <vt:variant>
        <vt:lpwstr>mailto:report-vulnerability@egi.eu</vt:lpwstr>
      </vt:variant>
      <vt:variant>
        <vt:lpwstr/>
      </vt:variant>
      <vt:variant>
        <vt:i4>2162811</vt:i4>
      </vt:variant>
      <vt:variant>
        <vt:i4>219</vt:i4>
      </vt:variant>
      <vt:variant>
        <vt:i4>0</vt:i4>
      </vt:variant>
      <vt:variant>
        <vt:i4>5</vt:i4>
      </vt:variant>
      <vt:variant>
        <vt:lpwstr>http://www.egi.eu/results/glossary/</vt:lpwstr>
      </vt:variant>
      <vt:variant>
        <vt:lpwstr/>
      </vt:variant>
      <vt:variant>
        <vt:i4>3997818</vt:i4>
      </vt:variant>
      <vt:variant>
        <vt:i4>216</vt:i4>
      </vt:variant>
      <vt:variant>
        <vt:i4>0</vt:i4>
      </vt:variant>
      <vt:variant>
        <vt:i4>5</vt:i4>
      </vt:variant>
      <vt:variant>
        <vt:lpwstr>https://wiki.egi.eu/wiki/Procedures</vt:lpwstr>
      </vt:variant>
      <vt:variant>
        <vt:lpwstr/>
      </vt:variant>
      <vt:variant>
        <vt:i4>393240</vt:i4>
      </vt:variant>
      <vt:variant>
        <vt:i4>204</vt:i4>
      </vt:variant>
      <vt:variant>
        <vt:i4>0</vt:i4>
      </vt:variant>
      <vt:variant>
        <vt:i4>5</vt:i4>
      </vt:variant>
      <vt:variant>
        <vt:lpwstr>https://documents.egi.eu/secure/ShowDocument?docid=47</vt:lpwstr>
      </vt:variant>
      <vt:variant>
        <vt:lpwstr/>
      </vt:variant>
      <vt:variant>
        <vt:i4>4718621</vt:i4>
      </vt:variant>
      <vt:variant>
        <vt:i4>198</vt:i4>
      </vt:variant>
      <vt:variant>
        <vt:i4>0</vt:i4>
      </vt:variant>
      <vt:variant>
        <vt:i4>5</vt:i4>
      </vt:variant>
      <vt:variant>
        <vt:lpwstr>https://edms.cern.ch/document/977396</vt:lpwstr>
      </vt:variant>
      <vt:variant>
        <vt:lpwstr/>
      </vt:variant>
      <vt:variant>
        <vt:i4>5374024</vt:i4>
      </vt:variant>
      <vt:variant>
        <vt:i4>9</vt:i4>
      </vt:variant>
      <vt:variant>
        <vt:i4>0</vt:i4>
      </vt:variant>
      <vt:variant>
        <vt:i4>5</vt:i4>
      </vt:variant>
      <vt:variant>
        <vt:lpwstr>../Local Settings/Local Settings/Templates/www.egi.eu</vt:lpwstr>
      </vt:variant>
      <vt:variant>
        <vt:lpwstr/>
      </vt:variant>
      <vt:variant>
        <vt:i4>5374024</vt:i4>
      </vt:variant>
      <vt:variant>
        <vt:i4>6</vt:i4>
      </vt:variant>
      <vt:variant>
        <vt:i4>0</vt:i4>
      </vt:variant>
      <vt:variant>
        <vt:i4>5</vt:i4>
      </vt:variant>
      <vt:variant>
        <vt:lpwstr>../Local Settings/Local Settings/Templates/www.egi.eu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lac78</cp:lastModifiedBy>
  <cp:revision>15</cp:revision>
  <cp:lastPrinted>2010-07-16T19:49:00Z</cp:lastPrinted>
  <dcterms:created xsi:type="dcterms:W3CDTF">2010-07-19T10:09:00Z</dcterms:created>
  <dcterms:modified xsi:type="dcterms:W3CDTF">2010-07-19T14:56:00Z</dcterms:modified>
</cp:coreProperties>
</file>