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13E507D" w14:textId="77777777" w:rsidR="002839C4" w:rsidRPr="00F532E2" w:rsidRDefault="002839C4">
      <w:pPr>
        <w:rPr>
          <w:rFonts w:ascii="Arial" w:hAnsi="Arial"/>
          <w:color w:val="0F243E" w:themeColor="text2" w:themeShade="80"/>
        </w:rPr>
      </w:pPr>
    </w:p>
    <w:p w14:paraId="38134F60" w14:textId="09801E94" w:rsidR="00FC6D81" w:rsidRPr="00F532E2" w:rsidRDefault="000D3DBA" w:rsidP="00FC6D81">
      <w:pPr>
        <w:jc w:val="center"/>
        <w:rPr>
          <w:rFonts w:ascii="Arial" w:hAnsi="Arial"/>
          <w:b/>
          <w:bCs/>
          <w:iCs/>
          <w:color w:val="0F243E" w:themeColor="text2" w:themeShade="80"/>
          <w:sz w:val="32"/>
          <w:szCs w:val="40"/>
        </w:rPr>
      </w:pPr>
      <w:r>
        <w:rPr>
          <w:rFonts w:ascii="Arial" w:hAnsi="Arial"/>
          <w:b/>
          <w:color w:val="0F243E" w:themeColor="text2" w:themeShade="80"/>
          <w:sz w:val="32"/>
          <w:szCs w:val="40"/>
        </w:rPr>
        <w:t>EGI.eu</w:t>
      </w:r>
      <w:r w:rsidR="00FC6D81" w:rsidRPr="00F532E2">
        <w:rPr>
          <w:rFonts w:ascii="Arial" w:hAnsi="Arial"/>
          <w:b/>
          <w:color w:val="0F243E" w:themeColor="text2" w:themeShade="80"/>
          <w:sz w:val="32"/>
          <w:szCs w:val="40"/>
        </w:rPr>
        <w:t xml:space="preserve"> and </w:t>
      </w:r>
      <w:r w:rsidR="004137F2">
        <w:rPr>
          <w:rFonts w:ascii="Arial" w:hAnsi="Arial"/>
          <w:b/>
          <w:bCs/>
          <w:iCs/>
          <w:color w:val="0F243E" w:themeColor="text2" w:themeShade="80"/>
          <w:sz w:val="32"/>
          <w:szCs w:val="40"/>
        </w:rPr>
        <w:t>IGE</w:t>
      </w:r>
    </w:p>
    <w:p w14:paraId="367727EA" w14:textId="77777777" w:rsidR="00FC6D81" w:rsidRPr="00F532E2" w:rsidRDefault="00FC6D81">
      <w:pPr>
        <w:jc w:val="center"/>
        <w:rPr>
          <w:rFonts w:ascii="Arial" w:hAnsi="Arial"/>
          <w:b/>
          <w:color w:val="0F243E" w:themeColor="text2" w:themeShade="80"/>
          <w:sz w:val="32"/>
          <w:szCs w:val="40"/>
        </w:rPr>
      </w:pPr>
      <w:r w:rsidRPr="00F532E2">
        <w:rPr>
          <w:rFonts w:ascii="Arial" w:hAnsi="Arial"/>
          <w:b/>
          <w:color w:val="0F243E" w:themeColor="text2" w:themeShade="80"/>
          <w:sz w:val="32"/>
          <w:szCs w:val="40"/>
        </w:rPr>
        <w:t>Memorandum of Understanding</w:t>
      </w:r>
    </w:p>
    <w:p w14:paraId="76A655FC" w14:textId="77777777" w:rsidR="00FC6D81" w:rsidRPr="00F532E2" w:rsidRDefault="00FC6D81">
      <w:pPr>
        <w:jc w:val="center"/>
        <w:rPr>
          <w:rFonts w:ascii="Arial" w:hAnsi="Arial"/>
          <w:b/>
          <w:sz w:val="36"/>
          <w:szCs w:val="40"/>
        </w:rPr>
      </w:pPr>
    </w:p>
    <w:p w14:paraId="5065728B" w14:textId="3E60F874" w:rsidR="002839C4" w:rsidRPr="00F532E2" w:rsidRDefault="00FC6D81" w:rsidP="00F532E2">
      <w:pPr>
        <w:jc w:val="center"/>
        <w:rPr>
          <w:rFonts w:ascii="Arial" w:hAnsi="Arial"/>
          <w:b/>
          <w:color w:val="0F243E" w:themeColor="text2" w:themeShade="80"/>
          <w:sz w:val="32"/>
          <w:szCs w:val="40"/>
          <w:u w:val="single"/>
        </w:rPr>
      </w:pPr>
      <w:r w:rsidRPr="00F532E2"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>Change Log</w:t>
      </w:r>
    </w:p>
    <w:p w14:paraId="2AFF7DD1" w14:textId="4FE03678" w:rsidR="002839C4" w:rsidRDefault="002839C4"/>
    <w:tbl>
      <w:tblPr>
        <w:tblW w:w="992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5812"/>
        <w:gridCol w:w="2693"/>
      </w:tblGrid>
      <w:tr w:rsidR="00D16769" w:rsidRPr="00C84FB9" w14:paraId="3B5BED7E" w14:textId="6419742F" w:rsidTr="00D16769">
        <w:tc>
          <w:tcPr>
            <w:tcW w:w="1419" w:type="dxa"/>
            <w:shd w:val="clear" w:color="auto" w:fill="030B37"/>
          </w:tcPr>
          <w:p w14:paraId="268A80D6" w14:textId="14162122" w:rsidR="00D16769" w:rsidRPr="00ED02DA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 w:rsidRPr="00ED02DA"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Date</w:t>
            </w:r>
          </w:p>
        </w:tc>
        <w:tc>
          <w:tcPr>
            <w:tcW w:w="5812" w:type="dxa"/>
            <w:shd w:val="clear" w:color="auto" w:fill="030B37"/>
          </w:tcPr>
          <w:p w14:paraId="2A7D5747" w14:textId="5267DD52" w:rsidR="00D16769" w:rsidRPr="00ED02DA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 w:rsidRPr="00ED02DA"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Description</w:t>
            </w:r>
          </w:p>
        </w:tc>
        <w:tc>
          <w:tcPr>
            <w:tcW w:w="2693" w:type="dxa"/>
            <w:shd w:val="clear" w:color="auto" w:fill="030B37"/>
          </w:tcPr>
          <w:p w14:paraId="3F8B10B5" w14:textId="3E9DC608" w:rsidR="00D16769" w:rsidRPr="00ED02DA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</w:pPr>
            <w:r w:rsidRPr="00ED02DA"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Communicated Via</w:t>
            </w:r>
          </w:p>
        </w:tc>
      </w:tr>
      <w:tr w:rsidR="00D16769" w14:paraId="3C57CD57" w14:textId="550CBD3B" w:rsidTr="00D16769">
        <w:tc>
          <w:tcPr>
            <w:tcW w:w="1419" w:type="dxa"/>
          </w:tcPr>
          <w:p w14:paraId="50B2D68F" w14:textId="4CB72693" w:rsidR="00D16769" w:rsidRPr="00C25C00" w:rsidRDefault="000D3DBA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2"/>
              </w:rPr>
              <w:t>02/12</w:t>
            </w:r>
            <w:r w:rsidR="00D16769" w:rsidRPr="00C25C00">
              <w:rPr>
                <w:rFonts w:ascii="Arial" w:hAnsi="Arial"/>
                <w:sz w:val="20"/>
                <w:szCs w:val="22"/>
              </w:rPr>
              <w:t>/2011</w:t>
            </w:r>
          </w:p>
        </w:tc>
        <w:tc>
          <w:tcPr>
            <w:tcW w:w="5812" w:type="dxa"/>
          </w:tcPr>
          <w:p w14:paraId="673FFD91" w14:textId="77777777" w:rsidR="004137F2" w:rsidRDefault="004137F2" w:rsidP="004137F2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Starting from December 2011, all milestones updates related to M1.1 (Contribution to UMD Roadmap) and M2.1 (Contribution to EGI Standards Roadmap) are consolidated in a yearly milestone as follows</w:t>
            </w:r>
          </w:p>
          <w:p w14:paraId="1CEF81A3" w14:textId="2D7B8CBE" w:rsidR="004137F2" w:rsidRDefault="004137F2" w:rsidP="004137F2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Feb 2012 - M1.3: Input from IGE to the EGI Technical Roadmap (EGI-InSPIRE deliverable D2.31); the contribution should cover both functional and standards aspects of the </w:t>
            </w:r>
            <w:r w:rsidR="007B0810">
              <w:rPr>
                <w:rFonts w:ascii="Arial" w:hAnsi="Arial"/>
                <w:sz w:val="20"/>
              </w:rPr>
              <w:t>IGE</w:t>
            </w:r>
            <w:r>
              <w:rPr>
                <w:rFonts w:ascii="Arial" w:hAnsi="Arial"/>
                <w:sz w:val="20"/>
              </w:rPr>
              <w:t xml:space="preserve"> components </w:t>
            </w:r>
            <w:r w:rsidR="007B0810" w:rsidRPr="007B0810">
              <w:rPr>
                <w:rFonts w:ascii="Arial" w:hAnsi="Arial"/>
                <w:sz w:val="20"/>
              </w:rPr>
              <w:t>(report led by IGE, Stephen Crouch)</w:t>
            </w:r>
          </w:p>
          <w:p w14:paraId="1E7F264E" w14:textId="77CB9338" w:rsidR="000D3DBA" w:rsidRPr="00C25C00" w:rsidRDefault="004137F2" w:rsidP="007B0810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Feb 2013 - M1.3 (update): Input from IGE to the EGI Technical Roadmap (EGI-InSPIRE deliverable D2.33); the contribution should cover both functional and standards aspects of the </w:t>
            </w:r>
            <w:r w:rsidR="007B0810">
              <w:rPr>
                <w:rFonts w:ascii="Arial" w:hAnsi="Arial"/>
                <w:sz w:val="20"/>
              </w:rPr>
              <w:t>IGE</w:t>
            </w:r>
            <w:bookmarkStart w:id="0" w:name="_GoBack"/>
            <w:bookmarkEnd w:id="0"/>
            <w:r>
              <w:rPr>
                <w:rFonts w:ascii="Arial" w:hAnsi="Arial"/>
                <w:sz w:val="20"/>
              </w:rPr>
              <w:t xml:space="preserve"> components</w:t>
            </w:r>
            <w:r w:rsidR="007B0810">
              <w:rPr>
                <w:rFonts w:ascii="Arial" w:hAnsi="Arial"/>
                <w:sz w:val="20"/>
              </w:rPr>
              <w:t xml:space="preserve"> </w:t>
            </w:r>
            <w:r w:rsidR="007B0810" w:rsidRPr="007B0810">
              <w:rPr>
                <w:rFonts w:ascii="Arial" w:hAnsi="Arial"/>
                <w:sz w:val="20"/>
              </w:rPr>
              <w:t>(report led by IGE, Stephen Crouch)</w:t>
            </w:r>
          </w:p>
        </w:tc>
        <w:tc>
          <w:tcPr>
            <w:tcW w:w="2693" w:type="dxa"/>
          </w:tcPr>
          <w:p w14:paraId="64C4533A" w14:textId="191C682B" w:rsidR="00D16769" w:rsidRPr="00C25C00" w:rsidRDefault="000D3DBA" w:rsidP="00B0513E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t xml:space="preserve">Email to the </w:t>
            </w:r>
            <w:r w:rsidR="00B0513E">
              <w:rPr>
                <w:rFonts w:ascii="Arial" w:hAnsi="Arial"/>
                <w:sz w:val="20"/>
                <w:szCs w:val="22"/>
              </w:rPr>
              <w:t>IGE</w:t>
            </w:r>
            <w:r>
              <w:rPr>
                <w:rFonts w:ascii="Arial" w:hAnsi="Arial"/>
                <w:sz w:val="20"/>
                <w:szCs w:val="22"/>
              </w:rPr>
              <w:t xml:space="preserve"> primary contact and CC to the TCB mailing list</w:t>
            </w:r>
          </w:p>
        </w:tc>
      </w:tr>
      <w:tr w:rsidR="00D16769" w14:paraId="7096C1B8" w14:textId="5AB9CD42" w:rsidTr="00D16769">
        <w:tc>
          <w:tcPr>
            <w:tcW w:w="1419" w:type="dxa"/>
          </w:tcPr>
          <w:p w14:paraId="0F6D4BD0" w14:textId="128B54D8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5812" w:type="dxa"/>
          </w:tcPr>
          <w:p w14:paraId="41F078A8" w14:textId="52A1286B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 w:rsidRPr="007506D2">
              <w:rPr>
                <w:rFonts w:ascii="Arial" w:hAnsi="Arial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25043A1D" w14:textId="777777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Cs w:val="22"/>
              </w:rPr>
            </w:pPr>
          </w:p>
        </w:tc>
      </w:tr>
      <w:tr w:rsidR="00D16769" w:rsidRPr="004D5859" w14:paraId="3B93E728" w14:textId="2E363BE9" w:rsidTr="00D16769">
        <w:tc>
          <w:tcPr>
            <w:tcW w:w="1419" w:type="dxa"/>
          </w:tcPr>
          <w:p w14:paraId="6292A734" w14:textId="6FBE8B3F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5812" w:type="dxa"/>
          </w:tcPr>
          <w:p w14:paraId="477BB311" w14:textId="29E509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2693" w:type="dxa"/>
          </w:tcPr>
          <w:p w14:paraId="71A51728" w14:textId="777777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  <w:tr w:rsidR="00D16769" w14:paraId="4C17BEF9" w14:textId="65765E9A" w:rsidTr="00D16769">
        <w:tc>
          <w:tcPr>
            <w:tcW w:w="1419" w:type="dxa"/>
          </w:tcPr>
          <w:p w14:paraId="3417C0AD" w14:textId="7BF0DC88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5812" w:type="dxa"/>
          </w:tcPr>
          <w:p w14:paraId="64B43166" w14:textId="742AD2C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it-IT"/>
              </w:rPr>
            </w:pPr>
          </w:p>
        </w:tc>
        <w:tc>
          <w:tcPr>
            <w:tcW w:w="2693" w:type="dxa"/>
          </w:tcPr>
          <w:p w14:paraId="09182A91" w14:textId="777777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it-IT"/>
              </w:rPr>
            </w:pPr>
          </w:p>
        </w:tc>
      </w:tr>
      <w:tr w:rsidR="00D16769" w:rsidRPr="004D5859" w14:paraId="48C91830" w14:textId="7F25B05F" w:rsidTr="00D16769">
        <w:tc>
          <w:tcPr>
            <w:tcW w:w="1419" w:type="dxa"/>
          </w:tcPr>
          <w:p w14:paraId="46062F66" w14:textId="34A87F3B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5812" w:type="dxa"/>
          </w:tcPr>
          <w:p w14:paraId="3BBF9DDC" w14:textId="2DA6D449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  <w:tc>
          <w:tcPr>
            <w:tcW w:w="2693" w:type="dxa"/>
          </w:tcPr>
          <w:p w14:paraId="63EC3973" w14:textId="777777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D16769" w:rsidRPr="004D5859" w14:paraId="10DF141C" w14:textId="7864E43D" w:rsidTr="00D16769">
        <w:tc>
          <w:tcPr>
            <w:tcW w:w="1419" w:type="dxa"/>
          </w:tcPr>
          <w:p w14:paraId="65B1C260" w14:textId="52A8E6BB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5812" w:type="dxa"/>
          </w:tcPr>
          <w:p w14:paraId="553E53EE" w14:textId="624935EE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2693" w:type="dxa"/>
          </w:tcPr>
          <w:p w14:paraId="5194F4D7" w14:textId="777777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</w:tbl>
    <w:p w14:paraId="591328BF" w14:textId="77777777" w:rsidR="002839C4" w:rsidRPr="005565B2" w:rsidRDefault="002839C4">
      <w:pPr>
        <w:rPr>
          <w:lang w:val="it-IT"/>
        </w:rPr>
      </w:pPr>
    </w:p>
    <w:p w14:paraId="112CD786" w14:textId="77777777" w:rsidR="002839C4" w:rsidRDefault="002839C4"/>
    <w:p w14:paraId="0054F96A" w14:textId="77777777" w:rsidR="002839C4" w:rsidRDefault="002839C4"/>
    <w:p w14:paraId="56F100CB" w14:textId="77777777" w:rsidR="002839C4" w:rsidRDefault="002839C4"/>
    <w:p w14:paraId="76B848CE" w14:textId="77777777" w:rsidR="002839C4" w:rsidRDefault="002839C4"/>
    <w:sectPr w:rsidR="002839C4" w:rsidSect="000770B2">
      <w:headerReference w:type="default" r:id="rId8"/>
      <w:footerReference w:type="default" r:id="rId9"/>
      <w:pgSz w:w="11906" w:h="16838"/>
      <w:pgMar w:top="1440" w:right="1440" w:bottom="426" w:left="1440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D9CE7" w14:textId="77777777" w:rsidR="004137F2" w:rsidRDefault="004137F2">
      <w:pPr>
        <w:spacing w:before="0" w:after="0"/>
      </w:pPr>
      <w:r>
        <w:separator/>
      </w:r>
    </w:p>
  </w:endnote>
  <w:endnote w:type="continuationSeparator" w:id="0">
    <w:p w14:paraId="791F98F7" w14:textId="77777777" w:rsidR="004137F2" w:rsidRDefault="004137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 (W1)">
    <w:altName w:val="Arial"/>
    <w:charset w:val="00"/>
    <w:family w:val="swiss"/>
    <w:pitch w:val="variable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4137F2" w14:paraId="5368CEC7" w14:textId="77777777">
      <w:tc>
        <w:tcPr>
          <w:tcW w:w="2764" w:type="dxa"/>
          <w:tcBorders>
            <w:top w:val="single" w:sz="8" w:space="0" w:color="000080"/>
          </w:tcBorders>
        </w:tcPr>
        <w:p w14:paraId="473797A5" w14:textId="3472595A" w:rsidR="004137F2" w:rsidRDefault="004137F2" w:rsidP="00A53498">
          <w:pPr>
            <w:pStyle w:val="DocDate"/>
            <w:snapToGrid w:val="0"/>
          </w:pPr>
          <w:r>
            <w:t>29 Nov 2011</w:t>
          </w:r>
        </w:p>
      </w:tc>
      <w:tc>
        <w:tcPr>
          <w:tcW w:w="3827" w:type="dxa"/>
          <w:tcBorders>
            <w:top w:val="single" w:sz="8" w:space="0" w:color="000080"/>
          </w:tcBorders>
        </w:tcPr>
        <w:p w14:paraId="3AC16078" w14:textId="77777777" w:rsidR="004137F2" w:rsidRDefault="004137F2">
          <w:pPr>
            <w:pStyle w:val="Footer"/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</w:tcPr>
        <w:p w14:paraId="279EB908" w14:textId="77777777" w:rsidR="004137F2" w:rsidRDefault="004137F2">
          <w:pPr>
            <w:pStyle w:val="Footer"/>
            <w:snapToGrid w:val="0"/>
            <w:jc w:val="center"/>
          </w:pPr>
          <w:r>
            <w:t>FINAL</w:t>
          </w:r>
        </w:p>
      </w:tc>
      <w:tc>
        <w:tcPr>
          <w:tcW w:w="992" w:type="dxa"/>
          <w:tcBorders>
            <w:top w:val="single" w:sz="8" w:space="0" w:color="000080"/>
          </w:tcBorders>
        </w:tcPr>
        <w:p w14:paraId="0F2D2ECB" w14:textId="77777777" w:rsidR="004137F2" w:rsidRDefault="004137F2">
          <w:pPr>
            <w:pStyle w:val="Footer"/>
            <w:snapToGrid w:val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B0810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\*Arabic </w:instrText>
          </w:r>
          <w:r>
            <w:fldChar w:fldCharType="separate"/>
          </w:r>
          <w:r w:rsidR="007B0810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76D1887F" w14:textId="77777777" w:rsidR="004137F2" w:rsidRDefault="004137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E05FE" w14:textId="77777777" w:rsidR="004137F2" w:rsidRDefault="004137F2">
      <w:pPr>
        <w:spacing w:before="0" w:after="0"/>
      </w:pPr>
      <w:r>
        <w:separator/>
      </w:r>
    </w:p>
  </w:footnote>
  <w:footnote w:type="continuationSeparator" w:id="0">
    <w:p w14:paraId="43698B20" w14:textId="77777777" w:rsidR="004137F2" w:rsidRDefault="004137F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8"/>
      <w:gridCol w:w="4201"/>
      <w:gridCol w:w="2953"/>
    </w:tblGrid>
    <w:tr w:rsidR="004137F2" w14:paraId="301B2BB5" w14:textId="77777777">
      <w:trPr>
        <w:cantSplit/>
        <w:trHeight w:val="954"/>
      </w:trPr>
      <w:tc>
        <w:tcPr>
          <w:tcW w:w="1918" w:type="dxa"/>
          <w:tcBorders>
            <w:bottom w:val="single" w:sz="8" w:space="0" w:color="000080"/>
          </w:tcBorders>
        </w:tcPr>
        <w:p w14:paraId="2F2E383E" w14:textId="622CC9D6" w:rsidR="004137F2" w:rsidRDefault="004137F2">
          <w:pPr>
            <w:pStyle w:val="Header"/>
            <w:snapToGrid w:val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noProof/>
              <w:sz w:val="24"/>
              <w:szCs w:val="28"/>
              <w:lang w:val="en-US" w:eastAsia="en-US"/>
            </w:rPr>
            <w:drawing>
              <wp:inline distT="0" distB="0" distL="0" distR="0" wp14:anchorId="6EA99230" wp14:editId="237C794D">
                <wp:extent cx="1136909" cy="720000"/>
                <wp:effectExtent l="0" t="0" r="635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_Logo_150x95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90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dxa"/>
          <w:tcBorders>
            <w:bottom w:val="single" w:sz="8" w:space="0" w:color="000080"/>
          </w:tcBorders>
          <w:vAlign w:val="center"/>
        </w:tcPr>
        <w:p w14:paraId="6951D0E3" w14:textId="19C197AE" w:rsidR="004137F2" w:rsidRDefault="004137F2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>EGI.eu and IGE</w:t>
          </w:r>
        </w:p>
        <w:p w14:paraId="1B305DB8" w14:textId="02C7871C" w:rsidR="004137F2" w:rsidRDefault="004137F2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Memorandum of Understanding </w:t>
          </w:r>
        </w:p>
        <w:p w14:paraId="2988225A" w14:textId="203E4DD0" w:rsidR="004137F2" w:rsidRDefault="004137F2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>Change Log</w:t>
          </w:r>
        </w:p>
        <w:p w14:paraId="669AAD9C" w14:textId="4DEA1652" w:rsidR="004137F2" w:rsidRDefault="004137F2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</w:p>
      </w:tc>
      <w:tc>
        <w:tcPr>
          <w:tcW w:w="2953" w:type="dxa"/>
          <w:tcBorders>
            <w:bottom w:val="single" w:sz="8" w:space="0" w:color="000080"/>
          </w:tcBorders>
        </w:tcPr>
        <w:p w14:paraId="57032E7C" w14:textId="783DF556" w:rsidR="004137F2" w:rsidRDefault="004137F2">
          <w:pPr>
            <w:pStyle w:val="DocDate"/>
            <w:snapToGrid w:val="0"/>
            <w:jc w:val="center"/>
            <w:rPr>
              <w:bCs/>
              <w:i/>
              <w:iCs/>
              <w:sz w:val="24"/>
              <w:shd w:val="clear" w:color="auto" w:fill="FFFF00"/>
            </w:rPr>
          </w:pPr>
          <w:r>
            <w:rPr>
              <w:noProof/>
              <w:lang w:eastAsia="en-US"/>
            </w:rPr>
            <w:drawing>
              <wp:inline distT="0" distB="0" distL="0" distR="0" wp14:anchorId="15176742" wp14:editId="295042C1">
                <wp:extent cx="828050" cy="720000"/>
                <wp:effectExtent l="0" t="0" r="10160" b="0"/>
                <wp:docPr id="2" name="Picture 1" descr="Description: Initiative for Globus Eur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Initiative for Globus Euro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5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687E5F" w14:textId="77777777" w:rsidR="004137F2" w:rsidRDefault="004137F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Letter"/>
      <w:lvlText w:val="Appendix 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space"/>
      <w:lvlText w:val="Annex 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4D"/>
    <w:rsid w:val="000770B2"/>
    <w:rsid w:val="00095E6E"/>
    <w:rsid w:val="000B5435"/>
    <w:rsid w:val="000D3DBA"/>
    <w:rsid w:val="000F7B43"/>
    <w:rsid w:val="001165CB"/>
    <w:rsid w:val="00123B5D"/>
    <w:rsid w:val="00146BC4"/>
    <w:rsid w:val="00151787"/>
    <w:rsid w:val="00172892"/>
    <w:rsid w:val="00253C4D"/>
    <w:rsid w:val="00255A1E"/>
    <w:rsid w:val="00264FF1"/>
    <w:rsid w:val="002839C4"/>
    <w:rsid w:val="00347A6B"/>
    <w:rsid w:val="00351375"/>
    <w:rsid w:val="003F574D"/>
    <w:rsid w:val="004137F2"/>
    <w:rsid w:val="00443BB2"/>
    <w:rsid w:val="004D5859"/>
    <w:rsid w:val="004F4F3B"/>
    <w:rsid w:val="005565B2"/>
    <w:rsid w:val="00582F6D"/>
    <w:rsid w:val="00594F0E"/>
    <w:rsid w:val="005B682B"/>
    <w:rsid w:val="005C4C1C"/>
    <w:rsid w:val="005E3380"/>
    <w:rsid w:val="006241C0"/>
    <w:rsid w:val="00650DEE"/>
    <w:rsid w:val="00695E7B"/>
    <w:rsid w:val="0070592E"/>
    <w:rsid w:val="007506D2"/>
    <w:rsid w:val="00756172"/>
    <w:rsid w:val="007B0810"/>
    <w:rsid w:val="007D1D79"/>
    <w:rsid w:val="007E6892"/>
    <w:rsid w:val="00835ADD"/>
    <w:rsid w:val="00876DAF"/>
    <w:rsid w:val="008852D9"/>
    <w:rsid w:val="008B5B34"/>
    <w:rsid w:val="008C15F9"/>
    <w:rsid w:val="00976444"/>
    <w:rsid w:val="00A47568"/>
    <w:rsid w:val="00A53498"/>
    <w:rsid w:val="00A64908"/>
    <w:rsid w:val="00AD1A96"/>
    <w:rsid w:val="00B0513E"/>
    <w:rsid w:val="00BC1AC9"/>
    <w:rsid w:val="00C25C00"/>
    <w:rsid w:val="00C66843"/>
    <w:rsid w:val="00C75240"/>
    <w:rsid w:val="00C84FB9"/>
    <w:rsid w:val="00C91F61"/>
    <w:rsid w:val="00CA558A"/>
    <w:rsid w:val="00CA6029"/>
    <w:rsid w:val="00CD7618"/>
    <w:rsid w:val="00D04604"/>
    <w:rsid w:val="00D16769"/>
    <w:rsid w:val="00D2100F"/>
    <w:rsid w:val="00D71E08"/>
    <w:rsid w:val="00D81CAE"/>
    <w:rsid w:val="00E368CB"/>
    <w:rsid w:val="00E57857"/>
    <w:rsid w:val="00EA46FE"/>
    <w:rsid w:val="00ED02DA"/>
    <w:rsid w:val="00F05C45"/>
    <w:rsid w:val="00F336C8"/>
    <w:rsid w:val="00F532E2"/>
    <w:rsid w:val="00F833E7"/>
    <w:rsid w:val="00FC6D81"/>
    <w:rsid w:val="00FD3296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095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uiPriority w:val="99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uiPriority w:val="99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715</Characters>
  <Application>Microsoft Macintosh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</dc:title>
  <dc:subject/>
  <dc:creator>oprnjat</dc:creator>
  <cp:keywords/>
  <dc:description/>
  <cp:lastModifiedBy>Sergio Andreozzi</cp:lastModifiedBy>
  <cp:revision>4</cp:revision>
  <cp:lastPrinted>2011-06-30T09:56:00Z</cp:lastPrinted>
  <dcterms:created xsi:type="dcterms:W3CDTF">2011-12-02T13:16:00Z</dcterms:created>
  <dcterms:modified xsi:type="dcterms:W3CDTF">2011-12-02T13:38:00Z</dcterms:modified>
</cp:coreProperties>
</file>