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06534D" w:rsidRDefault="00790303" w:rsidP="00790303">
      <w:pPr>
        <w:pStyle w:val="Heading1"/>
      </w:pPr>
    </w:p>
    <w:p w14:paraId="7A3211D3" w14:textId="77777777" w:rsidR="00790303" w:rsidRDefault="00790303" w:rsidP="00790303">
      <w:pPr>
        <w:pStyle w:val="Heading1"/>
      </w:pPr>
    </w:p>
    <w:p w14:paraId="6DE2D285" w14:textId="77777777" w:rsidR="00790303" w:rsidRDefault="00790303" w:rsidP="00790303"/>
    <w:p w14:paraId="31B336B9" w14:textId="77777777" w:rsidR="00790303" w:rsidRPr="00D4777B" w:rsidRDefault="00790303" w:rsidP="00790303"/>
    <w:p w14:paraId="43471B2B" w14:textId="77777777" w:rsidR="00790303" w:rsidRPr="0006534D" w:rsidRDefault="00790303" w:rsidP="00790303">
      <w:pPr>
        <w:pStyle w:val="Heading1"/>
        <w:jc w:val="center"/>
        <w:rPr>
          <w:rFonts w:ascii="Times New Roman" w:hAnsi="Times New Roman"/>
          <w:sz w:val="32"/>
          <w:szCs w:val="32"/>
        </w:rPr>
      </w:pPr>
    </w:p>
    <w:p w14:paraId="19EA10CC"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43932339" w14:textId="6A7B7797" w:rsidR="00790303" w:rsidRDefault="00790303" w:rsidP="00790303">
      <w:pPr>
        <w:jc w:val="center"/>
        <w:rPr>
          <w:b/>
          <w:sz w:val="40"/>
          <w:szCs w:val="40"/>
        </w:rPr>
      </w:pPr>
      <w:r w:rsidRPr="0006534D">
        <w:rPr>
          <w:b/>
          <w:sz w:val="40"/>
          <w:szCs w:val="40"/>
        </w:rPr>
        <w:t>EG</w:t>
      </w:r>
      <w:r>
        <w:rPr>
          <w:b/>
          <w:sz w:val="40"/>
          <w:szCs w:val="40"/>
        </w:rPr>
        <w:t>I.eu</w:t>
      </w:r>
      <w:r w:rsidRPr="00B747A8">
        <w:rPr>
          <w:b/>
          <w:sz w:val="40"/>
          <w:szCs w:val="40"/>
        </w:rPr>
        <w:t xml:space="preserve"> </w:t>
      </w:r>
      <w:r>
        <w:rPr>
          <w:b/>
          <w:sz w:val="40"/>
          <w:szCs w:val="40"/>
        </w:rPr>
        <w:t>and</w:t>
      </w:r>
      <w:r w:rsidR="00344127">
        <w:rPr>
          <w:b/>
          <w:sz w:val="40"/>
          <w:szCs w:val="40"/>
        </w:rPr>
        <w:t xml:space="preserve"> CSIR Meraka Institute</w:t>
      </w:r>
    </w:p>
    <w:p w14:paraId="673E9518" w14:textId="77777777" w:rsidR="00344127" w:rsidRDefault="00344127" w:rsidP="00790303">
      <w:pPr>
        <w:jc w:val="center"/>
        <w:rPr>
          <w:b/>
          <w:sz w:val="40"/>
          <w:szCs w:val="40"/>
        </w:rPr>
      </w:pPr>
    </w:p>
    <w:p w14:paraId="1DA7C941" w14:textId="48E07D95" w:rsidR="00344127" w:rsidRPr="00344127" w:rsidRDefault="00344127" w:rsidP="00790303">
      <w:pPr>
        <w:jc w:val="center"/>
        <w:rPr>
          <w:b/>
          <w:sz w:val="32"/>
          <w:szCs w:val="40"/>
        </w:rPr>
      </w:pPr>
      <w:r w:rsidRPr="00344127">
        <w:rPr>
          <w:b/>
          <w:sz w:val="32"/>
          <w:szCs w:val="40"/>
        </w:rPr>
        <w:t>Resource Infrastructure Provider MoU</w:t>
      </w:r>
    </w:p>
    <w:p w14:paraId="7EBB15A0" w14:textId="77777777" w:rsidR="00790303" w:rsidRPr="0006534D" w:rsidRDefault="00790303" w:rsidP="00790303">
      <w:pPr>
        <w:pStyle w:val="Heading1"/>
      </w:pPr>
    </w:p>
    <w:p w14:paraId="6A3985BF" w14:textId="77777777" w:rsidR="00790303" w:rsidRPr="0006534D" w:rsidRDefault="00790303" w:rsidP="00790303">
      <w:pPr>
        <w:pStyle w:val="Heading1"/>
      </w:pPr>
    </w:p>
    <w:p w14:paraId="3BCCDC82" w14:textId="77777777" w:rsidR="00790303" w:rsidRPr="0006534D" w:rsidRDefault="00790303" w:rsidP="00790303">
      <w:pPr>
        <w:pStyle w:val="Heading1"/>
      </w:pPr>
    </w:p>
    <w:p w14:paraId="3D344530" w14:textId="77777777" w:rsidR="00790303" w:rsidRPr="0006534D" w:rsidRDefault="00790303" w:rsidP="00790303">
      <w:pPr>
        <w:pStyle w:val="Heading1"/>
      </w:pPr>
    </w:p>
    <w:p w14:paraId="194F13BD" w14:textId="77777777" w:rsidR="00790303" w:rsidRPr="0006534D" w:rsidRDefault="00790303" w:rsidP="00790303">
      <w:pPr>
        <w:pStyle w:val="Heading1"/>
      </w:pPr>
    </w:p>
    <w:p w14:paraId="09B4F036" w14:textId="77777777" w:rsidR="00790303" w:rsidRPr="0006534D" w:rsidRDefault="00790303" w:rsidP="00790303">
      <w:pPr>
        <w:pStyle w:val="Heading1"/>
      </w:pPr>
    </w:p>
    <w:p w14:paraId="7D700415" w14:textId="77777777" w:rsidR="00790303" w:rsidRPr="0006534D" w:rsidRDefault="00790303" w:rsidP="00790303">
      <w:pPr>
        <w:pStyle w:val="Heading1"/>
      </w:pPr>
    </w:p>
    <w:p w14:paraId="4D5989DF" w14:textId="77777777" w:rsidR="00790303" w:rsidRPr="0006534D" w:rsidRDefault="00790303" w:rsidP="00790303">
      <w:pPr>
        <w:pStyle w:val="Heading1"/>
      </w:pPr>
    </w:p>
    <w:p w14:paraId="7F0B0DBE" w14:textId="77777777" w:rsidR="00790303" w:rsidRPr="0006534D" w:rsidRDefault="00790303" w:rsidP="00790303">
      <w:pPr>
        <w:pStyle w:val="Heading1"/>
      </w:pPr>
    </w:p>
    <w:p w14:paraId="661B3B24" w14:textId="77777777" w:rsidR="00790303" w:rsidRPr="0006534D" w:rsidRDefault="00790303" w:rsidP="00790303">
      <w:pPr>
        <w:pStyle w:val="Heading1"/>
      </w:pPr>
    </w:p>
    <w:p w14:paraId="3DB8BD81" w14:textId="77777777" w:rsidR="00790303" w:rsidRPr="0006534D" w:rsidRDefault="00790303" w:rsidP="00790303">
      <w:pPr>
        <w:pStyle w:val="Heading1"/>
      </w:pPr>
    </w:p>
    <w:p w14:paraId="734AC724" w14:textId="77777777" w:rsidR="00790303" w:rsidRPr="0006534D" w:rsidRDefault="00790303" w:rsidP="00790303">
      <w:pPr>
        <w:pStyle w:val="Heading1"/>
      </w:pPr>
    </w:p>
    <w:p w14:paraId="16C6A2A5" w14:textId="77777777" w:rsidR="00790303" w:rsidRPr="0006534D" w:rsidRDefault="00790303" w:rsidP="00790303">
      <w:pPr>
        <w:pStyle w:val="Heading1"/>
      </w:pPr>
    </w:p>
    <w:p w14:paraId="5D5A6370" w14:textId="77777777" w:rsidR="00790303" w:rsidRPr="0006534D" w:rsidRDefault="00790303" w:rsidP="00790303">
      <w:pPr>
        <w:pStyle w:val="Heading1"/>
      </w:pPr>
    </w:p>
    <w:p w14:paraId="6FA5B52C" w14:textId="77777777" w:rsidR="00790303" w:rsidRPr="0006534D" w:rsidRDefault="00790303">
      <w:pPr>
        <w:suppressAutoHyphens w:val="0"/>
        <w:spacing w:before="0" w:after="0"/>
        <w:jc w:val="left"/>
        <w:rPr>
          <w:rFonts w:ascii="Arial" w:hAnsi="Arial"/>
          <w:b/>
          <w:caps/>
          <w:sz w:val="24"/>
        </w:rPr>
      </w:pPr>
      <w:r w:rsidRPr="0006534D">
        <w:br w:type="page"/>
      </w:r>
    </w:p>
    <w:p w14:paraId="432451FE" w14:textId="77777777" w:rsidR="00790303" w:rsidRDefault="00790303">
      <w:pPr>
        <w:pStyle w:val="TOCHeading"/>
      </w:pPr>
    </w:p>
    <w:p w14:paraId="418E50FC" w14:textId="77777777" w:rsidR="007965B8" w:rsidRDefault="00232936">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bookmarkStart w:id="0" w:name="_GoBack"/>
      <w:bookmarkEnd w:id="0"/>
      <w:r w:rsidR="007965B8">
        <w:rPr>
          <w:noProof/>
        </w:rPr>
        <w:t>Background</w:t>
      </w:r>
      <w:r w:rsidR="007965B8">
        <w:rPr>
          <w:noProof/>
        </w:rPr>
        <w:tab/>
      </w:r>
      <w:r w:rsidR="007965B8">
        <w:rPr>
          <w:noProof/>
        </w:rPr>
        <w:fldChar w:fldCharType="begin"/>
      </w:r>
      <w:r w:rsidR="007965B8">
        <w:rPr>
          <w:noProof/>
        </w:rPr>
        <w:instrText xml:space="preserve"> PAGEREF _Toc178278901 \h </w:instrText>
      </w:r>
      <w:r w:rsidR="007965B8">
        <w:rPr>
          <w:noProof/>
        </w:rPr>
      </w:r>
      <w:r w:rsidR="007965B8">
        <w:rPr>
          <w:noProof/>
        </w:rPr>
        <w:fldChar w:fldCharType="separate"/>
      </w:r>
      <w:r w:rsidR="007965B8">
        <w:rPr>
          <w:noProof/>
        </w:rPr>
        <w:t>3</w:t>
      </w:r>
      <w:r w:rsidR="007965B8">
        <w:rPr>
          <w:noProof/>
        </w:rPr>
        <w:fldChar w:fldCharType="end"/>
      </w:r>
    </w:p>
    <w:p w14:paraId="0BC5B748"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_Toc178278902 \h </w:instrText>
      </w:r>
      <w:r>
        <w:rPr>
          <w:noProof/>
        </w:rPr>
      </w:r>
      <w:r>
        <w:rPr>
          <w:noProof/>
        </w:rPr>
        <w:fldChar w:fldCharType="separate"/>
      </w:r>
      <w:r>
        <w:rPr>
          <w:noProof/>
        </w:rPr>
        <w:t>4</w:t>
      </w:r>
      <w:r>
        <w:rPr>
          <w:noProof/>
        </w:rPr>
        <w:fldChar w:fldCharType="end"/>
      </w:r>
    </w:p>
    <w:p w14:paraId="3B14EF91"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_Toc178278903 \h </w:instrText>
      </w:r>
      <w:r>
        <w:rPr>
          <w:noProof/>
        </w:rPr>
      </w:r>
      <w:r>
        <w:rPr>
          <w:noProof/>
        </w:rPr>
        <w:fldChar w:fldCharType="separate"/>
      </w:r>
      <w:r>
        <w:rPr>
          <w:noProof/>
        </w:rPr>
        <w:t>4</w:t>
      </w:r>
      <w:r>
        <w:rPr>
          <w:noProof/>
        </w:rPr>
        <w:fldChar w:fldCharType="end"/>
      </w:r>
    </w:p>
    <w:p w14:paraId="2D37602C"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INFRASTRUCTURE COMPOSITION</w:t>
      </w:r>
      <w:r>
        <w:rPr>
          <w:noProof/>
        </w:rPr>
        <w:tab/>
      </w:r>
      <w:r>
        <w:rPr>
          <w:noProof/>
        </w:rPr>
        <w:fldChar w:fldCharType="begin"/>
      </w:r>
      <w:r>
        <w:rPr>
          <w:noProof/>
        </w:rPr>
        <w:instrText xml:space="preserve"> PAGEREF _Toc178278904 \h </w:instrText>
      </w:r>
      <w:r>
        <w:rPr>
          <w:noProof/>
        </w:rPr>
      </w:r>
      <w:r>
        <w:rPr>
          <w:noProof/>
        </w:rPr>
        <w:fldChar w:fldCharType="separate"/>
      </w:r>
      <w:r>
        <w:rPr>
          <w:noProof/>
        </w:rPr>
        <w:t>5</w:t>
      </w:r>
      <w:r>
        <w:rPr>
          <w:noProof/>
        </w:rPr>
        <w:fldChar w:fldCharType="end"/>
      </w:r>
    </w:p>
    <w:p w14:paraId="4071514D"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Joint Workplan</w:t>
      </w:r>
      <w:r>
        <w:rPr>
          <w:noProof/>
        </w:rPr>
        <w:tab/>
      </w:r>
      <w:r>
        <w:rPr>
          <w:noProof/>
        </w:rPr>
        <w:fldChar w:fldCharType="begin"/>
      </w:r>
      <w:r>
        <w:rPr>
          <w:noProof/>
        </w:rPr>
        <w:instrText xml:space="preserve"> PAGEREF _Toc178278905 \h </w:instrText>
      </w:r>
      <w:r>
        <w:rPr>
          <w:noProof/>
        </w:rPr>
      </w:r>
      <w:r>
        <w:rPr>
          <w:noProof/>
        </w:rPr>
        <w:fldChar w:fldCharType="separate"/>
      </w:r>
      <w:r>
        <w:rPr>
          <w:noProof/>
        </w:rPr>
        <w:t>5</w:t>
      </w:r>
      <w:r>
        <w:rPr>
          <w:noProof/>
        </w:rPr>
        <w:fldChar w:fldCharType="end"/>
      </w:r>
    </w:p>
    <w:p w14:paraId="5648BE3A"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Timeline and Reporting</w:t>
      </w:r>
      <w:r>
        <w:rPr>
          <w:noProof/>
        </w:rPr>
        <w:tab/>
      </w:r>
      <w:r>
        <w:rPr>
          <w:noProof/>
        </w:rPr>
        <w:fldChar w:fldCharType="begin"/>
      </w:r>
      <w:r>
        <w:rPr>
          <w:noProof/>
        </w:rPr>
        <w:instrText xml:space="preserve"> PAGEREF _Toc178278906 \h </w:instrText>
      </w:r>
      <w:r>
        <w:rPr>
          <w:noProof/>
        </w:rPr>
      </w:r>
      <w:r>
        <w:rPr>
          <w:noProof/>
        </w:rPr>
        <w:fldChar w:fldCharType="separate"/>
      </w:r>
      <w:r>
        <w:rPr>
          <w:noProof/>
        </w:rPr>
        <w:t>7</w:t>
      </w:r>
      <w:r>
        <w:rPr>
          <w:noProof/>
        </w:rPr>
        <w:fldChar w:fldCharType="end"/>
      </w:r>
    </w:p>
    <w:p w14:paraId="3FB6AD4F"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Communication</w:t>
      </w:r>
      <w:r>
        <w:rPr>
          <w:noProof/>
        </w:rPr>
        <w:tab/>
      </w:r>
      <w:r>
        <w:rPr>
          <w:noProof/>
        </w:rPr>
        <w:fldChar w:fldCharType="begin"/>
      </w:r>
      <w:r>
        <w:rPr>
          <w:noProof/>
        </w:rPr>
        <w:instrText xml:space="preserve"> PAGEREF _Toc178278907 \h </w:instrText>
      </w:r>
      <w:r>
        <w:rPr>
          <w:noProof/>
        </w:rPr>
      </w:r>
      <w:r>
        <w:rPr>
          <w:noProof/>
        </w:rPr>
        <w:fldChar w:fldCharType="separate"/>
      </w:r>
      <w:r>
        <w:rPr>
          <w:noProof/>
        </w:rPr>
        <w:t>8</w:t>
      </w:r>
      <w:r>
        <w:rPr>
          <w:noProof/>
        </w:rPr>
        <w:fldChar w:fldCharType="end"/>
      </w:r>
    </w:p>
    <w:p w14:paraId="5E237B4D"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Participation in EGI.eu Groups</w:t>
      </w:r>
      <w:r>
        <w:rPr>
          <w:noProof/>
        </w:rPr>
        <w:tab/>
      </w:r>
      <w:r>
        <w:rPr>
          <w:noProof/>
        </w:rPr>
        <w:fldChar w:fldCharType="begin"/>
      </w:r>
      <w:r>
        <w:rPr>
          <w:noProof/>
        </w:rPr>
        <w:instrText xml:space="preserve"> PAGEREF _Toc178278908 \h </w:instrText>
      </w:r>
      <w:r>
        <w:rPr>
          <w:noProof/>
        </w:rPr>
      </w:r>
      <w:r>
        <w:rPr>
          <w:noProof/>
        </w:rPr>
        <w:fldChar w:fldCharType="separate"/>
      </w:r>
      <w:r>
        <w:rPr>
          <w:noProof/>
        </w:rPr>
        <w:t>8</w:t>
      </w:r>
      <w:r>
        <w:rPr>
          <w:noProof/>
        </w:rPr>
        <w:fldChar w:fldCharType="end"/>
      </w:r>
    </w:p>
    <w:p w14:paraId="123E1D61"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Rights and Responsibilities</w:t>
      </w:r>
      <w:r>
        <w:rPr>
          <w:noProof/>
        </w:rPr>
        <w:tab/>
      </w:r>
      <w:r>
        <w:rPr>
          <w:noProof/>
        </w:rPr>
        <w:fldChar w:fldCharType="begin"/>
      </w:r>
      <w:r>
        <w:rPr>
          <w:noProof/>
        </w:rPr>
        <w:instrText xml:space="preserve"> PAGEREF _Toc178278909 \h </w:instrText>
      </w:r>
      <w:r>
        <w:rPr>
          <w:noProof/>
        </w:rPr>
      </w:r>
      <w:r>
        <w:rPr>
          <w:noProof/>
        </w:rPr>
        <w:fldChar w:fldCharType="separate"/>
      </w:r>
      <w:r>
        <w:rPr>
          <w:noProof/>
        </w:rPr>
        <w:t>8</w:t>
      </w:r>
      <w:r>
        <w:rPr>
          <w:noProof/>
        </w:rPr>
        <w:fldChar w:fldCharType="end"/>
      </w:r>
    </w:p>
    <w:p w14:paraId="73F9D4FF"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Funding</w:t>
      </w:r>
      <w:r>
        <w:rPr>
          <w:noProof/>
        </w:rPr>
        <w:tab/>
      </w:r>
      <w:r>
        <w:rPr>
          <w:noProof/>
        </w:rPr>
        <w:fldChar w:fldCharType="begin"/>
      </w:r>
      <w:r>
        <w:rPr>
          <w:noProof/>
        </w:rPr>
        <w:instrText xml:space="preserve"> PAGEREF _Toc178278910 \h </w:instrText>
      </w:r>
      <w:r>
        <w:rPr>
          <w:noProof/>
        </w:rPr>
      </w:r>
      <w:r>
        <w:rPr>
          <w:noProof/>
        </w:rPr>
        <w:fldChar w:fldCharType="separate"/>
      </w:r>
      <w:r>
        <w:rPr>
          <w:noProof/>
        </w:rPr>
        <w:t>8</w:t>
      </w:r>
      <w:r>
        <w:rPr>
          <w:noProof/>
        </w:rPr>
        <w:fldChar w:fldCharType="end"/>
      </w:r>
    </w:p>
    <w:p w14:paraId="526D34C5"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Entry into force, duration and termination</w:t>
      </w:r>
      <w:r>
        <w:rPr>
          <w:noProof/>
        </w:rPr>
        <w:tab/>
      </w:r>
      <w:r>
        <w:rPr>
          <w:noProof/>
        </w:rPr>
        <w:fldChar w:fldCharType="begin"/>
      </w:r>
      <w:r>
        <w:rPr>
          <w:noProof/>
        </w:rPr>
        <w:instrText xml:space="preserve"> PAGEREF _Toc178278911 \h </w:instrText>
      </w:r>
      <w:r>
        <w:rPr>
          <w:noProof/>
        </w:rPr>
      </w:r>
      <w:r>
        <w:rPr>
          <w:noProof/>
        </w:rPr>
        <w:fldChar w:fldCharType="separate"/>
      </w:r>
      <w:r>
        <w:rPr>
          <w:noProof/>
        </w:rPr>
        <w:t>8</w:t>
      </w:r>
      <w:r>
        <w:rPr>
          <w:noProof/>
        </w:rPr>
        <w:fldChar w:fldCharType="end"/>
      </w:r>
    </w:p>
    <w:p w14:paraId="428E4667"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AMENDMENTS</w:t>
      </w:r>
      <w:r>
        <w:rPr>
          <w:noProof/>
        </w:rPr>
        <w:tab/>
      </w:r>
      <w:r>
        <w:rPr>
          <w:noProof/>
        </w:rPr>
        <w:fldChar w:fldCharType="begin"/>
      </w:r>
      <w:r>
        <w:rPr>
          <w:noProof/>
        </w:rPr>
        <w:instrText xml:space="preserve"> PAGEREF _Toc178278912 \h </w:instrText>
      </w:r>
      <w:r>
        <w:rPr>
          <w:noProof/>
        </w:rPr>
      </w:r>
      <w:r>
        <w:rPr>
          <w:noProof/>
        </w:rPr>
        <w:fldChar w:fldCharType="separate"/>
      </w:r>
      <w:r>
        <w:rPr>
          <w:noProof/>
        </w:rPr>
        <w:t>9</w:t>
      </w:r>
      <w:r>
        <w:rPr>
          <w:noProof/>
        </w:rPr>
        <w:fldChar w:fldCharType="end"/>
      </w:r>
    </w:p>
    <w:p w14:paraId="672FB947"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Annexes</w:t>
      </w:r>
      <w:r>
        <w:rPr>
          <w:noProof/>
        </w:rPr>
        <w:tab/>
      </w:r>
      <w:r>
        <w:rPr>
          <w:noProof/>
        </w:rPr>
        <w:fldChar w:fldCharType="begin"/>
      </w:r>
      <w:r>
        <w:rPr>
          <w:noProof/>
        </w:rPr>
        <w:instrText xml:space="preserve"> PAGEREF _Toc178278913 \h </w:instrText>
      </w:r>
      <w:r>
        <w:rPr>
          <w:noProof/>
        </w:rPr>
      </w:r>
      <w:r>
        <w:rPr>
          <w:noProof/>
        </w:rPr>
        <w:fldChar w:fldCharType="separate"/>
      </w:r>
      <w:r>
        <w:rPr>
          <w:noProof/>
        </w:rPr>
        <w:t>9</w:t>
      </w:r>
      <w:r>
        <w:rPr>
          <w:noProof/>
        </w:rPr>
        <w:fldChar w:fldCharType="end"/>
      </w:r>
    </w:p>
    <w:p w14:paraId="2CE3CD28"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Language</w:t>
      </w:r>
      <w:r>
        <w:rPr>
          <w:noProof/>
        </w:rPr>
        <w:tab/>
      </w:r>
      <w:r>
        <w:rPr>
          <w:noProof/>
        </w:rPr>
        <w:fldChar w:fldCharType="begin"/>
      </w:r>
      <w:r>
        <w:rPr>
          <w:noProof/>
        </w:rPr>
        <w:instrText xml:space="preserve"> PAGEREF _Toc178278914 \h </w:instrText>
      </w:r>
      <w:r>
        <w:rPr>
          <w:noProof/>
        </w:rPr>
      </w:r>
      <w:r>
        <w:rPr>
          <w:noProof/>
        </w:rPr>
        <w:fldChar w:fldCharType="separate"/>
      </w:r>
      <w:r>
        <w:rPr>
          <w:noProof/>
        </w:rPr>
        <w:t>9</w:t>
      </w:r>
      <w:r>
        <w:rPr>
          <w:noProof/>
        </w:rPr>
        <w:fldChar w:fldCharType="end"/>
      </w:r>
    </w:p>
    <w:p w14:paraId="3A4254BE"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14: Governing Law - Dispute resolution</w:t>
      </w:r>
      <w:r>
        <w:rPr>
          <w:noProof/>
        </w:rPr>
        <w:tab/>
      </w:r>
      <w:r>
        <w:rPr>
          <w:noProof/>
        </w:rPr>
        <w:fldChar w:fldCharType="begin"/>
      </w:r>
      <w:r>
        <w:rPr>
          <w:noProof/>
        </w:rPr>
        <w:instrText xml:space="preserve"> PAGEREF _Toc178278915 \h </w:instrText>
      </w:r>
      <w:r>
        <w:rPr>
          <w:noProof/>
        </w:rPr>
      </w:r>
      <w:r>
        <w:rPr>
          <w:noProof/>
        </w:rPr>
        <w:fldChar w:fldCharType="separate"/>
      </w:r>
      <w:r>
        <w:rPr>
          <w:noProof/>
        </w:rPr>
        <w:t>9</w:t>
      </w:r>
      <w:r>
        <w:rPr>
          <w:noProof/>
        </w:rPr>
        <w:fldChar w:fldCharType="end"/>
      </w:r>
    </w:p>
    <w:p w14:paraId="1DB9D55E"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EGI.eu Description</w:t>
      </w:r>
      <w:r>
        <w:rPr>
          <w:noProof/>
        </w:rPr>
        <w:tab/>
      </w:r>
      <w:r>
        <w:rPr>
          <w:noProof/>
        </w:rPr>
        <w:fldChar w:fldCharType="begin"/>
      </w:r>
      <w:r>
        <w:rPr>
          <w:noProof/>
        </w:rPr>
        <w:instrText xml:space="preserve"> PAGEREF _Toc178278916 \h </w:instrText>
      </w:r>
      <w:r>
        <w:rPr>
          <w:noProof/>
        </w:rPr>
      </w:r>
      <w:r>
        <w:rPr>
          <w:noProof/>
        </w:rPr>
        <w:fldChar w:fldCharType="separate"/>
      </w:r>
      <w:r>
        <w:rPr>
          <w:noProof/>
        </w:rPr>
        <w:t>11</w:t>
      </w:r>
      <w:r>
        <w:rPr>
          <w:noProof/>
        </w:rPr>
        <w:fldChar w:fldCharType="end"/>
      </w:r>
    </w:p>
    <w:p w14:paraId="7D3B308A"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Background to Meraka Institute and SAGrid JRU</w:t>
      </w:r>
      <w:r>
        <w:rPr>
          <w:noProof/>
        </w:rPr>
        <w:tab/>
      </w:r>
      <w:r>
        <w:rPr>
          <w:noProof/>
        </w:rPr>
        <w:fldChar w:fldCharType="begin"/>
      </w:r>
      <w:r>
        <w:rPr>
          <w:noProof/>
        </w:rPr>
        <w:instrText xml:space="preserve"> PAGEREF _Toc178278917 \h </w:instrText>
      </w:r>
      <w:r>
        <w:rPr>
          <w:noProof/>
        </w:rPr>
      </w:r>
      <w:r>
        <w:rPr>
          <w:noProof/>
        </w:rPr>
        <w:fldChar w:fldCharType="separate"/>
      </w:r>
      <w:r>
        <w:rPr>
          <w:noProof/>
        </w:rPr>
        <w:t>12</w:t>
      </w:r>
      <w:r>
        <w:rPr>
          <w:noProof/>
        </w:rPr>
        <w:fldChar w:fldCharType="end"/>
      </w:r>
    </w:p>
    <w:p w14:paraId="62C22394"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_Toc178278918 \h </w:instrText>
      </w:r>
      <w:r>
        <w:rPr>
          <w:noProof/>
        </w:rPr>
      </w:r>
      <w:r>
        <w:rPr>
          <w:noProof/>
        </w:rPr>
        <w:fldChar w:fldCharType="separate"/>
      </w:r>
      <w:r>
        <w:rPr>
          <w:noProof/>
        </w:rPr>
        <w:t>13</w:t>
      </w:r>
      <w:r>
        <w:rPr>
          <w:noProof/>
        </w:rPr>
        <w:fldChar w:fldCharType="end"/>
      </w:r>
    </w:p>
    <w:p w14:paraId="4CDBD1F0" w14:textId="77777777" w:rsidR="007965B8" w:rsidRDefault="007965B8">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_Toc178278919 \h </w:instrText>
      </w:r>
      <w:r>
        <w:rPr>
          <w:noProof/>
        </w:rPr>
      </w:r>
      <w:r>
        <w:rPr>
          <w:noProof/>
        </w:rPr>
        <w:fldChar w:fldCharType="separate"/>
      </w:r>
      <w:r>
        <w:rPr>
          <w:noProof/>
        </w:rPr>
        <w:t>15</w:t>
      </w:r>
      <w:r>
        <w:rPr>
          <w:noProof/>
        </w:rPr>
        <w:fldChar w:fldCharType="end"/>
      </w:r>
    </w:p>
    <w:p w14:paraId="48AA6C29" w14:textId="03930505" w:rsidR="00790303" w:rsidRDefault="00232936">
      <w:r>
        <w:rPr>
          <w:b/>
          <w:caps/>
          <w:sz w:val="20"/>
        </w:rPr>
        <w:fldChar w:fldCharType="end"/>
      </w:r>
    </w:p>
    <w:p w14:paraId="4D043BDB" w14:textId="77777777" w:rsidR="00790303" w:rsidRPr="00E974FF" w:rsidRDefault="00790303" w:rsidP="00790303"/>
    <w:p w14:paraId="36792E08" w14:textId="77777777" w:rsidR="00790303" w:rsidRPr="0006534D" w:rsidRDefault="00790303" w:rsidP="00790303">
      <w:pPr>
        <w:pStyle w:val="Heading1"/>
        <w:ind w:left="0" w:firstLine="0"/>
        <w:jc w:val="center"/>
      </w:pPr>
      <w:r>
        <w:br w:type="page"/>
      </w:r>
      <w:bookmarkStart w:id="1" w:name="_Toc178278901"/>
      <w:r w:rsidRPr="0006534D">
        <w:lastRenderedPageBreak/>
        <w:t>Background</w:t>
      </w:r>
      <w:bookmarkEnd w:id="1"/>
    </w:p>
    <w:p w14:paraId="61E7AAD7" w14:textId="35E8414E" w:rsidR="00790303" w:rsidRDefault="000D2A81" w:rsidP="000D2A81">
      <w:r w:rsidRPr="000D2A81">
        <w:rPr>
          <w:bCs/>
          <w:szCs w:val="22"/>
        </w:rPr>
        <w:t>The Stichting European Grid Initiative Foundation (hereafter referred to as</w:t>
      </w:r>
      <w:r>
        <w:rPr>
          <w:bCs/>
          <w:szCs w:val="22"/>
        </w:rPr>
        <w:t xml:space="preserve"> </w:t>
      </w:r>
      <w:r w:rsidRPr="000D2A81">
        <w:rPr>
          <w:bCs/>
          <w:szCs w:val="22"/>
        </w:rPr>
        <w:t>“EGI.eu”) has been created under the Dutch law with the mission to create</w:t>
      </w:r>
      <w:r>
        <w:rPr>
          <w:bCs/>
          <w:szCs w:val="22"/>
        </w:rPr>
        <w:t xml:space="preserve"> </w:t>
      </w:r>
      <w:r w:rsidRPr="000D2A81">
        <w:rPr>
          <w:bCs/>
          <w:szCs w:val="22"/>
        </w:rPr>
        <w:t>and maintain a pan-European Grid Infrastructure in collaboration with its</w:t>
      </w:r>
      <w:r>
        <w:rPr>
          <w:bCs/>
          <w:szCs w:val="22"/>
        </w:rPr>
        <w:t xml:space="preserve"> </w:t>
      </w:r>
      <w:r w:rsidR="00D8028C">
        <w:rPr>
          <w:bCs/>
          <w:szCs w:val="22"/>
        </w:rPr>
        <w:t>P</w:t>
      </w:r>
      <w:r w:rsidRPr="000D2A81">
        <w:rPr>
          <w:bCs/>
          <w:szCs w:val="22"/>
        </w:rPr>
        <w:t>arti</w:t>
      </w:r>
      <w:r w:rsidR="00B66049">
        <w:rPr>
          <w:bCs/>
          <w:szCs w:val="22"/>
        </w:rPr>
        <w:t>ci</w:t>
      </w:r>
      <w:r w:rsidR="0096008B">
        <w:rPr>
          <w:bCs/>
          <w:szCs w:val="22"/>
        </w:rPr>
        <w:t xml:space="preserve">pants, </w:t>
      </w:r>
      <w:r w:rsidRPr="000D2A81">
        <w:rPr>
          <w:bCs/>
          <w:szCs w:val="22"/>
        </w:rPr>
        <w:t>i.e. the Nation</w:t>
      </w:r>
      <w:r w:rsidR="00B66049">
        <w:rPr>
          <w:bCs/>
          <w:szCs w:val="22"/>
        </w:rPr>
        <w:t>al Grid Initiatives (NGIs)</w:t>
      </w:r>
      <w:r w:rsidR="0096008B">
        <w:rPr>
          <w:bCs/>
          <w:szCs w:val="22"/>
        </w:rPr>
        <w:t>,</w:t>
      </w:r>
      <w:r w:rsidR="00B66049">
        <w:rPr>
          <w:bCs/>
          <w:szCs w:val="22"/>
        </w:rPr>
        <w:t xml:space="preserve"> and </w:t>
      </w:r>
      <w:r w:rsidR="00D8028C">
        <w:rPr>
          <w:bCs/>
          <w:szCs w:val="22"/>
        </w:rPr>
        <w:t>A</w:t>
      </w:r>
      <w:r w:rsidRPr="000D2A81">
        <w:rPr>
          <w:bCs/>
          <w:szCs w:val="22"/>
        </w:rPr>
        <w:t>ssociated</w:t>
      </w:r>
      <w:r>
        <w:rPr>
          <w:bCs/>
          <w:szCs w:val="22"/>
        </w:rPr>
        <w:t xml:space="preserve"> </w:t>
      </w:r>
      <w:r w:rsidR="00D8028C">
        <w:rPr>
          <w:bCs/>
          <w:szCs w:val="22"/>
        </w:rPr>
        <w:t>P</w:t>
      </w:r>
      <w:r w:rsidRPr="000D2A81">
        <w:rPr>
          <w:bCs/>
          <w:szCs w:val="22"/>
        </w:rPr>
        <w:t xml:space="preserve">articipants (e.g. European International Research Organisations - EIROs) </w:t>
      </w:r>
      <w:r w:rsidR="00790303"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14:paraId="0F91F451" w14:textId="77777777" w:rsidR="00790303" w:rsidRDefault="00790303" w:rsidP="00790303"/>
    <w:p w14:paraId="25704259" w14:textId="678AFDBB" w:rsidR="00766BBE" w:rsidRPr="004C7B9F" w:rsidRDefault="00766BBE" w:rsidP="00790303">
      <w:r w:rsidRPr="00766BBE">
        <w:t>The Meraka Institute of the CSIR (hereafter referred to as “Meraka”) is South Africa's leading ICT research institute and manages several fundamental pillars of the country's e-Infrastructure. These include the Centre for Hi</w:t>
      </w:r>
      <w:r>
        <w:t>gh-Performance Computing (CHPC)</w:t>
      </w:r>
      <w:r>
        <w:rPr>
          <w:rStyle w:val="FootnoteReference"/>
        </w:rPr>
        <w:footnoteReference w:id="1"/>
      </w:r>
      <w:r w:rsidRPr="00766BBE">
        <w:t>, the South African Nat</w:t>
      </w:r>
      <w:r>
        <w:t>ional Research Network (</w:t>
      </w:r>
      <w:proofErr w:type="spellStart"/>
      <w:r>
        <w:t>SANReN</w:t>
      </w:r>
      <w:proofErr w:type="spellEnd"/>
      <w:r>
        <w:t>)</w:t>
      </w:r>
      <w:r>
        <w:rPr>
          <w:rStyle w:val="FootnoteReference"/>
        </w:rPr>
        <w:footnoteReference w:id="2"/>
      </w:r>
      <w:r w:rsidRPr="00766BBE">
        <w:t>. Meraka is the lead institute of the South African National Grid Joint Research Unit (</w:t>
      </w:r>
      <w:proofErr w:type="spellStart"/>
      <w:r w:rsidRPr="00766BBE">
        <w:t>SAGrid</w:t>
      </w:r>
      <w:proofErr w:type="spellEnd"/>
      <w:r w:rsidRPr="00766BBE">
        <w:t xml:space="preserve"> JRU), the coordination of which </w:t>
      </w:r>
      <w:proofErr w:type="spellStart"/>
      <w:proofErr w:type="gramStart"/>
      <w:r w:rsidRPr="00766BBE">
        <w:t>which</w:t>
      </w:r>
      <w:proofErr w:type="spellEnd"/>
      <w:proofErr w:type="gramEnd"/>
      <w:r w:rsidRPr="00766BBE">
        <w:t xml:space="preserve"> forms part of the “</w:t>
      </w:r>
      <w:proofErr w:type="spellStart"/>
      <w:r w:rsidRPr="00766BBE">
        <w:t>Cyberinfrastructure</w:t>
      </w:r>
      <w:proofErr w:type="spellEnd"/>
      <w:r w:rsidRPr="00766BBE">
        <w:t xml:space="preserve"> Competency Area” within the institute. </w:t>
      </w:r>
      <w:proofErr w:type="spellStart"/>
      <w:r w:rsidRPr="00766BBE">
        <w:t>SAGrid</w:t>
      </w:r>
      <w:proofErr w:type="spellEnd"/>
      <w:r w:rsidRPr="00766BBE">
        <w:t xml:space="preserve"> is a federation of South African universities, national laboratories and research groups, represented in the JRU by their respective directors, which have formed </w:t>
      </w:r>
      <w:proofErr w:type="gramStart"/>
      <w:r>
        <w:t xml:space="preserve">a </w:t>
      </w:r>
      <w:r w:rsidRPr="00766BBE">
        <w:t>collaboration</w:t>
      </w:r>
      <w:proofErr w:type="gramEnd"/>
      <w:r w:rsidRPr="00766BBE">
        <w:t xml:space="preserve"> in order to promote e-Science in the country and the Sub-Saharan region. The federation is responsible for the operation of the entire national grid, as well as user support, in collaboration with the EUMEDGRID-Support project. This includes site services at each of the 7 fully functional grid sites, as well as the core services maintained by the Universities of the Free State and Cape Town respectively. The coordination of the internal activities, as well as interoperability with external infrastructure and long-term development is the responsibility of the lead institute, in this case, Meraka. A summary of Meraka as well as each of the </w:t>
      </w:r>
      <w:proofErr w:type="spellStart"/>
      <w:r w:rsidRPr="00766BBE">
        <w:t>SAGrid</w:t>
      </w:r>
      <w:proofErr w:type="spellEnd"/>
      <w:r w:rsidRPr="00766BBE">
        <w:t xml:space="preserve"> JRU members is attached as Annex 2.</w:t>
      </w:r>
    </w:p>
    <w:p w14:paraId="77EFF448" w14:textId="77777777" w:rsidR="00766BBE" w:rsidRDefault="00766BBE">
      <w:pPr>
        <w:suppressAutoHyphens w:val="0"/>
        <w:spacing w:before="0" w:after="0"/>
        <w:jc w:val="left"/>
        <w:rPr>
          <w:rFonts w:ascii="Arial" w:hAnsi="Arial"/>
          <w:b/>
          <w:caps/>
          <w:sz w:val="24"/>
        </w:rPr>
      </w:pPr>
      <w:r>
        <w:br w:type="page"/>
      </w:r>
    </w:p>
    <w:p w14:paraId="5A34CCE4" w14:textId="137B3013" w:rsidR="00766BBE" w:rsidRDefault="00790303" w:rsidP="00766BBE">
      <w:pPr>
        <w:pStyle w:val="Heading1"/>
        <w:jc w:val="center"/>
        <w:rPr>
          <w:szCs w:val="22"/>
        </w:rPr>
      </w:pPr>
      <w:bookmarkStart w:id="2" w:name="_Toc178278902"/>
      <w:r w:rsidRPr="004E5A87">
        <w:lastRenderedPageBreak/>
        <w:t>Article 1: Purpose</w:t>
      </w:r>
      <w:bookmarkEnd w:id="2"/>
    </w:p>
    <w:p w14:paraId="1103B03D" w14:textId="66B0DF78" w:rsidR="00766BBE" w:rsidRPr="00766BBE" w:rsidRDefault="00766BBE" w:rsidP="00766BBE">
      <w:pPr>
        <w:pStyle w:val="BodyText"/>
        <w:rPr>
          <w:szCs w:val="22"/>
        </w:rPr>
      </w:pPr>
      <w:r w:rsidRPr="00766BBE">
        <w:rPr>
          <w:szCs w:val="22"/>
        </w:rPr>
        <w:t>The purpose of t</w:t>
      </w:r>
      <w:r>
        <w:rPr>
          <w:szCs w:val="22"/>
        </w:rPr>
        <w:t>his Memorandum of Understanding</w:t>
      </w:r>
      <w:r>
        <w:rPr>
          <w:rStyle w:val="FootnoteReference"/>
          <w:szCs w:val="22"/>
        </w:rPr>
        <w:footnoteReference w:id="3"/>
      </w:r>
      <w:r w:rsidRPr="00766BBE">
        <w:rPr>
          <w:szCs w:val="22"/>
        </w:rPr>
        <w:t xml:space="preserve"> (MoU) is to define a framework of collaboration between EGI.eu and Meraka (hereafter also referred to as “the Party” or the “Parties”). The Parties recognise, by this MoU, the opening of a wider and longer-term cooperation in activities that will bring visible benefits.</w:t>
      </w:r>
    </w:p>
    <w:p w14:paraId="558CC9F5" w14:textId="77777777" w:rsidR="00766BBE" w:rsidRPr="00766BBE" w:rsidRDefault="00766BBE" w:rsidP="00766BBE">
      <w:pPr>
        <w:pStyle w:val="BodyText"/>
        <w:rPr>
          <w:szCs w:val="22"/>
        </w:rPr>
      </w:pPr>
    </w:p>
    <w:p w14:paraId="36A53E7D" w14:textId="152CA5E1" w:rsidR="00766BBE" w:rsidRPr="004E5A87" w:rsidRDefault="00766BBE" w:rsidP="00766BBE">
      <w:pPr>
        <w:pStyle w:val="BodyText"/>
        <w:rPr>
          <w:szCs w:val="22"/>
        </w:rPr>
      </w:pPr>
      <w:r w:rsidRPr="00766BBE">
        <w:rPr>
          <w:szCs w:val="22"/>
        </w:rPr>
        <w:t>This MoU sets out the basis on which the parties shall negotiate in good faith in order to identify a set of activities such as, but not necessarily limited to, those contained in Article 4, with the aim of concluding further formal agreement(s) relating to such identified activities, if required. These agreement(s) will incorporate the terms of this MoU as well as such other terms as the parties may subsequently consider desirable or necessary</w:t>
      </w:r>
    </w:p>
    <w:p w14:paraId="584FEDCE" w14:textId="078D127B" w:rsidR="00790303" w:rsidRPr="004E5A87" w:rsidRDefault="00790303" w:rsidP="00790303">
      <w:pPr>
        <w:pStyle w:val="Heading1"/>
        <w:ind w:left="0" w:firstLine="0"/>
        <w:jc w:val="center"/>
      </w:pPr>
      <w:bookmarkStart w:id="3" w:name="_Toc178278903"/>
      <w:r w:rsidRPr="004E5A87">
        <w:t xml:space="preserve">Article </w:t>
      </w:r>
      <w:r>
        <w:t>2</w:t>
      </w:r>
      <w:r w:rsidRPr="004E5A87">
        <w:t xml:space="preserve">: </w:t>
      </w:r>
      <w:r w:rsidR="00766BBE">
        <w:t>DEFINITIONS</w:t>
      </w:r>
      <w:bookmarkEnd w:id="3"/>
    </w:p>
    <w:p w14:paraId="5B209C9F" w14:textId="77777777" w:rsidR="00766BBE" w:rsidRDefault="00766BBE" w:rsidP="00766BBE">
      <w:pPr>
        <w:pStyle w:val="BodyText"/>
      </w:pPr>
      <w:r>
        <w:t>For the purpose of this MoU:</w:t>
      </w:r>
    </w:p>
    <w:p w14:paraId="079FAB30" w14:textId="4A0A9D8C" w:rsidR="00766BBE" w:rsidRDefault="00766BBE" w:rsidP="00766BBE">
      <w:pPr>
        <w:pStyle w:val="BodyText"/>
        <w:numPr>
          <w:ilvl w:val="0"/>
          <w:numId w:val="34"/>
        </w:numPr>
      </w:pPr>
      <w:r w:rsidRPr="00766BBE">
        <w:rPr>
          <w:b/>
        </w:rPr>
        <w:t>Resource Infrastructure Provider</w:t>
      </w:r>
      <w:r>
        <w:t xml:space="preserve"> represents a federation of institutions willing to integrate resources with the EGI Resource Infrastructure via a set of Resource Centres. The Resource Infrastructure Provider is formally delegated to represent the respective Institutions in the relevant EGI policy groups</w:t>
      </w:r>
      <w:bookmarkStart w:id="4" w:name="_Ref178276685"/>
      <w:r>
        <w:rPr>
          <w:rStyle w:val="FootnoteReference"/>
        </w:rPr>
        <w:footnoteReference w:id="4"/>
      </w:r>
      <w:bookmarkEnd w:id="4"/>
      <w:r>
        <w:t xml:space="preserve">. The Resource Infrastructure Provider is a legal organisation with a sustainable structure that has the capacity to sign </w:t>
      </w:r>
      <w:proofErr w:type="gramStart"/>
      <w:r>
        <w:t>an</w:t>
      </w:r>
      <w:proofErr w:type="gramEnd"/>
      <w:r>
        <w:t xml:space="preserve"> MoU with EGI.eu. It is responsible for establishing, managing and operating directly or indirectly the operational services to an agreed level of quality. It holds the responsibility for integrating them in the EGI Resource Infrastructure to enable uniform resource access and sharing for the benefit of their consuming end-users. The Resource Infrastructure Provider is willing to subscribe and enforce EGI policies and procedures</w:t>
      </w:r>
      <w:r>
        <w:rPr>
          <w:rStyle w:val="FootnoteReference"/>
        </w:rPr>
        <w:footnoteReference w:id="5"/>
      </w:r>
      <w:r>
        <w:t xml:space="preserve"> subject to the restrictions of local laws and local Resource Centre autonomy, and the Operational Level Agreements (OLAs)</w:t>
      </w:r>
      <w:r>
        <w:rPr>
          <w:rStyle w:val="FootnoteReference"/>
        </w:rPr>
        <w:footnoteReference w:id="6"/>
      </w:r>
      <w:r>
        <w:t xml:space="preserve"> defined in the framework of this document. The Resource Infrastructure Provider has a mandate to represent the Resource Centres in the Operations Management Board (see point 3 below) to represent their operational requirements, and to contribute to the discussion of standards, policies, procedures and roadmaps through the relevant EGI policy groups</w:t>
      </w:r>
      <w:r w:rsidRPr="00766BBE">
        <w:rPr>
          <w:vertAlign w:val="superscript"/>
        </w:rPr>
        <w:fldChar w:fldCharType="begin"/>
      </w:r>
      <w:r w:rsidRPr="00766BBE">
        <w:rPr>
          <w:vertAlign w:val="superscript"/>
        </w:rPr>
        <w:instrText xml:space="preserve"> NOTEREF _Ref178276685 \h </w:instrText>
      </w:r>
      <w:r w:rsidRPr="00766BBE">
        <w:rPr>
          <w:vertAlign w:val="superscript"/>
        </w:rPr>
      </w:r>
      <w:r w:rsidRPr="00766BBE">
        <w:rPr>
          <w:vertAlign w:val="superscript"/>
        </w:rPr>
        <w:fldChar w:fldCharType="separate"/>
      </w:r>
      <w:r w:rsidR="00F76AAA">
        <w:rPr>
          <w:vertAlign w:val="superscript"/>
        </w:rPr>
        <w:t>4</w:t>
      </w:r>
      <w:r w:rsidRPr="00766BBE">
        <w:rPr>
          <w:vertAlign w:val="superscript"/>
        </w:rPr>
        <w:fldChar w:fldCharType="end"/>
      </w:r>
      <w:r>
        <w:t>. The Resource Infrastructure Provider is responsible for appointing one Operations Manager who will represent the Resource Infrastructure Provider within the OMB</w:t>
      </w:r>
      <w:r>
        <w:rPr>
          <w:rStyle w:val="FootnoteReference"/>
        </w:rPr>
        <w:footnoteReference w:id="7"/>
      </w:r>
      <w:r>
        <w:t>.</w:t>
      </w:r>
    </w:p>
    <w:p w14:paraId="428197B5" w14:textId="77777777" w:rsidR="00766BBE" w:rsidRDefault="00766BBE" w:rsidP="00766BBE">
      <w:pPr>
        <w:pStyle w:val="BodyText"/>
        <w:numPr>
          <w:ilvl w:val="0"/>
          <w:numId w:val="34"/>
        </w:numPr>
      </w:pPr>
      <w:r w:rsidRPr="00766BBE">
        <w:rPr>
          <w:b/>
        </w:rPr>
        <w:t>Virtual Research Community (VRC)</w:t>
      </w:r>
      <w:r>
        <w:t xml:space="preserve"> is defined as an organisational grouping that brings together transient Virtual Organisations within a persistent and sustainable structure. A VRC must be a self-organising group that collects and represents the interests of a focused collection of researchers across a clear and well-defined field. Named contacts are agreed upon by the VRC to perform specific roles and these then form the communication channel between the VRC and EGI.</w:t>
      </w:r>
    </w:p>
    <w:p w14:paraId="3FFD930E" w14:textId="00F4BCE4" w:rsidR="00766BBE" w:rsidRDefault="00766BBE" w:rsidP="00766BBE">
      <w:pPr>
        <w:pStyle w:val="BodyText"/>
        <w:numPr>
          <w:ilvl w:val="0"/>
          <w:numId w:val="34"/>
        </w:numPr>
      </w:pPr>
      <w:r w:rsidRPr="00766BBE">
        <w:rPr>
          <w:b/>
        </w:rPr>
        <w:lastRenderedPageBreak/>
        <w:t>Operations Management Board (OMB)</w:t>
      </w:r>
      <w:r>
        <w:t xml:space="preserve"> is the operations body that develops strategies and technical priorities concerning the deployment and operation of the production infrastructure, oversees the status and progress of the global EGI operational services and of the Operations Centre services</w:t>
      </w:r>
      <w:r w:rsidR="001E3BBA">
        <w:rPr>
          <w:rStyle w:val="FootnoteReference"/>
        </w:rPr>
        <w:footnoteReference w:id="8"/>
      </w:r>
      <w:r>
        <w:t>.</w:t>
      </w:r>
    </w:p>
    <w:p w14:paraId="4B7B74E1" w14:textId="7DFF4BAF" w:rsidR="00766BBE" w:rsidRDefault="00766BBE" w:rsidP="00766BBE">
      <w:pPr>
        <w:pStyle w:val="BodyText"/>
        <w:numPr>
          <w:ilvl w:val="0"/>
          <w:numId w:val="34"/>
        </w:numPr>
      </w:pPr>
      <w:r w:rsidRPr="00766BBE">
        <w:rPr>
          <w:b/>
        </w:rPr>
        <w:t>Security Policy Group (SPG) </w:t>
      </w:r>
      <w:r>
        <w:t>is the policy body that aims to provide policies that define the expected behaviour of NGIs, Resource Centres and users to ensure a secure distributed computing infrastructure.</w:t>
      </w:r>
    </w:p>
    <w:p w14:paraId="5A3FA5FE" w14:textId="033F5873" w:rsidR="00766BBE" w:rsidRDefault="001E3BBA" w:rsidP="001E3BBA">
      <w:pPr>
        <w:pStyle w:val="Heading1"/>
        <w:ind w:left="0" w:firstLine="0"/>
        <w:jc w:val="center"/>
      </w:pPr>
      <w:bookmarkStart w:id="5" w:name="_Toc178278904"/>
      <w:r w:rsidRPr="004E5A87">
        <w:t xml:space="preserve">Article </w:t>
      </w:r>
      <w:r>
        <w:t>3</w:t>
      </w:r>
      <w:r w:rsidRPr="004E5A87">
        <w:t xml:space="preserve">: </w:t>
      </w:r>
      <w:r>
        <w:t>INFRASTRUCTURE COMPOSITION</w:t>
      </w:r>
      <w:bookmarkEnd w:id="5"/>
    </w:p>
    <w:p w14:paraId="32295751" w14:textId="77777777" w:rsidR="001E3BBA" w:rsidRDefault="001E3BBA" w:rsidP="001E3BBA">
      <w:r>
        <w:t>Meraka received a mandate from SAGrid JRU to represent the following Institutions, who wish to participate in the framework of collaboration defined in this document, and is delegated to represent them in EGI.eu policy groups:</w:t>
      </w:r>
    </w:p>
    <w:p w14:paraId="62600D2F" w14:textId="77777777" w:rsidR="001E3BBA" w:rsidRDefault="001E3BBA" w:rsidP="001E3BBA">
      <w:pPr>
        <w:pStyle w:val="ListParagraph"/>
        <w:numPr>
          <w:ilvl w:val="0"/>
          <w:numId w:val="35"/>
        </w:numPr>
      </w:pPr>
      <w:r>
        <w:t>Meraka Institute, CSIR – (site name ZA-MERAKA)</w:t>
      </w:r>
    </w:p>
    <w:p w14:paraId="49241C9C" w14:textId="77777777" w:rsidR="001E3BBA" w:rsidRDefault="001E3BBA" w:rsidP="001E3BBA">
      <w:pPr>
        <w:pStyle w:val="ListParagraph"/>
        <w:numPr>
          <w:ilvl w:val="0"/>
          <w:numId w:val="35"/>
        </w:numPr>
      </w:pPr>
      <w:r>
        <w:t>University of Cape Town (UCT – site name ZA-UCT-ICTS)</w:t>
      </w:r>
    </w:p>
    <w:p w14:paraId="2144ED9D" w14:textId="77777777" w:rsidR="001E3BBA" w:rsidRDefault="001E3BBA" w:rsidP="001E3BBA">
      <w:pPr>
        <w:pStyle w:val="ListParagraph"/>
        <w:numPr>
          <w:ilvl w:val="0"/>
          <w:numId w:val="35"/>
        </w:numPr>
      </w:pPr>
      <w:r>
        <w:t>University of the Free State (UFS  - site name ZA-UFS)</w:t>
      </w:r>
    </w:p>
    <w:p w14:paraId="2424A171" w14:textId="77777777" w:rsidR="001E3BBA" w:rsidRDefault="001E3BBA" w:rsidP="001E3BBA">
      <w:pPr>
        <w:pStyle w:val="ListParagraph"/>
        <w:numPr>
          <w:ilvl w:val="0"/>
          <w:numId w:val="35"/>
        </w:numPr>
      </w:pPr>
      <w:r>
        <w:t>University of Johannesburg (UJ – site name ZA-UJ)</w:t>
      </w:r>
    </w:p>
    <w:p w14:paraId="3CDA5DC2" w14:textId="77777777" w:rsidR="001E3BBA" w:rsidRDefault="001E3BBA" w:rsidP="001E3BBA">
      <w:pPr>
        <w:pStyle w:val="ListParagraph"/>
        <w:numPr>
          <w:ilvl w:val="0"/>
          <w:numId w:val="35"/>
        </w:numPr>
      </w:pPr>
      <w:r>
        <w:t>University of the Witwatersrand (Wits – site name ZA-WITS-CORE)</w:t>
      </w:r>
    </w:p>
    <w:p w14:paraId="1A50AA35" w14:textId="77777777" w:rsidR="001E3BBA" w:rsidRDefault="001E3BBA" w:rsidP="001E3BBA">
      <w:pPr>
        <w:pStyle w:val="ListParagraph"/>
        <w:numPr>
          <w:ilvl w:val="0"/>
          <w:numId w:val="35"/>
        </w:numPr>
      </w:pPr>
      <w:proofErr w:type="gramStart"/>
      <w:r>
        <w:t>iThemba</w:t>
      </w:r>
      <w:proofErr w:type="gramEnd"/>
      <w:r>
        <w:t xml:space="preserve"> Laboratory  for Accelerator-Based Sciences (tLABS – site name ZA-TLABS)</w:t>
      </w:r>
    </w:p>
    <w:p w14:paraId="0656A0FB" w14:textId="77777777" w:rsidR="001E3BBA" w:rsidRDefault="001E3BBA" w:rsidP="001E3BBA">
      <w:pPr>
        <w:pStyle w:val="ListParagraph"/>
        <w:numPr>
          <w:ilvl w:val="0"/>
          <w:numId w:val="35"/>
        </w:numPr>
      </w:pPr>
      <w:r>
        <w:t>University of Pretoria (UP – site name ZA-UP)</w:t>
      </w:r>
    </w:p>
    <w:p w14:paraId="04C5B2F0" w14:textId="446A78C0" w:rsidR="001E3BBA" w:rsidRDefault="001E3BBA" w:rsidP="001E3BBA">
      <w:pPr>
        <w:pStyle w:val="ListParagraph"/>
        <w:numPr>
          <w:ilvl w:val="0"/>
          <w:numId w:val="35"/>
        </w:numPr>
      </w:pPr>
      <w:r>
        <w:t>North West University (NWU – site name ZA-NWU)</w:t>
      </w:r>
    </w:p>
    <w:p w14:paraId="2F6E59AF" w14:textId="77777777" w:rsidR="001E3BBA" w:rsidRDefault="001E3BBA" w:rsidP="001E3BBA"/>
    <w:p w14:paraId="5CE2B448" w14:textId="537AD6DA" w:rsidR="001E3BBA" w:rsidRDefault="001E3BBA" w:rsidP="001E3BBA">
      <w:r>
        <w:t>Annex 2 contains the description of the participating Resource Centres, for which the aforementioned Institutions are responsible. Meraka will coordinate the operational services provided by these representative institutes</w:t>
      </w:r>
      <w:r>
        <w:rPr>
          <w:rStyle w:val="FootnoteReference"/>
        </w:rPr>
        <w:footnoteReference w:id="9"/>
      </w:r>
      <w:r>
        <w:t>. Through this MoU, the provision has been made for the inclusion of institutes or research groups that are not currently part of the collaboration, and which could act as resource centres.</w:t>
      </w:r>
    </w:p>
    <w:p w14:paraId="002B0EE5" w14:textId="68516F1E" w:rsidR="001E3BBA" w:rsidRPr="001E3BBA" w:rsidRDefault="001E3BBA" w:rsidP="001E3BBA">
      <w:pPr>
        <w:pStyle w:val="Heading1"/>
        <w:ind w:left="0" w:firstLine="0"/>
        <w:jc w:val="center"/>
      </w:pPr>
      <w:bookmarkStart w:id="6" w:name="_Toc178278905"/>
      <w:r w:rsidRPr="004E5A87">
        <w:t xml:space="preserve">Article </w:t>
      </w:r>
      <w:r>
        <w:t>4</w:t>
      </w:r>
      <w:r w:rsidRPr="004E5A87">
        <w:t xml:space="preserve">: </w:t>
      </w:r>
      <w:r>
        <w:t>Joint Workplan</w:t>
      </w:r>
      <w:bookmarkEnd w:id="6"/>
    </w:p>
    <w:p w14:paraId="55C21AAE" w14:textId="77777777" w:rsidR="001E3BBA" w:rsidRDefault="001E3BBA" w:rsidP="001E3BBA">
      <w:pPr>
        <w:pStyle w:val="BodyText"/>
      </w:pPr>
      <w:r>
        <w:t>The specific goals of the collaboration are to:</w:t>
      </w:r>
    </w:p>
    <w:p w14:paraId="444D4239" w14:textId="77777777" w:rsidR="001E3BBA" w:rsidRDefault="001E3BBA" w:rsidP="001E3BBA">
      <w:pPr>
        <w:pStyle w:val="BodyText"/>
        <w:numPr>
          <w:ilvl w:val="0"/>
          <w:numId w:val="36"/>
        </w:numPr>
      </w:pPr>
      <w:r>
        <w:t>Enhance the capacities of both infrastructures.</w:t>
      </w:r>
    </w:p>
    <w:p w14:paraId="3540E129" w14:textId="77777777" w:rsidR="001E3BBA" w:rsidRDefault="001E3BBA" w:rsidP="001E3BBA">
      <w:pPr>
        <w:pStyle w:val="BodyText"/>
        <w:numPr>
          <w:ilvl w:val="0"/>
          <w:numId w:val="36"/>
        </w:numPr>
      </w:pPr>
      <w:r>
        <w:t>Provide Local and Global operational services as needed to support the international user community and the EGI operational needs.</w:t>
      </w:r>
    </w:p>
    <w:p w14:paraId="5C54B3AA" w14:textId="77777777" w:rsidR="001E3BBA" w:rsidRDefault="001E3BBA" w:rsidP="001E3BBA">
      <w:pPr>
        <w:pStyle w:val="BodyText"/>
        <w:numPr>
          <w:ilvl w:val="0"/>
          <w:numId w:val="36"/>
        </w:numPr>
      </w:pPr>
      <w:r>
        <w:t>Subscribe to a mandatory set of policies, procedures and OLAs.</w:t>
      </w:r>
    </w:p>
    <w:p w14:paraId="334EA6AC" w14:textId="0E83C7E4" w:rsidR="001E3BBA" w:rsidRDefault="001E3BBA" w:rsidP="001E3BBA">
      <w:pPr>
        <w:pStyle w:val="BodyText"/>
        <w:numPr>
          <w:ilvl w:val="0"/>
          <w:numId w:val="36"/>
        </w:numPr>
      </w:pPr>
      <w:r>
        <w:t>Comply with the operations interfaces required by the EGI Operations Architecture</w:t>
      </w:r>
      <w:r>
        <w:rPr>
          <w:rStyle w:val="FootnoteReference"/>
        </w:rPr>
        <w:footnoteReference w:id="10"/>
      </w:r>
      <w:r>
        <w:t>, which are needed to ensure seamless and interoperable access to resources.</w:t>
      </w:r>
    </w:p>
    <w:p w14:paraId="3A972EEF" w14:textId="77777777" w:rsidR="001E3BBA" w:rsidRDefault="001E3BBA" w:rsidP="001E3BBA">
      <w:pPr>
        <w:pStyle w:val="BodyText"/>
        <w:numPr>
          <w:ilvl w:val="0"/>
          <w:numId w:val="36"/>
        </w:numPr>
      </w:pPr>
      <w:r>
        <w:t>Participate in the Operations Management Board to contribute to the EGI operations agenda.</w:t>
      </w:r>
    </w:p>
    <w:p w14:paraId="547B0A81" w14:textId="05FF7AFB" w:rsidR="001E3BBA" w:rsidRDefault="001E3BBA" w:rsidP="001E3BBA">
      <w:pPr>
        <w:pStyle w:val="BodyText"/>
        <w:numPr>
          <w:ilvl w:val="0"/>
          <w:numId w:val="36"/>
        </w:numPr>
      </w:pPr>
      <w:r>
        <w:t>Participate in the Security Policy Team to contribute to the development of the security policies fabric of the infrastructure.</w:t>
      </w:r>
    </w:p>
    <w:p w14:paraId="351D90E7" w14:textId="77777777" w:rsidR="001E3BBA" w:rsidRDefault="001E3BBA" w:rsidP="001E3BBA">
      <w:pPr>
        <w:pStyle w:val="BodyText"/>
      </w:pPr>
    </w:p>
    <w:p w14:paraId="67C2FA63" w14:textId="77777777" w:rsidR="001E3BBA" w:rsidRDefault="001E3BBA" w:rsidP="001E3BBA">
      <w:pPr>
        <w:pStyle w:val="western"/>
      </w:pPr>
      <w:r>
        <w:lastRenderedPageBreak/>
        <w:t>The specific activities to be carried out in the framework of the collaboration are:</w:t>
      </w:r>
    </w:p>
    <w:tbl>
      <w:tblPr>
        <w:tblW w:w="9072" w:type="dxa"/>
        <w:tblCellSpacing w:w="0" w:type="dxa"/>
        <w:tblInd w:w="123" w:type="dxa"/>
        <w:tblCellMar>
          <w:top w:w="160" w:type="dxa"/>
          <w:left w:w="160" w:type="dxa"/>
          <w:bottom w:w="160" w:type="dxa"/>
          <w:right w:w="160" w:type="dxa"/>
        </w:tblCellMar>
        <w:tblLook w:val="04A0" w:firstRow="1" w:lastRow="0" w:firstColumn="1" w:lastColumn="0" w:noHBand="0" w:noVBand="1"/>
      </w:tblPr>
      <w:tblGrid>
        <w:gridCol w:w="9072"/>
      </w:tblGrid>
      <w:tr w:rsidR="001E3BBA" w14:paraId="366874FE" w14:textId="77777777" w:rsidTr="001E3BBA">
        <w:trPr>
          <w:trHeight w:val="3640"/>
          <w:tblCellSpacing w:w="0" w:type="dxa"/>
        </w:trPr>
        <w:tc>
          <w:tcPr>
            <w:tcW w:w="9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14:paraId="3E0C8C4B" w14:textId="77777777" w:rsidR="001E3BBA" w:rsidRDefault="001E3BBA">
            <w:pPr>
              <w:pStyle w:val="western"/>
            </w:pPr>
            <w:r>
              <w:rPr>
                <w:b/>
                <w:bCs/>
              </w:rPr>
              <w:t>A.1 Participation to the EGI.eu Policy Groups</w:t>
            </w:r>
          </w:p>
          <w:p w14:paraId="026EFB68" w14:textId="77777777" w:rsidR="001E3BBA" w:rsidRDefault="001E3BBA">
            <w:pPr>
              <w:pStyle w:val="western"/>
              <w:ind w:left="238"/>
            </w:pPr>
            <w:r>
              <w:rPr>
                <w:b/>
                <w:bCs/>
              </w:rPr>
              <w:t>Parties Involved:</w:t>
            </w:r>
            <w:r>
              <w:t xml:space="preserve"> </w:t>
            </w:r>
            <w:r>
              <w:rPr>
                <w:u w:val="single"/>
              </w:rPr>
              <w:t>EGI.eu</w:t>
            </w:r>
            <w:r>
              <w:t>, Meraka</w:t>
            </w:r>
          </w:p>
          <w:p w14:paraId="76AF764E" w14:textId="78D5482B" w:rsidR="001E3BBA" w:rsidRDefault="001E3BBA">
            <w:pPr>
              <w:pStyle w:val="western"/>
              <w:ind w:left="238"/>
            </w:pPr>
            <w:r>
              <w:rPr>
                <w:b/>
                <w:bCs/>
              </w:rPr>
              <w:t>Leading partner</w:t>
            </w:r>
            <w:r>
              <w:t>: EGI.eu Operations Centre and EGI.eu Policy Development Team</w:t>
            </w:r>
          </w:p>
          <w:p w14:paraId="445A9103" w14:textId="77777777" w:rsidR="001E3BBA" w:rsidRDefault="001E3BBA" w:rsidP="001E3BBA">
            <w:pPr>
              <w:pStyle w:val="western"/>
              <w:ind w:left="238"/>
              <w:jc w:val="both"/>
            </w:pPr>
            <w:r>
              <w:rPr>
                <w:b/>
                <w:bCs/>
              </w:rPr>
              <w:t xml:space="preserve">Description of work: </w:t>
            </w:r>
            <w:r>
              <w:t>Meraka to be regularly represented in the Operations Management Board, to provide requirements necessary to drive the evolution of the operations architecture and generally to provide feedback through attendance to meetings, questionnaires and e-mail. Meraka to regularly participate in the SPG meetings, with the status of voting member, contributing to the development of the security policies that ensure a secure distributed computing infrastructure.</w:t>
            </w:r>
          </w:p>
          <w:p w14:paraId="617A089D" w14:textId="77777777" w:rsidR="001E3BBA" w:rsidRDefault="001E3BBA">
            <w:pPr>
              <w:pStyle w:val="western"/>
              <w:ind w:left="238"/>
            </w:pPr>
            <w:r>
              <w:rPr>
                <w:b/>
                <w:bCs/>
              </w:rPr>
              <w:t>Expected outcome:</w:t>
            </w:r>
            <w:r>
              <w:t xml:space="preserve"> Participation to OMB work.</w:t>
            </w:r>
          </w:p>
          <w:p w14:paraId="21A957C9" w14:textId="77777777" w:rsidR="001E3BBA" w:rsidRDefault="001E3BBA" w:rsidP="001E3BBA">
            <w:pPr>
              <w:pStyle w:val="western"/>
              <w:numPr>
                <w:ilvl w:val="0"/>
                <w:numId w:val="37"/>
              </w:numPr>
              <w:jc w:val="both"/>
            </w:pPr>
            <w:r>
              <w:t>M1.1: Appointment of a Meraka Operations Manager, and subscription of Meraka operation representatives to relevant EGI.eu groups and mailing lists.</w:t>
            </w:r>
          </w:p>
          <w:p w14:paraId="7899914F" w14:textId="77777777" w:rsidR="001E3BBA" w:rsidRDefault="001E3BBA" w:rsidP="001E3BBA">
            <w:pPr>
              <w:pStyle w:val="western"/>
              <w:numPr>
                <w:ilvl w:val="0"/>
                <w:numId w:val="37"/>
              </w:numPr>
              <w:jc w:val="both"/>
            </w:pPr>
            <w:r>
              <w:t>M1.2: Appointment of a Meraka Security Manager/Officer and subscription of Meraka security representatives to SPG group and relevant mailing lists.</w:t>
            </w:r>
          </w:p>
        </w:tc>
      </w:tr>
      <w:tr w:rsidR="001E3BBA" w14:paraId="774601C4" w14:textId="77777777" w:rsidTr="001E3BBA">
        <w:trPr>
          <w:trHeight w:val="3660"/>
          <w:tblCellSpacing w:w="0" w:type="dxa"/>
        </w:trPr>
        <w:tc>
          <w:tcPr>
            <w:tcW w:w="9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14:paraId="605D0053" w14:textId="77777777" w:rsidR="001E3BBA" w:rsidRDefault="001E3BBA">
            <w:pPr>
              <w:pStyle w:val="western"/>
            </w:pPr>
            <w:r>
              <w:rPr>
                <w:b/>
                <w:bCs/>
              </w:rPr>
              <w:t>A.2 Global Services</w:t>
            </w:r>
          </w:p>
          <w:p w14:paraId="6AE25800" w14:textId="77777777" w:rsidR="001E3BBA" w:rsidRDefault="001E3BBA">
            <w:pPr>
              <w:pStyle w:val="western"/>
              <w:ind w:left="238"/>
            </w:pPr>
            <w:r>
              <w:rPr>
                <w:b/>
                <w:bCs/>
              </w:rPr>
              <w:t>Parties Involved:</w:t>
            </w:r>
            <w:r>
              <w:t xml:space="preserve"> </w:t>
            </w:r>
            <w:r>
              <w:rPr>
                <w:u w:val="single"/>
              </w:rPr>
              <w:t>EGI.eu</w:t>
            </w:r>
            <w:r>
              <w:t>, Meraka</w:t>
            </w:r>
          </w:p>
          <w:p w14:paraId="0856EEC4" w14:textId="77777777" w:rsidR="001E3BBA" w:rsidRDefault="001E3BBA">
            <w:pPr>
              <w:pStyle w:val="western"/>
              <w:ind w:left="238"/>
            </w:pPr>
            <w:r>
              <w:rPr>
                <w:b/>
                <w:bCs/>
              </w:rPr>
              <w:t>Leading partner</w:t>
            </w:r>
            <w:r>
              <w:t xml:space="preserve">: EGI.eu Operations Centre </w:t>
            </w:r>
          </w:p>
          <w:p w14:paraId="0A1284F0" w14:textId="77777777" w:rsidR="001E3BBA" w:rsidRDefault="001E3BBA" w:rsidP="001E3BBA">
            <w:pPr>
              <w:pStyle w:val="western"/>
              <w:ind w:left="238"/>
              <w:jc w:val="both"/>
            </w:pPr>
            <w:r>
              <w:rPr>
                <w:b/>
                <w:bCs/>
              </w:rPr>
              <w:t xml:space="preserve">Description of work: </w:t>
            </w:r>
            <w:r>
              <w:t xml:space="preserve">Identify a set of EGI.eu Global services that </w:t>
            </w:r>
            <w:proofErr w:type="spellStart"/>
            <w:r>
              <w:t>SAGrid</w:t>
            </w:r>
            <w:proofErr w:type="spellEnd"/>
            <w:r>
              <w:t xml:space="preserve"> is interested in using together with the respective guaranteed quality parameters that EGI.eu commits to provide. Examples of EGI Global services are:</w:t>
            </w:r>
          </w:p>
          <w:p w14:paraId="0382935A" w14:textId="77777777" w:rsidR="001E3BBA" w:rsidRDefault="001E3BBA" w:rsidP="001E3BBA">
            <w:pPr>
              <w:pStyle w:val="western"/>
              <w:numPr>
                <w:ilvl w:val="0"/>
                <w:numId w:val="38"/>
              </w:numPr>
              <w:jc w:val="both"/>
            </w:pPr>
            <w:r>
              <w:t>Quality verification and Staged Rollout of software provided by the EGI Technology Providers, which is made available for deployment on EGI.</w:t>
            </w:r>
          </w:p>
          <w:p w14:paraId="435BA4F5" w14:textId="77777777" w:rsidR="001E3BBA" w:rsidRDefault="001E3BBA" w:rsidP="001E3BBA">
            <w:pPr>
              <w:pStyle w:val="western"/>
              <w:numPr>
                <w:ilvl w:val="0"/>
                <w:numId w:val="38"/>
              </w:numPr>
              <w:jc w:val="both"/>
            </w:pPr>
            <w:r>
              <w:t>EGI Operations Portal</w:t>
            </w:r>
          </w:p>
          <w:p w14:paraId="2DD42CDD" w14:textId="77777777" w:rsidR="001E3BBA" w:rsidRDefault="001E3BBA" w:rsidP="001E3BBA">
            <w:pPr>
              <w:pStyle w:val="western"/>
              <w:numPr>
                <w:ilvl w:val="0"/>
                <w:numId w:val="38"/>
              </w:numPr>
              <w:jc w:val="both"/>
            </w:pPr>
            <w:r>
              <w:t>The EGI Help desk (GGUS): provided by EGI.eu and its partners to user communities.</w:t>
            </w:r>
          </w:p>
          <w:p w14:paraId="293E8452" w14:textId="77777777" w:rsidR="001E3BBA" w:rsidRDefault="001E3BBA" w:rsidP="001E3BBA">
            <w:pPr>
              <w:pStyle w:val="western"/>
              <w:numPr>
                <w:ilvl w:val="0"/>
                <w:numId w:val="38"/>
              </w:numPr>
              <w:jc w:val="both"/>
            </w:pPr>
            <w:r>
              <w:t>First and second-level support to users and site administrators about EGI-supported software</w:t>
            </w:r>
          </w:p>
          <w:p w14:paraId="320863EC" w14:textId="77777777" w:rsidR="001E3BBA" w:rsidRDefault="001E3BBA" w:rsidP="001E3BBA">
            <w:pPr>
              <w:pStyle w:val="western"/>
              <w:numPr>
                <w:ilvl w:val="0"/>
                <w:numId w:val="38"/>
              </w:numPr>
              <w:jc w:val="both"/>
            </w:pPr>
            <w:r>
              <w:t>Support Units: EGI.eu will maintain and develop the EGI Helpdesk to ensure the support units and workflows are implemented in a timely manner.</w:t>
            </w:r>
          </w:p>
          <w:p w14:paraId="79E2560E" w14:textId="77777777" w:rsidR="001E3BBA" w:rsidRDefault="001E3BBA" w:rsidP="001E3BBA">
            <w:pPr>
              <w:pStyle w:val="western"/>
              <w:numPr>
                <w:ilvl w:val="0"/>
                <w:numId w:val="38"/>
              </w:numPr>
              <w:jc w:val="both"/>
            </w:pPr>
            <w:r>
              <w:t>Core middleware services: EGI.eu in collaboration with its NGI providers will provide a highly-available core middleware services according to the needs of international user communities</w:t>
            </w:r>
          </w:p>
          <w:p w14:paraId="3FC9D64E" w14:textId="7B0C4F31" w:rsidR="001E3BBA" w:rsidRDefault="001E3BBA" w:rsidP="001E3BBA">
            <w:pPr>
              <w:pStyle w:val="western"/>
              <w:numPr>
                <w:ilvl w:val="0"/>
                <w:numId w:val="38"/>
              </w:numPr>
              <w:jc w:val="both"/>
            </w:pPr>
            <w:r>
              <w:t xml:space="preserve">Monitoring: EGI.eu provides in collaboration with its NGIs the distributed monitoring infrastructure needed to check the status of the deployed services (central </w:t>
            </w:r>
            <w:proofErr w:type="spellStart"/>
            <w:r>
              <w:t>MyEGI</w:t>
            </w:r>
            <w:proofErr w:type="spellEnd"/>
            <w:r>
              <w:t xml:space="preserve"> portal, the central databases and the messaging infrastructure).</w:t>
            </w:r>
          </w:p>
          <w:p w14:paraId="3D2F34C5" w14:textId="77777777" w:rsidR="001E3BBA" w:rsidRDefault="001E3BBA" w:rsidP="001E3BBA">
            <w:pPr>
              <w:pStyle w:val="western"/>
              <w:numPr>
                <w:ilvl w:val="0"/>
                <w:numId w:val="38"/>
              </w:numPr>
              <w:jc w:val="both"/>
            </w:pPr>
            <w:r>
              <w:t>Configuration Database: EGI.eu will provide a configuration database (GOCDB) that will provide information on sites and services.</w:t>
            </w:r>
          </w:p>
          <w:p w14:paraId="57083984" w14:textId="77777777" w:rsidR="001E3BBA" w:rsidRDefault="001E3BBA" w:rsidP="001E3BBA">
            <w:pPr>
              <w:pStyle w:val="western"/>
              <w:numPr>
                <w:ilvl w:val="0"/>
                <w:numId w:val="38"/>
              </w:numPr>
              <w:jc w:val="both"/>
            </w:pPr>
            <w:r>
              <w:t>Accounting: EGI.eu will provide an accounting database and portal.</w:t>
            </w:r>
          </w:p>
          <w:p w14:paraId="71934F85" w14:textId="77777777" w:rsidR="001E3BBA" w:rsidRDefault="001E3BBA">
            <w:pPr>
              <w:pStyle w:val="western"/>
              <w:ind w:left="238"/>
            </w:pPr>
            <w:r>
              <w:rPr>
                <w:b/>
                <w:bCs/>
              </w:rPr>
              <w:t>Expected outcome:</w:t>
            </w:r>
            <w:r>
              <w:t xml:space="preserve"> An EGI.eu OLA defining the Global services and the respective minimum quality of service requested by Meraka.</w:t>
            </w:r>
          </w:p>
          <w:p w14:paraId="3B5EA7F7" w14:textId="77777777" w:rsidR="001E3BBA" w:rsidRDefault="001E3BBA" w:rsidP="001E3BBA">
            <w:pPr>
              <w:pStyle w:val="western"/>
              <w:numPr>
                <w:ilvl w:val="0"/>
                <w:numId w:val="39"/>
              </w:numPr>
              <w:jc w:val="both"/>
            </w:pPr>
            <w:r>
              <w:t>M2.1: EGI.eu OLA defining the Global services offered is released and approved. The OLA should be periodically reviewed (minimum annually).</w:t>
            </w:r>
          </w:p>
          <w:p w14:paraId="395E71F1" w14:textId="307E365B" w:rsidR="001E3BBA" w:rsidRDefault="001E3BBA" w:rsidP="001E3BBA">
            <w:pPr>
              <w:pStyle w:val="western"/>
              <w:numPr>
                <w:ilvl w:val="0"/>
                <w:numId w:val="39"/>
              </w:numPr>
              <w:jc w:val="both"/>
            </w:pPr>
            <w:r>
              <w:t xml:space="preserve">M2.2: Annual report on used EGI.eu Global services, including performance and </w:t>
            </w:r>
            <w:proofErr w:type="spellStart"/>
            <w:r>
              <w:t>utilisation</w:t>
            </w:r>
            <w:proofErr w:type="spellEnd"/>
            <w:r>
              <w:t xml:space="preserve"> statistics.</w:t>
            </w:r>
          </w:p>
        </w:tc>
      </w:tr>
      <w:tr w:rsidR="001E3BBA" w14:paraId="4DED3C8B" w14:textId="77777777" w:rsidTr="00F76AAA">
        <w:trPr>
          <w:trHeight w:val="2954"/>
          <w:tblCellSpacing w:w="0" w:type="dxa"/>
        </w:trPr>
        <w:tc>
          <w:tcPr>
            <w:tcW w:w="9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14:paraId="53BEA687" w14:textId="77777777" w:rsidR="001E3BBA" w:rsidRDefault="001E3BBA">
            <w:pPr>
              <w:pStyle w:val="western"/>
            </w:pPr>
            <w:r>
              <w:rPr>
                <w:b/>
                <w:bCs/>
              </w:rPr>
              <w:lastRenderedPageBreak/>
              <w:t>A.3 Local Services</w:t>
            </w:r>
          </w:p>
          <w:p w14:paraId="5407594A" w14:textId="77777777" w:rsidR="001E3BBA" w:rsidRDefault="001E3BBA">
            <w:pPr>
              <w:pStyle w:val="western"/>
              <w:ind w:left="238"/>
            </w:pPr>
            <w:r>
              <w:rPr>
                <w:b/>
                <w:bCs/>
              </w:rPr>
              <w:t>Parties Involved:</w:t>
            </w:r>
            <w:r>
              <w:t xml:space="preserve"> EGI.eu, Meraka</w:t>
            </w:r>
          </w:p>
          <w:p w14:paraId="38F95A54" w14:textId="77777777" w:rsidR="001E3BBA" w:rsidRDefault="001E3BBA">
            <w:pPr>
              <w:pStyle w:val="western"/>
              <w:ind w:left="238"/>
            </w:pPr>
            <w:r>
              <w:rPr>
                <w:b/>
                <w:bCs/>
              </w:rPr>
              <w:t>Leading partner</w:t>
            </w:r>
            <w:r>
              <w:t>: Meraka</w:t>
            </w:r>
          </w:p>
          <w:p w14:paraId="510B1850" w14:textId="77777777" w:rsidR="001E3BBA" w:rsidRDefault="001E3BBA" w:rsidP="00F76AAA">
            <w:pPr>
              <w:pStyle w:val="western"/>
              <w:ind w:left="238"/>
              <w:jc w:val="both"/>
            </w:pPr>
            <w:r>
              <w:rPr>
                <w:b/>
                <w:bCs/>
              </w:rPr>
              <w:t xml:space="preserve">Description of work: </w:t>
            </w:r>
            <w:r>
              <w:t xml:space="preserve">Identify a set of </w:t>
            </w:r>
            <w:proofErr w:type="spellStart"/>
            <w:r>
              <w:t>SAGrid</w:t>
            </w:r>
            <w:proofErr w:type="spellEnd"/>
            <w:r>
              <w:t xml:space="preserve"> Local services similar to the global services of EGI.eu above and the respective minimum quality of service that Meraka commits to provide to EGI.eu in order to be part of EGI.</w:t>
            </w:r>
          </w:p>
          <w:p w14:paraId="31B0A010" w14:textId="77777777" w:rsidR="001E3BBA" w:rsidRDefault="001E3BBA" w:rsidP="00F76AAA">
            <w:pPr>
              <w:pStyle w:val="western"/>
              <w:ind w:left="238"/>
              <w:jc w:val="both"/>
            </w:pPr>
            <w:r>
              <w:rPr>
                <w:b/>
                <w:bCs/>
              </w:rPr>
              <w:t>Expected outcome:</w:t>
            </w:r>
            <w:r>
              <w:t xml:space="preserve"> A Resource Infrastructure Provider OLA defining services and the respective minimum quality of service requested by EGI.eu.</w:t>
            </w:r>
          </w:p>
          <w:p w14:paraId="5FF947F9" w14:textId="77777777" w:rsidR="001E3BBA" w:rsidRDefault="001E3BBA" w:rsidP="00F76AAA">
            <w:pPr>
              <w:pStyle w:val="western"/>
              <w:numPr>
                <w:ilvl w:val="0"/>
                <w:numId w:val="40"/>
              </w:numPr>
              <w:jc w:val="both"/>
            </w:pPr>
            <w:r>
              <w:t>M3.1: Resource Infrastructure Provider OLA is released and approved.</w:t>
            </w:r>
          </w:p>
          <w:p w14:paraId="794B0434" w14:textId="77777777" w:rsidR="001E3BBA" w:rsidRDefault="001E3BBA" w:rsidP="00F76AAA">
            <w:pPr>
              <w:pStyle w:val="western"/>
              <w:numPr>
                <w:ilvl w:val="0"/>
                <w:numId w:val="40"/>
              </w:numPr>
              <w:jc w:val="both"/>
            </w:pPr>
            <w:r>
              <w:t xml:space="preserve">M3.2: Annual report on </w:t>
            </w:r>
            <w:proofErr w:type="spellStart"/>
            <w:r>
              <w:t>SAGrid</w:t>
            </w:r>
            <w:proofErr w:type="spellEnd"/>
            <w:r>
              <w:t xml:space="preserve"> services, including performance and </w:t>
            </w:r>
            <w:proofErr w:type="spellStart"/>
            <w:r>
              <w:t>utilisation</w:t>
            </w:r>
            <w:proofErr w:type="spellEnd"/>
            <w:r>
              <w:t xml:space="preserve"> statistics.</w:t>
            </w:r>
          </w:p>
        </w:tc>
      </w:tr>
      <w:tr w:rsidR="001E3BBA" w14:paraId="038CDA52" w14:textId="77777777" w:rsidTr="00F76AAA">
        <w:trPr>
          <w:trHeight w:val="2372"/>
          <w:tblCellSpacing w:w="0" w:type="dxa"/>
        </w:trPr>
        <w:tc>
          <w:tcPr>
            <w:tcW w:w="9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14:paraId="213891DD" w14:textId="77777777" w:rsidR="001E3BBA" w:rsidRDefault="001E3BBA">
            <w:pPr>
              <w:pStyle w:val="western"/>
            </w:pPr>
            <w:r>
              <w:rPr>
                <w:b/>
                <w:bCs/>
              </w:rPr>
              <w:t>A.4 Integration</w:t>
            </w:r>
          </w:p>
          <w:p w14:paraId="12409E4F" w14:textId="77777777" w:rsidR="001E3BBA" w:rsidRDefault="001E3BBA">
            <w:pPr>
              <w:pStyle w:val="western"/>
              <w:ind w:left="238"/>
            </w:pPr>
            <w:r>
              <w:rPr>
                <w:b/>
                <w:bCs/>
              </w:rPr>
              <w:t>Parties Involved</w:t>
            </w:r>
            <w:r>
              <w:t xml:space="preserve">: </w:t>
            </w:r>
            <w:r>
              <w:rPr>
                <w:u w:val="single"/>
              </w:rPr>
              <w:t>EGI.eu</w:t>
            </w:r>
            <w:r>
              <w:t xml:space="preserve">, Meraka </w:t>
            </w:r>
          </w:p>
          <w:p w14:paraId="5405FA11" w14:textId="6D0E76AF" w:rsidR="001E3BBA" w:rsidRDefault="001E3BBA">
            <w:pPr>
              <w:pStyle w:val="western"/>
              <w:ind w:left="238"/>
            </w:pPr>
            <w:r>
              <w:rPr>
                <w:b/>
                <w:bCs/>
              </w:rPr>
              <w:t>Leading partner</w:t>
            </w:r>
            <w:r w:rsidR="00F76AAA">
              <w:t>: EGI COD (Central Operation on Duty)</w:t>
            </w:r>
          </w:p>
          <w:p w14:paraId="04572EF4" w14:textId="77777777" w:rsidR="001E3BBA" w:rsidRDefault="001E3BBA" w:rsidP="00F76AAA">
            <w:pPr>
              <w:pStyle w:val="western"/>
              <w:ind w:left="238"/>
              <w:jc w:val="both"/>
            </w:pPr>
            <w:r>
              <w:rPr>
                <w:b/>
                <w:bCs/>
              </w:rPr>
              <w:t>Description of work</w:t>
            </w:r>
            <w:r>
              <w:t xml:space="preserve">: </w:t>
            </w:r>
            <w:proofErr w:type="spellStart"/>
            <w:r>
              <w:t>SAGrid</w:t>
            </w:r>
            <w:proofErr w:type="spellEnd"/>
            <w:r>
              <w:t xml:space="preserve"> infrastructure to be supported, validated and integrated by EGI.eu within EGI according to the established procedures. </w:t>
            </w:r>
          </w:p>
          <w:p w14:paraId="1FB0F2C7" w14:textId="77777777" w:rsidR="001E3BBA" w:rsidRDefault="001E3BBA">
            <w:pPr>
              <w:pStyle w:val="western"/>
              <w:ind w:left="238"/>
            </w:pPr>
            <w:r>
              <w:rPr>
                <w:b/>
                <w:bCs/>
              </w:rPr>
              <w:t>Expected outcome:</w:t>
            </w:r>
            <w:r>
              <w:t xml:space="preserve"> </w:t>
            </w:r>
            <w:proofErr w:type="spellStart"/>
            <w:r>
              <w:t>SAGrid</w:t>
            </w:r>
            <w:proofErr w:type="spellEnd"/>
            <w:r>
              <w:t xml:space="preserve"> enters the EGI production infrastructure.</w:t>
            </w:r>
          </w:p>
          <w:p w14:paraId="625E6F3E" w14:textId="77777777" w:rsidR="001E3BBA" w:rsidRDefault="001E3BBA" w:rsidP="001E3BBA">
            <w:pPr>
              <w:pStyle w:val="western"/>
              <w:numPr>
                <w:ilvl w:val="0"/>
                <w:numId w:val="41"/>
              </w:numPr>
            </w:pPr>
            <w:r>
              <w:t xml:space="preserve">M4.1: </w:t>
            </w:r>
            <w:proofErr w:type="spellStart"/>
            <w:r>
              <w:t>SAGrid</w:t>
            </w:r>
            <w:proofErr w:type="spellEnd"/>
            <w:r>
              <w:t xml:space="preserve"> starts operations as an EGI integrated production infrastructure.</w:t>
            </w:r>
          </w:p>
          <w:p w14:paraId="5BDE8B24" w14:textId="77777777" w:rsidR="001E3BBA" w:rsidRDefault="001E3BBA" w:rsidP="001E3BBA">
            <w:pPr>
              <w:pStyle w:val="western"/>
              <w:numPr>
                <w:ilvl w:val="0"/>
                <w:numId w:val="42"/>
              </w:numPr>
            </w:pPr>
            <w:r>
              <w:t xml:space="preserve">M4.2: Annual assessment of </w:t>
            </w:r>
            <w:proofErr w:type="spellStart"/>
            <w:r>
              <w:t>SAGrid</w:t>
            </w:r>
            <w:proofErr w:type="spellEnd"/>
            <w:r>
              <w:t xml:space="preserve"> infrastructure installed capacity and </w:t>
            </w:r>
            <w:proofErr w:type="spellStart"/>
            <w:r>
              <w:t>utilisation</w:t>
            </w:r>
            <w:proofErr w:type="spellEnd"/>
            <w:r>
              <w:t>.</w:t>
            </w:r>
          </w:p>
        </w:tc>
      </w:tr>
    </w:tbl>
    <w:p w14:paraId="27A7E45A" w14:textId="5FABD76B" w:rsidR="00790303" w:rsidRPr="0006534D" w:rsidRDefault="00F76AAA" w:rsidP="00790303">
      <w:pPr>
        <w:pStyle w:val="Heading1"/>
        <w:ind w:left="0" w:firstLine="0"/>
        <w:jc w:val="center"/>
      </w:pPr>
      <w:bookmarkStart w:id="7" w:name="_Toc178278906"/>
      <w:r>
        <w:t>Article 5</w:t>
      </w:r>
      <w:r w:rsidR="00790303" w:rsidRPr="0006534D">
        <w:t>: Timeline and Reporting</w:t>
      </w:r>
      <w:bookmarkEnd w:id="7"/>
    </w:p>
    <w:p w14:paraId="26EA54E7" w14:textId="3F9E2A83" w:rsidR="009F5DAA" w:rsidRDefault="00790303" w:rsidP="00790303">
      <w:pPr>
        <w:pStyle w:val="BodyText"/>
      </w:pPr>
      <w:r w:rsidRPr="0006534D">
        <w:rPr>
          <w:bCs w:val="0"/>
        </w:rPr>
        <w:t>The EGI</w:t>
      </w:r>
      <w:r>
        <w:rPr>
          <w:bCs w:val="0"/>
        </w:rPr>
        <w:t>.eu</w:t>
      </w:r>
      <w:r w:rsidRPr="0006534D">
        <w:rPr>
          <w:bCs w:val="0"/>
        </w:rPr>
        <w:t xml:space="preserve"> Policy Development Team (PDT)</w:t>
      </w:r>
      <w:r>
        <w:rPr>
          <w:bCs w:val="0"/>
        </w:rPr>
        <w:t xml:space="preserve"> </w:t>
      </w:r>
      <w:r w:rsidRPr="0006534D">
        <w:rPr>
          <w:bCs w:val="0"/>
        </w:rPr>
        <w:t xml:space="preserve">will coordinate the periodic review of the progress of the activities defined </w:t>
      </w:r>
      <w:r>
        <w:rPr>
          <w:bCs w:val="0"/>
        </w:rPr>
        <w:t>in</w:t>
      </w:r>
      <w:r w:rsidRPr="0006534D">
        <w:rPr>
          <w:bCs w:val="0"/>
        </w:rPr>
        <w:t xml:space="preserve"> </w:t>
      </w:r>
      <w:r>
        <w:rPr>
          <w:bCs w:val="0"/>
        </w:rPr>
        <w:t>Article</w:t>
      </w:r>
      <w:r w:rsidRPr="0006534D">
        <w:rPr>
          <w:bCs w:val="0"/>
        </w:rPr>
        <w:t xml:space="preserve"> </w:t>
      </w:r>
      <w:r w:rsidR="00F76AAA">
        <w:rPr>
          <w:bCs w:val="0"/>
        </w:rPr>
        <w:t>4</w:t>
      </w:r>
      <w:r>
        <w:rPr>
          <w:bCs w:val="0"/>
        </w:rPr>
        <w:t xml:space="preserve"> (Joint Work Plan)</w:t>
      </w:r>
      <w:proofErr w:type="gramStart"/>
      <w:r w:rsidRPr="0006534D">
        <w:rPr>
          <w:bCs w:val="0"/>
        </w:rPr>
        <w:t>,</w:t>
      </w:r>
      <w:proofErr w:type="gramEnd"/>
      <w:r w:rsidRPr="0006534D">
        <w:rPr>
          <w:bCs w:val="0"/>
        </w:rPr>
        <w:t xml:space="preserve"> follow-up the milestones defined below and dist</w:t>
      </w:r>
      <w:r>
        <w:rPr>
          <w:bCs w:val="0"/>
        </w:rPr>
        <w:t>ribute reports to both Parties.</w:t>
      </w:r>
      <w:r w:rsidRPr="0006534D">
        <w:rPr>
          <w:bCs w:val="0"/>
        </w:rPr>
        <w:t xml:space="preserve"> </w:t>
      </w:r>
      <w:r w:rsidRPr="0006534D">
        <w:t>Special meetings between the points of co</w:t>
      </w:r>
      <w:r w:rsidR="00F76AAA">
        <w:t>ntact designated under Article 6</w:t>
      </w:r>
      <w:r w:rsidRPr="0006534D">
        <w:t xml:space="preserve"> (Communication) shall be held, as often as necessary, to examine the progress in the implementing of this Agreement</w:t>
      </w:r>
      <w:r w:rsidR="00F76AAA">
        <w:t>.</w:t>
      </w:r>
    </w:p>
    <w:tbl>
      <w:tblPr>
        <w:tblW w:w="9703" w:type="dxa"/>
        <w:tblInd w:w="-10" w:type="dxa"/>
        <w:tblLayout w:type="fixed"/>
        <w:tblLook w:val="0000" w:firstRow="0" w:lastRow="0" w:firstColumn="0" w:lastColumn="0" w:noHBand="0" w:noVBand="0"/>
      </w:tblPr>
      <w:tblGrid>
        <w:gridCol w:w="1428"/>
        <w:gridCol w:w="1242"/>
        <w:gridCol w:w="7033"/>
      </w:tblGrid>
      <w:tr w:rsidR="009F5DAA" w:rsidRPr="009F5DAA" w14:paraId="0969116C"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1B914A84" w14:textId="53368CD8" w:rsidR="009F5DAA" w:rsidRPr="00F76AAA" w:rsidRDefault="00F76AAA" w:rsidP="00F76AAA">
            <w:pPr>
              <w:snapToGrid w:val="0"/>
              <w:spacing w:before="60" w:after="60"/>
              <w:jc w:val="center"/>
              <w:rPr>
                <w:b/>
                <w:szCs w:val="22"/>
              </w:rPr>
            </w:pPr>
            <w:r w:rsidRPr="00F76AAA">
              <w:rPr>
                <w:b/>
                <w:szCs w:val="22"/>
              </w:rPr>
              <w:t>Deadline</w:t>
            </w:r>
          </w:p>
        </w:tc>
        <w:tc>
          <w:tcPr>
            <w:tcW w:w="1242" w:type="dxa"/>
            <w:tcBorders>
              <w:top w:val="single" w:sz="4" w:space="0" w:color="000000"/>
              <w:left w:val="single" w:sz="4" w:space="0" w:color="000000"/>
              <w:bottom w:val="single" w:sz="4" w:space="0" w:color="000000"/>
            </w:tcBorders>
            <w:shd w:val="clear" w:color="auto" w:fill="auto"/>
          </w:tcPr>
          <w:p w14:paraId="2FE464D9" w14:textId="77777777" w:rsidR="009F5DAA" w:rsidRPr="00F76AAA" w:rsidRDefault="009F5DAA" w:rsidP="00F76AAA">
            <w:pPr>
              <w:snapToGrid w:val="0"/>
              <w:spacing w:before="60" w:after="60"/>
              <w:jc w:val="center"/>
              <w:rPr>
                <w:b/>
                <w:szCs w:val="22"/>
              </w:rPr>
            </w:pPr>
            <w:r w:rsidRPr="00F76AAA">
              <w:rPr>
                <w:b/>
                <w:szCs w:val="22"/>
              </w:rPr>
              <w:t>Activity</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67FDA9D4" w14:textId="3FB9BFD6" w:rsidR="009F5DAA" w:rsidRPr="00F76AAA" w:rsidRDefault="00F76AAA" w:rsidP="00F76AAA">
            <w:pPr>
              <w:snapToGrid w:val="0"/>
              <w:spacing w:before="60" w:after="60"/>
              <w:jc w:val="center"/>
              <w:rPr>
                <w:b/>
                <w:szCs w:val="22"/>
              </w:rPr>
            </w:pPr>
            <w:r w:rsidRPr="00F76AAA">
              <w:rPr>
                <w:b/>
                <w:szCs w:val="22"/>
              </w:rPr>
              <w:t>Milestone Description</w:t>
            </w:r>
          </w:p>
        </w:tc>
      </w:tr>
      <w:tr w:rsidR="00F76AAA" w:rsidRPr="009F5DAA" w14:paraId="00C1CBAD"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5F0B55D8" w14:textId="4A235CCC" w:rsidR="00F76AAA" w:rsidRPr="00F76AAA" w:rsidRDefault="00F76AAA" w:rsidP="00F76AAA">
            <w:pPr>
              <w:jc w:val="center"/>
              <w:rPr>
                <w:highlight w:val="yellow"/>
              </w:rPr>
            </w:pPr>
            <w:r w:rsidRPr="00F76AAA">
              <w:t>09/2011</w:t>
            </w:r>
          </w:p>
        </w:tc>
        <w:tc>
          <w:tcPr>
            <w:tcW w:w="1242" w:type="dxa"/>
            <w:tcBorders>
              <w:top w:val="single" w:sz="4" w:space="0" w:color="000000"/>
              <w:left w:val="single" w:sz="4" w:space="0" w:color="000000"/>
              <w:bottom w:val="single" w:sz="4" w:space="0" w:color="000000"/>
            </w:tcBorders>
            <w:shd w:val="clear" w:color="auto" w:fill="auto"/>
          </w:tcPr>
          <w:p w14:paraId="50E92260" w14:textId="49ABE536" w:rsidR="00F76AAA" w:rsidRPr="009F5DAA" w:rsidRDefault="00F76AAA" w:rsidP="00F76AAA">
            <w:pPr>
              <w:snapToGrid w:val="0"/>
              <w:spacing w:before="60" w:after="60"/>
              <w:jc w:val="center"/>
              <w:rPr>
                <w:szCs w:val="22"/>
                <w:highlight w:val="yellow"/>
              </w:rPr>
            </w:pPr>
            <w:r w:rsidRPr="00F76AAA">
              <w:rPr>
                <w:szCs w:val="22"/>
              </w:rPr>
              <w:t>Task A.1</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52EB4E58" w14:textId="77777777" w:rsidR="00F76AAA" w:rsidRPr="00F76AAA" w:rsidRDefault="00F76AAA" w:rsidP="00F76AAA">
            <w:pPr>
              <w:snapToGrid w:val="0"/>
              <w:spacing w:before="60" w:after="60"/>
              <w:rPr>
                <w:szCs w:val="22"/>
              </w:rPr>
            </w:pPr>
            <w:r w:rsidRPr="00F76AAA">
              <w:rPr>
                <w:szCs w:val="22"/>
              </w:rPr>
              <w:t xml:space="preserve">M1.1: Appointment of a </w:t>
            </w:r>
            <w:proofErr w:type="spellStart"/>
            <w:r w:rsidRPr="00F76AAA">
              <w:rPr>
                <w:szCs w:val="22"/>
              </w:rPr>
              <w:t>SAGrid</w:t>
            </w:r>
            <w:proofErr w:type="spellEnd"/>
            <w:r w:rsidRPr="00F76AAA">
              <w:rPr>
                <w:szCs w:val="22"/>
              </w:rPr>
              <w:t xml:space="preserve"> Operations Manager, subscription of Meraka operations representatives to relevant EGI.eu groups and mailing lists are completed.</w:t>
            </w:r>
          </w:p>
          <w:p w14:paraId="1AD88DBA" w14:textId="28297A7C" w:rsidR="00F76AAA" w:rsidRPr="009F5DAA" w:rsidRDefault="00F76AAA" w:rsidP="00F76AAA">
            <w:pPr>
              <w:snapToGrid w:val="0"/>
              <w:spacing w:before="60" w:after="60"/>
              <w:rPr>
                <w:szCs w:val="22"/>
                <w:highlight w:val="yellow"/>
              </w:rPr>
            </w:pPr>
            <w:r w:rsidRPr="00F76AAA">
              <w:rPr>
                <w:szCs w:val="22"/>
              </w:rPr>
              <w:t>M1.2: Appointment of a Meraka Security Manager/Officer and subscription of Meraka security representatives to SPG group and relevant mailing lists.</w:t>
            </w:r>
          </w:p>
        </w:tc>
      </w:tr>
      <w:tr w:rsidR="00F76AAA" w:rsidRPr="009F5DAA" w14:paraId="63AC69A6"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274B446C" w14:textId="685DE882" w:rsidR="00F76AAA" w:rsidRPr="00F76AAA" w:rsidRDefault="00F76AAA" w:rsidP="00F76AAA">
            <w:pPr>
              <w:jc w:val="center"/>
            </w:pPr>
            <w:r>
              <w:t>10/2011</w:t>
            </w:r>
          </w:p>
        </w:tc>
        <w:tc>
          <w:tcPr>
            <w:tcW w:w="1242" w:type="dxa"/>
            <w:tcBorders>
              <w:top w:val="single" w:sz="4" w:space="0" w:color="000000"/>
              <w:left w:val="single" w:sz="4" w:space="0" w:color="000000"/>
              <w:bottom w:val="single" w:sz="4" w:space="0" w:color="000000"/>
            </w:tcBorders>
            <w:shd w:val="clear" w:color="auto" w:fill="auto"/>
          </w:tcPr>
          <w:p w14:paraId="0D8C9AE9" w14:textId="75ADAFF2" w:rsidR="00F76AAA" w:rsidRPr="00F76AAA" w:rsidRDefault="00F76AAA" w:rsidP="00F76AAA">
            <w:pPr>
              <w:snapToGrid w:val="0"/>
              <w:spacing w:before="60" w:after="60"/>
              <w:jc w:val="center"/>
              <w:rPr>
                <w:szCs w:val="22"/>
              </w:rPr>
            </w:pPr>
            <w:r>
              <w:rPr>
                <w:szCs w:val="22"/>
              </w:rPr>
              <w:t>Task A.4</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661F8E8B" w14:textId="1D9A62B4" w:rsidR="00F76AAA" w:rsidRPr="00F76AAA" w:rsidRDefault="00F76AAA" w:rsidP="00F76AAA">
            <w:pPr>
              <w:snapToGrid w:val="0"/>
              <w:spacing w:before="60" w:after="60"/>
              <w:rPr>
                <w:szCs w:val="22"/>
              </w:rPr>
            </w:pPr>
            <w:r w:rsidRPr="00F76AAA">
              <w:rPr>
                <w:szCs w:val="22"/>
              </w:rPr>
              <w:t xml:space="preserve">M4.1: </w:t>
            </w:r>
            <w:proofErr w:type="spellStart"/>
            <w:r w:rsidRPr="00F76AAA">
              <w:rPr>
                <w:szCs w:val="22"/>
              </w:rPr>
              <w:t>SAGrid</w:t>
            </w:r>
            <w:proofErr w:type="spellEnd"/>
            <w:r w:rsidRPr="00F76AAA">
              <w:rPr>
                <w:szCs w:val="22"/>
              </w:rPr>
              <w:t xml:space="preserve"> starts operations as an EGI integrated production infrastructure.</w:t>
            </w:r>
          </w:p>
        </w:tc>
      </w:tr>
      <w:tr w:rsidR="00F76AAA" w:rsidRPr="009F5DAA" w14:paraId="3584ED91"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14CF2108" w14:textId="479AB54F" w:rsidR="00F76AAA" w:rsidRPr="00F76AAA" w:rsidRDefault="00F76AAA" w:rsidP="00F76AAA">
            <w:pPr>
              <w:jc w:val="center"/>
            </w:pPr>
            <w:r>
              <w:t>12/2011</w:t>
            </w:r>
          </w:p>
        </w:tc>
        <w:tc>
          <w:tcPr>
            <w:tcW w:w="1242" w:type="dxa"/>
            <w:tcBorders>
              <w:top w:val="single" w:sz="4" w:space="0" w:color="000000"/>
              <w:left w:val="single" w:sz="4" w:space="0" w:color="000000"/>
              <w:bottom w:val="single" w:sz="4" w:space="0" w:color="000000"/>
            </w:tcBorders>
            <w:shd w:val="clear" w:color="auto" w:fill="auto"/>
          </w:tcPr>
          <w:p w14:paraId="6932FE47" w14:textId="152A652E" w:rsidR="00F76AAA" w:rsidRPr="00F76AAA" w:rsidRDefault="00F76AAA" w:rsidP="00F76AAA">
            <w:pPr>
              <w:snapToGrid w:val="0"/>
              <w:spacing w:before="60" w:after="60"/>
              <w:jc w:val="center"/>
              <w:rPr>
                <w:szCs w:val="22"/>
              </w:rPr>
            </w:pPr>
            <w:r>
              <w:rPr>
                <w:szCs w:val="22"/>
              </w:rPr>
              <w:t>Task A.3</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6451E9D8" w14:textId="08A27F93" w:rsidR="00F76AAA" w:rsidRPr="00F76AAA" w:rsidRDefault="00F76AAA" w:rsidP="00F76AAA">
            <w:pPr>
              <w:snapToGrid w:val="0"/>
              <w:spacing w:before="60" w:after="60"/>
              <w:rPr>
                <w:szCs w:val="22"/>
              </w:rPr>
            </w:pPr>
            <w:r w:rsidRPr="00F76AAA">
              <w:rPr>
                <w:szCs w:val="22"/>
              </w:rPr>
              <w:t>M3.1: Resource Infrastructure Provider OLA is released and approved.</w:t>
            </w:r>
          </w:p>
        </w:tc>
      </w:tr>
      <w:tr w:rsidR="00F76AAA" w:rsidRPr="009F5DAA" w14:paraId="5A326303"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10B34F0F" w14:textId="6B5AB335" w:rsidR="00F76AAA" w:rsidRPr="00F76AAA" w:rsidRDefault="00F76AAA" w:rsidP="00F76AAA">
            <w:pPr>
              <w:jc w:val="center"/>
            </w:pPr>
            <w:r>
              <w:t>08/2012</w:t>
            </w:r>
          </w:p>
        </w:tc>
        <w:tc>
          <w:tcPr>
            <w:tcW w:w="1242" w:type="dxa"/>
            <w:tcBorders>
              <w:top w:val="single" w:sz="4" w:space="0" w:color="000000"/>
              <w:left w:val="single" w:sz="4" w:space="0" w:color="000000"/>
              <w:bottom w:val="single" w:sz="4" w:space="0" w:color="000000"/>
            </w:tcBorders>
            <w:shd w:val="clear" w:color="auto" w:fill="auto"/>
          </w:tcPr>
          <w:p w14:paraId="49ECB655" w14:textId="1199F516" w:rsidR="00F76AAA" w:rsidRPr="00F76AAA" w:rsidRDefault="00F76AAA" w:rsidP="00F76AAA">
            <w:pPr>
              <w:snapToGrid w:val="0"/>
              <w:spacing w:before="60" w:after="60"/>
              <w:jc w:val="center"/>
              <w:rPr>
                <w:szCs w:val="22"/>
              </w:rPr>
            </w:pPr>
            <w:r>
              <w:rPr>
                <w:szCs w:val="22"/>
              </w:rPr>
              <w:t>Task A.2</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191BCA73" w14:textId="71AACD71" w:rsidR="00F76AAA" w:rsidRPr="00F76AAA" w:rsidRDefault="00F76AAA" w:rsidP="00F76AAA">
            <w:pPr>
              <w:snapToGrid w:val="0"/>
              <w:spacing w:before="60" w:after="60"/>
              <w:rPr>
                <w:szCs w:val="22"/>
              </w:rPr>
            </w:pPr>
            <w:r w:rsidRPr="00F76AAA">
              <w:rPr>
                <w:szCs w:val="22"/>
              </w:rPr>
              <w:t>M2.1: EGI.eu OLA is released and approved.</w:t>
            </w:r>
          </w:p>
        </w:tc>
      </w:tr>
      <w:tr w:rsidR="00F76AAA" w:rsidRPr="009F5DAA" w14:paraId="03401D7B"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11BD9B78" w14:textId="4DB7A4CA" w:rsidR="00F76AAA" w:rsidRDefault="00F76AAA" w:rsidP="00F76AAA">
            <w:pPr>
              <w:jc w:val="center"/>
            </w:pPr>
            <w:r>
              <w:t>08/2012</w:t>
            </w:r>
          </w:p>
        </w:tc>
        <w:tc>
          <w:tcPr>
            <w:tcW w:w="1242" w:type="dxa"/>
            <w:tcBorders>
              <w:top w:val="single" w:sz="4" w:space="0" w:color="000000"/>
              <w:left w:val="single" w:sz="4" w:space="0" w:color="000000"/>
              <w:bottom w:val="single" w:sz="4" w:space="0" w:color="000000"/>
            </w:tcBorders>
            <w:shd w:val="clear" w:color="auto" w:fill="auto"/>
          </w:tcPr>
          <w:p w14:paraId="3201FF1F" w14:textId="1939C090" w:rsidR="00F76AAA" w:rsidRDefault="00F76AAA" w:rsidP="00F76AAA">
            <w:pPr>
              <w:snapToGrid w:val="0"/>
              <w:spacing w:before="60" w:after="60"/>
              <w:jc w:val="center"/>
              <w:rPr>
                <w:szCs w:val="22"/>
              </w:rPr>
            </w:pPr>
            <w:r>
              <w:rPr>
                <w:szCs w:val="22"/>
              </w:rPr>
              <w:t>Task A.3</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11A50867" w14:textId="37264FF0" w:rsidR="00F76AAA" w:rsidRPr="00F76AAA" w:rsidRDefault="00F76AAA" w:rsidP="00F76AAA">
            <w:pPr>
              <w:rPr>
                <w:szCs w:val="22"/>
              </w:rPr>
            </w:pPr>
            <w:r w:rsidRPr="00F76AAA">
              <w:rPr>
                <w:szCs w:val="22"/>
              </w:rPr>
              <w:t xml:space="preserve">M3.2: Annual report on used </w:t>
            </w:r>
            <w:proofErr w:type="spellStart"/>
            <w:r w:rsidRPr="00F76AAA">
              <w:rPr>
                <w:szCs w:val="22"/>
              </w:rPr>
              <w:t>SAGrid</w:t>
            </w:r>
            <w:proofErr w:type="spellEnd"/>
            <w:r w:rsidRPr="00F76AAA">
              <w:rPr>
                <w:szCs w:val="22"/>
              </w:rPr>
              <w:t xml:space="preserve"> Local services including performance and utilisation statistics.</w:t>
            </w:r>
          </w:p>
        </w:tc>
      </w:tr>
      <w:tr w:rsidR="00F76AAA" w:rsidRPr="009F5DAA" w14:paraId="0AA90615"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00F960A2" w14:textId="115B0A8E" w:rsidR="00F76AAA" w:rsidRDefault="00F76AAA" w:rsidP="00F76AAA">
            <w:pPr>
              <w:jc w:val="center"/>
            </w:pPr>
            <w:r>
              <w:t>08/2012</w:t>
            </w:r>
          </w:p>
        </w:tc>
        <w:tc>
          <w:tcPr>
            <w:tcW w:w="1242" w:type="dxa"/>
            <w:tcBorders>
              <w:top w:val="single" w:sz="4" w:space="0" w:color="000000"/>
              <w:left w:val="single" w:sz="4" w:space="0" w:color="000000"/>
              <w:bottom w:val="single" w:sz="4" w:space="0" w:color="000000"/>
            </w:tcBorders>
            <w:shd w:val="clear" w:color="auto" w:fill="auto"/>
          </w:tcPr>
          <w:p w14:paraId="79FCCE30" w14:textId="6CB0A287" w:rsidR="00F76AAA" w:rsidRDefault="00F76AAA" w:rsidP="00F76AAA">
            <w:pPr>
              <w:snapToGrid w:val="0"/>
              <w:spacing w:before="60" w:after="60"/>
              <w:jc w:val="center"/>
              <w:rPr>
                <w:szCs w:val="22"/>
              </w:rPr>
            </w:pPr>
            <w:r>
              <w:rPr>
                <w:szCs w:val="22"/>
              </w:rPr>
              <w:t>Task A.4</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727EEF23" w14:textId="48E43510" w:rsidR="00F76AAA" w:rsidRPr="00F76AAA" w:rsidRDefault="00F76AAA" w:rsidP="00F76AAA">
            <w:pPr>
              <w:rPr>
                <w:szCs w:val="22"/>
              </w:rPr>
            </w:pPr>
            <w:r w:rsidRPr="00F76AAA">
              <w:rPr>
                <w:szCs w:val="22"/>
              </w:rPr>
              <w:t xml:space="preserve">M4.2: Annual assessment of </w:t>
            </w:r>
            <w:proofErr w:type="spellStart"/>
            <w:r w:rsidRPr="00F76AAA">
              <w:rPr>
                <w:szCs w:val="22"/>
              </w:rPr>
              <w:t>SAGrid</w:t>
            </w:r>
            <w:proofErr w:type="spellEnd"/>
            <w:r w:rsidRPr="00F76AAA">
              <w:rPr>
                <w:szCs w:val="22"/>
              </w:rPr>
              <w:t xml:space="preserve"> infrastructure installed capacity and utilisation.</w:t>
            </w:r>
          </w:p>
        </w:tc>
      </w:tr>
      <w:tr w:rsidR="00F76AAA" w:rsidRPr="009F5DAA" w14:paraId="4E26FD83" w14:textId="77777777" w:rsidTr="008E2A52">
        <w:trPr>
          <w:cantSplit/>
        </w:trPr>
        <w:tc>
          <w:tcPr>
            <w:tcW w:w="1428" w:type="dxa"/>
            <w:tcBorders>
              <w:top w:val="single" w:sz="4" w:space="0" w:color="000000"/>
              <w:left w:val="single" w:sz="4" w:space="0" w:color="000000"/>
              <w:bottom w:val="single" w:sz="4" w:space="0" w:color="000000"/>
            </w:tcBorders>
            <w:shd w:val="clear" w:color="auto" w:fill="auto"/>
          </w:tcPr>
          <w:p w14:paraId="05A12E38" w14:textId="409869C0" w:rsidR="00F76AAA" w:rsidRPr="00F76AAA" w:rsidRDefault="00F76AAA" w:rsidP="00F76AAA">
            <w:pPr>
              <w:jc w:val="center"/>
            </w:pPr>
            <w:r>
              <w:t>07/2013</w:t>
            </w:r>
          </w:p>
        </w:tc>
        <w:tc>
          <w:tcPr>
            <w:tcW w:w="1242" w:type="dxa"/>
            <w:tcBorders>
              <w:top w:val="single" w:sz="4" w:space="0" w:color="000000"/>
              <w:left w:val="single" w:sz="4" w:space="0" w:color="000000"/>
              <w:bottom w:val="single" w:sz="4" w:space="0" w:color="000000"/>
            </w:tcBorders>
            <w:shd w:val="clear" w:color="auto" w:fill="auto"/>
          </w:tcPr>
          <w:p w14:paraId="1376DB03" w14:textId="321DD4C6" w:rsidR="00F76AAA" w:rsidRPr="00F76AAA" w:rsidRDefault="00F76AAA" w:rsidP="00F76AAA">
            <w:pPr>
              <w:snapToGrid w:val="0"/>
              <w:spacing w:before="60" w:after="60"/>
              <w:jc w:val="center"/>
              <w:rPr>
                <w:szCs w:val="22"/>
              </w:rPr>
            </w:pPr>
            <w:r>
              <w:rPr>
                <w:szCs w:val="22"/>
              </w:rPr>
              <w:t>Task A.2</w:t>
            </w:r>
          </w:p>
        </w:tc>
        <w:tc>
          <w:tcPr>
            <w:tcW w:w="7033" w:type="dxa"/>
            <w:tcBorders>
              <w:top w:val="single" w:sz="4" w:space="0" w:color="000000"/>
              <w:left w:val="single" w:sz="4" w:space="0" w:color="000000"/>
              <w:bottom w:val="single" w:sz="4" w:space="0" w:color="000000"/>
              <w:right w:val="single" w:sz="4" w:space="0" w:color="000000"/>
            </w:tcBorders>
            <w:shd w:val="clear" w:color="auto" w:fill="auto"/>
          </w:tcPr>
          <w:p w14:paraId="51BCAC33" w14:textId="041E5C59" w:rsidR="00F76AAA" w:rsidRPr="00F76AAA" w:rsidRDefault="00F76AAA" w:rsidP="00F76AAA">
            <w:pPr>
              <w:snapToGrid w:val="0"/>
              <w:spacing w:before="60" w:after="60"/>
              <w:rPr>
                <w:szCs w:val="22"/>
              </w:rPr>
            </w:pPr>
            <w:r w:rsidRPr="00F76AAA">
              <w:rPr>
                <w:szCs w:val="22"/>
              </w:rPr>
              <w:t>M2.2: Annual report on used EGI.eu Global services including performance and utilisation statistics.</w:t>
            </w:r>
          </w:p>
        </w:tc>
      </w:tr>
    </w:tbl>
    <w:p w14:paraId="3A1CC8CD" w14:textId="40645B91" w:rsidR="00790303" w:rsidRDefault="00790303" w:rsidP="00A0663C">
      <w:pPr>
        <w:pStyle w:val="Heading1"/>
        <w:ind w:left="0" w:firstLine="0"/>
        <w:jc w:val="center"/>
      </w:pPr>
      <w:bookmarkStart w:id="8" w:name="_Toc178278907"/>
      <w:r w:rsidRPr="004E5A87">
        <w:lastRenderedPageBreak/>
        <w:t xml:space="preserve">Article </w:t>
      </w:r>
      <w:r w:rsidR="008E2A52">
        <w:t>6</w:t>
      </w:r>
      <w:r w:rsidRPr="004E5A87">
        <w:t>: Communication</w:t>
      </w:r>
      <w:bookmarkEnd w:id="8"/>
    </w:p>
    <w:p w14:paraId="6DB36AE8" w14:textId="77777777" w:rsidR="008E2A52" w:rsidRDefault="008E2A52" w:rsidP="008E2A52">
      <w:r>
        <w:t xml:space="preserve">The Parties shall keep each other informed on all their respective activities and progress, and shall consult regularly on areas offering potential for cooperation and ensure close cooperation through participation to the OMB. </w:t>
      </w:r>
    </w:p>
    <w:p w14:paraId="171944C3" w14:textId="77777777" w:rsidR="008E2A52" w:rsidRDefault="008E2A52" w:rsidP="008E2A52"/>
    <w:p w14:paraId="2515475C" w14:textId="3A96C7B0" w:rsidR="008E2A52" w:rsidRDefault="008E2A52" w:rsidP="008E2A52">
      <w:r>
        <w:t>Each Party shall designate a “point of contact” to be responsible for monitoring the implementation of this MoU and for taking measures to assist in the further development of cooperative activities. Such points of contact shall be the ordinary channel for the Parties' communication of proposals for cooperation.</w:t>
      </w:r>
      <w:r w:rsidR="0014159A">
        <w:t xml:space="preserve"> </w:t>
      </w:r>
      <w:r>
        <w:t>The primary point of contact for each Party is:</w:t>
      </w:r>
    </w:p>
    <w:p w14:paraId="3C5F6472" w14:textId="77777777" w:rsidR="008E2A52" w:rsidRDefault="008E2A52" w:rsidP="008E2A52">
      <w:r>
        <w:tab/>
        <w:t xml:space="preserve">EGI.eu: Operations </w:t>
      </w:r>
      <w:proofErr w:type="gramStart"/>
      <w:r>
        <w:t>Office(</w:t>
      </w:r>
      <w:proofErr w:type="gramEnd"/>
      <w:r>
        <w:t>email: operations@egi.eu)</w:t>
      </w:r>
    </w:p>
    <w:p w14:paraId="65199A5F" w14:textId="240A3322" w:rsidR="008E2A52" w:rsidRDefault="008E2A52" w:rsidP="008E2A52">
      <w:r>
        <w:tab/>
        <w:t xml:space="preserve">Meraka: </w:t>
      </w:r>
      <w:r w:rsidR="0014159A" w:rsidRPr="0014159A">
        <w:t>sagrid@csir.co.za</w:t>
      </w:r>
    </w:p>
    <w:p w14:paraId="5F023D8F" w14:textId="77777777" w:rsidR="0014159A" w:rsidRDefault="0014159A" w:rsidP="008E2A52"/>
    <w:p w14:paraId="308CE593" w14:textId="64AA6FE3" w:rsidR="008E2A52" w:rsidRDefault="0014159A" w:rsidP="008E2A52">
      <w:r w:rsidRPr="0014159A">
        <w:t xml:space="preserve">Questions of principle or problems that cannot be solved at primary contact level are escalated to the EGI.eu Director (director@egi.eu) and the </w:t>
      </w:r>
      <w:proofErr w:type="spellStart"/>
      <w:r w:rsidRPr="0014159A">
        <w:t>SAGrid</w:t>
      </w:r>
      <w:proofErr w:type="spellEnd"/>
      <w:r w:rsidRPr="0014159A">
        <w:t xml:space="preserve"> (jru@lists.sagrid.ac.za).</w:t>
      </w:r>
    </w:p>
    <w:p w14:paraId="36585C92" w14:textId="77777777" w:rsidR="0014159A" w:rsidRDefault="0014159A" w:rsidP="00790303">
      <w:pPr>
        <w:pStyle w:val="Heading1"/>
        <w:jc w:val="center"/>
      </w:pPr>
      <w:bookmarkStart w:id="9" w:name="_Toc178278908"/>
      <w:r>
        <w:t>ARTICLE 7: Participation in EGI.eu Groups</w:t>
      </w:r>
      <w:bookmarkEnd w:id="9"/>
    </w:p>
    <w:p w14:paraId="4819342D" w14:textId="786CDCAA" w:rsidR="0014159A" w:rsidRDefault="0014159A" w:rsidP="0014159A">
      <w:r>
        <w:t xml:space="preserve">Meraka agrees to name a technical representative (with deputy) for the EGI OMB. </w:t>
      </w:r>
      <w:proofErr w:type="spellStart"/>
      <w:r>
        <w:t>SAGrid</w:t>
      </w:r>
      <w:proofErr w:type="spellEnd"/>
      <w:r>
        <w:t xml:space="preserve"> may be asked to nominate representatives to serve on other policy groups as appropriate.</w:t>
      </w:r>
    </w:p>
    <w:p w14:paraId="582A5DA3" w14:textId="4B8B5BF7" w:rsidR="00790303" w:rsidRPr="0006534D" w:rsidRDefault="0014159A" w:rsidP="00790303">
      <w:pPr>
        <w:pStyle w:val="Heading1"/>
        <w:jc w:val="center"/>
        <w:rPr>
          <w:bCs/>
        </w:rPr>
      </w:pPr>
      <w:bookmarkStart w:id="10" w:name="_Toc178278909"/>
      <w:r>
        <w:t>Article 8</w:t>
      </w:r>
      <w:r w:rsidR="00790303">
        <w:t>:</w:t>
      </w:r>
      <w:r w:rsidR="00790303" w:rsidRPr="0006534D">
        <w:t xml:space="preserve"> Rights and Responsibilities</w:t>
      </w:r>
      <w:bookmarkEnd w:id="10"/>
    </w:p>
    <w:p w14:paraId="6C571EE3" w14:textId="77777777" w:rsidR="00790303" w:rsidRPr="0006534D" w:rsidRDefault="00790303" w:rsidP="00790303">
      <w:pPr>
        <w:pStyle w:val="BodyText"/>
        <w:rPr>
          <w:bCs w:val="0"/>
        </w:rPr>
      </w:pPr>
      <w:r w:rsidRPr="0006534D">
        <w:rPr>
          <w:bCs w:val="0"/>
        </w:rPr>
        <w:t xml:space="preserve">The procedure is set out in Annex 3. </w:t>
      </w:r>
    </w:p>
    <w:p w14:paraId="6548E126" w14:textId="7C175E27" w:rsidR="00790303" w:rsidRPr="004E5A87" w:rsidRDefault="00790303" w:rsidP="00790303">
      <w:pPr>
        <w:pStyle w:val="Heading1"/>
        <w:jc w:val="center"/>
      </w:pPr>
      <w:bookmarkStart w:id="11" w:name="_Toc178278910"/>
      <w:r w:rsidRPr="004E5A87">
        <w:t xml:space="preserve">Article </w:t>
      </w:r>
      <w:r w:rsidR="0014159A">
        <w:t>9</w:t>
      </w:r>
      <w:r w:rsidRPr="004E5A87">
        <w:t>: Funding</w:t>
      </w:r>
      <w:bookmarkEnd w:id="11"/>
    </w:p>
    <w:p w14:paraId="37F26438" w14:textId="77777777" w:rsidR="00790303" w:rsidRPr="004E5A87" w:rsidRDefault="00790303" w:rsidP="00790303">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14:paraId="68FB8405" w14:textId="77777777" w:rsidR="00790303" w:rsidRPr="004E5A87" w:rsidRDefault="00790303" w:rsidP="00790303"/>
    <w:p w14:paraId="14049F31"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105BD972" w14:textId="77777777" w:rsidR="00790303" w:rsidRPr="004E5A87" w:rsidRDefault="00790303" w:rsidP="00790303"/>
    <w:p w14:paraId="2EB19832"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5B43A1B7" w14:textId="0F21047C" w:rsidR="00790303" w:rsidRPr="0006534D" w:rsidRDefault="0014159A" w:rsidP="00790303">
      <w:pPr>
        <w:pStyle w:val="Heading1"/>
        <w:ind w:left="0" w:firstLine="0"/>
        <w:jc w:val="center"/>
        <w:rPr>
          <w:bCs/>
        </w:rPr>
      </w:pPr>
      <w:bookmarkStart w:id="12" w:name="_Toc178278911"/>
      <w:r>
        <w:t>Article 10</w:t>
      </w:r>
      <w:r w:rsidR="00790303">
        <w:t>:</w:t>
      </w:r>
      <w:r w:rsidR="00790303" w:rsidRPr="0006534D">
        <w:t xml:space="preserve"> </w:t>
      </w:r>
      <w:r w:rsidR="00790303">
        <w:t xml:space="preserve">Entry into force, </w:t>
      </w:r>
      <w:r w:rsidR="00790303" w:rsidRPr="00115770">
        <w:t>duration and termination</w:t>
      </w:r>
      <w:bookmarkEnd w:id="12"/>
    </w:p>
    <w:p w14:paraId="4C9FE1AA" w14:textId="6265CE51" w:rsidR="00790303" w:rsidRDefault="00790303" w:rsidP="00790303">
      <w:pPr>
        <w:pStyle w:val="BodyText"/>
      </w:pPr>
      <w:r w:rsidRPr="004E5A87">
        <w:t xml:space="preserve">This </w:t>
      </w:r>
      <w:r>
        <w:t>MoU</w:t>
      </w:r>
      <w:r w:rsidRPr="004E5A87">
        <w:t xml:space="preserve"> will enter into </w:t>
      </w:r>
      <w:r w:rsidR="0014159A">
        <w:t xml:space="preserve">when signed by the authorised representatives of the Parties </w:t>
      </w:r>
      <w:r>
        <w:t>and</w:t>
      </w:r>
      <w:r w:rsidRPr="004E5A87">
        <w:t xml:space="preserve"> shall remain in force until completion of the activities identified in </w:t>
      </w:r>
      <w:r w:rsidR="0014159A">
        <w:t>Article 4</w:t>
      </w:r>
      <w:r>
        <w:t xml:space="preserve"> (Joint Work Plan)</w:t>
      </w:r>
      <w:r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2CA11E16" w14:textId="1569F540" w:rsidR="00790303" w:rsidRPr="004E5A87" w:rsidRDefault="00790303" w:rsidP="00790303">
      <w:pPr>
        <w:pStyle w:val="Heading1"/>
        <w:jc w:val="center"/>
      </w:pPr>
      <w:bookmarkStart w:id="13" w:name="_Toc178278912"/>
      <w:r w:rsidRPr="004E5A87">
        <w:lastRenderedPageBreak/>
        <w:t xml:space="preserve">ARTICLE </w:t>
      </w:r>
      <w:r w:rsidR="0014159A">
        <w:t>11</w:t>
      </w:r>
      <w:r w:rsidRPr="004E5A87">
        <w:t>: AMENDMENTS</w:t>
      </w:r>
      <w:bookmarkEnd w:id="13"/>
    </w:p>
    <w:p w14:paraId="3C0BF7FA" w14:textId="77777777" w:rsidR="00790303" w:rsidRDefault="00790303" w:rsidP="00790303">
      <w:r w:rsidRPr="004E5A87">
        <w:t xml:space="preserve">The </w:t>
      </w:r>
      <w:r>
        <w:t>MoU</w:t>
      </w:r>
      <w:r w:rsidRPr="004E5A87">
        <w:t xml:space="preserve"> may be amended by written agreement of the Parties. Amendments shall be valid only if signed by the authorized representatives of the Parties.</w:t>
      </w:r>
    </w:p>
    <w:p w14:paraId="3234FE53" w14:textId="1A85DFBF" w:rsidR="00790303" w:rsidRPr="004E5A87" w:rsidRDefault="00790303" w:rsidP="00790303">
      <w:pPr>
        <w:pStyle w:val="Heading1"/>
        <w:jc w:val="center"/>
      </w:pPr>
      <w:bookmarkStart w:id="14" w:name="_Toc178278913"/>
      <w:r w:rsidRPr="004E5A87">
        <w:t xml:space="preserve">Article </w:t>
      </w:r>
      <w:r w:rsidR="0014159A">
        <w:t>12</w:t>
      </w:r>
      <w:r w:rsidRPr="004E5A87">
        <w:t>: Annexes</w:t>
      </w:r>
      <w:bookmarkEnd w:id="14"/>
    </w:p>
    <w:p w14:paraId="360D7B16" w14:textId="29298246" w:rsidR="00790303" w:rsidRPr="004E5A87" w:rsidRDefault="00790303" w:rsidP="00790303">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rsidR="0014159A">
        <w:t>rovisions of Article 11</w:t>
      </w:r>
      <w:r w:rsidRPr="004E5A87">
        <w:t xml:space="preserve"> </w:t>
      </w:r>
      <w:r>
        <w:t>(Amendments)</w:t>
      </w:r>
      <w:r w:rsidRPr="004E5A87">
        <w:t>.</w:t>
      </w:r>
    </w:p>
    <w:p w14:paraId="3E37D907" w14:textId="5980AA1D" w:rsidR="00790303" w:rsidRPr="004E5A87" w:rsidRDefault="00790303" w:rsidP="00790303">
      <w:pPr>
        <w:pStyle w:val="Heading1"/>
        <w:ind w:left="0" w:firstLine="0"/>
        <w:jc w:val="center"/>
      </w:pPr>
      <w:bookmarkStart w:id="15" w:name="_Toc178278914"/>
      <w:r w:rsidRPr="004E5A87">
        <w:t>Article 1</w:t>
      </w:r>
      <w:r w:rsidR="0014159A">
        <w:t>3</w:t>
      </w:r>
      <w:r w:rsidRPr="004E5A87">
        <w:t>: Language</w:t>
      </w:r>
      <w:bookmarkEnd w:id="15"/>
    </w:p>
    <w:p w14:paraId="7F8DB9CE" w14:textId="77777777" w:rsidR="00790303" w:rsidRPr="004E5A87" w:rsidRDefault="00790303" w:rsidP="00790303">
      <w:pPr>
        <w:rPr>
          <w:b/>
        </w:rPr>
      </w:pPr>
      <w:r w:rsidRPr="004E5A87">
        <w:t xml:space="preserve">The language for this </w:t>
      </w:r>
      <w:r>
        <w:t>MoU</w:t>
      </w:r>
      <w:r w:rsidRPr="004E5A87">
        <w:t>, its interpretation and all cooperative activities foreseen for its implementation, is English</w:t>
      </w:r>
      <w:r w:rsidRPr="004E5A87">
        <w:rPr>
          <w:b/>
        </w:rPr>
        <w:t>.</w:t>
      </w:r>
    </w:p>
    <w:p w14:paraId="7B1E12FC" w14:textId="1A2517D4" w:rsidR="00790303" w:rsidRPr="0006534D" w:rsidRDefault="0014159A" w:rsidP="00790303">
      <w:pPr>
        <w:pStyle w:val="Heading1"/>
        <w:jc w:val="center"/>
      </w:pPr>
      <w:bookmarkStart w:id="16" w:name="_Toc178278915"/>
      <w:r>
        <w:t>Article 14</w:t>
      </w:r>
      <w:r w:rsidR="00790303" w:rsidRPr="0006534D">
        <w:t>: Governing Law - Dispute resolution</w:t>
      </w:r>
      <w:bookmarkEnd w:id="16"/>
    </w:p>
    <w:p w14:paraId="4BCB5731" w14:textId="77777777" w:rsidR="00790303" w:rsidRPr="0006534D" w:rsidRDefault="00790303">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2DCC033" w14:textId="77777777" w:rsidR="00790303" w:rsidRPr="0006534D" w:rsidRDefault="00790303">
      <w:pPr>
        <w:suppressAutoHyphens w:val="0"/>
        <w:autoSpaceDE w:val="0"/>
        <w:spacing w:before="0" w:after="0"/>
        <w:jc w:val="left"/>
        <w:rPr>
          <w:szCs w:val="22"/>
        </w:rPr>
      </w:pPr>
    </w:p>
    <w:p w14:paraId="79C656B7" w14:textId="77777777" w:rsidR="00790303" w:rsidRPr="0006534D" w:rsidRDefault="00790303">
      <w:pPr>
        <w:suppressAutoHyphens w:val="0"/>
        <w:autoSpaceDE w:val="0"/>
        <w:spacing w:before="0" w:after="0"/>
        <w:jc w:val="left"/>
        <w:rPr>
          <w:szCs w:val="22"/>
        </w:rPr>
      </w:pPr>
    </w:p>
    <w:p w14:paraId="48F9A3CA" w14:textId="77777777" w:rsidR="00790303" w:rsidRPr="0006534D" w:rsidRDefault="00790303">
      <w:pPr>
        <w:sectPr w:rsidR="00790303" w:rsidRPr="0006534D">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17249535" w14:textId="5146D135" w:rsidR="00790303" w:rsidRPr="0006534D" w:rsidRDefault="00790303" w:rsidP="00E833C6">
      <w:pPr>
        <w:jc w:val="center"/>
        <w:rPr>
          <w:sz w:val="24"/>
        </w:rPr>
      </w:pPr>
      <w:r w:rsidRPr="007A4F0E">
        <w:rPr>
          <w:b/>
          <w:sz w:val="24"/>
        </w:rPr>
        <w:lastRenderedPageBreak/>
        <w:t>Memorandum of Understanding between EG</w:t>
      </w:r>
      <w:r>
        <w:rPr>
          <w:b/>
          <w:sz w:val="24"/>
        </w:rPr>
        <w:t>I.eu</w:t>
      </w:r>
      <w:r w:rsidRPr="007A4F0E">
        <w:rPr>
          <w:b/>
          <w:sz w:val="24"/>
        </w:rPr>
        <w:t xml:space="preserve"> and</w:t>
      </w:r>
      <w:r w:rsidR="0014159A">
        <w:rPr>
          <w:b/>
          <w:sz w:val="24"/>
        </w:rPr>
        <w:t xml:space="preserve"> Meraka</w:t>
      </w:r>
    </w:p>
    <w:p w14:paraId="717CE040" w14:textId="77777777" w:rsidR="00790303" w:rsidRPr="0006534D" w:rsidRDefault="00790303" w:rsidP="00790303">
      <w:pPr>
        <w:rPr>
          <w:sz w:val="24"/>
        </w:rPr>
      </w:pPr>
    </w:p>
    <w:p w14:paraId="5EB3FAD3"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39AA48FE" w14:textId="77777777" w:rsidR="00790303" w:rsidRPr="0006534D" w:rsidRDefault="00790303" w:rsidP="00790303">
      <w:pPr>
        <w:rPr>
          <w:sz w:val="24"/>
        </w:rPr>
      </w:pPr>
    </w:p>
    <w:p w14:paraId="54BF1808" w14:textId="77777777" w:rsidR="00790303" w:rsidRPr="0006534D" w:rsidRDefault="00790303" w:rsidP="00790303">
      <w:pPr>
        <w:rPr>
          <w:sz w:val="24"/>
        </w:rPr>
      </w:pPr>
      <w:r w:rsidRPr="0006534D">
        <w:rPr>
          <w:sz w:val="24"/>
        </w:rPr>
        <w:t xml:space="preserve">The following agree to the terms and conditions of this </w:t>
      </w:r>
      <w:r>
        <w:rPr>
          <w:sz w:val="24"/>
        </w:rPr>
        <w:t>MoU</w:t>
      </w:r>
      <w:r w:rsidRPr="0006534D">
        <w:rPr>
          <w:sz w:val="24"/>
        </w:rPr>
        <w:t>:</w:t>
      </w:r>
    </w:p>
    <w:p w14:paraId="4209C9FE"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2B8FA06F" w14:textId="77777777">
        <w:tc>
          <w:tcPr>
            <w:tcW w:w="4621" w:type="dxa"/>
            <w:shd w:val="clear" w:color="auto" w:fill="auto"/>
          </w:tcPr>
          <w:p w14:paraId="0C96DC02" w14:textId="77777777" w:rsidR="00790303" w:rsidRPr="0006534D" w:rsidRDefault="00790303" w:rsidP="00790303">
            <w:pPr>
              <w:rPr>
                <w:sz w:val="24"/>
              </w:rPr>
            </w:pPr>
          </w:p>
          <w:p w14:paraId="1282FE30" w14:textId="77777777" w:rsidR="00790303" w:rsidRPr="0006534D" w:rsidRDefault="00790303" w:rsidP="00790303">
            <w:pPr>
              <w:rPr>
                <w:sz w:val="24"/>
              </w:rPr>
            </w:pPr>
          </w:p>
          <w:p w14:paraId="465E3986" w14:textId="77777777" w:rsidR="00790303" w:rsidRPr="0006534D" w:rsidRDefault="00790303" w:rsidP="00790303">
            <w:pPr>
              <w:rPr>
                <w:sz w:val="24"/>
              </w:rPr>
            </w:pPr>
          </w:p>
          <w:p w14:paraId="27D1AB77" w14:textId="77777777" w:rsidR="00790303" w:rsidRPr="0006534D" w:rsidRDefault="00790303" w:rsidP="00790303">
            <w:pPr>
              <w:rPr>
                <w:sz w:val="24"/>
              </w:rPr>
            </w:pPr>
          </w:p>
          <w:p w14:paraId="31ABA94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2189F9B6" w14:textId="77777777" w:rsidR="00790303" w:rsidRPr="0006534D" w:rsidRDefault="00790303" w:rsidP="00790303">
            <w:pPr>
              <w:rPr>
                <w:sz w:val="24"/>
              </w:rPr>
            </w:pPr>
            <w:proofErr w:type="spellStart"/>
            <w:r w:rsidRPr="0006534D">
              <w:rPr>
                <w:sz w:val="24"/>
              </w:rPr>
              <w:t>Dr.</w:t>
            </w:r>
            <w:proofErr w:type="spellEnd"/>
            <w:r w:rsidRPr="0006534D">
              <w:rPr>
                <w:sz w:val="24"/>
              </w:rPr>
              <w:t xml:space="preserve"> Steven Newhouse</w:t>
            </w:r>
          </w:p>
          <w:p w14:paraId="453D8AB1" w14:textId="77777777" w:rsidR="00790303" w:rsidRPr="0006534D" w:rsidRDefault="00790303" w:rsidP="00790303">
            <w:pPr>
              <w:rPr>
                <w:sz w:val="24"/>
              </w:rPr>
            </w:pPr>
            <w:r w:rsidRPr="0006534D">
              <w:rPr>
                <w:sz w:val="24"/>
              </w:rPr>
              <w:t>EGI</w:t>
            </w:r>
            <w:r>
              <w:rPr>
                <w:sz w:val="24"/>
              </w:rPr>
              <w:t xml:space="preserve">.eu </w:t>
            </w:r>
            <w:r w:rsidRPr="0006534D">
              <w:rPr>
                <w:sz w:val="24"/>
              </w:rPr>
              <w:t>Director</w:t>
            </w:r>
          </w:p>
          <w:p w14:paraId="64FE7E64" w14:textId="77777777" w:rsidR="00790303" w:rsidRPr="0006534D" w:rsidRDefault="00790303" w:rsidP="00790303">
            <w:pPr>
              <w:rPr>
                <w:sz w:val="24"/>
              </w:rPr>
            </w:pPr>
          </w:p>
          <w:p w14:paraId="1243B738" w14:textId="77777777" w:rsidR="00790303" w:rsidRPr="0006534D" w:rsidRDefault="00790303" w:rsidP="00790303">
            <w:pPr>
              <w:rPr>
                <w:sz w:val="24"/>
              </w:rPr>
            </w:pPr>
          </w:p>
          <w:p w14:paraId="4AD8A09B" w14:textId="77777777" w:rsidR="00790303" w:rsidRPr="0006534D" w:rsidRDefault="00790303" w:rsidP="00790303">
            <w:pPr>
              <w:rPr>
                <w:sz w:val="24"/>
              </w:rPr>
            </w:pPr>
          </w:p>
          <w:p w14:paraId="73963C2A"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58EF9A3" w14:textId="77777777" w:rsidR="00790303" w:rsidRPr="0006534D" w:rsidRDefault="00790303" w:rsidP="00790303">
            <w:pPr>
              <w:rPr>
                <w:sz w:val="24"/>
              </w:rPr>
            </w:pPr>
            <w:r w:rsidRPr="0006534D">
              <w:rPr>
                <w:sz w:val="24"/>
              </w:rPr>
              <w:t>Date</w:t>
            </w:r>
          </w:p>
          <w:p w14:paraId="390BCF16" w14:textId="77777777" w:rsidR="00790303" w:rsidRPr="0006534D" w:rsidRDefault="00790303" w:rsidP="00790303">
            <w:pPr>
              <w:rPr>
                <w:szCs w:val="22"/>
              </w:rPr>
            </w:pPr>
          </w:p>
          <w:p w14:paraId="151455E9" w14:textId="77777777" w:rsidR="00790303" w:rsidRPr="0006534D" w:rsidRDefault="00790303" w:rsidP="00790303">
            <w:pPr>
              <w:rPr>
                <w:szCs w:val="22"/>
              </w:rPr>
            </w:pPr>
          </w:p>
        </w:tc>
        <w:tc>
          <w:tcPr>
            <w:tcW w:w="4621" w:type="dxa"/>
            <w:shd w:val="clear" w:color="auto" w:fill="auto"/>
          </w:tcPr>
          <w:p w14:paraId="48309A18" w14:textId="77777777" w:rsidR="00790303" w:rsidRPr="0006534D" w:rsidRDefault="00790303" w:rsidP="00790303">
            <w:pPr>
              <w:rPr>
                <w:sz w:val="24"/>
              </w:rPr>
            </w:pPr>
          </w:p>
          <w:p w14:paraId="0B946B61" w14:textId="77777777" w:rsidR="00790303" w:rsidRPr="0006534D" w:rsidRDefault="00790303" w:rsidP="00790303">
            <w:pPr>
              <w:rPr>
                <w:sz w:val="24"/>
              </w:rPr>
            </w:pPr>
          </w:p>
          <w:p w14:paraId="57E827DA" w14:textId="77777777" w:rsidR="00790303" w:rsidRPr="0006534D" w:rsidRDefault="00790303" w:rsidP="00790303">
            <w:pPr>
              <w:rPr>
                <w:sz w:val="24"/>
              </w:rPr>
            </w:pPr>
          </w:p>
          <w:p w14:paraId="004DB835" w14:textId="77777777" w:rsidR="00790303" w:rsidRPr="0006534D" w:rsidRDefault="00790303" w:rsidP="00790303">
            <w:pPr>
              <w:rPr>
                <w:sz w:val="24"/>
              </w:rPr>
            </w:pPr>
          </w:p>
          <w:p w14:paraId="40A06CD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53D83F6F" w14:textId="77777777" w:rsidR="00790303" w:rsidRPr="0014159A" w:rsidRDefault="0014159A" w:rsidP="00790303">
            <w:pPr>
              <w:rPr>
                <w:sz w:val="24"/>
              </w:rPr>
            </w:pPr>
            <w:r w:rsidRPr="0014159A">
              <w:rPr>
                <w:sz w:val="24"/>
              </w:rPr>
              <w:t xml:space="preserve">Laurens </w:t>
            </w:r>
            <w:proofErr w:type="spellStart"/>
            <w:r w:rsidRPr="0014159A">
              <w:rPr>
                <w:sz w:val="24"/>
              </w:rPr>
              <w:t>Cloete</w:t>
            </w:r>
            <w:proofErr w:type="spellEnd"/>
          </w:p>
          <w:p w14:paraId="24D4CCB3" w14:textId="144E8FA7" w:rsidR="0014159A" w:rsidRPr="0014159A" w:rsidRDefault="0014159A" w:rsidP="00790303">
            <w:pPr>
              <w:rPr>
                <w:sz w:val="24"/>
              </w:rPr>
            </w:pPr>
            <w:r w:rsidRPr="0014159A">
              <w:rPr>
                <w:sz w:val="24"/>
              </w:rPr>
              <w:t>Meraka Institute - Director</w:t>
            </w:r>
          </w:p>
          <w:p w14:paraId="2A067126" w14:textId="77777777" w:rsidR="00790303" w:rsidRPr="0006534D" w:rsidRDefault="00790303" w:rsidP="00790303">
            <w:pPr>
              <w:rPr>
                <w:sz w:val="24"/>
              </w:rPr>
            </w:pPr>
          </w:p>
          <w:p w14:paraId="542F80E4" w14:textId="77777777" w:rsidR="00790303" w:rsidRDefault="00790303" w:rsidP="00790303">
            <w:pPr>
              <w:rPr>
                <w:sz w:val="24"/>
              </w:rPr>
            </w:pPr>
          </w:p>
          <w:p w14:paraId="24E9BBD5" w14:textId="77777777" w:rsidR="0014159A" w:rsidRPr="0006534D" w:rsidRDefault="0014159A" w:rsidP="00790303">
            <w:pPr>
              <w:rPr>
                <w:sz w:val="24"/>
              </w:rPr>
            </w:pPr>
          </w:p>
          <w:p w14:paraId="3D708C9C"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21CF1816" w14:textId="77777777" w:rsidR="00790303" w:rsidRPr="0006534D" w:rsidRDefault="00790303" w:rsidP="00790303">
            <w:pPr>
              <w:rPr>
                <w:sz w:val="24"/>
              </w:rPr>
            </w:pPr>
            <w:r w:rsidRPr="0006534D">
              <w:rPr>
                <w:sz w:val="24"/>
              </w:rPr>
              <w:t>Date</w:t>
            </w:r>
          </w:p>
          <w:p w14:paraId="20DBCE8C" w14:textId="77777777" w:rsidR="00790303" w:rsidRPr="0006534D" w:rsidRDefault="00790303" w:rsidP="00790303">
            <w:pPr>
              <w:rPr>
                <w:szCs w:val="22"/>
              </w:rPr>
            </w:pPr>
          </w:p>
        </w:tc>
      </w:tr>
    </w:tbl>
    <w:p w14:paraId="400A986B" w14:textId="12BDBED4" w:rsidR="00790303" w:rsidRPr="0006534D" w:rsidRDefault="00790303">
      <w:pPr>
        <w:suppressAutoHyphens w:val="0"/>
        <w:autoSpaceDE w:val="0"/>
        <w:spacing w:before="0" w:after="0"/>
        <w:jc w:val="left"/>
      </w:pPr>
    </w:p>
    <w:p w14:paraId="71860F65" w14:textId="77777777" w:rsidR="00790303" w:rsidRPr="0006534D" w:rsidRDefault="00790303">
      <w:pPr>
        <w:suppressAutoHyphens w:val="0"/>
        <w:autoSpaceDE w:val="0"/>
        <w:spacing w:before="0" w:after="0"/>
        <w:jc w:val="left"/>
        <w:rPr>
          <w:szCs w:val="22"/>
        </w:rPr>
      </w:pPr>
    </w:p>
    <w:p w14:paraId="3F097D51" w14:textId="77777777" w:rsidR="00790303" w:rsidRPr="0006534D" w:rsidRDefault="00790303">
      <w:pPr>
        <w:suppressAutoHyphens w:val="0"/>
        <w:autoSpaceDE w:val="0"/>
        <w:spacing w:before="0" w:after="0"/>
        <w:jc w:val="left"/>
        <w:rPr>
          <w:szCs w:val="22"/>
        </w:rPr>
      </w:pPr>
    </w:p>
    <w:p w14:paraId="6A196E5B" w14:textId="77777777" w:rsidR="00790303" w:rsidRPr="0006534D" w:rsidRDefault="00790303">
      <w:pPr>
        <w:suppressAutoHyphens w:val="0"/>
        <w:autoSpaceDE w:val="0"/>
        <w:spacing w:before="0" w:after="0"/>
        <w:jc w:val="left"/>
        <w:rPr>
          <w:sz w:val="20"/>
        </w:rPr>
      </w:pPr>
    </w:p>
    <w:p w14:paraId="6CAB8268" w14:textId="77777777" w:rsidR="00790303" w:rsidRPr="0006534D" w:rsidRDefault="00790303"/>
    <w:p w14:paraId="0AB6B876"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ECF30E8" w14:textId="77777777" w:rsidR="00790303" w:rsidRPr="0006534D" w:rsidRDefault="00790303" w:rsidP="00790303">
      <w:pPr>
        <w:pStyle w:val="Heading7"/>
        <w:rPr>
          <w:color w:val="800000"/>
        </w:rPr>
      </w:pPr>
      <w:bookmarkStart w:id="17" w:name="_Toc178278916"/>
      <w:r w:rsidRPr="0006534D">
        <w:lastRenderedPageBreak/>
        <w:t>EGI</w:t>
      </w:r>
      <w:r>
        <w:t>.eu Description</w:t>
      </w:r>
      <w:bookmarkEnd w:id="17"/>
    </w:p>
    <w:p w14:paraId="0D93E3F0" w14:textId="77777777" w:rsidR="00790303" w:rsidRPr="004C7B9F" w:rsidRDefault="00790303" w:rsidP="00790303">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4C7B9F" w:rsidRDefault="00790303" w:rsidP="00790303">
      <w:pPr>
        <w:suppressAutoHyphens w:val="0"/>
        <w:spacing w:before="0" w:after="0" w:line="240" w:lineRule="atLeast"/>
        <w:jc w:val="left"/>
        <w:textAlignment w:val="baseline"/>
      </w:pPr>
    </w:p>
    <w:p w14:paraId="6CC6A5C5" w14:textId="77777777" w:rsidR="00790303" w:rsidRPr="004C7B9F" w:rsidRDefault="00790303" w:rsidP="00790303">
      <w:pPr>
        <w:suppressAutoHyphens w:val="0"/>
        <w:spacing w:before="0" w:after="0" w:line="240" w:lineRule="atLeast"/>
        <w:textAlignment w:val="baseline"/>
      </w:pPr>
      <w:r w:rsidRPr="004C7B9F">
        <w:t>In its role of coordinating grid activities between European NGIs, EGI.eu will:</w:t>
      </w:r>
    </w:p>
    <w:p w14:paraId="1BD25833" w14:textId="77777777" w:rsidR="00790303" w:rsidRPr="004C7B9F" w:rsidRDefault="00790303" w:rsidP="00790303">
      <w:pPr>
        <w:numPr>
          <w:ilvl w:val="0"/>
          <w:numId w:val="26"/>
        </w:numPr>
      </w:pPr>
      <w:r w:rsidRPr="004C7B9F">
        <w:t>Operate a secure integrated production grid infrastructure that seamlessly federates resources from providers around Europe</w:t>
      </w:r>
    </w:p>
    <w:p w14:paraId="6F8E6A13" w14:textId="77777777" w:rsidR="00790303" w:rsidRPr="004C7B9F" w:rsidRDefault="00790303" w:rsidP="00790303">
      <w:pPr>
        <w:numPr>
          <w:ilvl w:val="0"/>
          <w:numId w:val="26"/>
        </w:numPr>
      </w:pPr>
      <w:r w:rsidRPr="004C7B9F">
        <w:t>Coordinate the support of the research communities using the European infrastructure coordinated by EGI.eu</w:t>
      </w:r>
    </w:p>
    <w:p w14:paraId="45885B08" w14:textId="77777777" w:rsidR="00790303" w:rsidRPr="004C7B9F" w:rsidRDefault="00790303" w:rsidP="00790303">
      <w:pPr>
        <w:numPr>
          <w:ilvl w:val="0"/>
          <w:numId w:val="26"/>
        </w:numPr>
      </w:pPr>
      <w:r w:rsidRPr="004C7B9F">
        <w:t>Work with software providers within Europe and worldwide to provide high-quality innovative software solutions that deliver the capability required by our user communities</w:t>
      </w:r>
    </w:p>
    <w:p w14:paraId="1B190CC3" w14:textId="77777777" w:rsidR="00790303" w:rsidRPr="004C7B9F" w:rsidRDefault="00790303" w:rsidP="00790303">
      <w:pPr>
        <w:numPr>
          <w:ilvl w:val="0"/>
          <w:numId w:val="26"/>
        </w:numPr>
      </w:pPr>
      <w:r w:rsidRPr="004C7B9F">
        <w:t>Ensure the development of EGI.eu through the coordination and participation in collaborative research projects that bring innovation to European Distributed Computing Infrastructures (DCIs)</w:t>
      </w:r>
    </w:p>
    <w:p w14:paraId="2B0B59ED" w14:textId="77777777" w:rsidR="00790303" w:rsidRPr="004C7B9F" w:rsidRDefault="00790303" w:rsidP="00790303"/>
    <w:p w14:paraId="6D859EB4" w14:textId="77777777" w:rsidR="00790303" w:rsidRPr="004C7B9F" w:rsidRDefault="00790303" w:rsidP="00790303">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4C7B9F" w:rsidRDefault="00790303" w:rsidP="00790303"/>
    <w:p w14:paraId="6BB58CD4" w14:textId="77777777" w:rsidR="00790303" w:rsidRPr="004C7B9F" w:rsidRDefault="00790303" w:rsidP="00790303">
      <w:r w:rsidRPr="004C7B9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4C7B9F" w:rsidRDefault="00790303" w:rsidP="00790303"/>
    <w:p w14:paraId="2DD6CF28" w14:textId="77777777" w:rsidR="00790303" w:rsidRPr="004C7B9F" w:rsidRDefault="00790303" w:rsidP="00790303">
      <w:pPr>
        <w:rPr>
          <w:szCs w:val="22"/>
        </w:rPr>
      </w:pPr>
      <w:r w:rsidRPr="004C7B9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4C7B9F" w:rsidRDefault="00790303" w:rsidP="00790303">
      <w:pPr>
        <w:rPr>
          <w:szCs w:val="22"/>
        </w:rPr>
      </w:pPr>
    </w:p>
    <w:p w14:paraId="429EABC3" w14:textId="77777777" w:rsidR="00790303" w:rsidRPr="004C7B9F" w:rsidRDefault="00790303" w:rsidP="00790303">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06534D" w:rsidRDefault="00790303">
      <w:pPr>
        <w:rPr>
          <w:rFonts w:ascii="Arial" w:hAnsi="Arial" w:cs="Arial"/>
          <w:b/>
          <w:sz w:val="20"/>
        </w:rPr>
      </w:pPr>
    </w:p>
    <w:p w14:paraId="3ED21EB0"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6A0FB55" w14:textId="23588555" w:rsidR="0014159A" w:rsidRDefault="0014159A" w:rsidP="00232936">
      <w:pPr>
        <w:pStyle w:val="Heading7"/>
      </w:pPr>
      <w:bookmarkStart w:id="18" w:name="_Toc178278917"/>
      <w:r w:rsidRPr="0014159A">
        <w:lastRenderedPageBreak/>
        <w:t xml:space="preserve">Background to Meraka Institute and </w:t>
      </w:r>
      <w:proofErr w:type="spellStart"/>
      <w:r w:rsidRPr="0014159A">
        <w:t>SAGrid</w:t>
      </w:r>
      <w:proofErr w:type="spellEnd"/>
      <w:r w:rsidRPr="0014159A">
        <w:t xml:space="preserve"> JR</w:t>
      </w:r>
      <w:r>
        <w:t>U</w:t>
      </w:r>
      <w:bookmarkEnd w:id="18"/>
    </w:p>
    <w:p w14:paraId="3CFB7AC0" w14:textId="4647C77C" w:rsidR="0014159A" w:rsidRPr="0014159A" w:rsidRDefault="0014159A" w:rsidP="0014159A">
      <w:pPr>
        <w:rPr>
          <w:b/>
          <w:sz w:val="24"/>
        </w:rPr>
      </w:pPr>
      <w:r w:rsidRPr="0014159A">
        <w:rPr>
          <w:b/>
          <w:sz w:val="24"/>
        </w:rPr>
        <w:t>Background to Meraka</w:t>
      </w:r>
    </w:p>
    <w:p w14:paraId="1EF97D39" w14:textId="77777777" w:rsidR="0014159A" w:rsidRDefault="0014159A" w:rsidP="0014159A">
      <w:r>
        <w:t>The Meraka Institute is an operating unit of the CSIR focused on Information and communication technology (ICT). We are in the business of research, innovation and advanced human capital development. With over 200 staff and students, Meraka is the largest group in South Africa dedicated to ICT research. It has extensive national and international networks and actively collaborates with other organisations across the globe. Meraka contributes to enhancing quality of life and economic competitiveness in South Africa and the continent through ICT by:</w:t>
      </w:r>
    </w:p>
    <w:p w14:paraId="7329C057" w14:textId="77777777" w:rsidR="0014159A" w:rsidRDefault="0014159A" w:rsidP="0014159A">
      <w:pPr>
        <w:pStyle w:val="ListParagraph"/>
        <w:numPr>
          <w:ilvl w:val="0"/>
          <w:numId w:val="43"/>
        </w:numPr>
      </w:pPr>
      <w:proofErr w:type="gramStart"/>
      <w:r>
        <w:t>researching</w:t>
      </w:r>
      <w:proofErr w:type="gramEnd"/>
      <w:r>
        <w:t xml:space="preserve"> and developing new technology that enables ICT access, inclusion and use  </w:t>
      </w:r>
    </w:p>
    <w:p w14:paraId="75F8A9D2" w14:textId="77777777" w:rsidR="0014159A" w:rsidRDefault="0014159A" w:rsidP="0014159A">
      <w:pPr>
        <w:pStyle w:val="ListParagraph"/>
        <w:numPr>
          <w:ilvl w:val="0"/>
          <w:numId w:val="43"/>
        </w:numPr>
      </w:pPr>
      <w:proofErr w:type="gramStart"/>
      <w:r>
        <w:t>researching</w:t>
      </w:r>
      <w:proofErr w:type="gramEnd"/>
      <w:r>
        <w:t xml:space="preserve">, developing and transferring innovative ICT products, processes and services into the market  </w:t>
      </w:r>
    </w:p>
    <w:p w14:paraId="0D1C79A9" w14:textId="77777777" w:rsidR="0014159A" w:rsidRDefault="0014159A" w:rsidP="0014159A">
      <w:pPr>
        <w:pStyle w:val="ListParagraph"/>
        <w:numPr>
          <w:ilvl w:val="0"/>
          <w:numId w:val="43"/>
        </w:numPr>
      </w:pPr>
      <w:proofErr w:type="gramStart"/>
      <w:r>
        <w:t>researching</w:t>
      </w:r>
      <w:proofErr w:type="gramEnd"/>
      <w:r>
        <w:t xml:space="preserve">, developing, building and operating world-class </w:t>
      </w:r>
      <w:proofErr w:type="spellStart"/>
      <w:r>
        <w:t>cyberinfrastructure</w:t>
      </w:r>
      <w:proofErr w:type="spellEnd"/>
      <w:r>
        <w:t xml:space="preserve">  </w:t>
      </w:r>
    </w:p>
    <w:p w14:paraId="72E89DEA" w14:textId="187402B1" w:rsidR="0014159A" w:rsidRDefault="0014159A" w:rsidP="0014159A">
      <w:pPr>
        <w:pStyle w:val="ListParagraph"/>
        <w:numPr>
          <w:ilvl w:val="0"/>
          <w:numId w:val="43"/>
        </w:numPr>
      </w:pPr>
      <w:proofErr w:type="gramStart"/>
      <w:r>
        <w:t>contributing</w:t>
      </w:r>
      <w:proofErr w:type="gramEnd"/>
      <w:r>
        <w:t xml:space="preserve"> skills and outcomes that are changing the profile of our ICT landscape.</w:t>
      </w:r>
    </w:p>
    <w:p w14:paraId="3597FFEA" w14:textId="77777777" w:rsidR="0014159A" w:rsidRDefault="0014159A" w:rsidP="0014159A"/>
    <w:p w14:paraId="2624E169" w14:textId="77777777" w:rsidR="0014159A" w:rsidRDefault="0014159A" w:rsidP="0014159A">
      <w:proofErr w:type="spellStart"/>
      <w:r>
        <w:t>Meraka's</w:t>
      </w:r>
      <w:proofErr w:type="spellEnd"/>
      <w:r>
        <w:t xml:space="preserve"> research and development covers the following areas: </w:t>
      </w:r>
    </w:p>
    <w:p w14:paraId="5CA02E95" w14:textId="77777777" w:rsidR="0014159A" w:rsidRDefault="0014159A" w:rsidP="0014159A">
      <w:pPr>
        <w:pStyle w:val="ListParagraph"/>
        <w:numPr>
          <w:ilvl w:val="0"/>
          <w:numId w:val="44"/>
        </w:numPr>
      </w:pPr>
      <w:r>
        <w:t xml:space="preserve">Earth observation science and information technology </w:t>
      </w:r>
    </w:p>
    <w:p w14:paraId="186F819A" w14:textId="77777777" w:rsidR="0014159A" w:rsidRDefault="0014159A" w:rsidP="0014159A">
      <w:pPr>
        <w:pStyle w:val="ListParagraph"/>
        <w:numPr>
          <w:ilvl w:val="0"/>
          <w:numId w:val="44"/>
        </w:numPr>
      </w:pPr>
      <w:r>
        <w:t xml:space="preserve">Human language technologies and knowledge technologies </w:t>
      </w:r>
    </w:p>
    <w:p w14:paraId="410D03C0" w14:textId="77777777" w:rsidR="0014159A" w:rsidRDefault="0014159A" w:rsidP="0014159A">
      <w:pPr>
        <w:pStyle w:val="ListParagraph"/>
        <w:numPr>
          <w:ilvl w:val="0"/>
          <w:numId w:val="44"/>
        </w:numPr>
      </w:pPr>
      <w:r>
        <w:t xml:space="preserve">Networks and media </w:t>
      </w:r>
    </w:p>
    <w:p w14:paraId="78382C95" w14:textId="77777777" w:rsidR="0014159A" w:rsidRDefault="0014159A" w:rsidP="0014159A">
      <w:pPr>
        <w:pStyle w:val="ListParagraph"/>
        <w:numPr>
          <w:ilvl w:val="0"/>
          <w:numId w:val="44"/>
        </w:numPr>
      </w:pPr>
      <w:r>
        <w:t xml:space="preserve">Integrative systems, platforms and technologies </w:t>
      </w:r>
    </w:p>
    <w:p w14:paraId="594DE7A5" w14:textId="1E133DC0" w:rsidR="0014159A" w:rsidRDefault="0014159A" w:rsidP="0014159A">
      <w:pPr>
        <w:pStyle w:val="ListParagraph"/>
        <w:numPr>
          <w:ilvl w:val="0"/>
          <w:numId w:val="44"/>
        </w:numPr>
      </w:pPr>
      <w:proofErr w:type="spellStart"/>
      <w:r>
        <w:t>Cyberinfrastructure</w:t>
      </w:r>
      <w:proofErr w:type="spellEnd"/>
      <w:r>
        <w:t xml:space="preserve"> </w:t>
      </w:r>
    </w:p>
    <w:p w14:paraId="05B79793" w14:textId="15FFC51B" w:rsidR="0014159A" w:rsidRDefault="0014159A" w:rsidP="0014159A">
      <w:r>
        <w:t xml:space="preserve">The </w:t>
      </w:r>
      <w:proofErr w:type="spellStart"/>
      <w:r>
        <w:t>cyberinfrastructure</w:t>
      </w:r>
      <w:proofErr w:type="spellEnd"/>
      <w:r>
        <w:t xml:space="preserve"> initiative</w:t>
      </w:r>
      <w:r>
        <w:rPr>
          <w:rStyle w:val="FootnoteReference"/>
        </w:rPr>
        <w:footnoteReference w:id="11"/>
      </w:r>
      <w:r>
        <w:t xml:space="preserve"> in South Africa has the role to provide access and development of advanced e-infrastructure services and tools, to the South African research communities. The </w:t>
      </w:r>
      <w:proofErr w:type="spellStart"/>
      <w:r>
        <w:t>cyberinfrastructure</w:t>
      </w:r>
      <w:proofErr w:type="spellEnd"/>
      <w:r>
        <w:t xml:space="preserve"> programme is funded by the South African Department of Science and Technology</w:t>
      </w:r>
      <w:r>
        <w:rPr>
          <w:rStyle w:val="FootnoteReference"/>
        </w:rPr>
        <w:footnoteReference w:id="12"/>
      </w:r>
      <w:r>
        <w:t>, and is managed by the Meraka Institute. The Centre for High-Performance Computing (CHPC), the South African National Research Network (</w:t>
      </w:r>
      <w:proofErr w:type="spellStart"/>
      <w:r>
        <w:t>SANReN</w:t>
      </w:r>
      <w:proofErr w:type="spellEnd"/>
      <w:r>
        <w:t xml:space="preserve">) and the Very Large Dataset Initiative (VLDI) form part of the initiative, while </w:t>
      </w:r>
      <w:proofErr w:type="spellStart"/>
      <w:r>
        <w:t>SAGrid</w:t>
      </w:r>
      <w:proofErr w:type="spellEnd"/>
      <w:r>
        <w:t xml:space="preserve"> forms the underlying framework for collaboration and infrastructure sharing amongst participating institutes. The coordination of the national grid forms part of </w:t>
      </w:r>
      <w:proofErr w:type="spellStart"/>
      <w:r>
        <w:t>SANReN</w:t>
      </w:r>
      <w:proofErr w:type="spellEnd"/>
      <w:r>
        <w:t xml:space="preserve"> activities at Meraka, due to the close relationship between the two and the reliance of the grid on the network as a service provider.</w:t>
      </w:r>
    </w:p>
    <w:p w14:paraId="6F3E9606" w14:textId="77777777" w:rsidR="0014159A" w:rsidRPr="0014159A" w:rsidRDefault="0014159A" w:rsidP="0014159A">
      <w:pPr>
        <w:rPr>
          <w:b/>
          <w:sz w:val="24"/>
        </w:rPr>
      </w:pPr>
      <w:proofErr w:type="spellStart"/>
      <w:r w:rsidRPr="0014159A">
        <w:rPr>
          <w:b/>
          <w:sz w:val="24"/>
        </w:rPr>
        <w:t>SAGrid</w:t>
      </w:r>
      <w:proofErr w:type="spellEnd"/>
      <w:r w:rsidRPr="0014159A">
        <w:rPr>
          <w:b/>
          <w:sz w:val="24"/>
        </w:rPr>
        <w:t xml:space="preserve"> Resource Centres</w:t>
      </w:r>
    </w:p>
    <w:p w14:paraId="4F0E6A27" w14:textId="77777777" w:rsidR="0014159A" w:rsidRDefault="0014159A" w:rsidP="0014159A">
      <w:r>
        <w:t xml:space="preserve">Amongst the Resource Centres linked to </w:t>
      </w:r>
      <w:proofErr w:type="spellStart"/>
      <w:r>
        <w:t>SAGrid</w:t>
      </w:r>
      <w:proofErr w:type="spellEnd"/>
      <w:r>
        <w:t>, the following ones have adhered to this MoU:</w:t>
      </w:r>
    </w:p>
    <w:p w14:paraId="11BC29B1" w14:textId="77777777" w:rsidR="0014159A" w:rsidRDefault="0014159A" w:rsidP="0014159A">
      <w:pPr>
        <w:pStyle w:val="ListParagraph"/>
        <w:numPr>
          <w:ilvl w:val="0"/>
          <w:numId w:val="45"/>
        </w:numPr>
      </w:pPr>
      <w:r>
        <w:t>University of Cape Town Information and Communication Technology Services (ZA-UCT-ICTS)</w:t>
      </w:r>
    </w:p>
    <w:p w14:paraId="43A5542D" w14:textId="77777777" w:rsidR="0014159A" w:rsidRDefault="0014159A" w:rsidP="0014159A">
      <w:pPr>
        <w:pStyle w:val="ListParagraph"/>
        <w:numPr>
          <w:ilvl w:val="0"/>
          <w:numId w:val="45"/>
        </w:numPr>
      </w:pPr>
      <w:r>
        <w:t>SA-CERN consortium computing facility (ZA-UCT-CERN)</w:t>
      </w:r>
    </w:p>
    <w:p w14:paraId="799BF479" w14:textId="77777777" w:rsidR="0014159A" w:rsidRDefault="0014159A" w:rsidP="0014159A">
      <w:pPr>
        <w:pStyle w:val="ListParagraph"/>
        <w:numPr>
          <w:ilvl w:val="0"/>
          <w:numId w:val="45"/>
        </w:numPr>
      </w:pPr>
      <w:r>
        <w:t>North West University Institutional HPC facility (ZA-NWU)</w:t>
      </w:r>
    </w:p>
    <w:p w14:paraId="2C7A4C85" w14:textId="77777777" w:rsidR="0014159A" w:rsidRDefault="0014159A" w:rsidP="0014159A">
      <w:pPr>
        <w:pStyle w:val="ListParagraph"/>
        <w:numPr>
          <w:ilvl w:val="0"/>
          <w:numId w:val="45"/>
        </w:numPr>
      </w:pPr>
      <w:r>
        <w:t>University of Johannesburg Research HPC facility (ZA-UJ)</w:t>
      </w:r>
    </w:p>
    <w:p w14:paraId="69C422E0" w14:textId="77777777" w:rsidR="0014159A" w:rsidRDefault="0014159A" w:rsidP="0014159A">
      <w:pPr>
        <w:pStyle w:val="ListParagraph"/>
        <w:numPr>
          <w:ilvl w:val="0"/>
          <w:numId w:val="45"/>
        </w:numPr>
      </w:pPr>
      <w:r>
        <w:t>University of the Witwatersrand Engineering and Bioinformatics research centre (ZA-WITS)</w:t>
      </w:r>
    </w:p>
    <w:p w14:paraId="2A22A480" w14:textId="77777777" w:rsidR="0014159A" w:rsidRDefault="0014159A" w:rsidP="0014159A">
      <w:pPr>
        <w:pStyle w:val="ListParagraph"/>
        <w:numPr>
          <w:ilvl w:val="0"/>
          <w:numId w:val="45"/>
        </w:numPr>
      </w:pPr>
      <w:r>
        <w:t>University of Pretoria, Forestry and Agricultural Biotechnology Institute – (ZA-UP)</w:t>
      </w:r>
    </w:p>
    <w:p w14:paraId="60593D39" w14:textId="77777777" w:rsidR="0014159A" w:rsidRDefault="0014159A" w:rsidP="0014159A">
      <w:pPr>
        <w:pStyle w:val="ListParagraph"/>
        <w:numPr>
          <w:ilvl w:val="0"/>
          <w:numId w:val="45"/>
        </w:numPr>
      </w:pPr>
      <w:proofErr w:type="spellStart"/>
      <w:proofErr w:type="gramStart"/>
      <w:r>
        <w:t>iThemba</w:t>
      </w:r>
      <w:proofErr w:type="spellEnd"/>
      <w:proofErr w:type="gramEnd"/>
      <w:r>
        <w:t xml:space="preserve"> Laboratory for the Accelerator-Based Sciences (ZA-TLABS)</w:t>
      </w:r>
    </w:p>
    <w:p w14:paraId="16FEEE0D" w14:textId="77777777" w:rsidR="0014159A" w:rsidRDefault="0014159A" w:rsidP="0014159A">
      <w:pPr>
        <w:pStyle w:val="ListParagraph"/>
        <w:numPr>
          <w:ilvl w:val="0"/>
          <w:numId w:val="45"/>
        </w:numPr>
      </w:pPr>
      <w:r>
        <w:t>University of the Free State Institutional HPC facility (ZA-UFS)</w:t>
      </w:r>
    </w:p>
    <w:p w14:paraId="74ACC262" w14:textId="2D4F10D3" w:rsidR="0014159A" w:rsidRDefault="0014159A" w:rsidP="0014159A">
      <w:pPr>
        <w:pStyle w:val="ListParagraph"/>
        <w:numPr>
          <w:ilvl w:val="0"/>
          <w:numId w:val="45"/>
        </w:numPr>
      </w:pPr>
      <w:r>
        <w:t>South African National Bioinformatics Institute (ZA-SANBI)</w:t>
      </w:r>
    </w:p>
    <w:p w14:paraId="4A719843" w14:textId="01093ADC" w:rsidR="00790303" w:rsidRPr="0014159A" w:rsidRDefault="0014159A" w:rsidP="0014159A">
      <w:r>
        <w:t>The list of Resource Centres will be reviewed and updated every 6 months as required.</w:t>
      </w:r>
    </w:p>
    <w:p w14:paraId="02EB2FD0" w14:textId="77777777" w:rsidR="00790303" w:rsidRPr="004935FB" w:rsidRDefault="00790303" w:rsidP="00790303">
      <w:pPr>
        <w:pStyle w:val="Heading7"/>
      </w:pPr>
      <w:bookmarkStart w:id="19" w:name="_Toc178278918"/>
      <w:r w:rsidRPr="0006534D">
        <w:lastRenderedPageBreak/>
        <w:t>Rights and Responsibilities</w:t>
      </w:r>
      <w:bookmarkEnd w:id="19"/>
    </w:p>
    <w:p w14:paraId="13960081" w14:textId="77777777" w:rsidR="00790303" w:rsidRDefault="00790303" w:rsidP="00790303">
      <w:pPr>
        <w:pStyle w:val="BodyText"/>
        <w:numPr>
          <w:ilvl w:val="0"/>
          <w:numId w:val="15"/>
        </w:numPr>
        <w:ind w:left="0" w:firstLine="0"/>
        <w:rPr>
          <w:bCs w:val="0"/>
        </w:rPr>
      </w:pPr>
      <w:r w:rsidRPr="004E5A87">
        <w:rPr>
          <w:bCs w:val="0"/>
        </w:rPr>
        <w:t>GENERAL</w:t>
      </w:r>
    </w:p>
    <w:p w14:paraId="7C9E0258" w14:textId="54056D56" w:rsidR="00790303" w:rsidRPr="004E5A87" w:rsidRDefault="00232936" w:rsidP="00790303">
      <w:pPr>
        <w:pStyle w:val="BodyText"/>
        <w:rPr>
          <w:bCs w:val="0"/>
        </w:rPr>
      </w:pPr>
      <w:r>
        <w:rPr>
          <w:bCs w:val="0"/>
        </w:rPr>
        <w:t xml:space="preserve">1. Meraka </w:t>
      </w:r>
      <w:r w:rsidR="00790303" w:rsidRPr="004E5A87">
        <w:rPr>
          <w:bCs w:val="0"/>
        </w:rPr>
        <w:t xml:space="preserve">agrees to adhere to applicable policies and procedures relating to the use of the production infrastructure. </w:t>
      </w:r>
    </w:p>
    <w:p w14:paraId="54CCE4A0" w14:textId="77777777" w:rsidR="00790303" w:rsidRPr="004E5A87" w:rsidRDefault="00790303">
      <w:pPr>
        <w:pStyle w:val="BodyText"/>
      </w:pPr>
      <w:r w:rsidRPr="004E5A87">
        <w:t xml:space="preserve">2. A Party which makes material, equipment or components available to the other Party, for the purposes of activities under this </w:t>
      </w:r>
      <w:r>
        <w:t>MoU</w:t>
      </w:r>
      <w:r w:rsidRPr="004E5A87">
        <w:t xml:space="preserve"> shall remain the proprietor of such material, equipment or components.</w:t>
      </w:r>
    </w:p>
    <w:p w14:paraId="536BB54D"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E5A87" w:rsidRDefault="00790303" w:rsidP="00790303">
      <w:pPr>
        <w:pStyle w:val="BodyText"/>
        <w:numPr>
          <w:ilvl w:val="0"/>
          <w:numId w:val="15"/>
        </w:numPr>
        <w:ind w:left="0" w:firstLine="0"/>
      </w:pPr>
      <w:r w:rsidRPr="004E5A87">
        <w:t>PERSONNEL</w:t>
      </w:r>
    </w:p>
    <w:p w14:paraId="219B6959" w14:textId="77777777"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14:paraId="62253F84" w14:textId="77777777"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14:paraId="4A029008"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F5C5E04"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4E5A87" w:rsidRDefault="00790303">
      <w:pPr>
        <w:pStyle w:val="BodyText"/>
      </w:pPr>
      <w:r w:rsidRPr="004E5A87">
        <w:t>(c)</w:t>
      </w:r>
      <w:r w:rsidRPr="004E5A87">
        <w:tab/>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4E5A87" w:rsidRDefault="00790303" w:rsidP="00790303">
      <w:pPr>
        <w:pStyle w:val="BodyText"/>
        <w:numPr>
          <w:ilvl w:val="0"/>
          <w:numId w:val="15"/>
        </w:numPr>
        <w:ind w:left="0" w:firstLine="0"/>
      </w:pPr>
      <w:r w:rsidRPr="004E5A87">
        <w:t>INTELECTUAL PROPERTY RIGHTS AND LICENSE</w:t>
      </w:r>
    </w:p>
    <w:p w14:paraId="78EE96ED"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14:paraId="2E235B2C"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14:paraId="1D6D69BF" w14:textId="77777777" w:rsidR="00790303" w:rsidRPr="004E5A87" w:rsidRDefault="00790303" w:rsidP="00790303">
      <w:pPr>
        <w:pStyle w:val="BodyText"/>
        <w:numPr>
          <w:ilvl w:val="0"/>
          <w:numId w:val="15"/>
        </w:numPr>
      </w:pPr>
      <w:r w:rsidRPr="004E5A87">
        <w:t>JOINTLY OWNED RESULTS</w:t>
      </w:r>
    </w:p>
    <w:p w14:paraId="097E9829"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58A01337" w14:textId="77777777" w:rsidR="00790303" w:rsidRPr="004935FB" w:rsidRDefault="00790303" w:rsidP="00790303">
      <w:pPr>
        <w:pStyle w:val="BodyText"/>
      </w:pPr>
      <w:r>
        <w:lastRenderedPageBreak/>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E5A87" w:rsidRDefault="00790303" w:rsidP="00790303">
      <w:pPr>
        <w:pStyle w:val="BodyText"/>
        <w:numPr>
          <w:ilvl w:val="0"/>
          <w:numId w:val="15"/>
        </w:numPr>
        <w:ind w:left="0" w:firstLine="0"/>
      </w:pPr>
      <w:r w:rsidRPr="004E5A87">
        <w:t>PUBLIC RELATIONS</w:t>
      </w:r>
    </w:p>
    <w:p w14:paraId="07EC4250" w14:textId="77777777"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14:paraId="0DB8AD2A" w14:textId="19A5F104" w:rsidR="00790303" w:rsidRPr="004E5A87" w:rsidRDefault="00790303">
      <w:pPr>
        <w:pStyle w:val="BodyText"/>
      </w:pPr>
      <w:r>
        <w:t>2. EGI.eu</w:t>
      </w:r>
      <w:r w:rsidRPr="004E5A87">
        <w:t xml:space="preserve"> </w:t>
      </w:r>
      <w:r w:rsidR="00232936">
        <w:t xml:space="preserve">and Meraka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14:paraId="00D7DD48" w14:textId="77777777" w:rsidR="00790303" w:rsidRPr="004E5A87" w:rsidRDefault="00790303" w:rsidP="00790303">
      <w:pPr>
        <w:pStyle w:val="BodyText"/>
        <w:numPr>
          <w:ilvl w:val="0"/>
          <w:numId w:val="15"/>
        </w:numPr>
        <w:ind w:left="0" w:firstLine="0"/>
      </w:pPr>
      <w:r w:rsidRPr="004E5A87">
        <w:t>CONFIDENTIALITY OF INFORMATION</w:t>
      </w:r>
    </w:p>
    <w:p w14:paraId="7450CF65" w14:textId="77777777" w:rsidR="00790303" w:rsidRPr="0006534D" w:rsidRDefault="00790303">
      <w:pPr>
        <w:pStyle w:val="BodyText"/>
      </w:pPr>
      <w:r>
        <w:t>1</w:t>
      </w:r>
      <w:r w:rsidRPr="0006534D">
        <w:t>.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14:paraId="0EF28CE5" w14:textId="77777777" w:rsidR="00790303" w:rsidRDefault="00790303" w:rsidP="00790303">
      <w:pPr>
        <w:pStyle w:val="BodyText"/>
        <w:numPr>
          <w:ilvl w:val="0"/>
          <w:numId w:val="15"/>
        </w:numPr>
        <w:ind w:left="0" w:firstLine="0"/>
      </w:pPr>
      <w:r w:rsidRPr="004E5A87">
        <w:t xml:space="preserve">LIABILITY </w:t>
      </w:r>
    </w:p>
    <w:p w14:paraId="0A13E072"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E5A87" w:rsidRDefault="00790303" w:rsidP="00790303">
      <w:pPr>
        <w:numPr>
          <w:ilvl w:val="0"/>
          <w:numId w:val="15"/>
        </w:numPr>
      </w:pPr>
      <w:r w:rsidRPr="00FA1A53">
        <w:t>PARTICIPATION IN SIMILAR ACTIVITIES</w:t>
      </w:r>
    </w:p>
    <w:p w14:paraId="37224655" w14:textId="77777777" w:rsidR="00790303" w:rsidRDefault="00790303" w:rsidP="00790303">
      <w:r w:rsidRPr="00FA1A53">
        <w:t xml:space="preserve">1. Parties are not prevented by this MoU from participating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t>.eu</w:t>
      </w:r>
      <w:r w:rsidRPr="00FA1A53">
        <w:t>.</w:t>
      </w:r>
    </w:p>
    <w:p w14:paraId="38F10132" w14:textId="77777777" w:rsidR="00790303" w:rsidRPr="00FA1A53" w:rsidRDefault="00790303" w:rsidP="00790303">
      <w:pPr>
        <w:sectPr w:rsidR="00790303" w:rsidRPr="00FA1A53">
          <w:pgSz w:w="11906" w:h="16838"/>
          <w:pgMar w:top="1440" w:right="1440" w:bottom="1440" w:left="1440" w:header="708" w:footer="708" w:gutter="0"/>
          <w:cols w:space="708"/>
          <w:docGrid w:linePitch="360"/>
        </w:sectPr>
      </w:pPr>
    </w:p>
    <w:p w14:paraId="10C7BE99" w14:textId="77777777" w:rsidR="00790303" w:rsidRPr="0006534D" w:rsidRDefault="00790303" w:rsidP="00790303">
      <w:pPr>
        <w:pStyle w:val="Heading7"/>
      </w:pPr>
      <w:bookmarkStart w:id="20" w:name="_Toc178278919"/>
      <w:r w:rsidRPr="0006534D">
        <w:lastRenderedPageBreak/>
        <w:t>Settlement of Disputes</w:t>
      </w:r>
      <w:bookmarkEnd w:id="20"/>
    </w:p>
    <w:p w14:paraId="59E7A87B"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06534D" w:rsidRDefault="00790303">
      <w:pPr>
        <w:rPr>
          <w:szCs w:val="22"/>
        </w:rPr>
      </w:pPr>
      <w:r w:rsidRPr="0006534D">
        <w:rPr>
          <w:szCs w:val="22"/>
        </w:rPr>
        <w:t>2.</w:t>
      </w:r>
      <w:r w:rsidRPr="0006534D">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thirty (30)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14:paraId="7249991C"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C83CBA6" w14:textId="77777777" w:rsidR="00790303" w:rsidRPr="0006534D" w:rsidRDefault="00790303">
      <w:pPr>
        <w:rPr>
          <w:szCs w:val="22"/>
        </w:rPr>
      </w:pPr>
      <w:r w:rsidRPr="0006534D">
        <w:rPr>
          <w:szCs w:val="22"/>
        </w:rPr>
        <w:t>7.</w:t>
      </w:r>
      <w:r w:rsidRPr="0006534D">
        <w:rPr>
          <w:szCs w:val="22"/>
        </w:rPr>
        <w:tab/>
        <w:t>The costs including all reasonable fees expended by the Parties to any arbitration hereunder shall be apportioned by the Arbitration Committee between these Parties.</w:t>
      </w:r>
    </w:p>
    <w:p w14:paraId="3728582D"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14159A" w:rsidRDefault="0014159A">
      <w:pPr>
        <w:spacing w:before="0" w:after="0"/>
      </w:pPr>
      <w:r>
        <w:separator/>
      </w:r>
    </w:p>
  </w:endnote>
  <w:endnote w:type="continuationSeparator" w:id="0">
    <w:p w14:paraId="35CD2E9A" w14:textId="77777777" w:rsidR="0014159A" w:rsidRDefault="001415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14159A" w:rsidRDefault="0014159A"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14159A" w:rsidRDefault="0014159A"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4159A" w:rsidRPr="00232936" w14:paraId="299A89ED" w14:textId="77777777" w:rsidTr="00232936">
      <w:trPr>
        <w:trHeight w:val="406"/>
      </w:trPr>
      <w:tc>
        <w:tcPr>
          <w:tcW w:w="2764" w:type="dxa"/>
          <w:tcBorders>
            <w:top w:val="single" w:sz="8" w:space="0" w:color="000080"/>
          </w:tcBorders>
          <w:shd w:val="clear" w:color="auto" w:fill="auto"/>
        </w:tcPr>
        <w:p w14:paraId="1EB01E26" w14:textId="358C0F83" w:rsidR="0014159A" w:rsidRPr="00232936" w:rsidRDefault="00232936" w:rsidP="00A01DE4">
          <w:pPr>
            <w:pStyle w:val="DocDate"/>
            <w:rPr>
              <w:color w:val="000000"/>
              <w:sz w:val="18"/>
              <w:szCs w:val="18"/>
            </w:rPr>
          </w:pPr>
          <w:r w:rsidRPr="00232936">
            <w:t>22/09/2011</w:t>
          </w:r>
        </w:p>
      </w:tc>
      <w:tc>
        <w:tcPr>
          <w:tcW w:w="3827" w:type="dxa"/>
          <w:tcBorders>
            <w:top w:val="single" w:sz="8" w:space="0" w:color="000080"/>
          </w:tcBorders>
          <w:shd w:val="clear" w:color="auto" w:fill="auto"/>
        </w:tcPr>
        <w:p w14:paraId="6581594A" w14:textId="77777777" w:rsidR="0014159A" w:rsidRPr="00232936" w:rsidRDefault="0014159A" w:rsidP="00A0663C"/>
      </w:tc>
      <w:tc>
        <w:tcPr>
          <w:tcW w:w="1559" w:type="dxa"/>
          <w:tcBorders>
            <w:top w:val="single" w:sz="8" w:space="0" w:color="000080"/>
          </w:tcBorders>
          <w:shd w:val="clear" w:color="auto" w:fill="auto"/>
        </w:tcPr>
        <w:p w14:paraId="2E4B62A5" w14:textId="68374629" w:rsidR="0014159A" w:rsidRPr="00232936" w:rsidRDefault="00232936" w:rsidP="00232936">
          <w:pPr>
            <w:rPr>
              <w:b/>
            </w:rPr>
          </w:pPr>
          <w:r w:rsidRPr="00232936">
            <w:rPr>
              <w:b/>
            </w:rPr>
            <w:t>PUBLIC</w:t>
          </w:r>
        </w:p>
      </w:tc>
      <w:tc>
        <w:tcPr>
          <w:tcW w:w="992" w:type="dxa"/>
          <w:tcBorders>
            <w:top w:val="single" w:sz="8" w:space="0" w:color="000080"/>
          </w:tcBorders>
          <w:shd w:val="clear" w:color="auto" w:fill="auto"/>
        </w:tcPr>
        <w:p w14:paraId="1D1429F6" w14:textId="77777777" w:rsidR="0014159A" w:rsidRPr="00232936" w:rsidRDefault="0014159A">
          <w:pPr>
            <w:pStyle w:val="Footer"/>
            <w:snapToGrid w:val="0"/>
            <w:jc w:val="right"/>
            <w:rPr>
              <w:b/>
            </w:rPr>
          </w:pPr>
          <w:r w:rsidRPr="00232936">
            <w:rPr>
              <w:b/>
            </w:rPr>
            <w:fldChar w:fldCharType="begin"/>
          </w:r>
          <w:r w:rsidRPr="00232936">
            <w:rPr>
              <w:b/>
            </w:rPr>
            <w:instrText xml:space="preserve"> PAGE </w:instrText>
          </w:r>
          <w:r w:rsidRPr="00232936">
            <w:rPr>
              <w:b/>
            </w:rPr>
            <w:fldChar w:fldCharType="separate"/>
          </w:r>
          <w:r w:rsidR="000A2064">
            <w:rPr>
              <w:b/>
              <w:noProof/>
            </w:rPr>
            <w:t>15</w:t>
          </w:r>
          <w:r w:rsidRPr="00232936">
            <w:rPr>
              <w:b/>
            </w:rPr>
            <w:fldChar w:fldCharType="end"/>
          </w:r>
          <w:r w:rsidRPr="00232936">
            <w:rPr>
              <w:b/>
            </w:rPr>
            <w:t xml:space="preserve"> / </w:t>
          </w:r>
          <w:r w:rsidRPr="00232936">
            <w:rPr>
              <w:b/>
            </w:rPr>
            <w:fldChar w:fldCharType="begin"/>
          </w:r>
          <w:r w:rsidRPr="00232936">
            <w:rPr>
              <w:b/>
            </w:rPr>
            <w:instrText xml:space="preserve"> NUMPAGES \*Arabic </w:instrText>
          </w:r>
          <w:r w:rsidRPr="00232936">
            <w:rPr>
              <w:b/>
            </w:rPr>
            <w:fldChar w:fldCharType="separate"/>
          </w:r>
          <w:r w:rsidR="000A2064">
            <w:rPr>
              <w:b/>
              <w:noProof/>
            </w:rPr>
            <w:t>15</w:t>
          </w:r>
          <w:r w:rsidRPr="00232936">
            <w:rPr>
              <w:b/>
            </w:rPr>
            <w:fldChar w:fldCharType="end"/>
          </w:r>
        </w:p>
      </w:tc>
    </w:tr>
  </w:tbl>
  <w:p w14:paraId="28AA0E7C" w14:textId="77777777" w:rsidR="0014159A" w:rsidRDefault="0014159A"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14159A" w:rsidRDefault="0014159A">
      <w:pPr>
        <w:spacing w:before="0" w:after="0"/>
      </w:pPr>
      <w:r>
        <w:separator/>
      </w:r>
    </w:p>
  </w:footnote>
  <w:footnote w:type="continuationSeparator" w:id="0">
    <w:p w14:paraId="5967A4E5" w14:textId="77777777" w:rsidR="0014159A" w:rsidRDefault="0014159A">
      <w:pPr>
        <w:spacing w:before="0" w:after="0"/>
      </w:pPr>
      <w:r>
        <w:continuationSeparator/>
      </w:r>
    </w:p>
  </w:footnote>
  <w:footnote w:id="1">
    <w:p w14:paraId="0438F7EB" w14:textId="4C27E098" w:rsidR="0014159A" w:rsidRPr="00766BBE" w:rsidRDefault="0014159A">
      <w:pPr>
        <w:pStyle w:val="FootnoteText"/>
        <w:rPr>
          <w:lang w:val="en-US"/>
        </w:rPr>
      </w:pPr>
      <w:r>
        <w:rPr>
          <w:rStyle w:val="FootnoteReference"/>
        </w:rPr>
        <w:footnoteRef/>
      </w:r>
      <w:r>
        <w:t xml:space="preserve"> </w:t>
      </w:r>
      <w:r w:rsidRPr="00766BBE">
        <w:t>The CHPC is an HPC facility in Cape Town, managed by the Meraka Institute, for South African research and industrial HPC users.</w:t>
      </w:r>
    </w:p>
  </w:footnote>
  <w:footnote w:id="2">
    <w:p w14:paraId="586816A8" w14:textId="3A2F4894" w:rsidR="0014159A" w:rsidRPr="00766BBE" w:rsidRDefault="0014159A">
      <w:pPr>
        <w:pStyle w:val="FootnoteText"/>
        <w:rPr>
          <w:lang w:val="en-US"/>
        </w:rPr>
      </w:pPr>
      <w:r>
        <w:rPr>
          <w:rStyle w:val="FootnoteReference"/>
        </w:rPr>
        <w:footnoteRef/>
      </w:r>
      <w:r>
        <w:t xml:space="preserve"> </w:t>
      </w:r>
      <w:r w:rsidRPr="00766BBE">
        <w:t xml:space="preserve">The </w:t>
      </w:r>
      <w:proofErr w:type="spellStart"/>
      <w:r w:rsidRPr="00766BBE">
        <w:t>SANReN</w:t>
      </w:r>
      <w:proofErr w:type="spellEnd"/>
      <w:r w:rsidRPr="00766BBE">
        <w:t xml:space="preserve"> is a high-speed network dedicated to research traffic and research into research networking and broadband infrastructures. It is being rolled out in a phased manner and will connect up to 204 sites across the country with research networks hosting over 3 000 research and education organisations from all over the world in the first two phases, which commenced in 2007.</w:t>
      </w:r>
    </w:p>
  </w:footnote>
  <w:footnote w:id="3">
    <w:p w14:paraId="2A79F56F" w14:textId="6C40A8D2" w:rsidR="0014159A" w:rsidRPr="00766BBE" w:rsidRDefault="0014159A">
      <w:pPr>
        <w:pStyle w:val="FootnoteText"/>
        <w:rPr>
          <w:lang w:val="en-US"/>
        </w:rPr>
      </w:pPr>
      <w:r>
        <w:rPr>
          <w:rStyle w:val="FootnoteReference"/>
        </w:rPr>
        <w:footnoteRef/>
      </w:r>
      <w:r>
        <w:t xml:space="preserve"> </w:t>
      </w:r>
      <w:proofErr w:type="gramStart"/>
      <w:r w:rsidRPr="00766BBE">
        <w:t>An</w:t>
      </w:r>
      <w:proofErr w:type="gramEnd"/>
      <w:r w:rsidRPr="00766BBE">
        <w:t xml:space="preserve"> MoU is a written agreement that clarifies relationships and responsibilities between two or more parties that share services, clients, and resources.</w:t>
      </w:r>
    </w:p>
  </w:footnote>
  <w:footnote w:id="4">
    <w:p w14:paraId="77FD60BD" w14:textId="5250A7F6" w:rsidR="0014159A" w:rsidRPr="00766BBE" w:rsidRDefault="0014159A">
      <w:pPr>
        <w:pStyle w:val="FootnoteText"/>
        <w:rPr>
          <w:lang w:val="en-US"/>
        </w:rPr>
      </w:pPr>
      <w:r>
        <w:rPr>
          <w:rStyle w:val="FootnoteReference"/>
        </w:rPr>
        <w:footnoteRef/>
      </w:r>
      <w:r>
        <w:t xml:space="preserve"> </w:t>
      </w:r>
      <w:r w:rsidRPr="00766BBE">
        <w:t>http://www.egi.eu/policy/groups/</w:t>
      </w:r>
    </w:p>
  </w:footnote>
  <w:footnote w:id="5">
    <w:p w14:paraId="2A6ABE29" w14:textId="58C8EEBD" w:rsidR="0014159A" w:rsidRPr="00766BBE" w:rsidRDefault="0014159A">
      <w:pPr>
        <w:pStyle w:val="FootnoteText"/>
        <w:rPr>
          <w:lang w:val="en-US"/>
        </w:rPr>
      </w:pPr>
      <w:r>
        <w:rPr>
          <w:rStyle w:val="FootnoteReference"/>
        </w:rPr>
        <w:footnoteRef/>
      </w:r>
      <w:r>
        <w:t xml:space="preserve"> </w:t>
      </w:r>
      <w:r w:rsidRPr="00766BBE">
        <w:t>http://go.egi.eu/policies_and_procedures</w:t>
      </w:r>
    </w:p>
  </w:footnote>
  <w:footnote w:id="6">
    <w:p w14:paraId="1257685B" w14:textId="231AEAEF" w:rsidR="0014159A" w:rsidRPr="00766BBE" w:rsidRDefault="0014159A">
      <w:pPr>
        <w:pStyle w:val="FootnoteText"/>
        <w:rPr>
          <w:lang w:val="en-US"/>
        </w:rPr>
      </w:pPr>
      <w:r>
        <w:rPr>
          <w:rStyle w:val="FootnoteReference"/>
        </w:rPr>
        <w:footnoteRef/>
      </w:r>
      <w:r>
        <w:t xml:space="preserve"> </w:t>
      </w:r>
      <w:r w:rsidRPr="00766BBE">
        <w:t>Operational Level Agreement between NGI and a site (https://documents.egi.eu/document/31)</w:t>
      </w:r>
    </w:p>
  </w:footnote>
  <w:footnote w:id="7">
    <w:p w14:paraId="31C6611A" w14:textId="41B3FE6F" w:rsidR="0014159A" w:rsidRPr="00766BBE" w:rsidRDefault="0014159A" w:rsidP="00766BBE">
      <w:pPr>
        <w:pStyle w:val="FootnoteText"/>
        <w:jc w:val="left"/>
        <w:rPr>
          <w:lang w:val="en-US"/>
        </w:rPr>
      </w:pPr>
      <w:r>
        <w:rPr>
          <w:rStyle w:val="FootnoteReference"/>
        </w:rPr>
        <w:footnoteRef/>
      </w:r>
      <w:r>
        <w:t xml:space="preserve"> </w:t>
      </w:r>
      <w:r w:rsidRPr="00766BBE">
        <w:t>For more information about the EGI Operations stakeholders and governance model please refer to the EGI-InSPIRE Deliverable D</w:t>
      </w:r>
      <w:r>
        <w:t xml:space="preserve">4.1 EGI Operations Architecture </w:t>
      </w:r>
      <w:r w:rsidRPr="00766BBE">
        <w:t>(https://documents.egi.eu/document/218)</w:t>
      </w:r>
    </w:p>
  </w:footnote>
  <w:footnote w:id="8">
    <w:p w14:paraId="47FF3312" w14:textId="117AD541" w:rsidR="0014159A" w:rsidRPr="001E3BBA" w:rsidRDefault="0014159A">
      <w:pPr>
        <w:pStyle w:val="FootnoteText"/>
        <w:rPr>
          <w:lang w:val="en-US"/>
        </w:rPr>
      </w:pPr>
      <w:r>
        <w:rPr>
          <w:rStyle w:val="FootnoteReference"/>
        </w:rPr>
        <w:footnoteRef/>
      </w:r>
      <w:r>
        <w:t xml:space="preserve"> </w:t>
      </w:r>
      <w:r w:rsidRPr="001E3BBA">
        <w:t>Operations Management Board Terms of Reference (https://documents.egi.eu/document/117)</w:t>
      </w:r>
    </w:p>
  </w:footnote>
  <w:footnote w:id="9">
    <w:p w14:paraId="30487927" w14:textId="07E6B886" w:rsidR="0014159A" w:rsidRPr="001E3BBA" w:rsidRDefault="0014159A">
      <w:pPr>
        <w:pStyle w:val="FootnoteText"/>
        <w:rPr>
          <w:lang w:val="en-US"/>
        </w:rPr>
      </w:pPr>
      <w:r>
        <w:rPr>
          <w:rStyle w:val="FootnoteReference"/>
        </w:rPr>
        <w:footnoteRef/>
      </w:r>
      <w:r>
        <w:t xml:space="preserve"> </w:t>
      </w:r>
      <w:r w:rsidRPr="001E3BBA">
        <w:t xml:space="preserve">The </w:t>
      </w:r>
      <w:proofErr w:type="spellStart"/>
      <w:r w:rsidRPr="001E3BBA">
        <w:t>SAGrid</w:t>
      </w:r>
      <w:proofErr w:type="spellEnd"/>
      <w:r w:rsidRPr="001E3BBA">
        <w:t xml:space="preserve"> Joint Research Unit agreement can be found at makes provision for the coordination of joint activities by a “</w:t>
      </w:r>
      <w:proofErr w:type="spellStart"/>
      <w:r w:rsidRPr="001E3BBA">
        <w:t>flagbearing</w:t>
      </w:r>
      <w:proofErr w:type="spellEnd"/>
      <w:r w:rsidRPr="001E3BBA">
        <w:t xml:space="preserve"> institute” (clause 5.5.1 and 5.5.2).</w:t>
      </w:r>
    </w:p>
  </w:footnote>
  <w:footnote w:id="10">
    <w:p w14:paraId="709840E7" w14:textId="245E5F4D" w:rsidR="0014159A" w:rsidRPr="001E3BBA" w:rsidRDefault="0014159A" w:rsidP="001E3BBA">
      <w:pPr>
        <w:pStyle w:val="FootnoteText"/>
        <w:jc w:val="left"/>
        <w:rPr>
          <w:lang w:val="en-US"/>
        </w:rPr>
      </w:pPr>
      <w:r>
        <w:rPr>
          <w:rStyle w:val="FootnoteReference"/>
        </w:rPr>
        <w:footnoteRef/>
      </w:r>
      <w:r>
        <w:t xml:space="preserve"> </w:t>
      </w:r>
      <w:r w:rsidRPr="001E3BBA">
        <w:t>EGI Operations Architecture, EGI-InSPIRE Deliverable D4.1, Jan 2010 https://documents.egi.eu/document/218</w:t>
      </w:r>
    </w:p>
  </w:footnote>
  <w:footnote w:id="11">
    <w:p w14:paraId="3FB956E9" w14:textId="1BBDEAFD" w:rsidR="0014159A" w:rsidRPr="0014159A" w:rsidRDefault="0014159A">
      <w:pPr>
        <w:pStyle w:val="FootnoteText"/>
        <w:rPr>
          <w:lang w:val="en-US"/>
        </w:rPr>
      </w:pPr>
      <w:r>
        <w:rPr>
          <w:rStyle w:val="FootnoteReference"/>
        </w:rPr>
        <w:footnoteRef/>
      </w:r>
      <w:r>
        <w:t xml:space="preserve"> </w:t>
      </w:r>
      <w:r w:rsidRPr="0014159A">
        <w:t>See http://www.csir.co.za/meraka/cyberinfrastructure/index.html</w:t>
      </w:r>
    </w:p>
  </w:footnote>
  <w:footnote w:id="12">
    <w:p w14:paraId="18100DD1" w14:textId="61E611DA" w:rsidR="0014159A" w:rsidRPr="0014159A" w:rsidRDefault="0014159A">
      <w:pPr>
        <w:pStyle w:val="FootnoteText"/>
        <w:rPr>
          <w:lang w:val="en-US"/>
        </w:rPr>
      </w:pPr>
      <w:r>
        <w:rPr>
          <w:rStyle w:val="FootnoteReference"/>
        </w:rPr>
        <w:footnoteRef/>
      </w:r>
      <w:r>
        <w:t xml:space="preserve"> </w:t>
      </w:r>
      <w:r w:rsidRPr="0014159A">
        <w:t xml:space="preserve">South African Government Department of Science and </w:t>
      </w:r>
      <w:proofErr w:type="gramStart"/>
      <w:r w:rsidRPr="0014159A">
        <w:t>Technology :</w:t>
      </w:r>
      <w:proofErr w:type="gramEnd"/>
      <w:r w:rsidRPr="0014159A">
        <w:t xml:space="preserve"> http://www.dst.gov.za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14159A"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14159A" w:rsidRPr="00420AFA" w:rsidRDefault="0014159A">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14159A" w:rsidRPr="005D6E45" w:rsidRDefault="0014159A"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14159A" w:rsidRPr="005D6E45" w:rsidRDefault="0014159A" w:rsidP="00790303">
          <w:pPr>
            <w:suppressAutoHyphens w:val="0"/>
            <w:autoSpaceDE w:val="0"/>
            <w:spacing w:before="0" w:after="0"/>
            <w:jc w:val="center"/>
            <w:rPr>
              <w:b/>
              <w:bCs/>
              <w:iCs/>
              <w:sz w:val="28"/>
              <w:szCs w:val="28"/>
            </w:rPr>
          </w:pPr>
          <w:r w:rsidRPr="005D6E45">
            <w:rPr>
              <w:b/>
              <w:bCs/>
              <w:iCs/>
              <w:sz w:val="28"/>
              <w:szCs w:val="28"/>
            </w:rPr>
            <w:t>between</w:t>
          </w:r>
        </w:p>
        <w:p w14:paraId="7BD47E51" w14:textId="6BEF370B" w:rsidR="0014159A" w:rsidRPr="00420AFA" w:rsidRDefault="0014159A" w:rsidP="00344127">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Meraka</w:t>
          </w:r>
        </w:p>
      </w:tc>
      <w:tc>
        <w:tcPr>
          <w:tcW w:w="2953" w:type="dxa"/>
          <w:tcBorders>
            <w:bottom w:val="single" w:sz="8" w:space="0" w:color="000080"/>
          </w:tcBorders>
          <w:shd w:val="clear" w:color="auto" w:fill="auto"/>
        </w:tcPr>
        <w:p w14:paraId="21FED8B2" w14:textId="1D813EB0" w:rsidR="0014159A" w:rsidRPr="00155801" w:rsidRDefault="0014159A" w:rsidP="00790303">
          <w:pPr>
            <w:pStyle w:val="DocDate"/>
            <w:snapToGrid w:val="0"/>
            <w:jc w:val="center"/>
            <w:rPr>
              <w:bCs/>
              <w:i/>
              <w:iCs/>
              <w:sz w:val="24"/>
              <w:highlight w:val="yellow"/>
            </w:rPr>
          </w:pPr>
          <w:r>
            <w:rPr>
              <w:bCs/>
              <w:i/>
              <w:iCs/>
              <w:noProof/>
              <w:sz w:val="24"/>
              <w:lang w:eastAsia="en-US"/>
            </w:rPr>
            <w:drawing>
              <wp:inline distT="0" distB="0" distL="0" distR="0" wp14:anchorId="15E48CDF" wp14:editId="4A682B68">
                <wp:extent cx="1457608" cy="99588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630" t="10714" r="9600" b="10662"/>
                        <a:stretch/>
                      </pic:blipFill>
                      <pic:spPr bwMode="auto">
                        <a:xfrm>
                          <a:off x="0" y="0"/>
                          <a:ext cx="1458531" cy="9965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36E3DDD" w14:textId="77777777" w:rsidR="0014159A" w:rsidRDefault="001415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1032D1"/>
    <w:multiLevelType w:val="multilevel"/>
    <w:tmpl w:val="93A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3F4329"/>
    <w:multiLevelType w:val="multilevel"/>
    <w:tmpl w:val="65E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3A9F1B06"/>
    <w:multiLevelType w:val="hybridMultilevel"/>
    <w:tmpl w:val="F684A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CA5CCD"/>
    <w:multiLevelType w:val="hybridMultilevel"/>
    <w:tmpl w:val="D800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nsid w:val="52472798"/>
    <w:multiLevelType w:val="hybridMultilevel"/>
    <w:tmpl w:val="7C3C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354DDD"/>
    <w:multiLevelType w:val="multilevel"/>
    <w:tmpl w:val="C3B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EE7027"/>
    <w:multiLevelType w:val="multilevel"/>
    <w:tmpl w:val="C8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F95155"/>
    <w:multiLevelType w:val="hybridMultilevel"/>
    <w:tmpl w:val="FBA0F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1391290"/>
    <w:multiLevelType w:val="hybridMultilevel"/>
    <w:tmpl w:val="A79E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132CF6"/>
    <w:multiLevelType w:val="multilevel"/>
    <w:tmpl w:val="47A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E86678A"/>
    <w:multiLevelType w:val="multilevel"/>
    <w:tmpl w:val="C33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B548ED"/>
    <w:multiLevelType w:val="hybridMultilevel"/>
    <w:tmpl w:val="BC7C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4">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2"/>
  </w:num>
  <w:num w:numId="7">
    <w:abstractNumId w:val="43"/>
  </w:num>
  <w:num w:numId="8">
    <w:abstractNumId w:val="6"/>
  </w:num>
  <w:num w:numId="9">
    <w:abstractNumId w:val="15"/>
  </w:num>
  <w:num w:numId="10">
    <w:abstractNumId w:val="21"/>
  </w:num>
  <w:num w:numId="11">
    <w:abstractNumId w:val="18"/>
  </w:num>
  <w:num w:numId="12">
    <w:abstractNumId w:val="44"/>
  </w:num>
  <w:num w:numId="13">
    <w:abstractNumId w:val="25"/>
  </w:num>
  <w:num w:numId="14">
    <w:abstractNumId w:val="7"/>
  </w:num>
  <w:num w:numId="15">
    <w:abstractNumId w:val="11"/>
  </w:num>
  <w:num w:numId="16">
    <w:abstractNumId w:val="10"/>
  </w:num>
  <w:num w:numId="17">
    <w:abstractNumId w:val="32"/>
  </w:num>
  <w:num w:numId="18">
    <w:abstractNumId w:val="34"/>
  </w:num>
  <w:num w:numId="19">
    <w:abstractNumId w:val="23"/>
  </w:num>
  <w:num w:numId="20">
    <w:abstractNumId w:val="14"/>
  </w:num>
  <w:num w:numId="21">
    <w:abstractNumId w:val="27"/>
  </w:num>
  <w:num w:numId="22">
    <w:abstractNumId w:val="17"/>
  </w:num>
  <w:num w:numId="23">
    <w:abstractNumId w:val="19"/>
  </w:num>
  <w:num w:numId="24">
    <w:abstractNumId w:val="9"/>
  </w:num>
  <w:num w:numId="25">
    <w:abstractNumId w:val="12"/>
  </w:num>
  <w:num w:numId="26">
    <w:abstractNumId w:val="24"/>
  </w:num>
  <w:num w:numId="27">
    <w:abstractNumId w:val="8"/>
  </w:num>
  <w:num w:numId="28">
    <w:abstractNumId w:val="39"/>
  </w:num>
  <w:num w:numId="29">
    <w:abstractNumId w:val="0"/>
  </w:num>
  <w:num w:numId="30">
    <w:abstractNumId w:val="16"/>
  </w:num>
  <w:num w:numId="31">
    <w:abstractNumId w:val="29"/>
  </w:num>
  <w:num w:numId="32">
    <w:abstractNumId w:val="40"/>
  </w:num>
  <w:num w:numId="33">
    <w:abstractNumId w:val="33"/>
  </w:num>
  <w:num w:numId="34">
    <w:abstractNumId w:val="42"/>
  </w:num>
  <w:num w:numId="35">
    <w:abstractNumId w:val="37"/>
  </w:num>
  <w:num w:numId="36">
    <w:abstractNumId w:val="28"/>
  </w:num>
  <w:num w:numId="37">
    <w:abstractNumId w:val="35"/>
  </w:num>
  <w:num w:numId="38">
    <w:abstractNumId w:val="41"/>
  </w:num>
  <w:num w:numId="39">
    <w:abstractNumId w:val="31"/>
  </w:num>
  <w:num w:numId="40">
    <w:abstractNumId w:val="20"/>
  </w:num>
  <w:num w:numId="41">
    <w:abstractNumId w:val="38"/>
  </w:num>
  <w:num w:numId="42">
    <w:abstractNumId w:val="13"/>
  </w:num>
  <w:num w:numId="43">
    <w:abstractNumId w:val="36"/>
  </w:num>
  <w:num w:numId="44">
    <w:abstractNumId w:val="2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69CE"/>
    <w:rsid w:val="00044397"/>
    <w:rsid w:val="00065D52"/>
    <w:rsid w:val="00080B3F"/>
    <w:rsid w:val="00090F5E"/>
    <w:rsid w:val="000A2064"/>
    <w:rsid w:val="000B6C8A"/>
    <w:rsid w:val="000C30BA"/>
    <w:rsid w:val="000C7AC3"/>
    <w:rsid w:val="000D2A81"/>
    <w:rsid w:val="000E2F39"/>
    <w:rsid w:val="00110AD2"/>
    <w:rsid w:val="00112FAE"/>
    <w:rsid w:val="0014159A"/>
    <w:rsid w:val="001466E1"/>
    <w:rsid w:val="001A36FC"/>
    <w:rsid w:val="001B13E7"/>
    <w:rsid w:val="001C2C41"/>
    <w:rsid w:val="001E3BBA"/>
    <w:rsid w:val="001E53C6"/>
    <w:rsid w:val="001F7229"/>
    <w:rsid w:val="0022216A"/>
    <w:rsid w:val="00232936"/>
    <w:rsid w:val="002604AA"/>
    <w:rsid w:val="0033686D"/>
    <w:rsid w:val="00340887"/>
    <w:rsid w:val="00344127"/>
    <w:rsid w:val="003526FE"/>
    <w:rsid w:val="003678ED"/>
    <w:rsid w:val="003708E9"/>
    <w:rsid w:val="00373198"/>
    <w:rsid w:val="00375181"/>
    <w:rsid w:val="00384B78"/>
    <w:rsid w:val="003C1E21"/>
    <w:rsid w:val="003E3ECD"/>
    <w:rsid w:val="00412E0F"/>
    <w:rsid w:val="00425787"/>
    <w:rsid w:val="00463AFF"/>
    <w:rsid w:val="00471C9F"/>
    <w:rsid w:val="004806B2"/>
    <w:rsid w:val="004A7BDF"/>
    <w:rsid w:val="004B5FA4"/>
    <w:rsid w:val="004D7BB8"/>
    <w:rsid w:val="004E190D"/>
    <w:rsid w:val="004F6D5B"/>
    <w:rsid w:val="005039D9"/>
    <w:rsid w:val="00520E20"/>
    <w:rsid w:val="005802D0"/>
    <w:rsid w:val="005910DA"/>
    <w:rsid w:val="005A36BF"/>
    <w:rsid w:val="005C4218"/>
    <w:rsid w:val="005F7E93"/>
    <w:rsid w:val="0060702F"/>
    <w:rsid w:val="006126D7"/>
    <w:rsid w:val="006951F9"/>
    <w:rsid w:val="006B2B45"/>
    <w:rsid w:val="006D422B"/>
    <w:rsid w:val="00700EA8"/>
    <w:rsid w:val="007035B9"/>
    <w:rsid w:val="00766BBE"/>
    <w:rsid w:val="00776C80"/>
    <w:rsid w:val="00787E57"/>
    <w:rsid w:val="00790303"/>
    <w:rsid w:val="00793787"/>
    <w:rsid w:val="007965B8"/>
    <w:rsid w:val="007A207F"/>
    <w:rsid w:val="007A7DA3"/>
    <w:rsid w:val="007C363E"/>
    <w:rsid w:val="007E1896"/>
    <w:rsid w:val="007E4B7A"/>
    <w:rsid w:val="008273B8"/>
    <w:rsid w:val="00837A1A"/>
    <w:rsid w:val="00845391"/>
    <w:rsid w:val="00845FC4"/>
    <w:rsid w:val="00892B9E"/>
    <w:rsid w:val="008C6378"/>
    <w:rsid w:val="008E2A52"/>
    <w:rsid w:val="0090335C"/>
    <w:rsid w:val="0093428B"/>
    <w:rsid w:val="0094399B"/>
    <w:rsid w:val="009557D2"/>
    <w:rsid w:val="0096008B"/>
    <w:rsid w:val="00961E8A"/>
    <w:rsid w:val="00962202"/>
    <w:rsid w:val="009641A0"/>
    <w:rsid w:val="009767E6"/>
    <w:rsid w:val="00991372"/>
    <w:rsid w:val="009C155D"/>
    <w:rsid w:val="009D1952"/>
    <w:rsid w:val="009E11CC"/>
    <w:rsid w:val="009F5DAA"/>
    <w:rsid w:val="00A01DE4"/>
    <w:rsid w:val="00A0663C"/>
    <w:rsid w:val="00A210ED"/>
    <w:rsid w:val="00A5725A"/>
    <w:rsid w:val="00A6570A"/>
    <w:rsid w:val="00B01D0B"/>
    <w:rsid w:val="00B33F5B"/>
    <w:rsid w:val="00B46AC2"/>
    <w:rsid w:val="00B66049"/>
    <w:rsid w:val="00BB6853"/>
    <w:rsid w:val="00BC6534"/>
    <w:rsid w:val="00BE516A"/>
    <w:rsid w:val="00BF24EE"/>
    <w:rsid w:val="00C345B1"/>
    <w:rsid w:val="00C35CCC"/>
    <w:rsid w:val="00C80695"/>
    <w:rsid w:val="00C83782"/>
    <w:rsid w:val="00CA516A"/>
    <w:rsid w:val="00CE2453"/>
    <w:rsid w:val="00CF0BAB"/>
    <w:rsid w:val="00CF4AFA"/>
    <w:rsid w:val="00D33F6B"/>
    <w:rsid w:val="00D53B06"/>
    <w:rsid w:val="00D56F68"/>
    <w:rsid w:val="00D7668C"/>
    <w:rsid w:val="00D8028C"/>
    <w:rsid w:val="00DB2ECE"/>
    <w:rsid w:val="00E833C6"/>
    <w:rsid w:val="00E95917"/>
    <w:rsid w:val="00EC43B7"/>
    <w:rsid w:val="00ED0F9E"/>
    <w:rsid w:val="00EE1512"/>
    <w:rsid w:val="00EF70D2"/>
    <w:rsid w:val="00F034D7"/>
    <w:rsid w:val="00F23504"/>
    <w:rsid w:val="00F76AAA"/>
    <w:rsid w:val="00F970B5"/>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sdfootnote">
    <w:name w:val="sdfootnote"/>
    <w:basedOn w:val="Normal"/>
    <w:rsid w:val="001E3BBA"/>
    <w:pPr>
      <w:suppressAutoHyphens w:val="0"/>
      <w:spacing w:before="0" w:after="0"/>
      <w:ind w:left="284" w:hanging="284"/>
      <w:jc w:val="left"/>
    </w:pPr>
    <w:rPr>
      <w:rFonts w:ascii="Times" w:hAnsi="Times"/>
      <w:sz w:val="20"/>
      <w:szCs w:val="20"/>
      <w:lang w:val="en-US" w:eastAsia="en-US"/>
    </w:rPr>
  </w:style>
  <w:style w:type="paragraph" w:customStyle="1" w:styleId="western">
    <w:name w:val="western"/>
    <w:basedOn w:val="Normal"/>
    <w:rsid w:val="001E3BBA"/>
    <w:pPr>
      <w:suppressAutoHyphens w:val="0"/>
      <w:spacing w:before="62" w:after="62"/>
      <w:jc w:val="left"/>
    </w:pPr>
    <w:rPr>
      <w:rFonts w:ascii="Times" w:hAnsi="Time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sdfootnote">
    <w:name w:val="sdfootnote"/>
    <w:basedOn w:val="Normal"/>
    <w:rsid w:val="001E3BBA"/>
    <w:pPr>
      <w:suppressAutoHyphens w:val="0"/>
      <w:spacing w:before="0" w:after="0"/>
      <w:ind w:left="284" w:hanging="284"/>
      <w:jc w:val="left"/>
    </w:pPr>
    <w:rPr>
      <w:rFonts w:ascii="Times" w:hAnsi="Times"/>
      <w:sz w:val="20"/>
      <w:szCs w:val="20"/>
      <w:lang w:val="en-US" w:eastAsia="en-US"/>
    </w:rPr>
  </w:style>
  <w:style w:type="paragraph" w:customStyle="1" w:styleId="western">
    <w:name w:val="western"/>
    <w:basedOn w:val="Normal"/>
    <w:rsid w:val="001E3BBA"/>
    <w:pPr>
      <w:suppressAutoHyphens w:val="0"/>
      <w:spacing w:before="62" w:after="62"/>
      <w:jc w:val="left"/>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287">
      <w:bodyDiv w:val="1"/>
      <w:marLeft w:val="0"/>
      <w:marRight w:val="0"/>
      <w:marTop w:val="0"/>
      <w:marBottom w:val="0"/>
      <w:divBdr>
        <w:top w:val="none" w:sz="0" w:space="0" w:color="auto"/>
        <w:left w:val="none" w:sz="0" w:space="0" w:color="auto"/>
        <w:bottom w:val="none" w:sz="0" w:space="0" w:color="auto"/>
        <w:right w:val="none" w:sz="0" w:space="0" w:color="auto"/>
      </w:divBdr>
      <w:divsChild>
        <w:div w:id="424693054">
          <w:marLeft w:val="0"/>
          <w:marRight w:val="0"/>
          <w:marTop w:val="0"/>
          <w:marBottom w:val="0"/>
          <w:divBdr>
            <w:top w:val="none" w:sz="0" w:space="0" w:color="auto"/>
            <w:left w:val="none" w:sz="0" w:space="0" w:color="auto"/>
            <w:bottom w:val="none" w:sz="0" w:space="0" w:color="auto"/>
            <w:right w:val="none" w:sz="0" w:space="0" w:color="auto"/>
          </w:divBdr>
        </w:div>
        <w:div w:id="1635913349">
          <w:marLeft w:val="0"/>
          <w:marRight w:val="0"/>
          <w:marTop w:val="0"/>
          <w:marBottom w:val="0"/>
          <w:divBdr>
            <w:top w:val="none" w:sz="0" w:space="0" w:color="auto"/>
            <w:left w:val="none" w:sz="0" w:space="0" w:color="auto"/>
            <w:bottom w:val="none" w:sz="0" w:space="0" w:color="auto"/>
            <w:right w:val="none" w:sz="0" w:space="0" w:color="auto"/>
          </w:divBdr>
        </w:div>
      </w:divsChild>
    </w:div>
    <w:div w:id="81530738">
      <w:bodyDiv w:val="1"/>
      <w:marLeft w:val="0"/>
      <w:marRight w:val="0"/>
      <w:marTop w:val="0"/>
      <w:marBottom w:val="0"/>
      <w:divBdr>
        <w:top w:val="none" w:sz="0" w:space="0" w:color="auto"/>
        <w:left w:val="none" w:sz="0" w:space="0" w:color="auto"/>
        <w:bottom w:val="none" w:sz="0" w:space="0" w:color="auto"/>
        <w:right w:val="none" w:sz="0" w:space="0" w:color="auto"/>
      </w:divBdr>
    </w:div>
    <w:div w:id="100884288">
      <w:bodyDiv w:val="1"/>
      <w:marLeft w:val="0"/>
      <w:marRight w:val="0"/>
      <w:marTop w:val="0"/>
      <w:marBottom w:val="0"/>
      <w:divBdr>
        <w:top w:val="none" w:sz="0" w:space="0" w:color="auto"/>
        <w:left w:val="none" w:sz="0" w:space="0" w:color="auto"/>
        <w:bottom w:val="none" w:sz="0" w:space="0" w:color="auto"/>
        <w:right w:val="none" w:sz="0" w:space="0" w:color="auto"/>
      </w:divBdr>
    </w:div>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490800190">
      <w:bodyDiv w:val="1"/>
      <w:marLeft w:val="0"/>
      <w:marRight w:val="0"/>
      <w:marTop w:val="0"/>
      <w:marBottom w:val="0"/>
      <w:divBdr>
        <w:top w:val="none" w:sz="0" w:space="0" w:color="auto"/>
        <w:left w:val="none" w:sz="0" w:space="0" w:color="auto"/>
        <w:bottom w:val="none" w:sz="0" w:space="0" w:color="auto"/>
        <w:right w:val="none" w:sz="0" w:space="0" w:color="auto"/>
      </w:divBdr>
      <w:divsChild>
        <w:div w:id="1995833635">
          <w:marLeft w:val="0"/>
          <w:marRight w:val="0"/>
          <w:marTop w:val="0"/>
          <w:marBottom w:val="0"/>
          <w:divBdr>
            <w:top w:val="none" w:sz="0" w:space="0" w:color="auto"/>
            <w:left w:val="none" w:sz="0" w:space="0" w:color="auto"/>
            <w:bottom w:val="none" w:sz="0" w:space="0" w:color="auto"/>
            <w:right w:val="none" w:sz="0" w:space="0" w:color="auto"/>
          </w:divBdr>
        </w:div>
      </w:divsChild>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164784324">
      <w:bodyDiv w:val="1"/>
      <w:marLeft w:val="0"/>
      <w:marRight w:val="0"/>
      <w:marTop w:val="0"/>
      <w:marBottom w:val="0"/>
      <w:divBdr>
        <w:top w:val="none" w:sz="0" w:space="0" w:color="auto"/>
        <w:left w:val="none" w:sz="0" w:space="0" w:color="auto"/>
        <w:bottom w:val="none" w:sz="0" w:space="0" w:color="auto"/>
        <w:right w:val="none" w:sz="0" w:space="0" w:color="auto"/>
      </w:divBdr>
    </w:div>
    <w:div w:id="1440561627">
      <w:bodyDiv w:val="1"/>
      <w:marLeft w:val="0"/>
      <w:marRight w:val="0"/>
      <w:marTop w:val="0"/>
      <w:marBottom w:val="0"/>
      <w:divBdr>
        <w:top w:val="none" w:sz="0" w:space="0" w:color="auto"/>
        <w:left w:val="none" w:sz="0" w:space="0" w:color="auto"/>
        <w:bottom w:val="none" w:sz="0" w:space="0" w:color="auto"/>
        <w:right w:val="none" w:sz="0" w:space="0" w:color="auto"/>
      </w:divBdr>
    </w:div>
    <w:div w:id="1747334630">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921019414">
      <w:bodyDiv w:val="1"/>
      <w:marLeft w:val="0"/>
      <w:marRight w:val="0"/>
      <w:marTop w:val="0"/>
      <w:marBottom w:val="0"/>
      <w:divBdr>
        <w:top w:val="none" w:sz="0" w:space="0" w:color="auto"/>
        <w:left w:val="none" w:sz="0" w:space="0" w:color="auto"/>
        <w:bottom w:val="none" w:sz="0" w:space="0" w:color="auto"/>
        <w:right w:val="none" w:sz="0" w:space="0" w:color="auto"/>
      </w:divBdr>
    </w:div>
    <w:div w:id="1950894105">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3">
          <w:marLeft w:val="0"/>
          <w:marRight w:val="0"/>
          <w:marTop w:val="0"/>
          <w:marBottom w:val="0"/>
          <w:divBdr>
            <w:top w:val="none" w:sz="0" w:space="0" w:color="auto"/>
            <w:left w:val="none" w:sz="0" w:space="0" w:color="auto"/>
            <w:bottom w:val="none" w:sz="0" w:space="0" w:color="auto"/>
            <w:right w:val="none" w:sz="0" w:space="0" w:color="auto"/>
          </w:divBdr>
        </w:div>
      </w:divsChild>
    </w:div>
    <w:div w:id="1999577809">
      <w:bodyDiv w:val="1"/>
      <w:marLeft w:val="0"/>
      <w:marRight w:val="0"/>
      <w:marTop w:val="0"/>
      <w:marBottom w:val="0"/>
      <w:divBdr>
        <w:top w:val="none" w:sz="0" w:space="0" w:color="auto"/>
        <w:left w:val="none" w:sz="0" w:space="0" w:color="auto"/>
        <w:bottom w:val="none" w:sz="0" w:space="0" w:color="auto"/>
        <w:right w:val="none" w:sz="0" w:space="0" w:color="auto"/>
      </w:divBdr>
    </w:div>
    <w:div w:id="2099712102">
      <w:bodyDiv w:val="1"/>
      <w:marLeft w:val="0"/>
      <w:marRight w:val="0"/>
      <w:marTop w:val="0"/>
      <w:marBottom w:val="0"/>
      <w:divBdr>
        <w:top w:val="none" w:sz="0" w:space="0" w:color="auto"/>
        <w:left w:val="none" w:sz="0" w:space="0" w:color="auto"/>
        <w:bottom w:val="none" w:sz="0" w:space="0" w:color="auto"/>
        <w:right w:val="none" w:sz="0" w:space="0" w:color="auto"/>
      </w:divBdr>
    </w:div>
    <w:div w:id="2117822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B794-133A-1148-94D9-2EFC8885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5025</Words>
  <Characters>28645</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2011-09-22T00:48:00Z</dcterms:created>
  <dcterms:modified xsi:type="dcterms:W3CDTF">2011-09-22T00:48:00Z</dcterms:modified>
</cp:coreProperties>
</file>